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5C8380" w14:textId="77777777" w:rsidR="00CF0D0D" w:rsidRPr="00DB0C8D" w:rsidRDefault="00CF0D0D" w:rsidP="00930C3E">
      <w:pPr>
        <w:ind w:right="-1"/>
        <w:jc w:val="center"/>
        <w:rPr>
          <w:color w:val="000000" w:themeColor="text1"/>
          <w:sz w:val="28"/>
          <w:szCs w:val="28"/>
        </w:rPr>
      </w:pPr>
      <w:r w:rsidRPr="00DB0C8D">
        <w:rPr>
          <w:color w:val="000000" w:themeColor="text1"/>
          <w:sz w:val="28"/>
          <w:szCs w:val="28"/>
        </w:rPr>
        <w:t>West</w:t>
      </w:r>
      <w:r w:rsidRPr="00DB0C8D">
        <w:rPr>
          <w:color w:val="000000" w:themeColor="text1"/>
          <w:spacing w:val="-8"/>
          <w:sz w:val="28"/>
          <w:szCs w:val="28"/>
        </w:rPr>
        <w:t xml:space="preserve"> </w:t>
      </w:r>
      <w:r w:rsidRPr="00DB0C8D">
        <w:rPr>
          <w:color w:val="000000" w:themeColor="text1"/>
          <w:sz w:val="28"/>
          <w:szCs w:val="28"/>
        </w:rPr>
        <w:t>Kazakhstan</w:t>
      </w:r>
      <w:r w:rsidRPr="00DB0C8D">
        <w:rPr>
          <w:color w:val="000000" w:themeColor="text1"/>
          <w:spacing w:val="-8"/>
          <w:sz w:val="28"/>
          <w:szCs w:val="28"/>
        </w:rPr>
        <w:t xml:space="preserve"> </w:t>
      </w:r>
      <w:r w:rsidRPr="00DB0C8D">
        <w:rPr>
          <w:color w:val="000000" w:themeColor="text1"/>
          <w:sz w:val="28"/>
          <w:szCs w:val="28"/>
        </w:rPr>
        <w:t>Marat</w:t>
      </w:r>
      <w:r w:rsidRPr="00DB0C8D">
        <w:rPr>
          <w:color w:val="000000" w:themeColor="text1"/>
          <w:spacing w:val="-8"/>
          <w:sz w:val="28"/>
          <w:szCs w:val="28"/>
        </w:rPr>
        <w:t xml:space="preserve"> </w:t>
      </w:r>
      <w:proofErr w:type="spellStart"/>
      <w:r w:rsidRPr="00DB0C8D">
        <w:rPr>
          <w:color w:val="000000" w:themeColor="text1"/>
          <w:sz w:val="28"/>
          <w:szCs w:val="28"/>
        </w:rPr>
        <w:t>Ospanov</w:t>
      </w:r>
      <w:proofErr w:type="spellEnd"/>
      <w:r w:rsidRPr="00DB0C8D">
        <w:rPr>
          <w:color w:val="000000" w:themeColor="text1"/>
          <w:spacing w:val="-8"/>
          <w:sz w:val="28"/>
          <w:szCs w:val="28"/>
        </w:rPr>
        <w:t xml:space="preserve"> </w:t>
      </w:r>
      <w:r w:rsidRPr="00DB0C8D">
        <w:rPr>
          <w:color w:val="000000" w:themeColor="text1"/>
          <w:sz w:val="28"/>
          <w:szCs w:val="28"/>
        </w:rPr>
        <w:t>medical</w:t>
      </w:r>
      <w:r w:rsidRPr="00DB0C8D">
        <w:rPr>
          <w:color w:val="000000" w:themeColor="text1"/>
          <w:spacing w:val="-8"/>
          <w:sz w:val="28"/>
          <w:szCs w:val="28"/>
        </w:rPr>
        <w:t xml:space="preserve"> </w:t>
      </w:r>
      <w:r w:rsidRPr="00DB0C8D">
        <w:rPr>
          <w:color w:val="000000" w:themeColor="text1"/>
          <w:spacing w:val="-2"/>
          <w:sz w:val="28"/>
          <w:szCs w:val="28"/>
        </w:rPr>
        <w:t>university</w:t>
      </w:r>
    </w:p>
    <w:p w14:paraId="032D71F0" w14:textId="77777777" w:rsidR="00CF0D0D" w:rsidRPr="00DB0C8D" w:rsidRDefault="00CF0D0D" w:rsidP="00930C3E">
      <w:pPr>
        <w:pStyle w:val="ac"/>
        <w:ind w:right="-1"/>
        <w:rPr>
          <w:color w:val="000000" w:themeColor="text1"/>
          <w:sz w:val="28"/>
          <w:szCs w:val="28"/>
        </w:rPr>
      </w:pPr>
    </w:p>
    <w:p w14:paraId="0178ACA7" w14:textId="77777777" w:rsidR="00CF0D0D" w:rsidRPr="00DB0C8D" w:rsidRDefault="00CF0D0D" w:rsidP="00930C3E">
      <w:pPr>
        <w:pStyle w:val="ac"/>
        <w:ind w:right="-1"/>
        <w:rPr>
          <w:color w:val="000000" w:themeColor="text1"/>
          <w:sz w:val="28"/>
          <w:szCs w:val="28"/>
        </w:rPr>
      </w:pPr>
    </w:p>
    <w:p w14:paraId="0D843972" w14:textId="77777777" w:rsidR="00CF0D0D" w:rsidRPr="00DB0C8D" w:rsidRDefault="00CF0D0D" w:rsidP="00930C3E">
      <w:pPr>
        <w:ind w:right="-1"/>
        <w:rPr>
          <w:color w:val="000000" w:themeColor="text1"/>
          <w:sz w:val="28"/>
          <w:szCs w:val="28"/>
        </w:rPr>
      </w:pPr>
      <w:r w:rsidRPr="00DB0C8D">
        <w:rPr>
          <w:color w:val="000000" w:themeColor="text1"/>
          <w:sz w:val="28"/>
          <w:szCs w:val="28"/>
        </w:rPr>
        <w:t>UDC</w:t>
      </w:r>
      <w:r w:rsidRPr="00DB0C8D">
        <w:rPr>
          <w:color w:val="000000" w:themeColor="text1"/>
          <w:spacing w:val="-13"/>
          <w:sz w:val="28"/>
          <w:szCs w:val="28"/>
        </w:rPr>
        <w:t xml:space="preserve"> </w:t>
      </w:r>
      <w:r w:rsidRPr="00DB0C8D">
        <w:rPr>
          <w:color w:val="000000" w:themeColor="text1"/>
          <w:sz w:val="28"/>
          <w:szCs w:val="28"/>
        </w:rPr>
        <w:t>616.24-</w:t>
      </w:r>
      <w:r w:rsidRPr="00DB0C8D">
        <w:rPr>
          <w:color w:val="000000" w:themeColor="text1"/>
          <w:spacing w:val="-2"/>
          <w:sz w:val="28"/>
          <w:szCs w:val="28"/>
        </w:rPr>
        <w:t>022.7(574.13):615.33</w:t>
      </w:r>
    </w:p>
    <w:p w14:paraId="249C8C6C" w14:textId="77777777" w:rsidR="00CF0D0D" w:rsidRPr="00DB0C8D" w:rsidRDefault="00CF0D0D" w:rsidP="00930C3E">
      <w:pPr>
        <w:pStyle w:val="ac"/>
        <w:ind w:right="-1"/>
        <w:rPr>
          <w:color w:val="000000" w:themeColor="text1"/>
          <w:sz w:val="28"/>
          <w:szCs w:val="28"/>
        </w:rPr>
      </w:pPr>
    </w:p>
    <w:p w14:paraId="24C3D2ED" w14:textId="77777777" w:rsidR="00CF0D0D" w:rsidRPr="00DB0C8D" w:rsidRDefault="00CF0D0D" w:rsidP="00930C3E">
      <w:pPr>
        <w:pStyle w:val="ac"/>
        <w:ind w:right="-1"/>
        <w:rPr>
          <w:color w:val="000000" w:themeColor="text1"/>
          <w:sz w:val="28"/>
          <w:szCs w:val="28"/>
        </w:rPr>
      </w:pPr>
    </w:p>
    <w:p w14:paraId="077F82ED" w14:textId="77777777" w:rsidR="00CF0D0D" w:rsidRPr="00DB0C8D" w:rsidRDefault="00CF0D0D" w:rsidP="00930C3E">
      <w:pPr>
        <w:pStyle w:val="ac"/>
        <w:ind w:right="-1"/>
        <w:rPr>
          <w:color w:val="000000" w:themeColor="text1"/>
          <w:sz w:val="28"/>
          <w:szCs w:val="28"/>
        </w:rPr>
      </w:pPr>
    </w:p>
    <w:p w14:paraId="41CE73BF" w14:textId="77777777" w:rsidR="00CF0D0D" w:rsidRPr="00DB0C8D" w:rsidRDefault="00CF0D0D" w:rsidP="00930C3E">
      <w:pPr>
        <w:pStyle w:val="ac"/>
        <w:ind w:right="-1"/>
        <w:rPr>
          <w:color w:val="000000" w:themeColor="text1"/>
          <w:sz w:val="28"/>
          <w:szCs w:val="28"/>
        </w:rPr>
      </w:pPr>
    </w:p>
    <w:p w14:paraId="283B4253" w14:textId="77777777" w:rsidR="00CF0D0D" w:rsidRPr="00DB0C8D" w:rsidRDefault="00CF0D0D" w:rsidP="00930C3E">
      <w:pPr>
        <w:pStyle w:val="ac"/>
        <w:ind w:right="-1"/>
        <w:rPr>
          <w:color w:val="000000" w:themeColor="text1"/>
          <w:sz w:val="28"/>
          <w:szCs w:val="28"/>
        </w:rPr>
      </w:pPr>
    </w:p>
    <w:p w14:paraId="046C3F20" w14:textId="77777777" w:rsidR="00CF0D0D" w:rsidRPr="00DB0C8D" w:rsidRDefault="00CF0D0D" w:rsidP="00930C3E">
      <w:pPr>
        <w:pStyle w:val="ac"/>
        <w:ind w:right="-1"/>
        <w:rPr>
          <w:color w:val="000000" w:themeColor="text1"/>
          <w:sz w:val="28"/>
          <w:szCs w:val="28"/>
        </w:rPr>
      </w:pPr>
    </w:p>
    <w:p w14:paraId="47BE615A" w14:textId="77777777" w:rsidR="00CF0D0D" w:rsidRDefault="00CF0D0D" w:rsidP="00930C3E">
      <w:pPr>
        <w:ind w:right="-1"/>
        <w:jc w:val="center"/>
        <w:rPr>
          <w:b/>
          <w:color w:val="000000" w:themeColor="text1"/>
          <w:spacing w:val="-2"/>
          <w:sz w:val="28"/>
          <w:szCs w:val="28"/>
        </w:rPr>
      </w:pPr>
      <w:r w:rsidRPr="00DB0C8D">
        <w:rPr>
          <w:b/>
          <w:color w:val="000000" w:themeColor="text1"/>
          <w:sz w:val="28"/>
          <w:szCs w:val="28"/>
        </w:rPr>
        <w:t>ABLAKIMOVA</w:t>
      </w:r>
      <w:r w:rsidRPr="00DB0C8D">
        <w:rPr>
          <w:b/>
          <w:color w:val="000000" w:themeColor="text1"/>
          <w:spacing w:val="-10"/>
          <w:sz w:val="28"/>
          <w:szCs w:val="28"/>
        </w:rPr>
        <w:t xml:space="preserve"> </w:t>
      </w:r>
      <w:r w:rsidRPr="00DB0C8D">
        <w:rPr>
          <w:b/>
          <w:color w:val="000000" w:themeColor="text1"/>
          <w:sz w:val="28"/>
          <w:szCs w:val="28"/>
        </w:rPr>
        <w:t>NURGUL</w:t>
      </w:r>
      <w:r w:rsidRPr="00DB0C8D">
        <w:rPr>
          <w:b/>
          <w:color w:val="000000" w:themeColor="text1"/>
          <w:spacing w:val="-11"/>
          <w:sz w:val="28"/>
          <w:szCs w:val="28"/>
        </w:rPr>
        <w:t xml:space="preserve"> </w:t>
      </w:r>
      <w:r w:rsidRPr="00DB0C8D">
        <w:rPr>
          <w:b/>
          <w:color w:val="000000" w:themeColor="text1"/>
          <w:spacing w:val="-2"/>
          <w:sz w:val="28"/>
          <w:szCs w:val="28"/>
        </w:rPr>
        <w:t>YERKINKYZY</w:t>
      </w:r>
    </w:p>
    <w:p w14:paraId="4B7450EA" w14:textId="77777777" w:rsidR="00EF4479" w:rsidRPr="00DB0C8D" w:rsidRDefault="00EF4479" w:rsidP="00930C3E">
      <w:pPr>
        <w:ind w:right="-1"/>
        <w:jc w:val="center"/>
        <w:rPr>
          <w:b/>
          <w:color w:val="000000" w:themeColor="text1"/>
          <w:sz w:val="28"/>
          <w:szCs w:val="28"/>
        </w:rPr>
      </w:pPr>
    </w:p>
    <w:p w14:paraId="6DA99268" w14:textId="77777777" w:rsidR="00CF0D0D" w:rsidRPr="00DB0C8D" w:rsidRDefault="00CF0D0D" w:rsidP="00930C3E">
      <w:pPr>
        <w:pStyle w:val="ac"/>
        <w:ind w:right="-1"/>
        <w:rPr>
          <w:b/>
          <w:color w:val="000000" w:themeColor="text1"/>
          <w:sz w:val="28"/>
          <w:szCs w:val="28"/>
        </w:rPr>
      </w:pPr>
    </w:p>
    <w:p w14:paraId="1D62A262" w14:textId="77777777" w:rsidR="00CF0D0D" w:rsidRPr="00DB0C8D" w:rsidRDefault="00CF0D0D" w:rsidP="00930C3E">
      <w:pPr>
        <w:ind w:right="-1"/>
        <w:jc w:val="center"/>
        <w:rPr>
          <w:b/>
          <w:color w:val="000000" w:themeColor="text1"/>
          <w:sz w:val="28"/>
          <w:szCs w:val="28"/>
        </w:rPr>
      </w:pPr>
      <w:r w:rsidRPr="00DB0C8D">
        <w:rPr>
          <w:b/>
          <w:color w:val="000000" w:themeColor="text1"/>
          <w:sz w:val="28"/>
          <w:szCs w:val="28"/>
        </w:rPr>
        <w:t>Features of the microbial flora and its resistance in patients with bacterial pneumonia</w:t>
      </w:r>
      <w:r w:rsidRPr="00DB0C8D">
        <w:rPr>
          <w:b/>
          <w:color w:val="000000" w:themeColor="text1"/>
          <w:spacing w:val="-4"/>
          <w:sz w:val="28"/>
          <w:szCs w:val="28"/>
        </w:rPr>
        <w:t xml:space="preserve"> </w:t>
      </w:r>
      <w:r w:rsidRPr="00DB0C8D">
        <w:rPr>
          <w:b/>
          <w:color w:val="000000" w:themeColor="text1"/>
          <w:sz w:val="28"/>
          <w:szCs w:val="28"/>
        </w:rPr>
        <w:t>in</w:t>
      </w:r>
      <w:r w:rsidRPr="00DB0C8D">
        <w:rPr>
          <w:b/>
          <w:color w:val="000000" w:themeColor="text1"/>
          <w:spacing w:val="-4"/>
          <w:sz w:val="28"/>
          <w:szCs w:val="28"/>
        </w:rPr>
        <w:t xml:space="preserve"> </w:t>
      </w:r>
      <w:r w:rsidRPr="00DB0C8D">
        <w:rPr>
          <w:b/>
          <w:color w:val="000000" w:themeColor="text1"/>
          <w:sz w:val="28"/>
          <w:szCs w:val="28"/>
        </w:rPr>
        <w:t>Aktobe,</w:t>
      </w:r>
      <w:r w:rsidRPr="00DB0C8D">
        <w:rPr>
          <w:b/>
          <w:color w:val="000000" w:themeColor="text1"/>
          <w:spacing w:val="-4"/>
          <w:sz w:val="28"/>
          <w:szCs w:val="28"/>
        </w:rPr>
        <w:t xml:space="preserve"> </w:t>
      </w:r>
      <w:r w:rsidRPr="00DB0C8D">
        <w:rPr>
          <w:b/>
          <w:color w:val="000000" w:themeColor="text1"/>
          <w:sz w:val="28"/>
          <w:szCs w:val="28"/>
        </w:rPr>
        <w:t>the</w:t>
      </w:r>
      <w:r w:rsidRPr="00DB0C8D">
        <w:rPr>
          <w:b/>
          <w:color w:val="000000" w:themeColor="text1"/>
          <w:spacing w:val="-4"/>
          <w:sz w:val="28"/>
          <w:szCs w:val="28"/>
        </w:rPr>
        <w:t xml:space="preserve"> </w:t>
      </w:r>
      <w:r w:rsidRPr="00DB0C8D">
        <w:rPr>
          <w:b/>
          <w:color w:val="000000" w:themeColor="text1"/>
          <w:sz w:val="28"/>
          <w:szCs w:val="28"/>
        </w:rPr>
        <w:t>introduction</w:t>
      </w:r>
      <w:r w:rsidRPr="00DB0C8D">
        <w:rPr>
          <w:b/>
          <w:color w:val="000000" w:themeColor="text1"/>
          <w:spacing w:val="-4"/>
          <w:sz w:val="28"/>
          <w:szCs w:val="28"/>
        </w:rPr>
        <w:t xml:space="preserve"> </w:t>
      </w:r>
      <w:r w:rsidRPr="00DB0C8D">
        <w:rPr>
          <w:b/>
          <w:color w:val="000000" w:themeColor="text1"/>
          <w:sz w:val="28"/>
          <w:szCs w:val="28"/>
        </w:rPr>
        <w:t>and</w:t>
      </w:r>
      <w:r w:rsidRPr="00DB0C8D">
        <w:rPr>
          <w:b/>
          <w:color w:val="000000" w:themeColor="text1"/>
          <w:spacing w:val="-5"/>
          <w:sz w:val="28"/>
          <w:szCs w:val="28"/>
        </w:rPr>
        <w:t xml:space="preserve"> </w:t>
      </w:r>
      <w:r w:rsidRPr="00DB0C8D">
        <w:rPr>
          <w:b/>
          <w:color w:val="000000" w:themeColor="text1"/>
          <w:sz w:val="28"/>
          <w:szCs w:val="28"/>
        </w:rPr>
        <w:t>evaluation</w:t>
      </w:r>
      <w:r w:rsidRPr="00DB0C8D">
        <w:rPr>
          <w:b/>
          <w:color w:val="000000" w:themeColor="text1"/>
          <w:spacing w:val="-4"/>
          <w:sz w:val="28"/>
          <w:szCs w:val="28"/>
        </w:rPr>
        <w:t xml:space="preserve"> </w:t>
      </w:r>
      <w:r w:rsidRPr="00DB0C8D">
        <w:rPr>
          <w:b/>
          <w:color w:val="000000" w:themeColor="text1"/>
          <w:sz w:val="28"/>
          <w:szCs w:val="28"/>
        </w:rPr>
        <w:t>of</w:t>
      </w:r>
      <w:r w:rsidRPr="00DB0C8D">
        <w:rPr>
          <w:b/>
          <w:color w:val="000000" w:themeColor="text1"/>
          <w:spacing w:val="-4"/>
          <w:sz w:val="28"/>
          <w:szCs w:val="28"/>
        </w:rPr>
        <w:t xml:space="preserve"> </w:t>
      </w:r>
      <w:r w:rsidRPr="00DB0C8D">
        <w:rPr>
          <w:b/>
          <w:color w:val="000000" w:themeColor="text1"/>
          <w:sz w:val="28"/>
          <w:szCs w:val="28"/>
        </w:rPr>
        <w:t>the</w:t>
      </w:r>
      <w:r w:rsidRPr="00DB0C8D">
        <w:rPr>
          <w:b/>
          <w:color w:val="000000" w:themeColor="text1"/>
          <w:spacing w:val="-4"/>
          <w:sz w:val="28"/>
          <w:szCs w:val="28"/>
        </w:rPr>
        <w:t xml:space="preserve"> </w:t>
      </w:r>
      <w:r w:rsidRPr="00DB0C8D">
        <w:rPr>
          <w:b/>
          <w:color w:val="000000" w:themeColor="text1"/>
          <w:sz w:val="28"/>
          <w:szCs w:val="28"/>
        </w:rPr>
        <w:t>effectiveness</w:t>
      </w:r>
      <w:r w:rsidRPr="00DB0C8D">
        <w:rPr>
          <w:b/>
          <w:color w:val="000000" w:themeColor="text1"/>
          <w:spacing w:val="-4"/>
          <w:sz w:val="28"/>
          <w:szCs w:val="28"/>
        </w:rPr>
        <w:t xml:space="preserve"> </w:t>
      </w:r>
      <w:r w:rsidRPr="00DB0C8D">
        <w:rPr>
          <w:b/>
          <w:color w:val="000000" w:themeColor="text1"/>
          <w:sz w:val="28"/>
          <w:szCs w:val="28"/>
        </w:rPr>
        <w:t>of measures to contain antibiotic resistance</w:t>
      </w:r>
    </w:p>
    <w:p w14:paraId="6BFC5427" w14:textId="77777777" w:rsidR="00CF0D0D" w:rsidRDefault="00CF0D0D" w:rsidP="00930C3E">
      <w:pPr>
        <w:pStyle w:val="ac"/>
        <w:ind w:right="-1"/>
        <w:rPr>
          <w:b/>
          <w:color w:val="000000" w:themeColor="text1"/>
          <w:sz w:val="28"/>
          <w:szCs w:val="28"/>
        </w:rPr>
      </w:pPr>
    </w:p>
    <w:p w14:paraId="6771B475" w14:textId="77777777" w:rsidR="00EF4479" w:rsidRPr="00DB0C8D" w:rsidRDefault="00EF4479" w:rsidP="00930C3E">
      <w:pPr>
        <w:pStyle w:val="ac"/>
        <w:ind w:right="-1"/>
        <w:rPr>
          <w:b/>
          <w:color w:val="000000" w:themeColor="text1"/>
          <w:sz w:val="28"/>
          <w:szCs w:val="28"/>
        </w:rPr>
      </w:pPr>
    </w:p>
    <w:p w14:paraId="4A35521B" w14:textId="77777777" w:rsidR="00CF0D0D" w:rsidRDefault="00CF0D0D" w:rsidP="00930C3E">
      <w:pPr>
        <w:ind w:right="-1"/>
        <w:jc w:val="center"/>
        <w:rPr>
          <w:color w:val="000000" w:themeColor="text1"/>
          <w:spacing w:val="-2"/>
          <w:sz w:val="28"/>
          <w:szCs w:val="28"/>
        </w:rPr>
      </w:pPr>
      <w:r w:rsidRPr="00DB0C8D">
        <w:rPr>
          <w:color w:val="000000" w:themeColor="text1"/>
          <w:sz w:val="28"/>
          <w:szCs w:val="28"/>
        </w:rPr>
        <w:t>8D10102</w:t>
      </w:r>
      <w:r w:rsidRPr="00DB0C8D">
        <w:rPr>
          <w:color w:val="000000" w:themeColor="text1"/>
          <w:spacing w:val="-6"/>
          <w:sz w:val="28"/>
          <w:szCs w:val="28"/>
        </w:rPr>
        <w:t xml:space="preserve"> </w:t>
      </w:r>
      <w:r w:rsidRPr="00DB0C8D">
        <w:rPr>
          <w:color w:val="000000" w:themeColor="text1"/>
          <w:sz w:val="28"/>
          <w:szCs w:val="28"/>
        </w:rPr>
        <w:t>–</w:t>
      </w:r>
      <w:r w:rsidRPr="00DB0C8D">
        <w:rPr>
          <w:color w:val="000000" w:themeColor="text1"/>
          <w:spacing w:val="-5"/>
          <w:sz w:val="28"/>
          <w:szCs w:val="28"/>
        </w:rPr>
        <w:t xml:space="preserve"> </w:t>
      </w:r>
      <w:r w:rsidRPr="00DB0C8D">
        <w:rPr>
          <w:color w:val="000000" w:themeColor="text1"/>
          <w:spacing w:val="-2"/>
          <w:sz w:val="28"/>
          <w:szCs w:val="28"/>
        </w:rPr>
        <w:t>Medicine</w:t>
      </w:r>
    </w:p>
    <w:p w14:paraId="6FCB3944" w14:textId="77777777" w:rsidR="00EF4479" w:rsidRPr="00DB0C8D" w:rsidRDefault="00EF4479" w:rsidP="00930C3E">
      <w:pPr>
        <w:ind w:right="-1"/>
        <w:jc w:val="center"/>
        <w:rPr>
          <w:color w:val="000000" w:themeColor="text1"/>
          <w:sz w:val="28"/>
          <w:szCs w:val="28"/>
        </w:rPr>
      </w:pPr>
    </w:p>
    <w:p w14:paraId="7A9BABE6" w14:textId="77777777" w:rsidR="00CF0D0D" w:rsidRPr="00DB0C8D" w:rsidRDefault="00CF0D0D" w:rsidP="00930C3E">
      <w:pPr>
        <w:ind w:right="-1"/>
        <w:jc w:val="center"/>
        <w:rPr>
          <w:color w:val="000000" w:themeColor="text1"/>
          <w:sz w:val="28"/>
          <w:szCs w:val="28"/>
        </w:rPr>
      </w:pPr>
      <w:r w:rsidRPr="00DB0C8D">
        <w:rPr>
          <w:color w:val="000000" w:themeColor="text1"/>
          <w:sz w:val="28"/>
          <w:szCs w:val="28"/>
        </w:rPr>
        <w:t>Dissertation</w:t>
      </w:r>
      <w:r w:rsidRPr="00DB0C8D">
        <w:rPr>
          <w:color w:val="000000" w:themeColor="text1"/>
          <w:spacing w:val="-7"/>
          <w:sz w:val="28"/>
          <w:szCs w:val="28"/>
        </w:rPr>
        <w:t xml:space="preserve"> </w:t>
      </w:r>
      <w:r w:rsidRPr="00DB0C8D">
        <w:rPr>
          <w:color w:val="000000" w:themeColor="text1"/>
          <w:sz w:val="28"/>
          <w:szCs w:val="28"/>
        </w:rPr>
        <w:t>for</w:t>
      </w:r>
      <w:r w:rsidRPr="00DB0C8D">
        <w:rPr>
          <w:color w:val="000000" w:themeColor="text1"/>
          <w:spacing w:val="-6"/>
          <w:sz w:val="28"/>
          <w:szCs w:val="28"/>
        </w:rPr>
        <w:t xml:space="preserve"> </w:t>
      </w:r>
      <w:r w:rsidRPr="00DB0C8D">
        <w:rPr>
          <w:color w:val="000000" w:themeColor="text1"/>
          <w:sz w:val="28"/>
          <w:szCs w:val="28"/>
        </w:rPr>
        <w:t>the</w:t>
      </w:r>
      <w:r w:rsidRPr="00DB0C8D">
        <w:rPr>
          <w:color w:val="000000" w:themeColor="text1"/>
          <w:spacing w:val="-7"/>
          <w:sz w:val="28"/>
          <w:szCs w:val="28"/>
        </w:rPr>
        <w:t xml:space="preserve"> </w:t>
      </w:r>
      <w:r w:rsidRPr="00DB0C8D">
        <w:rPr>
          <w:color w:val="000000" w:themeColor="text1"/>
          <w:sz w:val="28"/>
          <w:szCs w:val="28"/>
        </w:rPr>
        <w:t>degree</w:t>
      </w:r>
      <w:r w:rsidRPr="00DB0C8D">
        <w:rPr>
          <w:color w:val="000000" w:themeColor="text1"/>
          <w:spacing w:val="-6"/>
          <w:sz w:val="28"/>
          <w:szCs w:val="28"/>
        </w:rPr>
        <w:t xml:space="preserve"> </w:t>
      </w:r>
      <w:r w:rsidRPr="00DB0C8D">
        <w:rPr>
          <w:color w:val="000000" w:themeColor="text1"/>
          <w:sz w:val="28"/>
          <w:szCs w:val="28"/>
        </w:rPr>
        <w:t>of</w:t>
      </w:r>
      <w:r w:rsidRPr="00DB0C8D">
        <w:rPr>
          <w:color w:val="000000" w:themeColor="text1"/>
          <w:spacing w:val="-6"/>
          <w:sz w:val="28"/>
          <w:szCs w:val="28"/>
        </w:rPr>
        <w:t xml:space="preserve"> </w:t>
      </w:r>
      <w:r w:rsidRPr="00DB0C8D">
        <w:rPr>
          <w:color w:val="000000" w:themeColor="text1"/>
          <w:sz w:val="28"/>
          <w:szCs w:val="28"/>
        </w:rPr>
        <w:t>Doctor</w:t>
      </w:r>
      <w:r w:rsidRPr="00DB0C8D">
        <w:rPr>
          <w:color w:val="000000" w:themeColor="text1"/>
          <w:spacing w:val="-7"/>
          <w:sz w:val="28"/>
          <w:szCs w:val="28"/>
        </w:rPr>
        <w:t xml:space="preserve"> </w:t>
      </w:r>
      <w:r w:rsidRPr="00DB0C8D">
        <w:rPr>
          <w:color w:val="000000" w:themeColor="text1"/>
          <w:sz w:val="28"/>
          <w:szCs w:val="28"/>
        </w:rPr>
        <w:t>of</w:t>
      </w:r>
      <w:r w:rsidRPr="00DB0C8D">
        <w:rPr>
          <w:color w:val="000000" w:themeColor="text1"/>
          <w:spacing w:val="-6"/>
          <w:sz w:val="28"/>
          <w:szCs w:val="28"/>
        </w:rPr>
        <w:t xml:space="preserve"> </w:t>
      </w:r>
      <w:r w:rsidRPr="00DB0C8D">
        <w:rPr>
          <w:color w:val="000000" w:themeColor="text1"/>
          <w:sz w:val="28"/>
          <w:szCs w:val="28"/>
        </w:rPr>
        <w:t>Philosophy</w:t>
      </w:r>
      <w:r w:rsidRPr="00DB0C8D">
        <w:rPr>
          <w:color w:val="000000" w:themeColor="text1"/>
          <w:spacing w:val="-6"/>
          <w:sz w:val="28"/>
          <w:szCs w:val="28"/>
        </w:rPr>
        <w:t xml:space="preserve"> </w:t>
      </w:r>
      <w:r w:rsidRPr="00DB0C8D">
        <w:rPr>
          <w:color w:val="000000" w:themeColor="text1"/>
          <w:spacing w:val="-2"/>
          <w:sz w:val="28"/>
          <w:szCs w:val="28"/>
        </w:rPr>
        <w:t>(PhD)</w:t>
      </w:r>
    </w:p>
    <w:p w14:paraId="411E8B71" w14:textId="77777777" w:rsidR="00CF0D0D" w:rsidRPr="00DB0C8D" w:rsidRDefault="00CF0D0D" w:rsidP="00930C3E">
      <w:pPr>
        <w:pStyle w:val="ac"/>
        <w:ind w:right="-1"/>
        <w:rPr>
          <w:color w:val="000000" w:themeColor="text1"/>
          <w:sz w:val="28"/>
          <w:szCs w:val="28"/>
        </w:rPr>
      </w:pPr>
    </w:p>
    <w:p w14:paraId="4BD855AD" w14:textId="77777777" w:rsidR="00CF0D0D" w:rsidRPr="00DB0C8D" w:rsidRDefault="00CF0D0D" w:rsidP="00930C3E">
      <w:pPr>
        <w:pStyle w:val="ac"/>
        <w:ind w:right="-1"/>
        <w:rPr>
          <w:color w:val="000000" w:themeColor="text1"/>
          <w:sz w:val="28"/>
          <w:szCs w:val="28"/>
        </w:rPr>
      </w:pPr>
    </w:p>
    <w:p w14:paraId="455BAFB4" w14:textId="77777777" w:rsidR="00CF0D0D" w:rsidRPr="00DB0C8D" w:rsidRDefault="00CF0D0D" w:rsidP="00930C3E">
      <w:pPr>
        <w:pStyle w:val="ac"/>
        <w:ind w:right="-1"/>
        <w:rPr>
          <w:color w:val="000000" w:themeColor="text1"/>
          <w:sz w:val="28"/>
          <w:szCs w:val="28"/>
        </w:rPr>
      </w:pPr>
    </w:p>
    <w:p w14:paraId="1956685D" w14:textId="77777777" w:rsidR="00CF0D0D" w:rsidRPr="00DB0C8D" w:rsidRDefault="00CF0D0D" w:rsidP="00930C3E">
      <w:pPr>
        <w:pStyle w:val="ac"/>
        <w:ind w:right="-1"/>
        <w:rPr>
          <w:color w:val="000000" w:themeColor="text1"/>
          <w:sz w:val="28"/>
          <w:szCs w:val="28"/>
        </w:rPr>
      </w:pPr>
    </w:p>
    <w:p w14:paraId="22EE87BC" w14:textId="77777777" w:rsidR="00CF0D0D" w:rsidRPr="00DB0C8D" w:rsidRDefault="00CF0D0D" w:rsidP="00930C3E">
      <w:pPr>
        <w:pStyle w:val="ac"/>
        <w:ind w:right="-1"/>
        <w:rPr>
          <w:color w:val="000000" w:themeColor="text1"/>
          <w:sz w:val="28"/>
          <w:szCs w:val="28"/>
        </w:rPr>
      </w:pPr>
    </w:p>
    <w:p w14:paraId="33DA09DE" w14:textId="77777777" w:rsidR="00CF0D0D" w:rsidRPr="00DB0C8D" w:rsidRDefault="00CF0D0D" w:rsidP="003A401F">
      <w:pPr>
        <w:tabs>
          <w:tab w:val="left" w:pos="3686"/>
        </w:tabs>
        <w:ind w:left="2832" w:right="-1" w:firstLine="712"/>
        <w:rPr>
          <w:color w:val="000000" w:themeColor="text1"/>
          <w:sz w:val="28"/>
          <w:szCs w:val="28"/>
        </w:rPr>
      </w:pPr>
      <w:r w:rsidRPr="00DB0C8D">
        <w:rPr>
          <w:color w:val="000000" w:themeColor="text1"/>
          <w:sz w:val="28"/>
          <w:szCs w:val="28"/>
        </w:rPr>
        <w:t>Scientific</w:t>
      </w:r>
      <w:r w:rsidRPr="00DB0C8D">
        <w:rPr>
          <w:color w:val="000000" w:themeColor="text1"/>
          <w:spacing w:val="-11"/>
          <w:sz w:val="28"/>
          <w:szCs w:val="28"/>
        </w:rPr>
        <w:t xml:space="preserve"> </w:t>
      </w:r>
      <w:r w:rsidRPr="00DB0C8D">
        <w:rPr>
          <w:color w:val="000000" w:themeColor="text1"/>
          <w:spacing w:val="-2"/>
          <w:sz w:val="28"/>
          <w:szCs w:val="28"/>
        </w:rPr>
        <w:t>consultants:</w:t>
      </w:r>
    </w:p>
    <w:p w14:paraId="56BCC167" w14:textId="1FF80D05" w:rsidR="003A401F" w:rsidRDefault="00CF0D0D" w:rsidP="003A401F">
      <w:pPr>
        <w:tabs>
          <w:tab w:val="left" w:pos="3686"/>
        </w:tabs>
        <w:ind w:left="2832" w:right="-1" w:firstLine="712"/>
        <w:rPr>
          <w:color w:val="000000" w:themeColor="text1"/>
          <w:sz w:val="28"/>
          <w:szCs w:val="28"/>
          <w:lang w:val="kk-KZ"/>
        </w:rPr>
      </w:pPr>
      <w:r w:rsidRPr="00DB0C8D">
        <w:rPr>
          <w:color w:val="000000" w:themeColor="text1"/>
          <w:sz w:val="28"/>
          <w:szCs w:val="28"/>
        </w:rPr>
        <w:t>Candidate</w:t>
      </w:r>
      <w:r w:rsidRPr="00DB0C8D">
        <w:rPr>
          <w:color w:val="000000" w:themeColor="text1"/>
          <w:spacing w:val="-11"/>
          <w:sz w:val="28"/>
          <w:szCs w:val="28"/>
        </w:rPr>
        <w:t xml:space="preserve"> </w:t>
      </w:r>
      <w:r w:rsidRPr="00DB0C8D">
        <w:rPr>
          <w:color w:val="000000" w:themeColor="text1"/>
          <w:sz w:val="28"/>
          <w:szCs w:val="28"/>
        </w:rPr>
        <w:t>of</w:t>
      </w:r>
      <w:r w:rsidRPr="00DB0C8D">
        <w:rPr>
          <w:color w:val="000000" w:themeColor="text1"/>
          <w:spacing w:val="-11"/>
          <w:sz w:val="28"/>
          <w:szCs w:val="28"/>
        </w:rPr>
        <w:t xml:space="preserve"> </w:t>
      </w:r>
      <w:r w:rsidRPr="00DB0C8D">
        <w:rPr>
          <w:color w:val="000000" w:themeColor="text1"/>
          <w:sz w:val="28"/>
          <w:szCs w:val="28"/>
        </w:rPr>
        <w:t>Medical</w:t>
      </w:r>
      <w:r w:rsidRPr="00DB0C8D">
        <w:rPr>
          <w:color w:val="000000" w:themeColor="text1"/>
          <w:spacing w:val="-11"/>
          <w:sz w:val="28"/>
          <w:szCs w:val="28"/>
        </w:rPr>
        <w:t xml:space="preserve"> </w:t>
      </w:r>
      <w:r w:rsidRPr="00DB0C8D">
        <w:rPr>
          <w:color w:val="000000" w:themeColor="text1"/>
          <w:sz w:val="28"/>
          <w:szCs w:val="28"/>
        </w:rPr>
        <w:t xml:space="preserve">Sciences, </w:t>
      </w:r>
    </w:p>
    <w:p w14:paraId="4EB969EE" w14:textId="22B361D4" w:rsidR="00CF0D0D" w:rsidRPr="00366E69" w:rsidRDefault="00CF0D0D" w:rsidP="003A401F">
      <w:pPr>
        <w:tabs>
          <w:tab w:val="left" w:pos="3686"/>
        </w:tabs>
        <w:ind w:left="2832" w:right="-1" w:firstLine="712"/>
        <w:rPr>
          <w:color w:val="000000" w:themeColor="text1"/>
          <w:sz w:val="28"/>
          <w:szCs w:val="28"/>
        </w:rPr>
      </w:pPr>
      <w:r w:rsidRPr="00DB0C8D">
        <w:rPr>
          <w:color w:val="000000" w:themeColor="text1"/>
          <w:sz w:val="28"/>
          <w:szCs w:val="28"/>
        </w:rPr>
        <w:t xml:space="preserve">Professor </w:t>
      </w:r>
      <w:proofErr w:type="spellStart"/>
      <w:r w:rsidRPr="00DB0C8D">
        <w:rPr>
          <w:color w:val="000000" w:themeColor="text1"/>
          <w:sz w:val="28"/>
          <w:szCs w:val="28"/>
        </w:rPr>
        <w:t>G.A.Smagulova</w:t>
      </w:r>
      <w:proofErr w:type="spellEnd"/>
    </w:p>
    <w:p w14:paraId="26A2DCF6" w14:textId="46515299" w:rsidR="008268E1" w:rsidRPr="00DB0C8D" w:rsidRDefault="00CF0D0D" w:rsidP="003A401F">
      <w:pPr>
        <w:tabs>
          <w:tab w:val="left" w:pos="3686"/>
        </w:tabs>
        <w:ind w:left="2832" w:right="-1" w:firstLine="712"/>
        <w:rPr>
          <w:color w:val="000000" w:themeColor="text1"/>
          <w:sz w:val="28"/>
          <w:szCs w:val="28"/>
        </w:rPr>
      </w:pPr>
      <w:r w:rsidRPr="00DB0C8D">
        <w:rPr>
          <w:color w:val="000000" w:themeColor="text1"/>
          <w:sz w:val="28"/>
          <w:szCs w:val="28"/>
        </w:rPr>
        <w:t>PhD,</w:t>
      </w:r>
      <w:r w:rsidRPr="00DB0C8D">
        <w:rPr>
          <w:color w:val="000000" w:themeColor="text1"/>
          <w:spacing w:val="-11"/>
          <w:sz w:val="28"/>
          <w:szCs w:val="28"/>
        </w:rPr>
        <w:t xml:space="preserve"> </w:t>
      </w:r>
      <w:r w:rsidRPr="00DB0C8D">
        <w:rPr>
          <w:color w:val="000000" w:themeColor="text1"/>
          <w:sz w:val="28"/>
          <w:szCs w:val="28"/>
        </w:rPr>
        <w:t>Associate</w:t>
      </w:r>
      <w:r w:rsidRPr="00DB0C8D">
        <w:rPr>
          <w:color w:val="000000" w:themeColor="text1"/>
          <w:spacing w:val="-11"/>
          <w:sz w:val="28"/>
          <w:szCs w:val="28"/>
        </w:rPr>
        <w:t xml:space="preserve"> </w:t>
      </w:r>
      <w:r w:rsidRPr="00DB0C8D">
        <w:rPr>
          <w:color w:val="000000" w:themeColor="text1"/>
          <w:sz w:val="28"/>
          <w:szCs w:val="28"/>
        </w:rPr>
        <w:t>Professor</w:t>
      </w:r>
      <w:r w:rsidRPr="00DB0C8D">
        <w:rPr>
          <w:color w:val="000000" w:themeColor="text1"/>
          <w:spacing w:val="-11"/>
          <w:sz w:val="28"/>
          <w:szCs w:val="28"/>
        </w:rPr>
        <w:t xml:space="preserve"> </w:t>
      </w:r>
      <w:proofErr w:type="spellStart"/>
      <w:r w:rsidRPr="00DB0C8D">
        <w:rPr>
          <w:color w:val="000000" w:themeColor="text1"/>
          <w:sz w:val="28"/>
          <w:szCs w:val="28"/>
        </w:rPr>
        <w:t>A.Z.Mussina</w:t>
      </w:r>
      <w:proofErr w:type="spellEnd"/>
      <w:r w:rsidRPr="00DB0C8D">
        <w:rPr>
          <w:color w:val="000000" w:themeColor="text1"/>
          <w:sz w:val="28"/>
          <w:szCs w:val="28"/>
        </w:rPr>
        <w:t xml:space="preserve"> </w:t>
      </w:r>
    </w:p>
    <w:p w14:paraId="11D88E1B" w14:textId="77777777" w:rsidR="008268E1" w:rsidRPr="00DB0C8D" w:rsidRDefault="00CF0D0D" w:rsidP="003A401F">
      <w:pPr>
        <w:tabs>
          <w:tab w:val="left" w:pos="3686"/>
        </w:tabs>
        <w:ind w:left="2832" w:right="-1" w:firstLine="712"/>
        <w:rPr>
          <w:color w:val="000000" w:themeColor="text1"/>
          <w:sz w:val="28"/>
          <w:szCs w:val="28"/>
        </w:rPr>
      </w:pPr>
      <w:r w:rsidRPr="00DB0C8D">
        <w:rPr>
          <w:color w:val="000000" w:themeColor="text1"/>
          <w:sz w:val="28"/>
          <w:szCs w:val="28"/>
        </w:rPr>
        <w:t xml:space="preserve">International scientific consultant: </w:t>
      </w:r>
    </w:p>
    <w:p w14:paraId="3006E569" w14:textId="70BC3C4A" w:rsidR="008268E1" w:rsidRPr="00DB0C8D" w:rsidRDefault="00CF0D0D" w:rsidP="003A401F">
      <w:pPr>
        <w:tabs>
          <w:tab w:val="left" w:pos="3686"/>
        </w:tabs>
        <w:ind w:left="2832" w:right="-1" w:firstLine="712"/>
        <w:rPr>
          <w:color w:val="000000" w:themeColor="text1"/>
          <w:spacing w:val="-9"/>
          <w:sz w:val="28"/>
          <w:szCs w:val="28"/>
        </w:rPr>
      </w:pPr>
      <w:r w:rsidRPr="00DB0C8D">
        <w:rPr>
          <w:color w:val="000000" w:themeColor="text1"/>
          <w:sz w:val="28"/>
          <w:szCs w:val="28"/>
        </w:rPr>
        <w:t>Doctor of Medical Sciences, Professor</w:t>
      </w:r>
      <w:r w:rsidR="008268E1" w:rsidRPr="00DB0C8D">
        <w:rPr>
          <w:color w:val="000000" w:themeColor="text1"/>
          <w:sz w:val="28"/>
          <w:szCs w:val="28"/>
        </w:rPr>
        <w:t xml:space="preserve"> </w:t>
      </w:r>
      <w:proofErr w:type="spellStart"/>
      <w:r w:rsidRPr="00DB0C8D">
        <w:rPr>
          <w:color w:val="000000" w:themeColor="text1"/>
          <w:sz w:val="28"/>
          <w:szCs w:val="28"/>
        </w:rPr>
        <w:t>S.A.Rachina</w:t>
      </w:r>
      <w:proofErr w:type="spellEnd"/>
      <w:r w:rsidRPr="00DB0C8D">
        <w:rPr>
          <w:color w:val="000000" w:themeColor="text1"/>
          <w:spacing w:val="-9"/>
          <w:sz w:val="28"/>
          <w:szCs w:val="28"/>
        </w:rPr>
        <w:t xml:space="preserve"> </w:t>
      </w:r>
    </w:p>
    <w:p w14:paraId="3AC1859E" w14:textId="47205EF6" w:rsidR="00CF0D0D" w:rsidRPr="00DB0C8D" w:rsidRDefault="003A401F" w:rsidP="003A401F">
      <w:pPr>
        <w:pStyle w:val="ac"/>
        <w:ind w:right="-1"/>
        <w:rPr>
          <w:color w:val="000000" w:themeColor="text1"/>
          <w:sz w:val="28"/>
          <w:szCs w:val="28"/>
        </w:rPr>
      </w:pPr>
      <w:r>
        <w:rPr>
          <w:color w:val="000000" w:themeColor="text1"/>
          <w:sz w:val="28"/>
          <w:szCs w:val="28"/>
          <w:lang w:val="kk-KZ"/>
        </w:rPr>
        <w:t xml:space="preserve"> </w:t>
      </w:r>
      <w:r>
        <w:rPr>
          <w:color w:val="000000" w:themeColor="text1"/>
          <w:sz w:val="28"/>
          <w:szCs w:val="28"/>
          <w:lang w:val="kk-KZ"/>
        </w:rPr>
        <w:tab/>
      </w:r>
      <w:r>
        <w:rPr>
          <w:color w:val="000000" w:themeColor="text1"/>
          <w:sz w:val="28"/>
          <w:szCs w:val="28"/>
          <w:lang w:val="kk-KZ"/>
        </w:rPr>
        <w:tab/>
      </w:r>
      <w:r>
        <w:rPr>
          <w:color w:val="000000" w:themeColor="text1"/>
          <w:sz w:val="28"/>
          <w:szCs w:val="28"/>
          <w:lang w:val="kk-KZ"/>
        </w:rPr>
        <w:tab/>
      </w:r>
      <w:r>
        <w:rPr>
          <w:color w:val="000000" w:themeColor="text1"/>
          <w:sz w:val="28"/>
          <w:szCs w:val="28"/>
          <w:lang w:val="kk-KZ"/>
        </w:rPr>
        <w:tab/>
      </w:r>
      <w:r>
        <w:rPr>
          <w:color w:val="000000" w:themeColor="text1"/>
          <w:sz w:val="28"/>
          <w:szCs w:val="28"/>
          <w:lang w:val="kk-KZ"/>
        </w:rPr>
        <w:tab/>
      </w:r>
      <w:proofErr w:type="spellStart"/>
      <w:r w:rsidR="00CF0D0D" w:rsidRPr="00DB0C8D">
        <w:rPr>
          <w:color w:val="000000" w:themeColor="text1"/>
          <w:sz w:val="28"/>
          <w:szCs w:val="28"/>
        </w:rPr>
        <w:t>I.M.Sechenov</w:t>
      </w:r>
      <w:proofErr w:type="spellEnd"/>
      <w:r w:rsidR="00CF0D0D" w:rsidRPr="003A401F">
        <w:rPr>
          <w:color w:val="000000" w:themeColor="text1"/>
          <w:sz w:val="28"/>
          <w:szCs w:val="28"/>
        </w:rPr>
        <w:t xml:space="preserve"> </w:t>
      </w:r>
      <w:r w:rsidR="00CF0D0D" w:rsidRPr="00DB0C8D">
        <w:rPr>
          <w:color w:val="000000" w:themeColor="text1"/>
          <w:sz w:val="28"/>
          <w:szCs w:val="28"/>
        </w:rPr>
        <w:t>First</w:t>
      </w:r>
      <w:r w:rsidR="00CF0D0D" w:rsidRPr="003A401F">
        <w:rPr>
          <w:color w:val="000000" w:themeColor="text1"/>
          <w:sz w:val="28"/>
          <w:szCs w:val="28"/>
        </w:rPr>
        <w:t xml:space="preserve"> </w:t>
      </w:r>
      <w:r w:rsidR="00CF0D0D" w:rsidRPr="00DB0C8D">
        <w:rPr>
          <w:color w:val="000000" w:themeColor="text1"/>
          <w:sz w:val="28"/>
          <w:szCs w:val="28"/>
        </w:rPr>
        <w:t>Moscow State Medical University</w:t>
      </w:r>
    </w:p>
    <w:p w14:paraId="2D2FC67B" w14:textId="77777777" w:rsidR="00CF0D0D" w:rsidRPr="00DB0C8D" w:rsidRDefault="00CF0D0D" w:rsidP="00930C3E">
      <w:pPr>
        <w:pStyle w:val="ac"/>
        <w:ind w:right="-1"/>
        <w:jc w:val="right"/>
        <w:rPr>
          <w:color w:val="000000" w:themeColor="text1"/>
          <w:sz w:val="28"/>
          <w:szCs w:val="28"/>
        </w:rPr>
      </w:pPr>
    </w:p>
    <w:p w14:paraId="1CDE2C7C" w14:textId="77777777" w:rsidR="00CF0D0D" w:rsidRPr="00DB0C8D" w:rsidRDefault="00CF0D0D" w:rsidP="00930C3E">
      <w:pPr>
        <w:pStyle w:val="ac"/>
        <w:ind w:right="-1"/>
        <w:jc w:val="right"/>
        <w:rPr>
          <w:color w:val="000000" w:themeColor="text1"/>
          <w:sz w:val="28"/>
          <w:szCs w:val="28"/>
        </w:rPr>
      </w:pPr>
    </w:p>
    <w:p w14:paraId="5678EDE5" w14:textId="77777777" w:rsidR="008268E1" w:rsidRPr="00DB0C8D" w:rsidRDefault="008268E1" w:rsidP="00930C3E">
      <w:pPr>
        <w:pStyle w:val="ac"/>
        <w:ind w:right="-1"/>
        <w:jc w:val="right"/>
        <w:rPr>
          <w:color w:val="000000" w:themeColor="text1"/>
          <w:sz w:val="28"/>
          <w:szCs w:val="28"/>
        </w:rPr>
      </w:pPr>
    </w:p>
    <w:p w14:paraId="5229FD40" w14:textId="77777777" w:rsidR="008268E1" w:rsidRPr="00DB0C8D" w:rsidRDefault="008268E1" w:rsidP="00930C3E">
      <w:pPr>
        <w:pStyle w:val="ac"/>
        <w:ind w:right="-1"/>
        <w:jc w:val="right"/>
        <w:rPr>
          <w:color w:val="000000" w:themeColor="text1"/>
          <w:sz w:val="28"/>
          <w:szCs w:val="28"/>
        </w:rPr>
      </w:pPr>
    </w:p>
    <w:p w14:paraId="0E30C559" w14:textId="77777777" w:rsidR="008268E1" w:rsidRPr="00DB0C8D" w:rsidRDefault="008268E1" w:rsidP="00930C3E">
      <w:pPr>
        <w:pStyle w:val="ac"/>
        <w:ind w:right="-1"/>
        <w:jc w:val="right"/>
        <w:rPr>
          <w:color w:val="000000" w:themeColor="text1"/>
          <w:sz w:val="28"/>
          <w:szCs w:val="28"/>
          <w:lang w:val="kk-KZ"/>
        </w:rPr>
      </w:pPr>
    </w:p>
    <w:p w14:paraId="75627E68" w14:textId="77777777" w:rsidR="00C76976" w:rsidRPr="00DB0C8D" w:rsidRDefault="00C76976" w:rsidP="00930C3E">
      <w:pPr>
        <w:pStyle w:val="ac"/>
        <w:ind w:right="-1"/>
        <w:jc w:val="right"/>
        <w:rPr>
          <w:color w:val="000000" w:themeColor="text1"/>
          <w:sz w:val="28"/>
          <w:szCs w:val="28"/>
          <w:lang w:val="kk-KZ"/>
        </w:rPr>
      </w:pPr>
    </w:p>
    <w:p w14:paraId="72736034" w14:textId="77777777" w:rsidR="008268E1" w:rsidRPr="00DB0C8D" w:rsidRDefault="008268E1" w:rsidP="00930C3E">
      <w:pPr>
        <w:pStyle w:val="ac"/>
        <w:ind w:right="-1"/>
        <w:jc w:val="right"/>
        <w:rPr>
          <w:color w:val="000000" w:themeColor="text1"/>
          <w:sz w:val="28"/>
          <w:szCs w:val="28"/>
        </w:rPr>
      </w:pPr>
    </w:p>
    <w:p w14:paraId="310304DE" w14:textId="77777777" w:rsidR="008268E1" w:rsidRPr="00DB0C8D" w:rsidRDefault="008268E1" w:rsidP="00930C3E">
      <w:pPr>
        <w:pStyle w:val="ac"/>
        <w:ind w:right="-1"/>
        <w:jc w:val="right"/>
        <w:rPr>
          <w:color w:val="000000" w:themeColor="text1"/>
          <w:sz w:val="28"/>
          <w:szCs w:val="28"/>
        </w:rPr>
      </w:pPr>
    </w:p>
    <w:p w14:paraId="349D9814" w14:textId="77777777" w:rsidR="002C7F27" w:rsidRPr="00DB0C8D" w:rsidRDefault="002C7F27" w:rsidP="00930C3E">
      <w:pPr>
        <w:pStyle w:val="ac"/>
        <w:ind w:right="-1"/>
        <w:jc w:val="right"/>
        <w:rPr>
          <w:color w:val="000000" w:themeColor="text1"/>
          <w:sz w:val="28"/>
          <w:szCs w:val="28"/>
        </w:rPr>
      </w:pPr>
    </w:p>
    <w:p w14:paraId="7F9D010B" w14:textId="77777777" w:rsidR="00CF0D0D" w:rsidRPr="00DB0C8D" w:rsidRDefault="00CF0D0D" w:rsidP="00930C3E">
      <w:pPr>
        <w:pStyle w:val="ac"/>
        <w:ind w:right="-1"/>
        <w:rPr>
          <w:color w:val="000000" w:themeColor="text1"/>
          <w:sz w:val="28"/>
          <w:szCs w:val="28"/>
        </w:rPr>
      </w:pPr>
    </w:p>
    <w:p w14:paraId="39866C03" w14:textId="77777777" w:rsidR="008268E1" w:rsidRPr="00DB0C8D" w:rsidRDefault="00CF0D0D" w:rsidP="00930C3E">
      <w:pPr>
        <w:ind w:right="-1"/>
        <w:jc w:val="center"/>
        <w:rPr>
          <w:color w:val="000000" w:themeColor="text1"/>
          <w:sz w:val="28"/>
          <w:szCs w:val="28"/>
        </w:rPr>
      </w:pPr>
      <w:r w:rsidRPr="00DB0C8D">
        <w:rPr>
          <w:color w:val="000000" w:themeColor="text1"/>
          <w:sz w:val="28"/>
          <w:szCs w:val="28"/>
        </w:rPr>
        <w:t>Republic</w:t>
      </w:r>
      <w:r w:rsidRPr="00DB0C8D">
        <w:rPr>
          <w:color w:val="000000" w:themeColor="text1"/>
          <w:spacing w:val="-16"/>
          <w:sz w:val="28"/>
          <w:szCs w:val="28"/>
        </w:rPr>
        <w:t xml:space="preserve"> </w:t>
      </w:r>
      <w:r w:rsidRPr="00DB0C8D">
        <w:rPr>
          <w:color w:val="000000" w:themeColor="text1"/>
          <w:sz w:val="28"/>
          <w:szCs w:val="28"/>
        </w:rPr>
        <w:t>of</w:t>
      </w:r>
      <w:r w:rsidRPr="00DB0C8D">
        <w:rPr>
          <w:color w:val="000000" w:themeColor="text1"/>
          <w:spacing w:val="-16"/>
          <w:sz w:val="28"/>
          <w:szCs w:val="28"/>
        </w:rPr>
        <w:t xml:space="preserve"> </w:t>
      </w:r>
      <w:r w:rsidRPr="00DB0C8D">
        <w:rPr>
          <w:color w:val="000000" w:themeColor="text1"/>
          <w:sz w:val="28"/>
          <w:szCs w:val="28"/>
        </w:rPr>
        <w:t xml:space="preserve">Kazakhstan </w:t>
      </w:r>
    </w:p>
    <w:p w14:paraId="453E00A7" w14:textId="5E749509" w:rsidR="00CF0D0D" w:rsidRPr="00DB0C8D" w:rsidRDefault="00CF0D0D" w:rsidP="00930C3E">
      <w:pPr>
        <w:ind w:right="-1"/>
        <w:jc w:val="center"/>
        <w:rPr>
          <w:color w:val="000000" w:themeColor="text1"/>
          <w:sz w:val="28"/>
          <w:szCs w:val="28"/>
          <w:lang w:val="kk-KZ"/>
        </w:rPr>
      </w:pPr>
      <w:r w:rsidRPr="00DB0C8D">
        <w:rPr>
          <w:color w:val="000000" w:themeColor="text1"/>
          <w:sz w:val="28"/>
          <w:szCs w:val="28"/>
        </w:rPr>
        <w:t>Aktobe, 2025</w:t>
      </w:r>
    </w:p>
    <w:p w14:paraId="2531F74C" w14:textId="7551ABA6" w:rsidR="00CF0D0D" w:rsidRPr="00DB0C8D" w:rsidRDefault="00DF6B84" w:rsidP="00930C3E">
      <w:pPr>
        <w:ind w:right="-1"/>
        <w:jc w:val="center"/>
        <w:rPr>
          <w:b/>
          <w:bCs/>
          <w:color w:val="000000" w:themeColor="text1"/>
          <w:sz w:val="28"/>
          <w:szCs w:val="28"/>
        </w:rPr>
      </w:pPr>
      <w:r w:rsidRPr="00DB0C8D">
        <w:rPr>
          <w:b/>
          <w:bCs/>
          <w:color w:val="000000" w:themeColor="text1"/>
          <w:sz w:val="28"/>
          <w:szCs w:val="28"/>
        </w:rPr>
        <w:lastRenderedPageBreak/>
        <w:t>TABLE OF CONTENTS</w:t>
      </w:r>
    </w:p>
    <w:p w14:paraId="471C0ED6" w14:textId="77777777" w:rsidR="00757E87" w:rsidRPr="00DB0C8D" w:rsidRDefault="00757E87" w:rsidP="00930C3E">
      <w:pPr>
        <w:ind w:right="-1"/>
        <w:jc w:val="center"/>
        <w:rPr>
          <w:b/>
          <w:bCs/>
          <w:color w:val="000000" w:themeColor="text1"/>
          <w:sz w:val="28"/>
          <w:szCs w:val="28"/>
        </w:rPr>
      </w:pPr>
    </w:p>
    <w:p w14:paraId="2A330A01" w14:textId="77777777" w:rsidR="00757E87" w:rsidRPr="00DB0C8D" w:rsidRDefault="00757E87" w:rsidP="00930C3E">
      <w:pPr>
        <w:ind w:right="-1"/>
        <w:jc w:val="center"/>
        <w:rPr>
          <w:b/>
          <w:bCs/>
          <w:color w:val="000000" w:themeColor="text1"/>
          <w:sz w:val="28"/>
          <w:szCs w:val="28"/>
        </w:rPr>
      </w:pPr>
    </w:p>
    <w:p w14:paraId="3850E05D" w14:textId="77777777" w:rsidR="00757E87" w:rsidRPr="00DB0C8D" w:rsidRDefault="00757E87" w:rsidP="00930C3E">
      <w:pPr>
        <w:rPr>
          <w:color w:val="000000" w:themeColor="text1"/>
          <w:sz w:val="28"/>
          <w:szCs w:val="28"/>
        </w:rPr>
      </w:pPr>
      <w:r w:rsidRPr="00DB0C8D">
        <w:rPr>
          <w:color w:val="000000" w:themeColor="text1"/>
          <w:sz w:val="28"/>
          <w:szCs w:val="28"/>
        </w:rPr>
        <w:t xml:space="preserve">1 BIBLIOMETRIC ANALYSIS OF GLOBAL RESEARCH </w:t>
      </w:r>
    </w:p>
    <w:p w14:paraId="78E68431" w14:textId="77777777" w:rsidR="00757E87" w:rsidRPr="00DB0C8D" w:rsidRDefault="00757E87" w:rsidP="00930C3E">
      <w:pPr>
        <w:rPr>
          <w:color w:val="000000" w:themeColor="text1"/>
          <w:sz w:val="28"/>
          <w:szCs w:val="28"/>
        </w:rPr>
      </w:pPr>
      <w:r w:rsidRPr="00DB0C8D">
        <w:rPr>
          <w:color w:val="000000" w:themeColor="text1"/>
          <w:sz w:val="28"/>
          <w:szCs w:val="28"/>
        </w:rPr>
        <w:t xml:space="preserve">OUTPUT ON ANTIMICROBIAL RESISTANCE AMONG </w:t>
      </w:r>
    </w:p>
    <w:p w14:paraId="75C861AC" w14:textId="49580B32" w:rsidR="00757E87" w:rsidRPr="00DB0C8D" w:rsidRDefault="00757E87" w:rsidP="00930C3E">
      <w:pPr>
        <w:rPr>
          <w:color w:val="000000" w:themeColor="text1"/>
          <w:sz w:val="28"/>
          <w:szCs w:val="28"/>
        </w:rPr>
      </w:pPr>
      <w:r w:rsidRPr="00DB0C8D">
        <w:rPr>
          <w:color w:val="000000" w:themeColor="text1"/>
          <w:sz w:val="28"/>
          <w:szCs w:val="28"/>
        </w:rPr>
        <w:t>PNEUMONIA PATHOGENS (2013-2023)</w:t>
      </w:r>
      <w:r w:rsidRPr="00DB0C8D">
        <w:rPr>
          <w:color w:val="000000" w:themeColor="text1"/>
          <w:sz w:val="28"/>
          <w:szCs w:val="28"/>
        </w:rPr>
        <w:tab/>
      </w:r>
      <w:r w:rsidRPr="00DB0C8D">
        <w:rPr>
          <w:color w:val="000000" w:themeColor="text1"/>
          <w:sz w:val="28"/>
          <w:szCs w:val="28"/>
        </w:rPr>
        <w:tab/>
      </w:r>
      <w:r w:rsidRPr="00DB0C8D">
        <w:rPr>
          <w:color w:val="000000" w:themeColor="text1"/>
          <w:sz w:val="28"/>
          <w:szCs w:val="28"/>
        </w:rPr>
        <w:tab/>
      </w:r>
      <w:r w:rsidRPr="00DB0C8D">
        <w:rPr>
          <w:color w:val="000000" w:themeColor="text1"/>
          <w:sz w:val="28"/>
          <w:szCs w:val="28"/>
        </w:rPr>
        <w:tab/>
      </w:r>
      <w:r w:rsidRPr="00DB0C8D">
        <w:rPr>
          <w:color w:val="000000" w:themeColor="text1"/>
          <w:sz w:val="28"/>
          <w:szCs w:val="28"/>
        </w:rPr>
        <w:tab/>
      </w:r>
      <w:r w:rsidRPr="00DB0C8D">
        <w:rPr>
          <w:color w:val="000000" w:themeColor="text1"/>
          <w:sz w:val="28"/>
          <w:szCs w:val="28"/>
        </w:rPr>
        <w:tab/>
      </w:r>
      <w:r w:rsidRPr="00DB0C8D">
        <w:rPr>
          <w:color w:val="000000" w:themeColor="text1"/>
          <w:sz w:val="28"/>
          <w:szCs w:val="28"/>
        </w:rPr>
        <w:tab/>
        <w:t>3</w:t>
      </w:r>
    </w:p>
    <w:p w14:paraId="4975E4B8" w14:textId="77777777" w:rsidR="00343E54" w:rsidRPr="00DB0C8D" w:rsidRDefault="00757E87" w:rsidP="00930C3E">
      <w:pPr>
        <w:rPr>
          <w:color w:val="000000" w:themeColor="text1"/>
          <w:sz w:val="28"/>
          <w:szCs w:val="28"/>
        </w:rPr>
      </w:pPr>
      <w:r w:rsidRPr="00DB0C8D">
        <w:rPr>
          <w:color w:val="000000" w:themeColor="text1"/>
          <w:sz w:val="28"/>
          <w:szCs w:val="28"/>
        </w:rPr>
        <w:t xml:space="preserve">2 </w:t>
      </w:r>
      <w:r w:rsidR="00343E54" w:rsidRPr="00DB0C8D">
        <w:rPr>
          <w:color w:val="000000" w:themeColor="text1"/>
          <w:sz w:val="28"/>
          <w:szCs w:val="28"/>
        </w:rPr>
        <w:t xml:space="preserve">ANTIMICROBIAL STEWARDSHIP INTERVENTIONS </w:t>
      </w:r>
    </w:p>
    <w:p w14:paraId="4DA81564" w14:textId="77777777" w:rsidR="00343E54" w:rsidRPr="00DB0C8D" w:rsidRDefault="00343E54" w:rsidP="00930C3E">
      <w:pPr>
        <w:rPr>
          <w:color w:val="000000" w:themeColor="text1"/>
          <w:sz w:val="28"/>
          <w:szCs w:val="28"/>
        </w:rPr>
      </w:pPr>
      <w:r w:rsidRPr="00DB0C8D">
        <w:rPr>
          <w:color w:val="000000" w:themeColor="text1"/>
          <w:sz w:val="28"/>
          <w:szCs w:val="28"/>
        </w:rPr>
        <w:t xml:space="preserve">IN HOSPITALIZED ADULTS WITH </w:t>
      </w:r>
    </w:p>
    <w:p w14:paraId="50792949" w14:textId="77777777" w:rsidR="00343E54" w:rsidRPr="00DB0C8D" w:rsidRDefault="00343E54" w:rsidP="00930C3E">
      <w:pPr>
        <w:rPr>
          <w:color w:val="000000" w:themeColor="text1"/>
          <w:sz w:val="28"/>
          <w:szCs w:val="28"/>
        </w:rPr>
      </w:pPr>
      <w:r w:rsidRPr="00DB0C8D">
        <w:rPr>
          <w:color w:val="000000" w:themeColor="text1"/>
          <w:sz w:val="28"/>
          <w:szCs w:val="28"/>
        </w:rPr>
        <w:t xml:space="preserve">COMMUNITY-ACQUIRED PNEUMONIA: </w:t>
      </w:r>
    </w:p>
    <w:p w14:paraId="50A79717" w14:textId="16ED772B" w:rsidR="00343E54" w:rsidRPr="00DB0C8D" w:rsidRDefault="00343E54" w:rsidP="00930C3E">
      <w:pPr>
        <w:rPr>
          <w:color w:val="000000" w:themeColor="text1"/>
          <w:sz w:val="28"/>
          <w:szCs w:val="28"/>
        </w:rPr>
      </w:pPr>
      <w:r w:rsidRPr="00DB0C8D">
        <w:rPr>
          <w:color w:val="000000" w:themeColor="text1"/>
          <w:sz w:val="28"/>
          <w:szCs w:val="28"/>
        </w:rPr>
        <w:t>A SYSTEMATIC REVIEW AND META-ANALYSIS</w:t>
      </w:r>
      <w:r w:rsidRPr="00DB0C8D">
        <w:rPr>
          <w:color w:val="000000" w:themeColor="text1"/>
          <w:sz w:val="28"/>
          <w:szCs w:val="28"/>
        </w:rPr>
        <w:tab/>
      </w:r>
      <w:r w:rsidRPr="00DB0C8D">
        <w:rPr>
          <w:color w:val="000000" w:themeColor="text1"/>
          <w:sz w:val="28"/>
          <w:szCs w:val="28"/>
        </w:rPr>
        <w:tab/>
      </w:r>
      <w:r w:rsidRPr="00DB0C8D">
        <w:rPr>
          <w:color w:val="000000" w:themeColor="text1"/>
          <w:sz w:val="28"/>
          <w:szCs w:val="28"/>
        </w:rPr>
        <w:tab/>
      </w:r>
      <w:r w:rsidRPr="00DB0C8D">
        <w:rPr>
          <w:color w:val="000000" w:themeColor="text1"/>
          <w:sz w:val="28"/>
          <w:szCs w:val="28"/>
        </w:rPr>
        <w:tab/>
      </w:r>
      <w:r w:rsidRPr="00DB0C8D">
        <w:rPr>
          <w:color w:val="000000" w:themeColor="text1"/>
          <w:sz w:val="28"/>
          <w:szCs w:val="28"/>
        </w:rPr>
        <w:tab/>
      </w:r>
      <w:r w:rsidR="00E54DE3" w:rsidRPr="00DB0C8D">
        <w:rPr>
          <w:color w:val="000000" w:themeColor="text1"/>
          <w:sz w:val="28"/>
          <w:szCs w:val="28"/>
        </w:rPr>
        <w:t>2</w:t>
      </w:r>
      <w:r w:rsidR="00A60938" w:rsidRPr="00DB0C8D">
        <w:rPr>
          <w:color w:val="000000" w:themeColor="text1"/>
          <w:sz w:val="28"/>
          <w:szCs w:val="28"/>
        </w:rPr>
        <w:t>4</w:t>
      </w:r>
    </w:p>
    <w:p w14:paraId="4EDD2843" w14:textId="01ED120C" w:rsidR="00343E54" w:rsidRPr="00DB0C8D" w:rsidRDefault="001E3BF7" w:rsidP="00930C3E">
      <w:pPr>
        <w:rPr>
          <w:color w:val="000000" w:themeColor="text1"/>
          <w:sz w:val="28"/>
          <w:szCs w:val="28"/>
        </w:rPr>
      </w:pPr>
      <w:r w:rsidRPr="00DB0C8D">
        <w:rPr>
          <w:color w:val="000000" w:themeColor="text1"/>
          <w:sz w:val="28"/>
          <w:szCs w:val="28"/>
        </w:rPr>
        <w:t>SUPPLEMENTARY MATERIALS TO ARTICLE 2</w:t>
      </w:r>
      <w:r w:rsidRPr="00DB0C8D">
        <w:rPr>
          <w:color w:val="000000" w:themeColor="text1"/>
          <w:sz w:val="28"/>
          <w:szCs w:val="28"/>
          <w:lang w:val="kk-KZ"/>
        </w:rPr>
        <w:tab/>
      </w:r>
      <w:r w:rsidRPr="00DB0C8D">
        <w:rPr>
          <w:color w:val="000000" w:themeColor="text1"/>
          <w:sz w:val="28"/>
          <w:szCs w:val="28"/>
          <w:lang w:val="kk-KZ"/>
        </w:rPr>
        <w:tab/>
      </w:r>
      <w:r w:rsidRPr="00DB0C8D">
        <w:rPr>
          <w:color w:val="000000" w:themeColor="text1"/>
          <w:sz w:val="28"/>
          <w:szCs w:val="28"/>
          <w:lang w:val="kk-KZ"/>
        </w:rPr>
        <w:tab/>
      </w:r>
      <w:r w:rsidRPr="00DB0C8D">
        <w:rPr>
          <w:color w:val="000000" w:themeColor="text1"/>
          <w:sz w:val="28"/>
          <w:szCs w:val="28"/>
          <w:lang w:val="kk-KZ"/>
        </w:rPr>
        <w:tab/>
      </w:r>
      <w:r w:rsidR="00A13758" w:rsidRPr="00DB0C8D">
        <w:rPr>
          <w:color w:val="000000" w:themeColor="text1"/>
          <w:sz w:val="28"/>
          <w:szCs w:val="28"/>
        </w:rPr>
        <w:tab/>
        <w:t>5</w:t>
      </w:r>
      <w:r w:rsidR="00CA34C6" w:rsidRPr="00DB0C8D">
        <w:rPr>
          <w:color w:val="000000" w:themeColor="text1"/>
          <w:sz w:val="28"/>
          <w:szCs w:val="28"/>
        </w:rPr>
        <w:t>2</w:t>
      </w:r>
    </w:p>
    <w:p w14:paraId="2BC0A2BD" w14:textId="77777777" w:rsidR="00ED3595" w:rsidRPr="00DB0C8D" w:rsidRDefault="001E3BF7" w:rsidP="00930C3E">
      <w:pPr>
        <w:rPr>
          <w:color w:val="000000" w:themeColor="text1"/>
          <w:sz w:val="28"/>
          <w:szCs w:val="28"/>
        </w:rPr>
      </w:pPr>
      <w:r w:rsidRPr="00DB0C8D">
        <w:rPr>
          <w:color w:val="000000" w:themeColor="text1"/>
          <w:sz w:val="28"/>
          <w:szCs w:val="28"/>
        </w:rPr>
        <w:t xml:space="preserve">3 </w:t>
      </w:r>
      <w:r w:rsidR="00ED3595" w:rsidRPr="00DB0C8D">
        <w:rPr>
          <w:color w:val="000000" w:themeColor="text1"/>
          <w:sz w:val="28"/>
          <w:szCs w:val="28"/>
        </w:rPr>
        <w:t>MICROBIAL LANDSCAPE AND ANTIBIOTIC-</w:t>
      </w:r>
    </w:p>
    <w:p w14:paraId="4F831256" w14:textId="77777777" w:rsidR="00ED3595" w:rsidRPr="00DB0C8D" w:rsidRDefault="00ED3595" w:rsidP="00930C3E">
      <w:pPr>
        <w:rPr>
          <w:color w:val="000000" w:themeColor="text1"/>
          <w:sz w:val="28"/>
          <w:szCs w:val="28"/>
        </w:rPr>
      </w:pPr>
      <w:r w:rsidRPr="00DB0C8D">
        <w:rPr>
          <w:color w:val="000000" w:themeColor="text1"/>
          <w:sz w:val="28"/>
          <w:szCs w:val="28"/>
        </w:rPr>
        <w:t xml:space="preserve">SUSCEPTIBILITY PROFILES OF MICROORGANISMS </w:t>
      </w:r>
    </w:p>
    <w:p w14:paraId="2C177143" w14:textId="77777777" w:rsidR="00ED3595" w:rsidRPr="00DB0C8D" w:rsidRDefault="00ED3595" w:rsidP="00930C3E">
      <w:pPr>
        <w:rPr>
          <w:color w:val="000000" w:themeColor="text1"/>
          <w:sz w:val="28"/>
          <w:szCs w:val="28"/>
        </w:rPr>
      </w:pPr>
      <w:r w:rsidRPr="00DB0C8D">
        <w:rPr>
          <w:color w:val="000000" w:themeColor="text1"/>
          <w:sz w:val="28"/>
          <w:szCs w:val="28"/>
        </w:rPr>
        <w:t xml:space="preserve">IN PATIENTS WITH BACTERIAL PNEUMONIA: </w:t>
      </w:r>
    </w:p>
    <w:p w14:paraId="3AEDE5E6" w14:textId="77777777" w:rsidR="00ED3595" w:rsidRPr="00DB0C8D" w:rsidRDefault="00ED3595" w:rsidP="00930C3E">
      <w:pPr>
        <w:rPr>
          <w:color w:val="000000" w:themeColor="text1"/>
          <w:sz w:val="28"/>
          <w:szCs w:val="28"/>
        </w:rPr>
      </w:pPr>
      <w:r w:rsidRPr="00DB0C8D">
        <w:rPr>
          <w:color w:val="000000" w:themeColor="text1"/>
          <w:sz w:val="28"/>
          <w:szCs w:val="28"/>
        </w:rPr>
        <w:t xml:space="preserve">A COMPARATIVE CROSS-SECTIONAL STUDY OF </w:t>
      </w:r>
    </w:p>
    <w:p w14:paraId="5CB743A0" w14:textId="77777777" w:rsidR="00ED3595" w:rsidRPr="00DB0C8D" w:rsidRDefault="00ED3595" w:rsidP="00930C3E">
      <w:pPr>
        <w:rPr>
          <w:color w:val="000000" w:themeColor="text1"/>
          <w:sz w:val="28"/>
          <w:szCs w:val="28"/>
        </w:rPr>
      </w:pPr>
      <w:r w:rsidRPr="00DB0C8D">
        <w:rPr>
          <w:color w:val="000000" w:themeColor="text1"/>
          <w:sz w:val="28"/>
          <w:szCs w:val="28"/>
        </w:rPr>
        <w:t xml:space="preserve">COVID-19 AND NON-COVID-19 CASES IN AKTOBE, </w:t>
      </w:r>
    </w:p>
    <w:p w14:paraId="51D4E8D8" w14:textId="39791135" w:rsidR="00ED3595" w:rsidRPr="00DB0C8D" w:rsidRDefault="00ED3595" w:rsidP="00930C3E">
      <w:pPr>
        <w:rPr>
          <w:color w:val="000000" w:themeColor="text1"/>
          <w:sz w:val="28"/>
          <w:szCs w:val="28"/>
        </w:rPr>
      </w:pPr>
      <w:r w:rsidRPr="00DB0C8D">
        <w:rPr>
          <w:color w:val="000000" w:themeColor="text1"/>
          <w:sz w:val="28"/>
          <w:szCs w:val="28"/>
        </w:rPr>
        <w:t>KAZAKHSTAN</w:t>
      </w:r>
      <w:r w:rsidRPr="00DB0C8D">
        <w:rPr>
          <w:color w:val="000000" w:themeColor="text1"/>
          <w:sz w:val="28"/>
          <w:szCs w:val="28"/>
        </w:rPr>
        <w:tab/>
      </w:r>
      <w:r w:rsidRPr="00DB0C8D">
        <w:rPr>
          <w:color w:val="000000" w:themeColor="text1"/>
          <w:sz w:val="28"/>
          <w:szCs w:val="28"/>
        </w:rPr>
        <w:tab/>
      </w:r>
      <w:r w:rsidRPr="00DB0C8D">
        <w:rPr>
          <w:color w:val="000000" w:themeColor="text1"/>
          <w:sz w:val="28"/>
          <w:szCs w:val="28"/>
        </w:rPr>
        <w:tab/>
      </w:r>
      <w:r w:rsidRPr="00DB0C8D">
        <w:rPr>
          <w:color w:val="000000" w:themeColor="text1"/>
          <w:sz w:val="28"/>
          <w:szCs w:val="28"/>
        </w:rPr>
        <w:tab/>
      </w:r>
      <w:r w:rsidRPr="00DB0C8D">
        <w:rPr>
          <w:color w:val="000000" w:themeColor="text1"/>
          <w:sz w:val="28"/>
          <w:szCs w:val="28"/>
        </w:rPr>
        <w:tab/>
      </w:r>
      <w:r w:rsidRPr="00DB0C8D">
        <w:rPr>
          <w:color w:val="000000" w:themeColor="text1"/>
          <w:sz w:val="28"/>
          <w:szCs w:val="28"/>
        </w:rPr>
        <w:tab/>
      </w:r>
      <w:r w:rsidRPr="00DB0C8D">
        <w:rPr>
          <w:color w:val="000000" w:themeColor="text1"/>
          <w:sz w:val="28"/>
          <w:szCs w:val="28"/>
        </w:rPr>
        <w:tab/>
      </w:r>
      <w:r w:rsidRPr="00DB0C8D">
        <w:rPr>
          <w:color w:val="000000" w:themeColor="text1"/>
          <w:sz w:val="28"/>
          <w:szCs w:val="28"/>
        </w:rPr>
        <w:tab/>
      </w:r>
      <w:r w:rsidRPr="00DB0C8D">
        <w:rPr>
          <w:color w:val="000000" w:themeColor="text1"/>
          <w:sz w:val="28"/>
          <w:szCs w:val="28"/>
        </w:rPr>
        <w:tab/>
      </w:r>
      <w:r w:rsidRPr="00DB0C8D">
        <w:rPr>
          <w:color w:val="000000" w:themeColor="text1"/>
          <w:sz w:val="28"/>
          <w:szCs w:val="28"/>
        </w:rPr>
        <w:tab/>
      </w:r>
      <w:r w:rsidRPr="00DB0C8D">
        <w:rPr>
          <w:color w:val="000000" w:themeColor="text1"/>
          <w:sz w:val="28"/>
          <w:szCs w:val="28"/>
        </w:rPr>
        <w:tab/>
      </w:r>
      <w:r w:rsidR="004A110A" w:rsidRPr="00DB0C8D">
        <w:rPr>
          <w:color w:val="000000" w:themeColor="text1"/>
          <w:sz w:val="28"/>
          <w:szCs w:val="28"/>
        </w:rPr>
        <w:t>7</w:t>
      </w:r>
      <w:r w:rsidR="00832A45" w:rsidRPr="00DB0C8D">
        <w:rPr>
          <w:color w:val="000000" w:themeColor="text1"/>
          <w:sz w:val="28"/>
          <w:szCs w:val="28"/>
        </w:rPr>
        <w:t>0</w:t>
      </w:r>
    </w:p>
    <w:p w14:paraId="64A2EE94" w14:textId="77777777" w:rsidR="000945A9" w:rsidRPr="00DB0C8D" w:rsidRDefault="00AB1B28" w:rsidP="00930C3E">
      <w:pPr>
        <w:rPr>
          <w:color w:val="000000" w:themeColor="text1"/>
          <w:sz w:val="28"/>
          <w:szCs w:val="28"/>
        </w:rPr>
      </w:pPr>
      <w:r w:rsidRPr="00DB0C8D">
        <w:rPr>
          <w:color w:val="000000" w:themeColor="text1"/>
          <w:sz w:val="28"/>
          <w:szCs w:val="28"/>
        </w:rPr>
        <w:t xml:space="preserve">4 </w:t>
      </w:r>
      <w:proofErr w:type="gramStart"/>
      <w:r w:rsidRPr="00DB0C8D">
        <w:rPr>
          <w:color w:val="000000" w:themeColor="text1"/>
          <w:sz w:val="28"/>
          <w:szCs w:val="28"/>
        </w:rPr>
        <w:t>IMPACT</w:t>
      </w:r>
      <w:proofErr w:type="gramEnd"/>
      <w:r w:rsidRPr="00DB0C8D">
        <w:rPr>
          <w:color w:val="000000" w:themeColor="text1"/>
          <w:sz w:val="28"/>
          <w:szCs w:val="28"/>
        </w:rPr>
        <w:t xml:space="preserve"> OF COMPLEX INTERVENTIONS ON </w:t>
      </w:r>
    </w:p>
    <w:p w14:paraId="0D13EC3F" w14:textId="77777777" w:rsidR="000945A9" w:rsidRPr="00DB0C8D" w:rsidRDefault="00AB1B28" w:rsidP="00930C3E">
      <w:pPr>
        <w:rPr>
          <w:color w:val="000000" w:themeColor="text1"/>
          <w:sz w:val="28"/>
          <w:szCs w:val="28"/>
        </w:rPr>
      </w:pPr>
      <w:r w:rsidRPr="00DB0C8D">
        <w:rPr>
          <w:color w:val="000000" w:themeColor="text1"/>
          <w:sz w:val="28"/>
          <w:szCs w:val="28"/>
        </w:rPr>
        <w:t xml:space="preserve">ANTIBACTERIAL THERAPY AND ETIOLOGICAL </w:t>
      </w:r>
    </w:p>
    <w:p w14:paraId="4A3B7780" w14:textId="77777777" w:rsidR="000945A9" w:rsidRPr="00DB0C8D" w:rsidRDefault="00AB1B28" w:rsidP="00930C3E">
      <w:pPr>
        <w:rPr>
          <w:color w:val="000000" w:themeColor="text1"/>
          <w:sz w:val="28"/>
          <w:szCs w:val="28"/>
        </w:rPr>
      </w:pPr>
      <w:r w:rsidRPr="00DB0C8D">
        <w:rPr>
          <w:color w:val="000000" w:themeColor="text1"/>
          <w:sz w:val="28"/>
          <w:szCs w:val="28"/>
        </w:rPr>
        <w:t xml:space="preserve">DIAGNOSTICS IN COMMUNITY-ACQUIRED </w:t>
      </w:r>
    </w:p>
    <w:p w14:paraId="1D839B8C" w14:textId="01306A87" w:rsidR="000945A9" w:rsidRPr="00DB0C8D" w:rsidRDefault="00AB1B28" w:rsidP="00930C3E">
      <w:pPr>
        <w:rPr>
          <w:color w:val="000000" w:themeColor="text1"/>
          <w:sz w:val="28"/>
          <w:szCs w:val="28"/>
        </w:rPr>
      </w:pPr>
      <w:r w:rsidRPr="00DB0C8D">
        <w:rPr>
          <w:color w:val="000000" w:themeColor="text1"/>
          <w:sz w:val="28"/>
          <w:szCs w:val="28"/>
        </w:rPr>
        <w:t>PNEUMONIA: A 12-MONTH PRE- AND</w:t>
      </w:r>
    </w:p>
    <w:p w14:paraId="52FC9D56" w14:textId="1BF59866" w:rsidR="00AB1B28" w:rsidRPr="00DB0C8D" w:rsidRDefault="00AB1B28" w:rsidP="00930C3E">
      <w:pPr>
        <w:rPr>
          <w:color w:val="000000" w:themeColor="text1"/>
          <w:sz w:val="28"/>
          <w:szCs w:val="28"/>
        </w:rPr>
      </w:pPr>
      <w:r w:rsidRPr="00DB0C8D">
        <w:rPr>
          <w:color w:val="000000" w:themeColor="text1"/>
          <w:sz w:val="28"/>
          <w:szCs w:val="28"/>
        </w:rPr>
        <w:t>POST-INTERVENTION STUDY</w:t>
      </w:r>
      <w:r w:rsidR="000945A9" w:rsidRPr="00DB0C8D">
        <w:rPr>
          <w:color w:val="000000" w:themeColor="text1"/>
          <w:sz w:val="28"/>
          <w:szCs w:val="28"/>
        </w:rPr>
        <w:tab/>
      </w:r>
      <w:r w:rsidR="000945A9" w:rsidRPr="00DB0C8D">
        <w:rPr>
          <w:color w:val="000000" w:themeColor="text1"/>
          <w:sz w:val="28"/>
          <w:szCs w:val="28"/>
        </w:rPr>
        <w:tab/>
      </w:r>
      <w:r w:rsidR="000945A9" w:rsidRPr="00DB0C8D">
        <w:rPr>
          <w:color w:val="000000" w:themeColor="text1"/>
          <w:sz w:val="28"/>
          <w:szCs w:val="28"/>
        </w:rPr>
        <w:tab/>
      </w:r>
      <w:r w:rsidR="000945A9" w:rsidRPr="00DB0C8D">
        <w:rPr>
          <w:color w:val="000000" w:themeColor="text1"/>
          <w:sz w:val="28"/>
          <w:szCs w:val="28"/>
        </w:rPr>
        <w:tab/>
      </w:r>
      <w:r w:rsidR="000945A9" w:rsidRPr="00DB0C8D">
        <w:rPr>
          <w:color w:val="000000" w:themeColor="text1"/>
          <w:sz w:val="28"/>
          <w:szCs w:val="28"/>
        </w:rPr>
        <w:tab/>
      </w:r>
      <w:r w:rsidR="000945A9" w:rsidRPr="00DB0C8D">
        <w:rPr>
          <w:color w:val="000000" w:themeColor="text1"/>
          <w:sz w:val="28"/>
          <w:szCs w:val="28"/>
        </w:rPr>
        <w:tab/>
      </w:r>
      <w:r w:rsidR="000945A9" w:rsidRPr="00DB0C8D">
        <w:rPr>
          <w:color w:val="000000" w:themeColor="text1"/>
          <w:sz w:val="28"/>
          <w:szCs w:val="28"/>
        </w:rPr>
        <w:tab/>
      </w:r>
      <w:r w:rsidR="000945A9" w:rsidRPr="00DB0C8D">
        <w:rPr>
          <w:color w:val="000000" w:themeColor="text1"/>
          <w:sz w:val="28"/>
          <w:szCs w:val="28"/>
        </w:rPr>
        <w:tab/>
      </w:r>
      <w:r w:rsidR="007935B0" w:rsidRPr="00DB0C8D">
        <w:rPr>
          <w:color w:val="000000" w:themeColor="text1"/>
          <w:sz w:val="28"/>
          <w:szCs w:val="28"/>
        </w:rPr>
        <w:t>86</w:t>
      </w:r>
    </w:p>
    <w:p w14:paraId="75D26BC6" w14:textId="78352D5D" w:rsidR="00912A58" w:rsidRPr="00DB0C8D" w:rsidRDefault="00912A58" w:rsidP="00930C3E">
      <w:pPr>
        <w:rPr>
          <w:color w:val="000000" w:themeColor="text1"/>
          <w:sz w:val="28"/>
          <w:szCs w:val="28"/>
        </w:rPr>
      </w:pPr>
      <w:r w:rsidRPr="00DB0C8D">
        <w:rPr>
          <w:color w:val="000000" w:themeColor="text1"/>
          <w:sz w:val="28"/>
          <w:szCs w:val="28"/>
        </w:rPr>
        <w:t>SUPPLEMENTARY MATERIALS TO ARTICLE 4</w:t>
      </w:r>
      <w:r w:rsidRPr="00DB0C8D">
        <w:rPr>
          <w:color w:val="000000" w:themeColor="text1"/>
          <w:sz w:val="28"/>
          <w:szCs w:val="28"/>
        </w:rPr>
        <w:tab/>
      </w:r>
      <w:r w:rsidRPr="00DB0C8D">
        <w:rPr>
          <w:color w:val="000000" w:themeColor="text1"/>
          <w:sz w:val="28"/>
          <w:szCs w:val="28"/>
        </w:rPr>
        <w:tab/>
      </w:r>
      <w:r w:rsidRPr="00DB0C8D">
        <w:rPr>
          <w:color w:val="000000" w:themeColor="text1"/>
          <w:sz w:val="28"/>
          <w:szCs w:val="28"/>
        </w:rPr>
        <w:tab/>
      </w:r>
      <w:r w:rsidRPr="00DB0C8D">
        <w:rPr>
          <w:color w:val="000000" w:themeColor="text1"/>
          <w:sz w:val="28"/>
          <w:szCs w:val="28"/>
        </w:rPr>
        <w:tab/>
      </w:r>
      <w:r w:rsidR="002F1CD2" w:rsidRPr="00DB0C8D">
        <w:rPr>
          <w:color w:val="000000" w:themeColor="text1"/>
          <w:sz w:val="28"/>
          <w:szCs w:val="28"/>
        </w:rPr>
        <w:tab/>
        <w:t>1</w:t>
      </w:r>
      <w:r w:rsidR="007935B0" w:rsidRPr="00DB0C8D">
        <w:rPr>
          <w:color w:val="000000" w:themeColor="text1"/>
          <w:sz w:val="28"/>
          <w:szCs w:val="28"/>
        </w:rPr>
        <w:t>03</w:t>
      </w:r>
    </w:p>
    <w:p w14:paraId="3431A525" w14:textId="77777777" w:rsidR="00485272" w:rsidRPr="00DB0C8D" w:rsidRDefault="004A0DAD" w:rsidP="00485272">
      <w:pPr>
        <w:rPr>
          <w:color w:val="000000" w:themeColor="text1"/>
          <w:sz w:val="28"/>
          <w:szCs w:val="28"/>
        </w:rPr>
      </w:pPr>
      <w:r w:rsidRPr="00DB0C8D">
        <w:rPr>
          <w:color w:val="000000" w:themeColor="text1"/>
          <w:sz w:val="28"/>
          <w:szCs w:val="28"/>
        </w:rPr>
        <w:t>APPENDIX A</w:t>
      </w:r>
      <w:r w:rsidR="00485272" w:rsidRPr="00DB0C8D">
        <w:rPr>
          <w:color w:val="000000" w:themeColor="text1"/>
          <w:sz w:val="28"/>
          <w:szCs w:val="28"/>
        </w:rPr>
        <w:t xml:space="preserve">. CHALLENGES IN DIAGNOSING </w:t>
      </w:r>
    </w:p>
    <w:p w14:paraId="65D55941" w14:textId="77777777" w:rsidR="00485272" w:rsidRPr="00DB0C8D" w:rsidRDefault="00485272" w:rsidP="00485272">
      <w:pPr>
        <w:rPr>
          <w:color w:val="000000" w:themeColor="text1"/>
          <w:sz w:val="28"/>
          <w:szCs w:val="28"/>
        </w:rPr>
      </w:pPr>
      <w:r w:rsidRPr="00DB0C8D">
        <w:rPr>
          <w:color w:val="000000" w:themeColor="text1"/>
          <w:sz w:val="28"/>
          <w:szCs w:val="28"/>
        </w:rPr>
        <w:t xml:space="preserve">POST-COVID PNEUMONIA IN KAZAKHSTAN – </w:t>
      </w:r>
    </w:p>
    <w:p w14:paraId="4DDE5E38" w14:textId="6F994412" w:rsidR="00485272" w:rsidRPr="00DB0C8D" w:rsidRDefault="00485272" w:rsidP="00485272">
      <w:pPr>
        <w:rPr>
          <w:color w:val="000000" w:themeColor="text1"/>
          <w:sz w:val="28"/>
          <w:szCs w:val="28"/>
        </w:rPr>
      </w:pPr>
      <w:r w:rsidRPr="00DB0C8D">
        <w:rPr>
          <w:color w:val="000000" w:themeColor="text1"/>
          <w:sz w:val="28"/>
          <w:szCs w:val="28"/>
        </w:rPr>
        <w:t xml:space="preserve">THE ROLE OF POINT-OF-CARE TESTING: </w:t>
      </w:r>
    </w:p>
    <w:p w14:paraId="24E9DAF7" w14:textId="3ED4B2B4" w:rsidR="004A0DAD" w:rsidRPr="00DB0C8D" w:rsidRDefault="00485272" w:rsidP="00930C3E">
      <w:pPr>
        <w:rPr>
          <w:color w:val="000000" w:themeColor="text1"/>
          <w:sz w:val="28"/>
          <w:szCs w:val="28"/>
        </w:rPr>
      </w:pPr>
      <w:r w:rsidRPr="00DB0C8D">
        <w:rPr>
          <w:color w:val="000000" w:themeColor="text1"/>
          <w:sz w:val="28"/>
          <w:szCs w:val="28"/>
        </w:rPr>
        <w:t>A LETTER TO THE EDITOR</w:t>
      </w:r>
      <w:r w:rsidR="004A0DAD" w:rsidRPr="00DB0C8D">
        <w:rPr>
          <w:color w:val="000000" w:themeColor="text1"/>
          <w:sz w:val="28"/>
          <w:szCs w:val="28"/>
        </w:rPr>
        <w:tab/>
      </w:r>
      <w:r w:rsidR="004A0DAD" w:rsidRPr="00DB0C8D">
        <w:rPr>
          <w:color w:val="000000" w:themeColor="text1"/>
          <w:sz w:val="28"/>
          <w:szCs w:val="28"/>
        </w:rPr>
        <w:tab/>
      </w:r>
      <w:r w:rsidR="004A0DAD" w:rsidRPr="00DB0C8D">
        <w:rPr>
          <w:color w:val="000000" w:themeColor="text1"/>
          <w:sz w:val="28"/>
          <w:szCs w:val="28"/>
        </w:rPr>
        <w:tab/>
      </w:r>
      <w:r w:rsidR="004A0DAD" w:rsidRPr="00DB0C8D">
        <w:rPr>
          <w:color w:val="000000" w:themeColor="text1"/>
          <w:sz w:val="28"/>
          <w:szCs w:val="28"/>
        </w:rPr>
        <w:tab/>
      </w:r>
      <w:r w:rsidR="004A0DAD" w:rsidRPr="00DB0C8D">
        <w:rPr>
          <w:color w:val="000000" w:themeColor="text1"/>
          <w:sz w:val="28"/>
          <w:szCs w:val="28"/>
        </w:rPr>
        <w:tab/>
      </w:r>
      <w:r w:rsidR="004A0DAD" w:rsidRPr="00DB0C8D">
        <w:rPr>
          <w:color w:val="000000" w:themeColor="text1"/>
          <w:sz w:val="28"/>
          <w:szCs w:val="28"/>
        </w:rPr>
        <w:tab/>
      </w:r>
      <w:r w:rsidR="004A0DAD" w:rsidRPr="00DB0C8D">
        <w:rPr>
          <w:color w:val="000000" w:themeColor="text1"/>
          <w:sz w:val="28"/>
          <w:szCs w:val="28"/>
        </w:rPr>
        <w:tab/>
      </w:r>
      <w:r w:rsidR="004A0DAD" w:rsidRPr="00DB0C8D">
        <w:rPr>
          <w:color w:val="000000" w:themeColor="text1"/>
          <w:sz w:val="28"/>
          <w:szCs w:val="28"/>
        </w:rPr>
        <w:tab/>
      </w:r>
      <w:r w:rsidR="004A0DAD" w:rsidRPr="00DB0C8D">
        <w:rPr>
          <w:color w:val="000000" w:themeColor="text1"/>
          <w:sz w:val="28"/>
          <w:szCs w:val="28"/>
        </w:rPr>
        <w:tab/>
      </w:r>
      <w:r w:rsidR="00772DDD" w:rsidRPr="00DB0C8D">
        <w:rPr>
          <w:color w:val="000000" w:themeColor="text1"/>
          <w:sz w:val="28"/>
          <w:szCs w:val="28"/>
        </w:rPr>
        <w:t>108</w:t>
      </w:r>
    </w:p>
    <w:p w14:paraId="0446104D" w14:textId="77777777" w:rsidR="00C123A8" w:rsidRPr="00E1176E" w:rsidRDefault="004A0DAD" w:rsidP="00485272">
      <w:pPr>
        <w:rPr>
          <w:color w:val="000000" w:themeColor="text1"/>
          <w:sz w:val="28"/>
          <w:szCs w:val="28"/>
        </w:rPr>
      </w:pPr>
      <w:r w:rsidRPr="00E1176E">
        <w:rPr>
          <w:color w:val="000000" w:themeColor="text1"/>
          <w:sz w:val="28"/>
          <w:szCs w:val="28"/>
        </w:rPr>
        <w:t>APPENDIX B</w:t>
      </w:r>
      <w:r w:rsidR="00485272" w:rsidRPr="00E1176E">
        <w:rPr>
          <w:color w:val="000000" w:themeColor="text1"/>
          <w:sz w:val="28"/>
          <w:szCs w:val="28"/>
        </w:rPr>
        <w:t xml:space="preserve">. </w:t>
      </w:r>
      <w:r w:rsidR="00C123A8" w:rsidRPr="00E1176E">
        <w:rPr>
          <w:color w:val="000000" w:themeColor="text1"/>
          <w:sz w:val="28"/>
          <w:szCs w:val="28"/>
        </w:rPr>
        <w:t xml:space="preserve">DIAGNOSING PNEUMONIA IN REAL </w:t>
      </w:r>
    </w:p>
    <w:p w14:paraId="12B85056" w14:textId="77777777" w:rsidR="00C123A8" w:rsidRPr="00E1176E" w:rsidRDefault="00C123A8" w:rsidP="00485272">
      <w:pPr>
        <w:rPr>
          <w:color w:val="000000" w:themeColor="text1"/>
          <w:sz w:val="28"/>
          <w:szCs w:val="28"/>
        </w:rPr>
      </w:pPr>
      <w:r w:rsidRPr="00E1176E">
        <w:rPr>
          <w:color w:val="000000" w:themeColor="text1"/>
          <w:sz w:val="28"/>
          <w:szCs w:val="28"/>
        </w:rPr>
        <w:t xml:space="preserve">TIME: RAPID DIAGNOSTIC TESTS AS GAME-CHANGERS </w:t>
      </w:r>
    </w:p>
    <w:p w14:paraId="2538BD36" w14:textId="6BFFC043" w:rsidR="00E1176E" w:rsidRPr="003F1177" w:rsidRDefault="00C123A8" w:rsidP="00485272">
      <w:pPr>
        <w:rPr>
          <w:color w:val="000000" w:themeColor="text1"/>
          <w:sz w:val="28"/>
          <w:szCs w:val="28"/>
        </w:rPr>
      </w:pPr>
      <w:r w:rsidRPr="00E1176E">
        <w:rPr>
          <w:color w:val="000000" w:themeColor="text1"/>
          <w:sz w:val="28"/>
          <w:szCs w:val="28"/>
        </w:rPr>
        <w:t>IN MANAGEMENT STRATEGIES</w:t>
      </w:r>
      <w:r w:rsidRPr="00E1176E">
        <w:rPr>
          <w:color w:val="000000" w:themeColor="text1"/>
          <w:sz w:val="28"/>
          <w:szCs w:val="28"/>
        </w:rPr>
        <w:tab/>
      </w:r>
      <w:r w:rsidRPr="00E1176E">
        <w:rPr>
          <w:color w:val="000000" w:themeColor="text1"/>
          <w:sz w:val="28"/>
          <w:szCs w:val="28"/>
        </w:rPr>
        <w:tab/>
      </w:r>
      <w:r w:rsidR="00E1176E" w:rsidRPr="003F1177">
        <w:rPr>
          <w:color w:val="000000" w:themeColor="text1"/>
          <w:sz w:val="28"/>
          <w:szCs w:val="28"/>
        </w:rPr>
        <w:tab/>
      </w:r>
      <w:r w:rsidR="00E1176E" w:rsidRPr="003F1177">
        <w:rPr>
          <w:color w:val="000000" w:themeColor="text1"/>
          <w:sz w:val="28"/>
          <w:szCs w:val="28"/>
        </w:rPr>
        <w:tab/>
      </w:r>
      <w:r w:rsidR="00E1176E" w:rsidRPr="003F1177">
        <w:rPr>
          <w:color w:val="000000" w:themeColor="text1"/>
          <w:sz w:val="28"/>
          <w:szCs w:val="28"/>
        </w:rPr>
        <w:tab/>
      </w:r>
      <w:r w:rsidR="00E1176E" w:rsidRPr="003F1177">
        <w:rPr>
          <w:color w:val="000000" w:themeColor="text1"/>
          <w:sz w:val="28"/>
          <w:szCs w:val="28"/>
        </w:rPr>
        <w:tab/>
      </w:r>
      <w:r w:rsidR="00E1176E" w:rsidRPr="003F1177">
        <w:rPr>
          <w:color w:val="000000" w:themeColor="text1"/>
          <w:sz w:val="28"/>
          <w:szCs w:val="28"/>
        </w:rPr>
        <w:tab/>
      </w:r>
      <w:r w:rsidR="00E1176E" w:rsidRPr="003F1177">
        <w:rPr>
          <w:color w:val="000000" w:themeColor="text1"/>
          <w:sz w:val="28"/>
          <w:szCs w:val="28"/>
        </w:rPr>
        <w:tab/>
        <w:t>113</w:t>
      </w:r>
    </w:p>
    <w:p w14:paraId="20934B86" w14:textId="2254AB34" w:rsidR="00485272" w:rsidRPr="00E1176E" w:rsidRDefault="00C123A8" w:rsidP="00485272">
      <w:pPr>
        <w:rPr>
          <w:color w:val="000000" w:themeColor="text1"/>
          <w:sz w:val="28"/>
          <w:szCs w:val="28"/>
        </w:rPr>
      </w:pPr>
      <w:r w:rsidRPr="00E1176E">
        <w:rPr>
          <w:color w:val="000000" w:themeColor="text1"/>
          <w:sz w:val="28"/>
          <w:szCs w:val="28"/>
        </w:rPr>
        <w:t xml:space="preserve">APPENDIX C. </w:t>
      </w:r>
      <w:r w:rsidR="00485272" w:rsidRPr="00E1176E">
        <w:rPr>
          <w:color w:val="000000" w:themeColor="text1"/>
          <w:sz w:val="28"/>
          <w:szCs w:val="28"/>
        </w:rPr>
        <w:t xml:space="preserve">IMPLEMENTATION ACTS </w:t>
      </w:r>
    </w:p>
    <w:p w14:paraId="1C7F2662" w14:textId="77777777" w:rsidR="00485272" w:rsidRPr="00E1176E" w:rsidRDefault="00485272" w:rsidP="00485272">
      <w:pPr>
        <w:rPr>
          <w:color w:val="000000" w:themeColor="text1"/>
          <w:sz w:val="28"/>
          <w:szCs w:val="28"/>
        </w:rPr>
      </w:pPr>
      <w:r w:rsidRPr="00E1176E">
        <w:rPr>
          <w:color w:val="000000" w:themeColor="text1"/>
          <w:sz w:val="28"/>
          <w:szCs w:val="28"/>
        </w:rPr>
        <w:t xml:space="preserve">CONFIRMING THE INTRODUCTION OF THE </w:t>
      </w:r>
    </w:p>
    <w:p w14:paraId="0132974F" w14:textId="29362BB8" w:rsidR="00912A58" w:rsidRPr="00DB0C8D" w:rsidRDefault="00485272" w:rsidP="00930C3E">
      <w:pPr>
        <w:rPr>
          <w:color w:val="000000" w:themeColor="text1"/>
          <w:sz w:val="28"/>
          <w:szCs w:val="28"/>
        </w:rPr>
      </w:pPr>
      <w:r w:rsidRPr="00E1176E">
        <w:rPr>
          <w:color w:val="000000" w:themeColor="text1"/>
          <w:sz w:val="28"/>
          <w:szCs w:val="28"/>
        </w:rPr>
        <w:t>RESEARCH RESULTS INTO PRACTICAL HEALTHCARE</w:t>
      </w:r>
      <w:r w:rsidRPr="00E1176E">
        <w:rPr>
          <w:color w:val="000000" w:themeColor="text1"/>
          <w:sz w:val="28"/>
          <w:szCs w:val="28"/>
        </w:rPr>
        <w:tab/>
      </w:r>
      <w:r w:rsidRPr="00E1176E">
        <w:rPr>
          <w:color w:val="000000" w:themeColor="text1"/>
          <w:sz w:val="28"/>
          <w:szCs w:val="28"/>
        </w:rPr>
        <w:tab/>
      </w:r>
      <w:r w:rsidRPr="00E1176E">
        <w:rPr>
          <w:color w:val="000000" w:themeColor="text1"/>
          <w:sz w:val="28"/>
          <w:szCs w:val="28"/>
        </w:rPr>
        <w:tab/>
      </w:r>
      <w:r w:rsidRPr="00E1176E">
        <w:rPr>
          <w:color w:val="000000" w:themeColor="text1"/>
          <w:sz w:val="28"/>
          <w:szCs w:val="28"/>
        </w:rPr>
        <w:tab/>
      </w:r>
      <w:r w:rsidR="004A0DAD" w:rsidRPr="00E1176E">
        <w:rPr>
          <w:color w:val="000000" w:themeColor="text1"/>
          <w:sz w:val="28"/>
          <w:szCs w:val="28"/>
        </w:rPr>
        <w:t>1</w:t>
      </w:r>
      <w:r w:rsidR="00E1176E" w:rsidRPr="00F05EC7">
        <w:rPr>
          <w:color w:val="000000" w:themeColor="text1"/>
          <w:sz w:val="28"/>
          <w:szCs w:val="28"/>
        </w:rPr>
        <w:t>21</w:t>
      </w:r>
      <w:r w:rsidR="004A0DAD" w:rsidRPr="00DB0C8D">
        <w:rPr>
          <w:color w:val="000000" w:themeColor="text1"/>
          <w:sz w:val="28"/>
          <w:szCs w:val="28"/>
          <w:lang w:val="kk-KZ"/>
        </w:rPr>
        <w:tab/>
      </w:r>
    </w:p>
    <w:p w14:paraId="5DE07E45" w14:textId="402CC3D5" w:rsidR="00ED3595" w:rsidRPr="00DB0C8D" w:rsidRDefault="00ED3595" w:rsidP="00930C3E">
      <w:pPr>
        <w:rPr>
          <w:color w:val="000000" w:themeColor="text1"/>
          <w:sz w:val="28"/>
          <w:szCs w:val="28"/>
        </w:rPr>
      </w:pPr>
    </w:p>
    <w:p w14:paraId="24893CE6" w14:textId="6FF5876C" w:rsidR="001E3BF7" w:rsidRPr="00DB0C8D" w:rsidRDefault="001E3BF7" w:rsidP="00930C3E">
      <w:pPr>
        <w:rPr>
          <w:color w:val="000000" w:themeColor="text1"/>
          <w:sz w:val="28"/>
          <w:szCs w:val="28"/>
        </w:rPr>
      </w:pPr>
    </w:p>
    <w:p w14:paraId="42A688B0" w14:textId="485C40BF" w:rsidR="00757E87" w:rsidRPr="00DB0C8D" w:rsidRDefault="00757E87" w:rsidP="00930C3E">
      <w:pPr>
        <w:rPr>
          <w:color w:val="000000" w:themeColor="text1"/>
          <w:sz w:val="28"/>
          <w:szCs w:val="28"/>
        </w:rPr>
      </w:pPr>
    </w:p>
    <w:p w14:paraId="21C9E782" w14:textId="2357EE2F" w:rsidR="00757E87" w:rsidRPr="00DB0C8D" w:rsidRDefault="00757E87" w:rsidP="00930C3E">
      <w:pPr>
        <w:ind w:right="-1"/>
        <w:rPr>
          <w:color w:val="000000" w:themeColor="text1"/>
          <w:sz w:val="28"/>
          <w:szCs w:val="28"/>
        </w:rPr>
      </w:pPr>
    </w:p>
    <w:p w14:paraId="413CD41B" w14:textId="77777777" w:rsidR="00CF0D0D" w:rsidRPr="00DB0C8D" w:rsidRDefault="00CF0D0D" w:rsidP="00930C3E">
      <w:pPr>
        <w:ind w:right="-1"/>
        <w:jc w:val="center"/>
        <w:rPr>
          <w:color w:val="000000" w:themeColor="text1"/>
          <w:sz w:val="28"/>
          <w:szCs w:val="28"/>
          <w:lang w:val="kk-KZ"/>
        </w:rPr>
      </w:pPr>
    </w:p>
    <w:p w14:paraId="3EF4FDD5" w14:textId="77777777" w:rsidR="00CF0D0D" w:rsidRPr="00DB0C8D" w:rsidRDefault="00CF0D0D" w:rsidP="00930C3E">
      <w:pPr>
        <w:ind w:right="-1"/>
        <w:jc w:val="center"/>
        <w:rPr>
          <w:color w:val="000000" w:themeColor="text1"/>
          <w:sz w:val="28"/>
          <w:szCs w:val="28"/>
        </w:rPr>
      </w:pPr>
    </w:p>
    <w:p w14:paraId="2DE5E119" w14:textId="77777777" w:rsidR="00CF0D0D" w:rsidRPr="00DB0C8D" w:rsidRDefault="00CF0D0D" w:rsidP="00930C3E">
      <w:pPr>
        <w:ind w:right="-1"/>
        <w:jc w:val="center"/>
        <w:rPr>
          <w:color w:val="000000" w:themeColor="text1"/>
          <w:sz w:val="28"/>
          <w:szCs w:val="28"/>
        </w:rPr>
      </w:pPr>
    </w:p>
    <w:p w14:paraId="037F51A6" w14:textId="77777777" w:rsidR="00CF0D0D" w:rsidRPr="00DB0C8D" w:rsidRDefault="00CF0D0D" w:rsidP="00930C3E">
      <w:pPr>
        <w:ind w:right="-1"/>
        <w:jc w:val="center"/>
        <w:rPr>
          <w:color w:val="000000" w:themeColor="text1"/>
          <w:sz w:val="28"/>
          <w:szCs w:val="28"/>
        </w:rPr>
      </w:pPr>
    </w:p>
    <w:p w14:paraId="2F7D328A" w14:textId="77777777" w:rsidR="00CF0D0D" w:rsidRPr="00DB0C8D" w:rsidRDefault="00CF0D0D" w:rsidP="00930C3E">
      <w:pPr>
        <w:ind w:right="-1"/>
        <w:jc w:val="center"/>
        <w:rPr>
          <w:color w:val="000000" w:themeColor="text1"/>
          <w:sz w:val="28"/>
          <w:szCs w:val="28"/>
        </w:rPr>
      </w:pPr>
    </w:p>
    <w:p w14:paraId="73C34498" w14:textId="77777777" w:rsidR="00CF0D0D" w:rsidRPr="00DB0C8D" w:rsidRDefault="00CF0D0D" w:rsidP="00930C3E">
      <w:pPr>
        <w:ind w:right="-1"/>
        <w:jc w:val="center"/>
        <w:rPr>
          <w:color w:val="000000" w:themeColor="text1"/>
          <w:sz w:val="28"/>
          <w:szCs w:val="28"/>
        </w:rPr>
      </w:pPr>
    </w:p>
    <w:p w14:paraId="0F223BE2" w14:textId="77777777" w:rsidR="00CF0D0D" w:rsidRPr="00DB0C8D" w:rsidRDefault="00CF0D0D" w:rsidP="00930C3E">
      <w:pPr>
        <w:ind w:right="-1"/>
        <w:jc w:val="center"/>
        <w:rPr>
          <w:color w:val="000000" w:themeColor="text1"/>
          <w:sz w:val="28"/>
          <w:szCs w:val="28"/>
        </w:rPr>
      </w:pPr>
    </w:p>
    <w:p w14:paraId="6847BF80" w14:textId="77777777" w:rsidR="005F5019" w:rsidRPr="00DB0C8D" w:rsidRDefault="00CF0D0D" w:rsidP="00930C3E">
      <w:pPr>
        <w:pStyle w:val="1"/>
        <w:spacing w:before="0" w:after="0"/>
        <w:ind w:right="-1"/>
        <w:jc w:val="center"/>
        <w:rPr>
          <w:rFonts w:ascii="Times New Roman" w:hAnsi="Times New Roman" w:cs="Times New Roman"/>
          <w:color w:val="000000" w:themeColor="text1"/>
          <w:sz w:val="28"/>
          <w:szCs w:val="28"/>
        </w:rPr>
      </w:pPr>
      <w:r w:rsidRPr="00DB0C8D">
        <w:rPr>
          <w:rFonts w:ascii="Times New Roman" w:hAnsi="Times New Roman" w:cs="Times New Roman"/>
          <w:color w:val="000000" w:themeColor="text1"/>
          <w:sz w:val="28"/>
          <w:szCs w:val="28"/>
        </w:rPr>
        <w:lastRenderedPageBreak/>
        <w:t>BIBLIOMETRIC ANALYSIS OF GLOBAL RESEARCH OUTPUT ON ANTIMICROBIAL</w:t>
      </w:r>
      <w:r w:rsidRPr="00DB0C8D">
        <w:rPr>
          <w:rFonts w:ascii="Times New Roman" w:hAnsi="Times New Roman" w:cs="Times New Roman"/>
          <w:color w:val="000000" w:themeColor="text1"/>
          <w:spacing w:val="-20"/>
          <w:sz w:val="28"/>
          <w:szCs w:val="28"/>
        </w:rPr>
        <w:t xml:space="preserve"> </w:t>
      </w:r>
      <w:r w:rsidRPr="00DB0C8D">
        <w:rPr>
          <w:rFonts w:ascii="Times New Roman" w:hAnsi="Times New Roman" w:cs="Times New Roman"/>
          <w:color w:val="000000" w:themeColor="text1"/>
          <w:sz w:val="28"/>
          <w:szCs w:val="28"/>
        </w:rPr>
        <w:t>RESISTANCE</w:t>
      </w:r>
      <w:r w:rsidRPr="00DB0C8D">
        <w:rPr>
          <w:rFonts w:ascii="Times New Roman" w:hAnsi="Times New Roman" w:cs="Times New Roman"/>
          <w:color w:val="000000" w:themeColor="text1"/>
          <w:spacing w:val="-20"/>
          <w:sz w:val="28"/>
          <w:szCs w:val="28"/>
        </w:rPr>
        <w:t xml:space="preserve"> </w:t>
      </w:r>
      <w:r w:rsidRPr="00DB0C8D">
        <w:rPr>
          <w:rFonts w:ascii="Times New Roman" w:hAnsi="Times New Roman" w:cs="Times New Roman"/>
          <w:color w:val="000000" w:themeColor="text1"/>
          <w:sz w:val="28"/>
          <w:szCs w:val="28"/>
        </w:rPr>
        <w:t>AMONG</w:t>
      </w:r>
      <w:r w:rsidRPr="00DB0C8D">
        <w:rPr>
          <w:rFonts w:ascii="Times New Roman" w:hAnsi="Times New Roman" w:cs="Times New Roman"/>
          <w:color w:val="000000" w:themeColor="text1"/>
          <w:spacing w:val="-20"/>
          <w:sz w:val="28"/>
          <w:szCs w:val="28"/>
        </w:rPr>
        <w:t xml:space="preserve"> </w:t>
      </w:r>
      <w:r w:rsidRPr="00DB0C8D">
        <w:rPr>
          <w:rFonts w:ascii="Times New Roman" w:hAnsi="Times New Roman" w:cs="Times New Roman"/>
          <w:color w:val="000000" w:themeColor="text1"/>
          <w:sz w:val="28"/>
          <w:szCs w:val="28"/>
        </w:rPr>
        <w:t>PNEUMONIA</w:t>
      </w:r>
      <w:r w:rsidRPr="00DB0C8D">
        <w:rPr>
          <w:rFonts w:ascii="Times New Roman" w:hAnsi="Times New Roman" w:cs="Times New Roman"/>
          <w:color w:val="000000" w:themeColor="text1"/>
          <w:spacing w:val="-20"/>
          <w:sz w:val="28"/>
          <w:szCs w:val="28"/>
        </w:rPr>
        <w:t xml:space="preserve"> </w:t>
      </w:r>
      <w:r w:rsidRPr="00DB0C8D">
        <w:rPr>
          <w:rFonts w:ascii="Times New Roman" w:hAnsi="Times New Roman" w:cs="Times New Roman"/>
          <w:color w:val="000000" w:themeColor="text1"/>
          <w:sz w:val="28"/>
          <w:szCs w:val="28"/>
        </w:rPr>
        <w:t>PATHOGENS</w:t>
      </w:r>
      <w:r w:rsidR="004E5FD7" w:rsidRPr="00DB0C8D">
        <w:rPr>
          <w:rFonts w:ascii="Times New Roman" w:hAnsi="Times New Roman" w:cs="Times New Roman"/>
          <w:color w:val="000000" w:themeColor="text1"/>
          <w:sz w:val="28"/>
          <w:szCs w:val="28"/>
        </w:rPr>
        <w:t xml:space="preserve"> </w:t>
      </w:r>
    </w:p>
    <w:p w14:paraId="0A961168" w14:textId="0FBD3285" w:rsidR="00CF0D0D" w:rsidRPr="00DB0C8D" w:rsidRDefault="004E5FD7" w:rsidP="00930C3E">
      <w:pPr>
        <w:pStyle w:val="1"/>
        <w:spacing w:before="0" w:after="0"/>
        <w:ind w:right="-1"/>
        <w:jc w:val="center"/>
        <w:rPr>
          <w:rFonts w:ascii="Times New Roman" w:hAnsi="Times New Roman" w:cs="Times New Roman"/>
          <w:color w:val="000000" w:themeColor="text1"/>
          <w:spacing w:val="-2"/>
          <w:w w:val="90"/>
          <w:sz w:val="28"/>
          <w:szCs w:val="28"/>
          <w:lang w:val="kk-KZ"/>
        </w:rPr>
      </w:pPr>
      <w:r w:rsidRPr="00DB0C8D">
        <w:rPr>
          <w:rFonts w:ascii="Times New Roman" w:hAnsi="Times New Roman" w:cs="Times New Roman"/>
          <w:color w:val="000000" w:themeColor="text1"/>
          <w:sz w:val="28"/>
          <w:szCs w:val="28"/>
        </w:rPr>
        <w:t>(2013-2023)</w:t>
      </w:r>
    </w:p>
    <w:p w14:paraId="378A2415" w14:textId="77777777" w:rsidR="00AD0309" w:rsidRPr="00DB0C8D" w:rsidRDefault="00AD0309" w:rsidP="00930C3E">
      <w:pPr>
        <w:ind w:right="-1"/>
        <w:rPr>
          <w:color w:val="000000" w:themeColor="text1"/>
          <w:sz w:val="28"/>
          <w:szCs w:val="28"/>
          <w:lang w:val="kk-KZ"/>
        </w:rPr>
      </w:pPr>
    </w:p>
    <w:p w14:paraId="27134491" w14:textId="53228A42" w:rsidR="0049038C" w:rsidRPr="00437D54" w:rsidRDefault="0049038C" w:rsidP="00930C3E">
      <w:pPr>
        <w:ind w:right="-1"/>
        <w:jc w:val="both"/>
        <w:rPr>
          <w:color w:val="000000" w:themeColor="text1"/>
          <w:sz w:val="28"/>
          <w:szCs w:val="28"/>
          <w:lang w:val="ru-KZ"/>
        </w:rPr>
      </w:pPr>
      <w:r w:rsidRPr="00DB0C8D">
        <w:rPr>
          <w:color w:val="000000" w:themeColor="text1"/>
          <w:sz w:val="28"/>
          <w:szCs w:val="28"/>
        </w:rPr>
        <w:t xml:space="preserve"> </w:t>
      </w:r>
      <w:r w:rsidRPr="00DB0C8D">
        <w:rPr>
          <w:color w:val="000000" w:themeColor="text1"/>
          <w:sz w:val="28"/>
          <w:szCs w:val="28"/>
        </w:rPr>
        <w:tab/>
      </w:r>
      <w:r w:rsidR="00AD0309" w:rsidRPr="00DB0C8D">
        <w:rPr>
          <w:color w:val="000000" w:themeColor="text1"/>
          <w:sz w:val="28"/>
          <w:szCs w:val="28"/>
        </w:rPr>
        <w:t>The article was published in the journal</w:t>
      </w:r>
      <w:r w:rsidR="00AD0309" w:rsidRPr="00DB0C8D">
        <w:rPr>
          <w:rStyle w:val="apple-converted-space"/>
          <w:rFonts w:eastAsiaTheme="majorEastAsia"/>
          <w:color w:val="000000" w:themeColor="text1"/>
          <w:sz w:val="28"/>
          <w:szCs w:val="28"/>
        </w:rPr>
        <w:t> </w:t>
      </w:r>
      <w:r w:rsidR="00AD0309" w:rsidRPr="00DB0C8D">
        <w:rPr>
          <w:rStyle w:val="apple-converted-space"/>
          <w:rFonts w:eastAsiaTheme="majorEastAsia"/>
          <w:i/>
          <w:iCs/>
          <w:color w:val="000000" w:themeColor="text1"/>
          <w:sz w:val="28"/>
          <w:szCs w:val="28"/>
        </w:rPr>
        <w:t>Antibiotics</w:t>
      </w:r>
      <w:r w:rsidR="00AD0309" w:rsidRPr="00DB0C8D">
        <w:rPr>
          <w:color w:val="000000" w:themeColor="text1"/>
          <w:sz w:val="28"/>
          <w:szCs w:val="28"/>
        </w:rPr>
        <w:t>, which is ranked in the first quartile (Q1) by impact factor according to the Journal Citation Reports (Clarivate Analytics), and is available at the following link:</w:t>
      </w:r>
      <w:r w:rsidRPr="00DB0C8D">
        <w:rPr>
          <w:color w:val="000000" w:themeColor="text1"/>
          <w:sz w:val="28"/>
          <w:szCs w:val="28"/>
        </w:rPr>
        <w:t xml:space="preserve"> </w:t>
      </w:r>
      <w:r w:rsidRPr="00DB0C8D">
        <w:rPr>
          <w:color w:val="000000" w:themeColor="text1"/>
          <w:sz w:val="28"/>
          <w:szCs w:val="28"/>
          <w:lang w:val="ru-KZ"/>
        </w:rPr>
        <w:t>Ablakimova N, Smagulova GA, Rachina S, Mussina AZ, Zare A, Mussin NM, Kaliyev AA, Shirazi R, Tanideh N, Tamadon A. Bibliometric Analysis of Global Research Output on Antimicrobial Resistance among Pneumonia Pathogens (2013–2023). </w:t>
      </w:r>
      <w:r w:rsidRPr="00DB0C8D">
        <w:rPr>
          <w:i/>
          <w:iCs/>
          <w:color w:val="000000" w:themeColor="text1"/>
          <w:sz w:val="28"/>
          <w:szCs w:val="28"/>
          <w:lang w:val="ru-KZ"/>
        </w:rPr>
        <w:t>Antibiotics</w:t>
      </w:r>
      <w:r w:rsidRPr="00DB0C8D">
        <w:rPr>
          <w:color w:val="000000" w:themeColor="text1"/>
          <w:sz w:val="28"/>
          <w:szCs w:val="28"/>
          <w:lang w:val="ru-KZ"/>
        </w:rPr>
        <w:t>. 2023; 12(9):1411.</w:t>
      </w:r>
      <w:r w:rsidR="00437D54">
        <w:rPr>
          <w:color w:val="000000" w:themeColor="text1"/>
          <w:sz w:val="28"/>
          <w:szCs w:val="28"/>
          <w:lang w:val="ru-KZ"/>
        </w:rPr>
        <w:t xml:space="preserve"> DOI: </w:t>
      </w:r>
      <w:r w:rsidR="003355EF" w:rsidRPr="00DB0C8D">
        <w:rPr>
          <w:color w:val="000000" w:themeColor="text1"/>
          <w:sz w:val="28"/>
          <w:szCs w:val="28"/>
          <w:lang w:val="ru-KZ"/>
        </w:rPr>
        <w:t>10.3390/antibiotics12091411</w:t>
      </w:r>
    </w:p>
    <w:p w14:paraId="437C7825" w14:textId="293A358F" w:rsidR="00AD0309" w:rsidRPr="00DB0C8D" w:rsidRDefault="00AD0309" w:rsidP="00930C3E">
      <w:pPr>
        <w:ind w:right="-1"/>
        <w:rPr>
          <w:color w:val="000000" w:themeColor="text1"/>
          <w:sz w:val="28"/>
          <w:szCs w:val="28"/>
        </w:rPr>
      </w:pPr>
    </w:p>
    <w:p w14:paraId="5B2BFF1C" w14:textId="7C0A3E1B" w:rsidR="0049038C" w:rsidRPr="00DB0C8D" w:rsidRDefault="0049038C" w:rsidP="00930C3E">
      <w:pPr>
        <w:ind w:right="-1"/>
        <w:jc w:val="both"/>
        <w:rPr>
          <w:color w:val="000000" w:themeColor="text1"/>
          <w:sz w:val="28"/>
          <w:szCs w:val="28"/>
        </w:rPr>
      </w:pPr>
      <w:r w:rsidRPr="00DB0C8D">
        <w:rPr>
          <w:color w:val="000000" w:themeColor="text1"/>
          <w:sz w:val="28"/>
          <w:szCs w:val="28"/>
        </w:rPr>
        <w:t>Authors and Affiliations:</w:t>
      </w:r>
    </w:p>
    <w:p w14:paraId="6D964B74" w14:textId="7DD1A8D8" w:rsidR="0049038C" w:rsidRPr="00DB0C8D" w:rsidRDefault="0049038C" w:rsidP="00930C3E">
      <w:pPr>
        <w:pStyle w:val="7"/>
        <w:spacing w:before="0"/>
        <w:ind w:right="-1"/>
        <w:jc w:val="both"/>
        <w:rPr>
          <w:rFonts w:cs="Times New Roman"/>
          <w:color w:val="000000" w:themeColor="text1"/>
          <w:sz w:val="28"/>
          <w:szCs w:val="28"/>
        </w:rPr>
      </w:pPr>
      <w:r w:rsidRPr="00DB0C8D">
        <w:rPr>
          <w:rFonts w:cs="Times New Roman"/>
          <w:color w:val="000000" w:themeColor="text1"/>
          <w:sz w:val="28"/>
          <w:szCs w:val="28"/>
        </w:rPr>
        <w:t>Nurgul</w:t>
      </w:r>
      <w:r w:rsidRPr="00DB0C8D">
        <w:rPr>
          <w:rFonts w:cs="Times New Roman"/>
          <w:color w:val="000000" w:themeColor="text1"/>
          <w:spacing w:val="20"/>
          <w:sz w:val="28"/>
          <w:szCs w:val="28"/>
        </w:rPr>
        <w:t xml:space="preserve"> </w:t>
      </w:r>
      <w:r w:rsidRPr="00DB0C8D">
        <w:rPr>
          <w:rFonts w:cs="Times New Roman"/>
          <w:color w:val="000000" w:themeColor="text1"/>
          <w:sz w:val="28"/>
          <w:szCs w:val="28"/>
        </w:rPr>
        <w:t>Ablakimova</w:t>
      </w:r>
      <w:r w:rsidRPr="00DB0C8D">
        <w:rPr>
          <w:rFonts w:cs="Times New Roman"/>
          <w:color w:val="000000" w:themeColor="text1"/>
          <w:spacing w:val="20"/>
          <w:sz w:val="28"/>
          <w:szCs w:val="28"/>
        </w:rPr>
        <w:t xml:space="preserve"> </w:t>
      </w:r>
      <w:r w:rsidRPr="00DB0C8D">
        <w:rPr>
          <w:rFonts w:cs="Times New Roman"/>
          <w:color w:val="000000" w:themeColor="text1"/>
          <w:position w:val="7"/>
          <w:sz w:val="28"/>
          <w:szCs w:val="28"/>
        </w:rPr>
        <w:t>1</w:t>
      </w:r>
      <w:r w:rsidR="00832462" w:rsidRPr="00DB0C8D">
        <w:rPr>
          <w:rFonts w:cs="Times New Roman"/>
          <w:color w:val="000000" w:themeColor="text1"/>
          <w:position w:val="7"/>
          <w:sz w:val="28"/>
          <w:szCs w:val="28"/>
        </w:rPr>
        <w:t>*</w:t>
      </w:r>
      <w:r w:rsidRPr="00DB0C8D">
        <w:rPr>
          <w:rFonts w:cs="Times New Roman"/>
          <w:color w:val="000000" w:themeColor="text1"/>
          <w:sz w:val="28"/>
          <w:szCs w:val="28"/>
        </w:rPr>
        <w:t>,</w:t>
      </w:r>
      <w:r w:rsidRPr="00DB0C8D">
        <w:rPr>
          <w:rFonts w:cs="Times New Roman"/>
          <w:color w:val="000000" w:themeColor="text1"/>
          <w:spacing w:val="20"/>
          <w:sz w:val="28"/>
          <w:szCs w:val="28"/>
        </w:rPr>
        <w:t xml:space="preserve"> </w:t>
      </w:r>
      <w:proofErr w:type="spellStart"/>
      <w:r w:rsidRPr="00DB0C8D">
        <w:rPr>
          <w:rFonts w:cs="Times New Roman"/>
          <w:color w:val="000000" w:themeColor="text1"/>
          <w:sz w:val="28"/>
          <w:szCs w:val="28"/>
        </w:rPr>
        <w:t>Gaziza</w:t>
      </w:r>
      <w:proofErr w:type="spellEnd"/>
      <w:r w:rsidRPr="00DB0C8D">
        <w:rPr>
          <w:rFonts w:cs="Times New Roman"/>
          <w:color w:val="000000" w:themeColor="text1"/>
          <w:spacing w:val="20"/>
          <w:sz w:val="28"/>
          <w:szCs w:val="28"/>
        </w:rPr>
        <w:t xml:space="preserve"> </w:t>
      </w:r>
      <w:r w:rsidRPr="00DB0C8D">
        <w:rPr>
          <w:rFonts w:cs="Times New Roman"/>
          <w:color w:val="000000" w:themeColor="text1"/>
          <w:sz w:val="28"/>
          <w:szCs w:val="28"/>
        </w:rPr>
        <w:t>A.</w:t>
      </w:r>
      <w:r w:rsidRPr="00DB0C8D">
        <w:rPr>
          <w:rFonts w:cs="Times New Roman"/>
          <w:color w:val="000000" w:themeColor="text1"/>
          <w:spacing w:val="20"/>
          <w:sz w:val="28"/>
          <w:szCs w:val="28"/>
        </w:rPr>
        <w:t xml:space="preserve"> </w:t>
      </w:r>
      <w:proofErr w:type="spellStart"/>
      <w:r w:rsidRPr="00DB0C8D">
        <w:rPr>
          <w:rFonts w:cs="Times New Roman"/>
          <w:color w:val="000000" w:themeColor="text1"/>
          <w:sz w:val="28"/>
          <w:szCs w:val="28"/>
        </w:rPr>
        <w:t>Smagulova</w:t>
      </w:r>
      <w:proofErr w:type="spellEnd"/>
      <w:r w:rsidRPr="00DB0C8D">
        <w:rPr>
          <w:rFonts w:cs="Times New Roman"/>
          <w:color w:val="000000" w:themeColor="text1"/>
          <w:spacing w:val="20"/>
          <w:sz w:val="28"/>
          <w:szCs w:val="28"/>
        </w:rPr>
        <w:t xml:space="preserve"> </w:t>
      </w:r>
      <w:r w:rsidRPr="00DB0C8D">
        <w:rPr>
          <w:rFonts w:cs="Times New Roman"/>
          <w:color w:val="000000" w:themeColor="text1"/>
          <w:position w:val="7"/>
          <w:sz w:val="28"/>
          <w:szCs w:val="28"/>
        </w:rPr>
        <w:t>1</w:t>
      </w:r>
      <w:r w:rsidRPr="00DB0C8D">
        <w:rPr>
          <w:rFonts w:cs="Times New Roman"/>
          <w:color w:val="000000" w:themeColor="text1"/>
          <w:sz w:val="28"/>
          <w:szCs w:val="28"/>
        </w:rPr>
        <w:t>,</w:t>
      </w:r>
      <w:r w:rsidRPr="00DB0C8D">
        <w:rPr>
          <w:rFonts w:cs="Times New Roman"/>
          <w:color w:val="000000" w:themeColor="text1"/>
          <w:spacing w:val="20"/>
          <w:sz w:val="28"/>
          <w:szCs w:val="28"/>
        </w:rPr>
        <w:t xml:space="preserve"> </w:t>
      </w:r>
      <w:r w:rsidRPr="00DB0C8D">
        <w:rPr>
          <w:rFonts w:cs="Times New Roman"/>
          <w:color w:val="000000" w:themeColor="text1"/>
          <w:sz w:val="28"/>
          <w:szCs w:val="28"/>
        </w:rPr>
        <w:t>Svetlana</w:t>
      </w:r>
      <w:r w:rsidRPr="00DB0C8D">
        <w:rPr>
          <w:rFonts w:cs="Times New Roman"/>
          <w:color w:val="000000" w:themeColor="text1"/>
          <w:spacing w:val="20"/>
          <w:sz w:val="28"/>
          <w:szCs w:val="28"/>
        </w:rPr>
        <w:t xml:space="preserve"> </w:t>
      </w:r>
      <w:proofErr w:type="spellStart"/>
      <w:r w:rsidRPr="00DB0C8D">
        <w:rPr>
          <w:rFonts w:cs="Times New Roman"/>
          <w:color w:val="000000" w:themeColor="text1"/>
          <w:sz w:val="28"/>
          <w:szCs w:val="28"/>
        </w:rPr>
        <w:t>Rachina</w:t>
      </w:r>
      <w:proofErr w:type="spellEnd"/>
      <w:r w:rsidRPr="00DB0C8D">
        <w:rPr>
          <w:rFonts w:cs="Times New Roman"/>
          <w:color w:val="000000" w:themeColor="text1"/>
          <w:spacing w:val="20"/>
          <w:sz w:val="28"/>
          <w:szCs w:val="28"/>
        </w:rPr>
        <w:t xml:space="preserve"> </w:t>
      </w:r>
      <w:r w:rsidRPr="00DB0C8D">
        <w:rPr>
          <w:rFonts w:cs="Times New Roman"/>
          <w:color w:val="000000" w:themeColor="text1"/>
          <w:position w:val="7"/>
          <w:sz w:val="28"/>
          <w:szCs w:val="28"/>
        </w:rPr>
        <w:t>2</w:t>
      </w:r>
      <w:r w:rsidRPr="00DB0C8D">
        <w:rPr>
          <w:rFonts w:cs="Times New Roman"/>
          <w:color w:val="000000" w:themeColor="text1"/>
          <w:sz w:val="28"/>
          <w:szCs w:val="28"/>
        </w:rPr>
        <w:t>,</w:t>
      </w:r>
      <w:r w:rsidRPr="00DB0C8D">
        <w:rPr>
          <w:rFonts w:cs="Times New Roman"/>
          <w:color w:val="000000" w:themeColor="text1"/>
          <w:spacing w:val="20"/>
          <w:sz w:val="28"/>
          <w:szCs w:val="28"/>
        </w:rPr>
        <w:t xml:space="preserve"> </w:t>
      </w:r>
      <w:proofErr w:type="spellStart"/>
      <w:r w:rsidRPr="00DB0C8D">
        <w:rPr>
          <w:rFonts w:cs="Times New Roman"/>
          <w:color w:val="000000" w:themeColor="text1"/>
          <w:sz w:val="28"/>
          <w:szCs w:val="28"/>
        </w:rPr>
        <w:t>Aigul</w:t>
      </w:r>
      <w:proofErr w:type="spellEnd"/>
      <w:r w:rsidRPr="00DB0C8D">
        <w:rPr>
          <w:rFonts w:cs="Times New Roman"/>
          <w:color w:val="000000" w:themeColor="text1"/>
          <w:spacing w:val="20"/>
          <w:sz w:val="28"/>
          <w:szCs w:val="28"/>
        </w:rPr>
        <w:t xml:space="preserve"> </w:t>
      </w:r>
      <w:r w:rsidRPr="00DB0C8D">
        <w:rPr>
          <w:rFonts w:cs="Times New Roman"/>
          <w:color w:val="000000" w:themeColor="text1"/>
          <w:sz w:val="28"/>
          <w:szCs w:val="28"/>
        </w:rPr>
        <w:t>Z.</w:t>
      </w:r>
      <w:r w:rsidRPr="00DB0C8D">
        <w:rPr>
          <w:rFonts w:cs="Times New Roman"/>
          <w:color w:val="000000" w:themeColor="text1"/>
          <w:spacing w:val="20"/>
          <w:sz w:val="28"/>
          <w:szCs w:val="28"/>
        </w:rPr>
        <w:t xml:space="preserve"> </w:t>
      </w:r>
      <w:r w:rsidRPr="00DB0C8D">
        <w:rPr>
          <w:rFonts w:cs="Times New Roman"/>
          <w:color w:val="000000" w:themeColor="text1"/>
          <w:sz w:val="28"/>
          <w:szCs w:val="28"/>
        </w:rPr>
        <w:t>Mussina</w:t>
      </w:r>
      <w:r w:rsidRPr="00DB0C8D">
        <w:rPr>
          <w:rFonts w:cs="Times New Roman"/>
          <w:color w:val="000000" w:themeColor="text1"/>
          <w:spacing w:val="20"/>
          <w:sz w:val="28"/>
          <w:szCs w:val="28"/>
        </w:rPr>
        <w:t xml:space="preserve"> </w:t>
      </w:r>
      <w:r w:rsidRPr="00DB0C8D">
        <w:rPr>
          <w:rFonts w:cs="Times New Roman"/>
          <w:color w:val="000000" w:themeColor="text1"/>
          <w:position w:val="7"/>
          <w:sz w:val="28"/>
          <w:szCs w:val="28"/>
        </w:rPr>
        <w:t>1</w:t>
      </w:r>
      <w:r w:rsidRPr="00DB0C8D">
        <w:rPr>
          <w:rFonts w:cs="Times New Roman"/>
          <w:color w:val="000000" w:themeColor="text1"/>
          <w:sz w:val="28"/>
          <w:szCs w:val="28"/>
        </w:rPr>
        <w:t>,</w:t>
      </w:r>
      <w:r w:rsidRPr="00DB0C8D">
        <w:rPr>
          <w:rFonts w:cs="Times New Roman"/>
          <w:color w:val="000000" w:themeColor="text1"/>
          <w:spacing w:val="20"/>
          <w:sz w:val="28"/>
          <w:szCs w:val="28"/>
        </w:rPr>
        <w:t xml:space="preserve"> </w:t>
      </w:r>
      <w:r w:rsidRPr="00DB0C8D">
        <w:rPr>
          <w:rFonts w:cs="Times New Roman"/>
          <w:color w:val="000000" w:themeColor="text1"/>
          <w:sz w:val="28"/>
          <w:szCs w:val="28"/>
        </w:rPr>
        <w:t>Afshin</w:t>
      </w:r>
      <w:r w:rsidRPr="00DB0C8D">
        <w:rPr>
          <w:rFonts w:cs="Times New Roman"/>
          <w:color w:val="000000" w:themeColor="text1"/>
          <w:spacing w:val="20"/>
          <w:sz w:val="28"/>
          <w:szCs w:val="28"/>
        </w:rPr>
        <w:t xml:space="preserve"> </w:t>
      </w:r>
      <w:proofErr w:type="spellStart"/>
      <w:r w:rsidRPr="00DB0C8D">
        <w:rPr>
          <w:rFonts w:cs="Times New Roman"/>
          <w:color w:val="000000" w:themeColor="text1"/>
          <w:sz w:val="28"/>
          <w:szCs w:val="28"/>
        </w:rPr>
        <w:t>Zare</w:t>
      </w:r>
      <w:proofErr w:type="spellEnd"/>
      <w:r w:rsidRPr="00DB0C8D">
        <w:rPr>
          <w:rFonts w:cs="Times New Roman"/>
          <w:color w:val="000000" w:themeColor="text1"/>
          <w:spacing w:val="20"/>
          <w:sz w:val="28"/>
          <w:szCs w:val="28"/>
        </w:rPr>
        <w:t xml:space="preserve"> </w:t>
      </w:r>
      <w:r w:rsidRPr="00DB0C8D">
        <w:rPr>
          <w:rFonts w:cs="Times New Roman"/>
          <w:color w:val="000000" w:themeColor="text1"/>
          <w:position w:val="7"/>
          <w:sz w:val="28"/>
          <w:szCs w:val="28"/>
        </w:rPr>
        <w:t>3</w:t>
      </w:r>
      <w:r w:rsidRPr="00DB0C8D">
        <w:rPr>
          <w:rFonts w:cs="Times New Roman"/>
          <w:color w:val="000000" w:themeColor="text1"/>
          <w:sz w:val="28"/>
          <w:szCs w:val="28"/>
        </w:rPr>
        <w:t xml:space="preserve">, </w:t>
      </w:r>
      <w:proofErr w:type="spellStart"/>
      <w:r w:rsidRPr="00DB0C8D">
        <w:rPr>
          <w:rFonts w:cs="Times New Roman"/>
          <w:color w:val="000000" w:themeColor="text1"/>
          <w:sz w:val="28"/>
          <w:szCs w:val="28"/>
        </w:rPr>
        <w:t>Nadiar</w:t>
      </w:r>
      <w:proofErr w:type="spellEnd"/>
      <w:r w:rsidRPr="00DB0C8D">
        <w:rPr>
          <w:rFonts w:cs="Times New Roman"/>
          <w:color w:val="000000" w:themeColor="text1"/>
          <w:sz w:val="28"/>
          <w:szCs w:val="28"/>
        </w:rPr>
        <w:t xml:space="preserve"> M. </w:t>
      </w:r>
      <w:proofErr w:type="spellStart"/>
      <w:r w:rsidRPr="00DB0C8D">
        <w:rPr>
          <w:rFonts w:cs="Times New Roman"/>
          <w:color w:val="000000" w:themeColor="text1"/>
          <w:sz w:val="28"/>
          <w:szCs w:val="28"/>
        </w:rPr>
        <w:t>Mussin</w:t>
      </w:r>
      <w:proofErr w:type="spellEnd"/>
      <w:r w:rsidRPr="00DB0C8D">
        <w:rPr>
          <w:rFonts w:cs="Times New Roman"/>
          <w:color w:val="000000" w:themeColor="text1"/>
          <w:sz w:val="28"/>
          <w:szCs w:val="28"/>
        </w:rPr>
        <w:t xml:space="preserve"> </w:t>
      </w:r>
      <w:r w:rsidRPr="00DB0C8D">
        <w:rPr>
          <w:rFonts w:cs="Times New Roman"/>
          <w:color w:val="000000" w:themeColor="text1"/>
          <w:position w:val="7"/>
          <w:sz w:val="28"/>
          <w:szCs w:val="28"/>
        </w:rPr>
        <w:t>4</w:t>
      </w:r>
      <w:r w:rsidRPr="00DB0C8D">
        <w:rPr>
          <w:rFonts w:cs="Times New Roman"/>
          <w:color w:val="000000" w:themeColor="text1"/>
          <w:sz w:val="28"/>
          <w:szCs w:val="28"/>
        </w:rPr>
        <w:t xml:space="preserve">, Asset A. </w:t>
      </w:r>
      <w:proofErr w:type="spellStart"/>
      <w:r w:rsidRPr="00DB0C8D">
        <w:rPr>
          <w:rFonts w:cs="Times New Roman"/>
          <w:color w:val="000000" w:themeColor="text1"/>
          <w:sz w:val="28"/>
          <w:szCs w:val="28"/>
        </w:rPr>
        <w:t>Kaliyev</w:t>
      </w:r>
      <w:proofErr w:type="spellEnd"/>
      <w:r w:rsidRPr="00DB0C8D">
        <w:rPr>
          <w:rFonts w:cs="Times New Roman"/>
          <w:color w:val="000000" w:themeColor="text1"/>
          <w:sz w:val="28"/>
          <w:szCs w:val="28"/>
        </w:rPr>
        <w:t xml:space="preserve"> </w:t>
      </w:r>
      <w:r w:rsidRPr="00DB0C8D">
        <w:rPr>
          <w:rFonts w:cs="Times New Roman"/>
          <w:color w:val="000000" w:themeColor="text1"/>
          <w:position w:val="7"/>
          <w:sz w:val="28"/>
          <w:szCs w:val="28"/>
        </w:rPr>
        <w:t>4</w:t>
      </w:r>
      <w:r w:rsidRPr="00DB0C8D">
        <w:rPr>
          <w:rFonts w:cs="Times New Roman"/>
          <w:color w:val="000000" w:themeColor="text1"/>
          <w:sz w:val="28"/>
          <w:szCs w:val="28"/>
        </w:rPr>
        <w:t xml:space="preserve">, Reza Shirazi </w:t>
      </w:r>
      <w:r w:rsidRPr="00DB0C8D">
        <w:rPr>
          <w:rFonts w:cs="Times New Roman"/>
          <w:color w:val="000000" w:themeColor="text1"/>
          <w:position w:val="7"/>
          <w:sz w:val="28"/>
          <w:szCs w:val="28"/>
        </w:rPr>
        <w:t>5</w:t>
      </w:r>
      <w:r w:rsidRPr="00DB0C8D">
        <w:rPr>
          <w:rFonts w:cs="Times New Roman"/>
          <w:color w:val="000000" w:themeColor="text1"/>
          <w:sz w:val="28"/>
          <w:szCs w:val="28"/>
        </w:rPr>
        <w:t xml:space="preserve">, Nader </w:t>
      </w:r>
      <w:proofErr w:type="spellStart"/>
      <w:r w:rsidRPr="00DB0C8D">
        <w:rPr>
          <w:rFonts w:cs="Times New Roman"/>
          <w:color w:val="000000" w:themeColor="text1"/>
          <w:sz w:val="28"/>
          <w:szCs w:val="28"/>
        </w:rPr>
        <w:t>Tanideh</w:t>
      </w:r>
      <w:proofErr w:type="spellEnd"/>
      <w:r w:rsidRPr="00DB0C8D">
        <w:rPr>
          <w:rFonts w:cs="Times New Roman"/>
          <w:color w:val="000000" w:themeColor="text1"/>
          <w:sz w:val="28"/>
          <w:szCs w:val="28"/>
        </w:rPr>
        <w:t xml:space="preserve"> </w:t>
      </w:r>
      <w:r w:rsidRPr="00DB0C8D">
        <w:rPr>
          <w:rFonts w:cs="Times New Roman"/>
          <w:color w:val="000000" w:themeColor="text1"/>
          <w:spacing w:val="9"/>
          <w:position w:val="7"/>
          <w:sz w:val="28"/>
          <w:szCs w:val="28"/>
        </w:rPr>
        <w:t>3,6,7</w:t>
      </w:r>
      <w:r w:rsidRPr="00DB0C8D">
        <w:rPr>
          <w:rFonts w:cs="Times New Roman"/>
          <w:color w:val="000000" w:themeColor="text1"/>
          <w:sz w:val="28"/>
          <w:szCs w:val="28"/>
        </w:rPr>
        <w:t xml:space="preserve">and Amin </w:t>
      </w:r>
      <w:proofErr w:type="spellStart"/>
      <w:r w:rsidRPr="00DB0C8D">
        <w:rPr>
          <w:rFonts w:cs="Times New Roman"/>
          <w:color w:val="000000" w:themeColor="text1"/>
          <w:sz w:val="28"/>
          <w:szCs w:val="28"/>
        </w:rPr>
        <w:t>Tamadon</w:t>
      </w:r>
      <w:proofErr w:type="spellEnd"/>
      <w:r w:rsidRPr="00DB0C8D">
        <w:rPr>
          <w:rFonts w:cs="Times New Roman"/>
          <w:color w:val="000000" w:themeColor="text1"/>
          <w:sz w:val="28"/>
          <w:szCs w:val="28"/>
        </w:rPr>
        <w:t xml:space="preserve"> </w:t>
      </w:r>
      <w:r w:rsidRPr="00DB0C8D">
        <w:rPr>
          <w:rFonts w:cs="Times New Roman"/>
          <w:color w:val="000000" w:themeColor="text1"/>
          <w:spacing w:val="9"/>
          <w:position w:val="7"/>
          <w:sz w:val="28"/>
          <w:szCs w:val="28"/>
        </w:rPr>
        <w:t>3,8</w:t>
      </w:r>
    </w:p>
    <w:p w14:paraId="2ECE83B7" w14:textId="77777777" w:rsidR="0049038C" w:rsidRPr="00DB0C8D" w:rsidRDefault="0049038C" w:rsidP="00930C3E">
      <w:pPr>
        <w:ind w:right="-1"/>
        <w:rPr>
          <w:color w:val="000000" w:themeColor="text1"/>
          <w:sz w:val="28"/>
          <w:szCs w:val="28"/>
        </w:rPr>
      </w:pPr>
    </w:p>
    <w:p w14:paraId="636B7347" w14:textId="2AD56D03" w:rsidR="0049038C" w:rsidRPr="00DB0C8D" w:rsidRDefault="0049038C" w:rsidP="00930C3E">
      <w:pPr>
        <w:tabs>
          <w:tab w:val="left" w:pos="0"/>
        </w:tabs>
        <w:ind w:right="-1"/>
        <w:jc w:val="both"/>
        <w:rPr>
          <w:rFonts w:eastAsiaTheme="majorEastAsia"/>
          <w:color w:val="000000" w:themeColor="text1"/>
          <w:sz w:val="28"/>
          <w:szCs w:val="28"/>
        </w:rPr>
      </w:pPr>
      <w:r w:rsidRPr="00DB0C8D">
        <w:rPr>
          <w:rFonts w:eastAsiaTheme="majorEastAsia"/>
          <w:color w:val="000000" w:themeColor="text1"/>
          <w:sz w:val="28"/>
          <w:szCs w:val="28"/>
        </w:rPr>
        <w:t>1</w:t>
      </w:r>
      <w:r w:rsidRPr="00DB0C8D">
        <w:rPr>
          <w:rFonts w:eastAsiaTheme="majorEastAsia"/>
          <w:color w:val="000000" w:themeColor="text1"/>
          <w:sz w:val="28"/>
          <w:szCs w:val="28"/>
        </w:rPr>
        <w:tab/>
        <w:t xml:space="preserve">Department of Pharmacology, West Kazakhstan Marat </w:t>
      </w:r>
      <w:proofErr w:type="spellStart"/>
      <w:r w:rsidRPr="00DB0C8D">
        <w:rPr>
          <w:rFonts w:eastAsiaTheme="majorEastAsia"/>
          <w:color w:val="000000" w:themeColor="text1"/>
          <w:sz w:val="28"/>
          <w:szCs w:val="28"/>
        </w:rPr>
        <w:t>Ospanov</w:t>
      </w:r>
      <w:proofErr w:type="spellEnd"/>
      <w:r w:rsidRPr="00DB0C8D">
        <w:rPr>
          <w:rFonts w:eastAsiaTheme="majorEastAsia"/>
          <w:color w:val="000000" w:themeColor="text1"/>
          <w:sz w:val="28"/>
          <w:szCs w:val="28"/>
        </w:rPr>
        <w:t xml:space="preserve"> Medical University, Aktobe 030012, </w:t>
      </w:r>
      <w:proofErr w:type="gramStart"/>
      <w:r w:rsidRPr="00DB0C8D">
        <w:rPr>
          <w:rFonts w:eastAsiaTheme="majorEastAsia"/>
          <w:color w:val="000000" w:themeColor="text1"/>
          <w:sz w:val="28"/>
          <w:szCs w:val="28"/>
        </w:rPr>
        <w:t>Kazakhstan;</w:t>
      </w:r>
      <w:proofErr w:type="gramEnd"/>
      <w:r w:rsidRPr="00DB0C8D">
        <w:rPr>
          <w:rFonts w:eastAsiaTheme="majorEastAsia"/>
          <w:color w:val="000000" w:themeColor="text1"/>
          <w:sz w:val="28"/>
          <w:szCs w:val="28"/>
        </w:rPr>
        <w:t xml:space="preserve"> </w:t>
      </w:r>
    </w:p>
    <w:p w14:paraId="21CA3225" w14:textId="6FD4528F" w:rsidR="0049038C" w:rsidRPr="00DB0C8D" w:rsidRDefault="0049038C" w:rsidP="00930C3E">
      <w:pPr>
        <w:tabs>
          <w:tab w:val="left" w:pos="0"/>
        </w:tabs>
        <w:ind w:right="-1"/>
        <w:jc w:val="both"/>
        <w:rPr>
          <w:rFonts w:eastAsiaTheme="majorEastAsia"/>
          <w:color w:val="000000" w:themeColor="text1"/>
          <w:sz w:val="28"/>
          <w:szCs w:val="28"/>
        </w:rPr>
      </w:pPr>
      <w:r w:rsidRPr="00DB0C8D">
        <w:rPr>
          <w:rFonts w:eastAsiaTheme="majorEastAsia"/>
          <w:color w:val="000000" w:themeColor="text1"/>
          <w:sz w:val="28"/>
          <w:szCs w:val="28"/>
        </w:rPr>
        <w:t>2</w:t>
      </w:r>
      <w:r w:rsidRPr="00DB0C8D">
        <w:rPr>
          <w:rFonts w:eastAsiaTheme="majorEastAsia"/>
          <w:color w:val="000000" w:themeColor="text1"/>
          <w:sz w:val="28"/>
          <w:szCs w:val="28"/>
        </w:rPr>
        <w:tab/>
        <w:t xml:space="preserve">Hospital Therapy Department No. 2, I.M. Sechenov First Moscow State Medical University, 119435 Moscow, Russia; </w:t>
      </w:r>
      <w:hyperlink r:id="rId7"/>
    </w:p>
    <w:p w14:paraId="64F26BC3" w14:textId="3F703DB2" w:rsidR="0049038C" w:rsidRPr="00DB0C8D" w:rsidRDefault="0049038C" w:rsidP="00930C3E">
      <w:pPr>
        <w:tabs>
          <w:tab w:val="left" w:pos="0"/>
        </w:tabs>
        <w:ind w:right="-1"/>
        <w:jc w:val="both"/>
        <w:rPr>
          <w:rFonts w:eastAsiaTheme="majorEastAsia"/>
          <w:color w:val="000000" w:themeColor="text1"/>
          <w:sz w:val="28"/>
          <w:szCs w:val="28"/>
        </w:rPr>
      </w:pPr>
      <w:r w:rsidRPr="00DB0C8D">
        <w:rPr>
          <w:rFonts w:eastAsiaTheme="majorEastAsia"/>
          <w:color w:val="000000" w:themeColor="text1"/>
          <w:sz w:val="28"/>
          <w:szCs w:val="28"/>
        </w:rPr>
        <w:t>3</w:t>
      </w:r>
      <w:r w:rsidRPr="00DB0C8D">
        <w:rPr>
          <w:rFonts w:eastAsiaTheme="majorEastAsia"/>
          <w:color w:val="000000" w:themeColor="text1"/>
          <w:sz w:val="28"/>
          <w:szCs w:val="28"/>
        </w:rPr>
        <w:tab/>
      </w:r>
      <w:proofErr w:type="spellStart"/>
      <w:r w:rsidRPr="00DB0C8D">
        <w:rPr>
          <w:rFonts w:eastAsiaTheme="majorEastAsia"/>
          <w:color w:val="000000" w:themeColor="text1"/>
          <w:sz w:val="28"/>
          <w:szCs w:val="28"/>
        </w:rPr>
        <w:t>PerciaVista</w:t>
      </w:r>
      <w:proofErr w:type="spellEnd"/>
      <w:r w:rsidRPr="00DB0C8D">
        <w:rPr>
          <w:rFonts w:eastAsiaTheme="majorEastAsia"/>
          <w:color w:val="000000" w:themeColor="text1"/>
          <w:sz w:val="28"/>
          <w:szCs w:val="28"/>
        </w:rPr>
        <w:t xml:space="preserve"> R&amp;D Co., Shiraz 73, </w:t>
      </w:r>
      <w:proofErr w:type="gramStart"/>
      <w:r w:rsidRPr="00DB0C8D">
        <w:rPr>
          <w:rFonts w:eastAsiaTheme="majorEastAsia"/>
          <w:color w:val="000000" w:themeColor="text1"/>
          <w:sz w:val="28"/>
          <w:szCs w:val="28"/>
        </w:rPr>
        <w:t>Iran;</w:t>
      </w:r>
      <w:proofErr w:type="gramEnd"/>
      <w:r w:rsidRPr="00DB0C8D">
        <w:rPr>
          <w:rFonts w:eastAsiaTheme="majorEastAsia"/>
          <w:color w:val="000000" w:themeColor="text1"/>
          <w:sz w:val="28"/>
          <w:szCs w:val="28"/>
        </w:rPr>
        <w:t xml:space="preserve"> </w:t>
      </w:r>
    </w:p>
    <w:p w14:paraId="431D0C21" w14:textId="77777777" w:rsidR="0049038C" w:rsidRPr="00DB0C8D" w:rsidRDefault="0049038C" w:rsidP="00930C3E">
      <w:pPr>
        <w:tabs>
          <w:tab w:val="left" w:pos="0"/>
        </w:tabs>
        <w:ind w:right="-1"/>
        <w:jc w:val="both"/>
        <w:rPr>
          <w:rFonts w:eastAsiaTheme="majorEastAsia"/>
          <w:color w:val="000000" w:themeColor="text1"/>
          <w:sz w:val="28"/>
          <w:szCs w:val="28"/>
        </w:rPr>
      </w:pPr>
      <w:r w:rsidRPr="00DB0C8D">
        <w:rPr>
          <w:rFonts w:eastAsiaTheme="majorEastAsia"/>
          <w:color w:val="000000" w:themeColor="text1"/>
          <w:sz w:val="28"/>
          <w:szCs w:val="28"/>
        </w:rPr>
        <w:t>4</w:t>
      </w:r>
      <w:r w:rsidRPr="00DB0C8D">
        <w:rPr>
          <w:rFonts w:eastAsiaTheme="majorEastAsia"/>
          <w:color w:val="000000" w:themeColor="text1"/>
          <w:sz w:val="28"/>
          <w:szCs w:val="28"/>
        </w:rPr>
        <w:tab/>
        <w:t xml:space="preserve">Department of Surgery, West Kazakhstan Marat </w:t>
      </w:r>
      <w:proofErr w:type="spellStart"/>
      <w:r w:rsidRPr="00DB0C8D">
        <w:rPr>
          <w:rFonts w:eastAsiaTheme="majorEastAsia"/>
          <w:color w:val="000000" w:themeColor="text1"/>
          <w:sz w:val="28"/>
          <w:szCs w:val="28"/>
        </w:rPr>
        <w:t>Ospanov</w:t>
      </w:r>
      <w:proofErr w:type="spellEnd"/>
      <w:r w:rsidRPr="00DB0C8D">
        <w:rPr>
          <w:rFonts w:eastAsiaTheme="majorEastAsia"/>
          <w:color w:val="000000" w:themeColor="text1"/>
          <w:sz w:val="28"/>
          <w:szCs w:val="28"/>
        </w:rPr>
        <w:t xml:space="preserve"> Medical University, Aktobe 030012, </w:t>
      </w:r>
      <w:proofErr w:type="gramStart"/>
      <w:r w:rsidRPr="00DB0C8D">
        <w:rPr>
          <w:rFonts w:eastAsiaTheme="majorEastAsia"/>
          <w:color w:val="000000" w:themeColor="text1"/>
          <w:sz w:val="28"/>
          <w:szCs w:val="28"/>
        </w:rPr>
        <w:t>Kazakhstan;</w:t>
      </w:r>
      <w:proofErr w:type="gramEnd"/>
    </w:p>
    <w:p w14:paraId="2BE5C7E6" w14:textId="072EC38F" w:rsidR="0049038C" w:rsidRPr="00DB0C8D" w:rsidRDefault="0049038C" w:rsidP="00930C3E">
      <w:pPr>
        <w:tabs>
          <w:tab w:val="left" w:pos="0"/>
        </w:tabs>
        <w:ind w:right="-1"/>
        <w:jc w:val="both"/>
        <w:rPr>
          <w:rFonts w:eastAsiaTheme="majorEastAsia"/>
          <w:color w:val="000000" w:themeColor="text1"/>
          <w:sz w:val="28"/>
          <w:szCs w:val="28"/>
        </w:rPr>
      </w:pPr>
      <w:r w:rsidRPr="00DB0C8D">
        <w:rPr>
          <w:rFonts w:eastAsiaTheme="majorEastAsia"/>
          <w:color w:val="000000" w:themeColor="text1"/>
          <w:sz w:val="28"/>
          <w:szCs w:val="28"/>
        </w:rPr>
        <w:t>5</w:t>
      </w:r>
      <w:r w:rsidRPr="00DB0C8D">
        <w:rPr>
          <w:rFonts w:eastAsiaTheme="majorEastAsia"/>
          <w:color w:val="000000" w:themeColor="text1"/>
          <w:sz w:val="28"/>
          <w:szCs w:val="28"/>
        </w:rPr>
        <w:tab/>
        <w:t xml:space="preserve">Department of Anatomy, School of Medical Sciences, Biomedical &amp; Health, UNSW Sydney, Sydney 2052, </w:t>
      </w:r>
      <w:proofErr w:type="gramStart"/>
      <w:r w:rsidRPr="00DB0C8D">
        <w:rPr>
          <w:rFonts w:eastAsiaTheme="majorEastAsia"/>
          <w:color w:val="000000" w:themeColor="text1"/>
          <w:sz w:val="28"/>
          <w:szCs w:val="28"/>
        </w:rPr>
        <w:t>Australia;</w:t>
      </w:r>
      <w:proofErr w:type="gramEnd"/>
      <w:r w:rsidRPr="00DB0C8D">
        <w:rPr>
          <w:rFonts w:eastAsiaTheme="majorEastAsia"/>
          <w:color w:val="000000" w:themeColor="text1"/>
          <w:sz w:val="28"/>
          <w:szCs w:val="28"/>
        </w:rPr>
        <w:t xml:space="preserve"> </w:t>
      </w:r>
    </w:p>
    <w:p w14:paraId="29327B94" w14:textId="77777777" w:rsidR="0049038C" w:rsidRPr="00DB0C8D" w:rsidRDefault="0049038C" w:rsidP="00930C3E">
      <w:pPr>
        <w:tabs>
          <w:tab w:val="left" w:pos="0"/>
        </w:tabs>
        <w:ind w:right="-1"/>
        <w:jc w:val="both"/>
        <w:rPr>
          <w:rFonts w:eastAsiaTheme="majorEastAsia"/>
          <w:color w:val="000000" w:themeColor="text1"/>
          <w:sz w:val="28"/>
          <w:szCs w:val="28"/>
        </w:rPr>
      </w:pPr>
      <w:r w:rsidRPr="00DB0C8D">
        <w:rPr>
          <w:rFonts w:eastAsiaTheme="majorEastAsia"/>
          <w:color w:val="000000" w:themeColor="text1"/>
          <w:sz w:val="28"/>
          <w:szCs w:val="28"/>
        </w:rPr>
        <w:t>6</w:t>
      </w:r>
      <w:r w:rsidRPr="00DB0C8D">
        <w:rPr>
          <w:rFonts w:eastAsiaTheme="majorEastAsia"/>
          <w:color w:val="000000" w:themeColor="text1"/>
          <w:sz w:val="28"/>
          <w:szCs w:val="28"/>
        </w:rPr>
        <w:tab/>
        <w:t>Stem Cells Technology Research Center, Shiraz University of Medical Sciences, Shiraz 71348-14336, Iran</w:t>
      </w:r>
    </w:p>
    <w:p w14:paraId="10BB9903" w14:textId="77777777" w:rsidR="0049038C" w:rsidRPr="00DB0C8D" w:rsidRDefault="0049038C" w:rsidP="00930C3E">
      <w:pPr>
        <w:tabs>
          <w:tab w:val="left" w:pos="0"/>
        </w:tabs>
        <w:ind w:right="-1"/>
        <w:jc w:val="both"/>
        <w:rPr>
          <w:rFonts w:eastAsiaTheme="majorEastAsia"/>
          <w:color w:val="000000" w:themeColor="text1"/>
          <w:sz w:val="28"/>
          <w:szCs w:val="28"/>
        </w:rPr>
      </w:pPr>
      <w:r w:rsidRPr="00DB0C8D">
        <w:rPr>
          <w:rFonts w:eastAsiaTheme="majorEastAsia"/>
          <w:color w:val="000000" w:themeColor="text1"/>
          <w:sz w:val="28"/>
          <w:szCs w:val="28"/>
        </w:rPr>
        <w:t>7</w:t>
      </w:r>
      <w:r w:rsidRPr="00DB0C8D">
        <w:rPr>
          <w:rFonts w:eastAsiaTheme="majorEastAsia"/>
          <w:color w:val="000000" w:themeColor="text1"/>
          <w:sz w:val="28"/>
          <w:szCs w:val="28"/>
        </w:rPr>
        <w:tab/>
        <w:t>Department of Pharmacology, Medical School, Shiraz University of Medical Sciences, Shiraz 71348-14336, Iran</w:t>
      </w:r>
    </w:p>
    <w:p w14:paraId="07E9BD11" w14:textId="77777777" w:rsidR="0049038C" w:rsidRPr="00DB0C8D" w:rsidRDefault="0049038C" w:rsidP="00930C3E">
      <w:pPr>
        <w:tabs>
          <w:tab w:val="left" w:pos="0"/>
        </w:tabs>
        <w:ind w:right="-1"/>
        <w:jc w:val="both"/>
        <w:rPr>
          <w:rFonts w:eastAsiaTheme="majorEastAsia"/>
          <w:color w:val="000000" w:themeColor="text1"/>
          <w:sz w:val="28"/>
          <w:szCs w:val="28"/>
        </w:rPr>
      </w:pPr>
      <w:r w:rsidRPr="00DB0C8D">
        <w:rPr>
          <w:rFonts w:eastAsiaTheme="majorEastAsia"/>
          <w:color w:val="000000" w:themeColor="text1"/>
          <w:sz w:val="28"/>
          <w:szCs w:val="28"/>
        </w:rPr>
        <w:t>8</w:t>
      </w:r>
      <w:r w:rsidRPr="00DB0C8D">
        <w:rPr>
          <w:rFonts w:eastAsiaTheme="majorEastAsia"/>
          <w:color w:val="000000" w:themeColor="text1"/>
          <w:sz w:val="28"/>
          <w:szCs w:val="28"/>
        </w:rPr>
        <w:tab/>
      </w:r>
      <w:r w:rsidRPr="00DB0C8D">
        <w:rPr>
          <w:rFonts w:eastAsiaTheme="majorEastAsia"/>
          <w:color w:val="000000" w:themeColor="text1"/>
          <w:sz w:val="28"/>
          <w:szCs w:val="28"/>
        </w:rPr>
        <w:tab/>
        <w:t xml:space="preserve">Department for Scientific Work, West Kazakhstan Marat </w:t>
      </w:r>
      <w:proofErr w:type="spellStart"/>
      <w:r w:rsidRPr="00DB0C8D">
        <w:rPr>
          <w:rFonts w:eastAsiaTheme="majorEastAsia"/>
          <w:color w:val="000000" w:themeColor="text1"/>
          <w:sz w:val="28"/>
          <w:szCs w:val="28"/>
        </w:rPr>
        <w:t>Ospanov</w:t>
      </w:r>
      <w:proofErr w:type="spellEnd"/>
      <w:r w:rsidRPr="00DB0C8D">
        <w:rPr>
          <w:rFonts w:eastAsiaTheme="majorEastAsia"/>
          <w:color w:val="000000" w:themeColor="text1"/>
          <w:sz w:val="28"/>
          <w:szCs w:val="28"/>
        </w:rPr>
        <w:t xml:space="preserve"> Medical University, Aktobe 030012, Kazakhstan</w:t>
      </w:r>
    </w:p>
    <w:p w14:paraId="2D06F8C3" w14:textId="2BAF92C3" w:rsidR="0049038C" w:rsidRPr="00DB0C8D" w:rsidRDefault="0049038C" w:rsidP="00930C3E">
      <w:pPr>
        <w:tabs>
          <w:tab w:val="left" w:pos="0"/>
        </w:tabs>
        <w:ind w:right="-1"/>
        <w:jc w:val="both"/>
        <w:rPr>
          <w:rFonts w:eastAsiaTheme="majorEastAsia"/>
          <w:color w:val="000000" w:themeColor="text1"/>
          <w:sz w:val="28"/>
          <w:szCs w:val="28"/>
        </w:rPr>
      </w:pPr>
      <w:r w:rsidRPr="00DB0C8D">
        <w:rPr>
          <w:rFonts w:eastAsiaTheme="majorEastAsia"/>
          <w:color w:val="000000" w:themeColor="text1"/>
          <w:sz w:val="28"/>
          <w:szCs w:val="28"/>
        </w:rPr>
        <w:t>*</w:t>
      </w:r>
      <w:r w:rsidRPr="00DB0C8D">
        <w:rPr>
          <w:rFonts w:eastAsiaTheme="majorEastAsia"/>
          <w:color w:val="000000" w:themeColor="text1"/>
          <w:sz w:val="28"/>
          <w:szCs w:val="28"/>
        </w:rPr>
        <w:tab/>
        <w:t>Correspondence: n.ablakimova@zkmu.kz; Tel.: +7-707-475-3485</w:t>
      </w:r>
    </w:p>
    <w:p w14:paraId="3DECDC3B" w14:textId="77777777" w:rsidR="006D767C" w:rsidRPr="00DB0C8D" w:rsidRDefault="006D767C" w:rsidP="00930C3E">
      <w:pPr>
        <w:ind w:right="-1"/>
        <w:rPr>
          <w:color w:val="000000" w:themeColor="text1"/>
          <w:sz w:val="28"/>
          <w:szCs w:val="28"/>
          <w:lang w:val="kk-KZ"/>
        </w:rPr>
      </w:pPr>
    </w:p>
    <w:p w14:paraId="7EDB6E83" w14:textId="75DFF583" w:rsidR="00F726C7" w:rsidRPr="00DB0C8D" w:rsidRDefault="00F726C7" w:rsidP="00930C3E">
      <w:pPr>
        <w:ind w:right="-1"/>
        <w:jc w:val="both"/>
        <w:rPr>
          <w:color w:val="000000" w:themeColor="text1"/>
          <w:w w:val="105"/>
          <w:sz w:val="28"/>
          <w:szCs w:val="28"/>
          <w:lang w:val="kk-KZ"/>
        </w:rPr>
      </w:pPr>
      <w:r w:rsidRPr="00DB0C8D">
        <w:rPr>
          <w:b/>
          <w:color w:val="000000" w:themeColor="text1"/>
          <w:sz w:val="28"/>
          <w:szCs w:val="28"/>
        </w:rPr>
        <w:t>Abstract:</w:t>
      </w:r>
      <w:r w:rsidRPr="00DB0C8D">
        <w:rPr>
          <w:b/>
          <w:color w:val="000000" w:themeColor="text1"/>
          <w:spacing w:val="28"/>
          <w:sz w:val="28"/>
          <w:szCs w:val="28"/>
        </w:rPr>
        <w:t xml:space="preserve"> </w:t>
      </w:r>
      <w:r w:rsidRPr="00DB0C8D">
        <w:rPr>
          <w:color w:val="000000" w:themeColor="text1"/>
          <w:sz w:val="28"/>
          <w:szCs w:val="28"/>
        </w:rPr>
        <w:t>Antimicrobial resistance (AMR) is a pressing global concern, posing significant challenges</w:t>
      </w:r>
      <w:r w:rsidRPr="00DB0C8D">
        <w:rPr>
          <w:color w:val="000000" w:themeColor="text1"/>
          <w:spacing w:val="40"/>
          <w:w w:val="105"/>
          <w:sz w:val="28"/>
          <w:szCs w:val="28"/>
        </w:rPr>
        <w:t xml:space="preserve"> </w:t>
      </w:r>
      <w:r w:rsidRPr="00DB0C8D">
        <w:rPr>
          <w:color w:val="000000" w:themeColor="text1"/>
          <w:w w:val="105"/>
          <w:sz w:val="28"/>
          <w:szCs w:val="28"/>
        </w:rPr>
        <w:t>to the effective treatment of infections, including pneumonia.</w:t>
      </w:r>
      <w:r w:rsidRPr="00DB0C8D">
        <w:rPr>
          <w:color w:val="000000" w:themeColor="text1"/>
          <w:spacing w:val="40"/>
          <w:w w:val="105"/>
          <w:sz w:val="28"/>
          <w:szCs w:val="28"/>
        </w:rPr>
        <w:t xml:space="preserve"> </w:t>
      </w:r>
      <w:r w:rsidRPr="00DB0C8D">
        <w:rPr>
          <w:color w:val="000000" w:themeColor="text1"/>
          <w:w w:val="105"/>
          <w:sz w:val="28"/>
          <w:szCs w:val="28"/>
        </w:rPr>
        <w:t xml:space="preserve">This bibliometric analysis aims to </w:t>
      </w:r>
      <w:r w:rsidRPr="00DB0C8D">
        <w:rPr>
          <w:color w:val="000000" w:themeColor="text1"/>
          <w:sz w:val="28"/>
          <w:szCs w:val="28"/>
        </w:rPr>
        <w:t>investigate the research output on AMR among pneumonia pathogens from 2013 to 2023. Data were</w:t>
      </w:r>
      <w:r w:rsidRPr="00DB0C8D">
        <w:rPr>
          <w:color w:val="000000" w:themeColor="text1"/>
          <w:w w:val="105"/>
          <w:sz w:val="28"/>
          <w:szCs w:val="28"/>
        </w:rPr>
        <w:t xml:space="preserve"> </w:t>
      </w:r>
      <w:r w:rsidRPr="00DB0C8D">
        <w:rPr>
          <w:color w:val="000000" w:themeColor="text1"/>
          <w:spacing w:val="-2"/>
          <w:w w:val="105"/>
          <w:sz w:val="28"/>
          <w:szCs w:val="28"/>
        </w:rPr>
        <w:t>extracted from the Web of Science Core Collection (WOS-CC) using an inclusive search strategy.</w:t>
      </w:r>
      <w:r w:rsidRPr="00DB0C8D">
        <w:rPr>
          <w:color w:val="000000" w:themeColor="text1"/>
          <w:spacing w:val="7"/>
          <w:w w:val="105"/>
          <w:sz w:val="28"/>
          <w:szCs w:val="28"/>
        </w:rPr>
        <w:t xml:space="preserve"> </w:t>
      </w:r>
      <w:r w:rsidRPr="00DB0C8D">
        <w:rPr>
          <w:color w:val="000000" w:themeColor="text1"/>
          <w:spacing w:val="-2"/>
          <w:w w:val="105"/>
          <w:sz w:val="28"/>
          <w:szCs w:val="28"/>
        </w:rPr>
        <w:t>The</w:t>
      </w:r>
      <w:r w:rsidRPr="00DB0C8D">
        <w:rPr>
          <w:color w:val="000000" w:themeColor="text1"/>
          <w:w w:val="105"/>
          <w:sz w:val="28"/>
          <w:szCs w:val="28"/>
        </w:rPr>
        <w:t xml:space="preserve"> analysis</w:t>
      </w:r>
      <w:r w:rsidRPr="00DB0C8D">
        <w:rPr>
          <w:color w:val="000000" w:themeColor="text1"/>
          <w:spacing w:val="-11"/>
          <w:w w:val="105"/>
          <w:sz w:val="28"/>
          <w:szCs w:val="28"/>
        </w:rPr>
        <w:t xml:space="preserve"> </w:t>
      </w:r>
      <w:r w:rsidRPr="00DB0C8D">
        <w:rPr>
          <w:color w:val="000000" w:themeColor="text1"/>
          <w:w w:val="105"/>
          <w:sz w:val="28"/>
          <w:szCs w:val="28"/>
        </w:rPr>
        <w:t>included</w:t>
      </w:r>
      <w:r w:rsidRPr="00DB0C8D">
        <w:rPr>
          <w:color w:val="000000" w:themeColor="text1"/>
          <w:spacing w:val="-10"/>
          <w:w w:val="105"/>
          <w:sz w:val="28"/>
          <w:szCs w:val="28"/>
        </w:rPr>
        <w:t xml:space="preserve"> </w:t>
      </w:r>
      <w:r w:rsidRPr="00DB0C8D">
        <w:rPr>
          <w:color w:val="000000" w:themeColor="text1"/>
          <w:w w:val="105"/>
          <w:sz w:val="28"/>
          <w:szCs w:val="28"/>
        </w:rPr>
        <w:t>152</w:t>
      </w:r>
      <w:r w:rsidRPr="00DB0C8D">
        <w:rPr>
          <w:color w:val="000000" w:themeColor="text1"/>
          <w:spacing w:val="-11"/>
          <w:w w:val="105"/>
          <w:sz w:val="28"/>
          <w:szCs w:val="28"/>
        </w:rPr>
        <w:t xml:space="preserve"> </w:t>
      </w:r>
      <w:r w:rsidRPr="00DB0C8D">
        <w:rPr>
          <w:color w:val="000000" w:themeColor="text1"/>
          <w:w w:val="105"/>
          <w:sz w:val="28"/>
          <w:szCs w:val="28"/>
        </w:rPr>
        <w:t>relevant</w:t>
      </w:r>
      <w:r w:rsidRPr="00DB0C8D">
        <w:rPr>
          <w:color w:val="000000" w:themeColor="text1"/>
          <w:spacing w:val="-10"/>
          <w:w w:val="105"/>
          <w:sz w:val="28"/>
          <w:szCs w:val="28"/>
        </w:rPr>
        <w:t xml:space="preserve"> </w:t>
      </w:r>
      <w:r w:rsidRPr="00DB0C8D">
        <w:rPr>
          <w:color w:val="000000" w:themeColor="text1"/>
          <w:w w:val="105"/>
          <w:sz w:val="28"/>
          <w:szCs w:val="28"/>
        </w:rPr>
        <w:t>studies</w:t>
      </w:r>
      <w:r w:rsidRPr="00DB0C8D">
        <w:rPr>
          <w:color w:val="000000" w:themeColor="text1"/>
          <w:spacing w:val="-11"/>
          <w:w w:val="105"/>
          <w:sz w:val="28"/>
          <w:szCs w:val="28"/>
        </w:rPr>
        <w:t xml:space="preserve"> </w:t>
      </w:r>
      <w:r w:rsidRPr="00DB0C8D">
        <w:rPr>
          <w:color w:val="000000" w:themeColor="text1"/>
          <w:w w:val="105"/>
          <w:sz w:val="28"/>
          <w:szCs w:val="28"/>
        </w:rPr>
        <w:t>published</w:t>
      </w:r>
      <w:r w:rsidRPr="00DB0C8D">
        <w:rPr>
          <w:color w:val="000000" w:themeColor="text1"/>
          <w:spacing w:val="-10"/>
          <w:w w:val="105"/>
          <w:sz w:val="28"/>
          <w:szCs w:val="28"/>
        </w:rPr>
        <w:t xml:space="preserve"> </w:t>
      </w:r>
      <w:r w:rsidRPr="00DB0C8D">
        <w:rPr>
          <w:color w:val="000000" w:themeColor="text1"/>
          <w:w w:val="105"/>
          <w:sz w:val="28"/>
          <w:szCs w:val="28"/>
        </w:rPr>
        <w:t>in</w:t>
      </w:r>
      <w:r w:rsidRPr="00DB0C8D">
        <w:rPr>
          <w:color w:val="000000" w:themeColor="text1"/>
          <w:spacing w:val="-10"/>
          <w:w w:val="105"/>
          <w:sz w:val="28"/>
          <w:szCs w:val="28"/>
        </w:rPr>
        <w:t xml:space="preserve"> </w:t>
      </w:r>
      <w:r w:rsidRPr="00DB0C8D">
        <w:rPr>
          <w:color w:val="000000" w:themeColor="text1"/>
          <w:w w:val="105"/>
          <w:sz w:val="28"/>
          <w:szCs w:val="28"/>
        </w:rPr>
        <w:t>99</w:t>
      </w:r>
      <w:r w:rsidRPr="00DB0C8D">
        <w:rPr>
          <w:color w:val="000000" w:themeColor="text1"/>
          <w:spacing w:val="-11"/>
          <w:w w:val="105"/>
          <w:sz w:val="28"/>
          <w:szCs w:val="28"/>
        </w:rPr>
        <w:t xml:space="preserve"> </w:t>
      </w:r>
      <w:r w:rsidRPr="00DB0C8D">
        <w:rPr>
          <w:color w:val="000000" w:themeColor="text1"/>
          <w:w w:val="105"/>
          <w:sz w:val="28"/>
          <w:szCs w:val="28"/>
        </w:rPr>
        <w:t>different</w:t>
      </w:r>
      <w:r w:rsidRPr="00DB0C8D">
        <w:rPr>
          <w:color w:val="000000" w:themeColor="text1"/>
          <w:spacing w:val="-10"/>
          <w:w w:val="105"/>
          <w:sz w:val="28"/>
          <w:szCs w:val="28"/>
        </w:rPr>
        <w:t xml:space="preserve"> </w:t>
      </w:r>
      <w:r w:rsidRPr="00DB0C8D">
        <w:rPr>
          <w:color w:val="000000" w:themeColor="text1"/>
          <w:w w:val="105"/>
          <w:sz w:val="28"/>
          <w:szCs w:val="28"/>
        </w:rPr>
        <w:t>sources,</w:t>
      </w:r>
      <w:r w:rsidRPr="00DB0C8D">
        <w:rPr>
          <w:color w:val="000000" w:themeColor="text1"/>
          <w:spacing w:val="-11"/>
          <w:w w:val="105"/>
          <w:sz w:val="28"/>
          <w:szCs w:val="28"/>
        </w:rPr>
        <w:t xml:space="preserve"> </w:t>
      </w:r>
      <w:r w:rsidRPr="00DB0C8D">
        <w:rPr>
          <w:color w:val="000000" w:themeColor="text1"/>
          <w:w w:val="105"/>
          <w:sz w:val="28"/>
          <w:szCs w:val="28"/>
        </w:rPr>
        <w:t>involving</w:t>
      </w:r>
      <w:r w:rsidRPr="00DB0C8D">
        <w:rPr>
          <w:color w:val="000000" w:themeColor="text1"/>
          <w:spacing w:val="-10"/>
          <w:w w:val="105"/>
          <w:sz w:val="28"/>
          <w:szCs w:val="28"/>
        </w:rPr>
        <w:t xml:space="preserve"> </w:t>
      </w:r>
      <w:r w:rsidRPr="00DB0C8D">
        <w:rPr>
          <w:color w:val="000000" w:themeColor="text1"/>
          <w:w w:val="105"/>
          <w:sz w:val="28"/>
          <w:szCs w:val="28"/>
        </w:rPr>
        <w:t>988</w:t>
      </w:r>
      <w:r w:rsidRPr="00DB0C8D">
        <w:rPr>
          <w:color w:val="000000" w:themeColor="text1"/>
          <w:spacing w:val="-10"/>
          <w:w w:val="105"/>
          <w:sz w:val="28"/>
          <w:szCs w:val="28"/>
        </w:rPr>
        <w:t xml:space="preserve"> </w:t>
      </w:r>
      <w:r w:rsidRPr="00DB0C8D">
        <w:rPr>
          <w:color w:val="000000" w:themeColor="text1"/>
          <w:w w:val="105"/>
          <w:sz w:val="28"/>
          <w:szCs w:val="28"/>
        </w:rPr>
        <w:t>authors</w:t>
      </w:r>
      <w:r w:rsidRPr="00DB0C8D">
        <w:rPr>
          <w:color w:val="000000" w:themeColor="text1"/>
          <w:spacing w:val="-11"/>
          <w:w w:val="105"/>
          <w:sz w:val="28"/>
          <w:szCs w:val="28"/>
        </w:rPr>
        <w:t xml:space="preserve"> </w:t>
      </w:r>
      <w:r w:rsidRPr="00DB0C8D">
        <w:rPr>
          <w:color w:val="000000" w:themeColor="text1"/>
          <w:w w:val="105"/>
          <w:sz w:val="28"/>
          <w:szCs w:val="28"/>
        </w:rPr>
        <w:t>and yielding an average of 16.33 citations per document over the past decade.</w:t>
      </w:r>
      <w:r w:rsidRPr="00DB0C8D">
        <w:rPr>
          <w:color w:val="000000" w:themeColor="text1"/>
          <w:spacing w:val="40"/>
          <w:w w:val="105"/>
          <w:sz w:val="28"/>
          <w:szCs w:val="28"/>
        </w:rPr>
        <w:t xml:space="preserve"> </w:t>
      </w:r>
      <w:r w:rsidRPr="00DB0C8D">
        <w:rPr>
          <w:color w:val="000000" w:themeColor="text1"/>
          <w:w w:val="105"/>
          <w:sz w:val="28"/>
          <w:szCs w:val="28"/>
        </w:rPr>
        <w:t xml:space="preserve">The findings reveal a </w:t>
      </w:r>
      <w:r w:rsidRPr="00DB0C8D">
        <w:rPr>
          <w:color w:val="000000" w:themeColor="text1"/>
          <w:spacing w:val="-2"/>
          <w:w w:val="105"/>
          <w:sz w:val="28"/>
          <w:szCs w:val="28"/>
        </w:rPr>
        <w:t>notable increase in research on AMR among pneumonia pathogens, indicating a growing awareness</w:t>
      </w:r>
      <w:r w:rsidRPr="00DB0C8D">
        <w:rPr>
          <w:color w:val="000000" w:themeColor="text1"/>
          <w:w w:val="105"/>
          <w:sz w:val="28"/>
          <w:szCs w:val="28"/>
        </w:rPr>
        <w:t xml:space="preserve"> of this critical issue.</w:t>
      </w:r>
      <w:r w:rsidRPr="00DB0C8D">
        <w:rPr>
          <w:color w:val="000000" w:themeColor="text1"/>
          <w:spacing w:val="27"/>
          <w:w w:val="105"/>
          <w:sz w:val="28"/>
          <w:szCs w:val="28"/>
        </w:rPr>
        <w:t xml:space="preserve"> </w:t>
      </w:r>
      <w:r w:rsidRPr="00DB0C8D">
        <w:rPr>
          <w:color w:val="000000" w:themeColor="text1"/>
          <w:w w:val="105"/>
          <w:sz w:val="28"/>
          <w:szCs w:val="28"/>
        </w:rPr>
        <w:t xml:space="preserve">Collaborative studies were prevalent, with </w:t>
      </w:r>
      <w:proofErr w:type="gramStart"/>
      <w:r w:rsidRPr="00DB0C8D">
        <w:rPr>
          <w:color w:val="000000" w:themeColor="text1"/>
          <w:w w:val="105"/>
          <w:sz w:val="28"/>
          <w:szCs w:val="28"/>
        </w:rPr>
        <w:t>the majority of</w:t>
      </w:r>
      <w:proofErr w:type="gramEnd"/>
      <w:r w:rsidRPr="00DB0C8D">
        <w:rPr>
          <w:color w:val="000000" w:themeColor="text1"/>
          <w:w w:val="105"/>
          <w:sz w:val="28"/>
          <w:szCs w:val="28"/>
        </w:rPr>
        <w:t xml:space="preserve"> authors engaging in</w:t>
      </w:r>
      <w:r w:rsidRPr="00DB0C8D">
        <w:rPr>
          <w:color w:val="000000" w:themeColor="text1"/>
          <w:spacing w:val="-1"/>
          <w:w w:val="105"/>
          <w:sz w:val="28"/>
          <w:szCs w:val="28"/>
        </w:rPr>
        <w:t xml:space="preserve"> </w:t>
      </w:r>
      <w:r w:rsidRPr="00DB0C8D">
        <w:rPr>
          <w:color w:val="000000" w:themeColor="text1"/>
          <w:w w:val="105"/>
          <w:sz w:val="28"/>
          <w:szCs w:val="28"/>
        </w:rPr>
        <w:t>joint</w:t>
      </w:r>
      <w:r w:rsidRPr="00DB0C8D">
        <w:rPr>
          <w:color w:val="000000" w:themeColor="text1"/>
          <w:spacing w:val="-1"/>
          <w:w w:val="105"/>
          <w:sz w:val="28"/>
          <w:szCs w:val="28"/>
        </w:rPr>
        <w:t xml:space="preserve"> </w:t>
      </w:r>
      <w:r w:rsidRPr="00DB0C8D">
        <w:rPr>
          <w:color w:val="000000" w:themeColor="text1"/>
          <w:w w:val="105"/>
          <w:sz w:val="28"/>
          <w:szCs w:val="28"/>
        </w:rPr>
        <w:lastRenderedPageBreak/>
        <w:t>research</w:t>
      </w:r>
      <w:r w:rsidRPr="00DB0C8D">
        <w:rPr>
          <w:color w:val="000000" w:themeColor="text1"/>
          <w:spacing w:val="-1"/>
          <w:w w:val="105"/>
          <w:sz w:val="28"/>
          <w:szCs w:val="28"/>
        </w:rPr>
        <w:t xml:space="preserve"> </w:t>
      </w:r>
      <w:r w:rsidRPr="00DB0C8D">
        <w:rPr>
          <w:color w:val="000000" w:themeColor="text1"/>
          <w:w w:val="105"/>
          <w:sz w:val="28"/>
          <w:szCs w:val="28"/>
        </w:rPr>
        <w:t>efforts.</w:t>
      </w:r>
      <w:r w:rsidRPr="00DB0C8D">
        <w:rPr>
          <w:color w:val="000000" w:themeColor="text1"/>
          <w:spacing w:val="17"/>
          <w:w w:val="105"/>
          <w:sz w:val="28"/>
          <w:szCs w:val="28"/>
        </w:rPr>
        <w:t xml:space="preserve"> </w:t>
      </w:r>
      <w:r w:rsidRPr="00DB0C8D">
        <w:rPr>
          <w:color w:val="000000" w:themeColor="text1"/>
          <w:w w:val="105"/>
          <w:sz w:val="28"/>
          <w:szCs w:val="28"/>
        </w:rPr>
        <w:t>Bradford’s</w:t>
      </w:r>
      <w:r w:rsidRPr="00DB0C8D">
        <w:rPr>
          <w:color w:val="000000" w:themeColor="text1"/>
          <w:spacing w:val="-1"/>
          <w:w w:val="105"/>
          <w:sz w:val="28"/>
          <w:szCs w:val="28"/>
        </w:rPr>
        <w:t xml:space="preserve"> </w:t>
      </w:r>
      <w:r w:rsidRPr="00DB0C8D">
        <w:rPr>
          <w:color w:val="000000" w:themeColor="text1"/>
          <w:w w:val="105"/>
          <w:sz w:val="28"/>
          <w:szCs w:val="28"/>
        </w:rPr>
        <w:t>Law</w:t>
      </w:r>
      <w:r w:rsidRPr="00DB0C8D">
        <w:rPr>
          <w:color w:val="000000" w:themeColor="text1"/>
          <w:spacing w:val="-1"/>
          <w:w w:val="105"/>
          <w:sz w:val="28"/>
          <w:szCs w:val="28"/>
        </w:rPr>
        <w:t xml:space="preserve"> </w:t>
      </w:r>
      <w:r w:rsidRPr="00DB0C8D">
        <w:rPr>
          <w:color w:val="000000" w:themeColor="text1"/>
          <w:w w:val="105"/>
          <w:sz w:val="28"/>
          <w:szCs w:val="28"/>
        </w:rPr>
        <w:t>identified</w:t>
      </w:r>
      <w:r w:rsidRPr="00DB0C8D">
        <w:rPr>
          <w:color w:val="000000" w:themeColor="text1"/>
          <w:spacing w:val="-1"/>
          <w:w w:val="105"/>
          <w:sz w:val="28"/>
          <w:szCs w:val="28"/>
        </w:rPr>
        <w:t xml:space="preserve"> </w:t>
      </w:r>
      <w:r w:rsidRPr="00DB0C8D">
        <w:rPr>
          <w:color w:val="000000" w:themeColor="text1"/>
          <w:w w:val="105"/>
          <w:sz w:val="28"/>
          <w:szCs w:val="28"/>
        </w:rPr>
        <w:t>twelve</w:t>
      </w:r>
      <w:r w:rsidRPr="00DB0C8D">
        <w:rPr>
          <w:color w:val="000000" w:themeColor="text1"/>
          <w:spacing w:val="-1"/>
          <w:w w:val="105"/>
          <w:sz w:val="28"/>
          <w:szCs w:val="28"/>
        </w:rPr>
        <w:t xml:space="preserve"> </w:t>
      </w:r>
      <w:r w:rsidRPr="00DB0C8D">
        <w:rPr>
          <w:color w:val="000000" w:themeColor="text1"/>
          <w:w w:val="105"/>
          <w:sz w:val="28"/>
          <w:szCs w:val="28"/>
        </w:rPr>
        <w:t>core</w:t>
      </w:r>
      <w:r w:rsidRPr="00DB0C8D">
        <w:rPr>
          <w:color w:val="000000" w:themeColor="text1"/>
          <w:spacing w:val="-1"/>
          <w:w w:val="105"/>
          <w:sz w:val="28"/>
          <w:szCs w:val="28"/>
        </w:rPr>
        <w:t xml:space="preserve"> </w:t>
      </w:r>
      <w:r w:rsidRPr="00DB0C8D">
        <w:rPr>
          <w:color w:val="000000" w:themeColor="text1"/>
          <w:w w:val="105"/>
          <w:sz w:val="28"/>
          <w:szCs w:val="28"/>
        </w:rPr>
        <w:t>journals</w:t>
      </w:r>
      <w:r w:rsidRPr="00DB0C8D">
        <w:rPr>
          <w:color w:val="000000" w:themeColor="text1"/>
          <w:spacing w:val="-1"/>
          <w:w w:val="105"/>
          <w:sz w:val="28"/>
          <w:szCs w:val="28"/>
        </w:rPr>
        <w:t xml:space="preserve"> </w:t>
      </w:r>
      <w:r w:rsidRPr="00DB0C8D">
        <w:rPr>
          <w:color w:val="000000" w:themeColor="text1"/>
          <w:w w:val="105"/>
          <w:sz w:val="28"/>
          <w:szCs w:val="28"/>
        </w:rPr>
        <w:t>that</w:t>
      </w:r>
      <w:r w:rsidRPr="00DB0C8D">
        <w:rPr>
          <w:color w:val="000000" w:themeColor="text1"/>
          <w:spacing w:val="-1"/>
          <w:w w:val="105"/>
          <w:sz w:val="28"/>
          <w:szCs w:val="28"/>
        </w:rPr>
        <w:t xml:space="preserve"> </w:t>
      </w:r>
      <w:r w:rsidRPr="00DB0C8D">
        <w:rPr>
          <w:color w:val="000000" w:themeColor="text1"/>
          <w:w w:val="105"/>
          <w:sz w:val="28"/>
          <w:szCs w:val="28"/>
        </w:rPr>
        <w:t>were</w:t>
      </w:r>
      <w:r w:rsidRPr="00DB0C8D">
        <w:rPr>
          <w:color w:val="000000" w:themeColor="text1"/>
          <w:spacing w:val="-1"/>
          <w:w w:val="105"/>
          <w:sz w:val="28"/>
          <w:szCs w:val="28"/>
        </w:rPr>
        <w:t xml:space="preserve"> </w:t>
      </w:r>
      <w:r w:rsidRPr="00DB0C8D">
        <w:rPr>
          <w:color w:val="000000" w:themeColor="text1"/>
          <w:w w:val="105"/>
          <w:sz w:val="28"/>
          <w:szCs w:val="28"/>
        </w:rPr>
        <w:t>instrumental</w:t>
      </w:r>
      <w:r w:rsidRPr="00DB0C8D">
        <w:rPr>
          <w:color w:val="000000" w:themeColor="text1"/>
          <w:spacing w:val="-1"/>
          <w:w w:val="105"/>
          <w:sz w:val="28"/>
          <w:szCs w:val="28"/>
        </w:rPr>
        <w:t xml:space="preserve"> </w:t>
      </w:r>
      <w:r w:rsidRPr="00DB0C8D">
        <w:rPr>
          <w:color w:val="000000" w:themeColor="text1"/>
          <w:w w:val="105"/>
          <w:sz w:val="28"/>
          <w:szCs w:val="28"/>
        </w:rPr>
        <w:t>in disseminating research in this field, with “Medicine” emerging as the most prolific journal.</w:t>
      </w:r>
      <w:r w:rsidRPr="00DB0C8D">
        <w:rPr>
          <w:color w:val="000000" w:themeColor="text1"/>
          <w:spacing w:val="40"/>
          <w:w w:val="105"/>
          <w:sz w:val="28"/>
          <w:szCs w:val="28"/>
        </w:rPr>
        <w:t xml:space="preserve"> </w:t>
      </w:r>
      <w:r w:rsidRPr="00DB0C8D">
        <w:rPr>
          <w:color w:val="000000" w:themeColor="text1"/>
          <w:w w:val="105"/>
          <w:sz w:val="28"/>
          <w:szCs w:val="28"/>
        </w:rPr>
        <w:t>The USA</w:t>
      </w:r>
      <w:r w:rsidRPr="00DB0C8D">
        <w:rPr>
          <w:color w:val="000000" w:themeColor="text1"/>
          <w:spacing w:val="-4"/>
          <w:w w:val="105"/>
          <w:sz w:val="28"/>
          <w:szCs w:val="28"/>
        </w:rPr>
        <w:t xml:space="preserve"> </w:t>
      </w:r>
      <w:r w:rsidRPr="00DB0C8D">
        <w:rPr>
          <w:color w:val="000000" w:themeColor="text1"/>
          <w:w w:val="105"/>
          <w:sz w:val="28"/>
          <w:szCs w:val="28"/>
        </w:rPr>
        <w:t>and</w:t>
      </w:r>
      <w:r w:rsidRPr="00DB0C8D">
        <w:rPr>
          <w:color w:val="000000" w:themeColor="text1"/>
          <w:spacing w:val="-4"/>
          <w:w w:val="105"/>
          <w:sz w:val="28"/>
          <w:szCs w:val="28"/>
        </w:rPr>
        <w:t xml:space="preserve"> </w:t>
      </w:r>
      <w:r w:rsidRPr="00DB0C8D">
        <w:rPr>
          <w:color w:val="000000" w:themeColor="text1"/>
          <w:w w:val="105"/>
          <w:sz w:val="28"/>
          <w:szCs w:val="28"/>
        </w:rPr>
        <w:t>China</w:t>
      </w:r>
      <w:r w:rsidRPr="00DB0C8D">
        <w:rPr>
          <w:color w:val="000000" w:themeColor="text1"/>
          <w:spacing w:val="-4"/>
          <w:w w:val="105"/>
          <w:sz w:val="28"/>
          <w:szCs w:val="28"/>
        </w:rPr>
        <w:t xml:space="preserve"> </w:t>
      </w:r>
      <w:r w:rsidRPr="00DB0C8D">
        <w:rPr>
          <w:color w:val="000000" w:themeColor="text1"/>
          <w:w w:val="105"/>
          <w:sz w:val="28"/>
          <w:szCs w:val="28"/>
        </w:rPr>
        <w:t>emerged</w:t>
      </w:r>
      <w:r w:rsidRPr="00DB0C8D">
        <w:rPr>
          <w:color w:val="000000" w:themeColor="text1"/>
          <w:spacing w:val="-4"/>
          <w:w w:val="105"/>
          <w:sz w:val="28"/>
          <w:szCs w:val="28"/>
        </w:rPr>
        <w:t xml:space="preserve"> </w:t>
      </w:r>
      <w:r w:rsidRPr="00DB0C8D">
        <w:rPr>
          <w:color w:val="000000" w:themeColor="text1"/>
          <w:w w:val="105"/>
          <w:sz w:val="28"/>
          <w:szCs w:val="28"/>
        </w:rPr>
        <w:t>as</w:t>
      </w:r>
      <w:r w:rsidRPr="00DB0C8D">
        <w:rPr>
          <w:color w:val="000000" w:themeColor="text1"/>
          <w:spacing w:val="-4"/>
          <w:w w:val="105"/>
          <w:sz w:val="28"/>
          <w:szCs w:val="28"/>
        </w:rPr>
        <w:t xml:space="preserve"> </w:t>
      </w:r>
      <w:r w:rsidRPr="00DB0C8D">
        <w:rPr>
          <w:color w:val="000000" w:themeColor="text1"/>
          <w:w w:val="105"/>
          <w:sz w:val="28"/>
          <w:szCs w:val="28"/>
        </w:rPr>
        <w:t>the</w:t>
      </w:r>
      <w:r w:rsidRPr="00DB0C8D">
        <w:rPr>
          <w:color w:val="000000" w:themeColor="text1"/>
          <w:spacing w:val="-4"/>
          <w:w w:val="105"/>
          <w:sz w:val="28"/>
          <w:szCs w:val="28"/>
        </w:rPr>
        <w:t xml:space="preserve"> </w:t>
      </w:r>
      <w:r w:rsidRPr="00DB0C8D">
        <w:rPr>
          <w:color w:val="000000" w:themeColor="text1"/>
          <w:w w:val="105"/>
          <w:sz w:val="28"/>
          <w:szCs w:val="28"/>
        </w:rPr>
        <w:t>leading</w:t>
      </w:r>
      <w:r w:rsidRPr="00DB0C8D">
        <w:rPr>
          <w:color w:val="000000" w:themeColor="text1"/>
          <w:spacing w:val="-4"/>
          <w:w w:val="105"/>
          <w:sz w:val="28"/>
          <w:szCs w:val="28"/>
        </w:rPr>
        <w:t xml:space="preserve"> </w:t>
      </w:r>
      <w:r w:rsidRPr="00DB0C8D">
        <w:rPr>
          <w:color w:val="000000" w:themeColor="text1"/>
          <w:w w:val="105"/>
          <w:sz w:val="28"/>
          <w:szCs w:val="28"/>
        </w:rPr>
        <w:t>contributors,</w:t>
      </w:r>
      <w:r w:rsidRPr="00DB0C8D">
        <w:rPr>
          <w:color w:val="000000" w:themeColor="text1"/>
          <w:spacing w:val="-4"/>
          <w:w w:val="105"/>
          <w:sz w:val="28"/>
          <w:szCs w:val="28"/>
        </w:rPr>
        <w:t xml:space="preserve"> </w:t>
      </w:r>
      <w:r w:rsidRPr="00DB0C8D">
        <w:rPr>
          <w:color w:val="000000" w:themeColor="text1"/>
          <w:w w:val="105"/>
          <w:sz w:val="28"/>
          <w:szCs w:val="28"/>
        </w:rPr>
        <w:t>while</w:t>
      </w:r>
      <w:r w:rsidRPr="00DB0C8D">
        <w:rPr>
          <w:color w:val="000000" w:themeColor="text1"/>
          <w:spacing w:val="-4"/>
          <w:w w:val="105"/>
          <w:sz w:val="28"/>
          <w:szCs w:val="28"/>
        </w:rPr>
        <w:t xml:space="preserve"> </w:t>
      </w:r>
      <w:r w:rsidRPr="00DB0C8D">
        <w:rPr>
          <w:color w:val="000000" w:themeColor="text1"/>
          <w:w w:val="105"/>
          <w:sz w:val="28"/>
          <w:szCs w:val="28"/>
        </w:rPr>
        <w:t>Germany</w:t>
      </w:r>
      <w:r w:rsidRPr="00DB0C8D">
        <w:rPr>
          <w:color w:val="000000" w:themeColor="text1"/>
          <w:spacing w:val="-4"/>
          <w:w w:val="105"/>
          <w:sz w:val="28"/>
          <w:szCs w:val="28"/>
        </w:rPr>
        <w:t xml:space="preserve"> </w:t>
      </w:r>
      <w:r w:rsidRPr="00DB0C8D">
        <w:rPr>
          <w:color w:val="000000" w:themeColor="text1"/>
          <w:w w:val="105"/>
          <w:sz w:val="28"/>
          <w:szCs w:val="28"/>
        </w:rPr>
        <w:t>displayed</w:t>
      </w:r>
      <w:r w:rsidRPr="00DB0C8D">
        <w:rPr>
          <w:color w:val="000000" w:themeColor="text1"/>
          <w:spacing w:val="-4"/>
          <w:w w:val="105"/>
          <w:sz w:val="28"/>
          <w:szCs w:val="28"/>
        </w:rPr>
        <w:t xml:space="preserve"> </w:t>
      </w:r>
      <w:r w:rsidRPr="00DB0C8D">
        <w:rPr>
          <w:color w:val="000000" w:themeColor="text1"/>
          <w:w w:val="105"/>
          <w:sz w:val="28"/>
          <w:szCs w:val="28"/>
        </w:rPr>
        <w:t>a</w:t>
      </w:r>
      <w:r w:rsidRPr="00DB0C8D">
        <w:rPr>
          <w:color w:val="000000" w:themeColor="text1"/>
          <w:spacing w:val="-4"/>
          <w:w w:val="105"/>
          <w:sz w:val="28"/>
          <w:szCs w:val="28"/>
        </w:rPr>
        <w:t xml:space="preserve"> </w:t>
      </w:r>
      <w:r w:rsidRPr="00DB0C8D">
        <w:rPr>
          <w:color w:val="000000" w:themeColor="text1"/>
          <w:w w:val="105"/>
          <w:sz w:val="28"/>
          <w:szCs w:val="28"/>
        </w:rPr>
        <w:t>strong</w:t>
      </w:r>
      <w:r w:rsidRPr="00DB0C8D">
        <w:rPr>
          <w:color w:val="000000" w:themeColor="text1"/>
          <w:spacing w:val="-4"/>
          <w:w w:val="105"/>
          <w:sz w:val="28"/>
          <w:szCs w:val="28"/>
        </w:rPr>
        <w:t xml:space="preserve"> </w:t>
      </w:r>
      <w:r w:rsidRPr="00DB0C8D">
        <w:rPr>
          <w:color w:val="000000" w:themeColor="text1"/>
          <w:w w:val="105"/>
          <w:sz w:val="28"/>
          <w:szCs w:val="28"/>
        </w:rPr>
        <w:t>inclination towards collaborative research.</w:t>
      </w:r>
      <w:r w:rsidRPr="00DB0C8D">
        <w:rPr>
          <w:color w:val="000000" w:themeColor="text1"/>
          <w:spacing w:val="40"/>
          <w:w w:val="105"/>
          <w:sz w:val="28"/>
          <w:szCs w:val="28"/>
        </w:rPr>
        <w:t xml:space="preserve"> </w:t>
      </w:r>
      <w:r w:rsidRPr="00DB0C8D">
        <w:rPr>
          <w:color w:val="000000" w:themeColor="text1"/>
          <w:w w:val="105"/>
          <w:sz w:val="28"/>
          <w:szCs w:val="28"/>
        </w:rPr>
        <w:t xml:space="preserve">Intermountain Medical Center, Saitama Medical University, and </w:t>
      </w:r>
      <w:proofErr w:type="spellStart"/>
      <w:r w:rsidRPr="00DB0C8D">
        <w:rPr>
          <w:color w:val="000000" w:themeColor="text1"/>
          <w:spacing w:val="-2"/>
          <w:w w:val="105"/>
          <w:sz w:val="28"/>
          <w:szCs w:val="28"/>
        </w:rPr>
        <w:t>Udice</w:t>
      </w:r>
      <w:proofErr w:type="spellEnd"/>
      <w:r w:rsidRPr="00DB0C8D">
        <w:rPr>
          <w:color w:val="000000" w:themeColor="text1"/>
          <w:spacing w:val="-2"/>
          <w:w w:val="105"/>
          <w:sz w:val="28"/>
          <w:szCs w:val="28"/>
        </w:rPr>
        <w:t>-French</w:t>
      </w:r>
      <w:r w:rsidRPr="00DB0C8D">
        <w:rPr>
          <w:color w:val="000000" w:themeColor="text1"/>
          <w:spacing w:val="1"/>
          <w:w w:val="105"/>
          <w:sz w:val="28"/>
          <w:szCs w:val="28"/>
        </w:rPr>
        <w:t xml:space="preserve"> </w:t>
      </w:r>
      <w:r w:rsidRPr="00DB0C8D">
        <w:rPr>
          <w:color w:val="000000" w:themeColor="text1"/>
          <w:spacing w:val="-2"/>
          <w:w w:val="105"/>
          <w:sz w:val="28"/>
          <w:szCs w:val="28"/>
        </w:rPr>
        <w:t>Research</w:t>
      </w:r>
      <w:r w:rsidRPr="00DB0C8D">
        <w:rPr>
          <w:color w:val="000000" w:themeColor="text1"/>
          <w:spacing w:val="2"/>
          <w:w w:val="105"/>
          <w:sz w:val="28"/>
          <w:szCs w:val="28"/>
        </w:rPr>
        <w:t xml:space="preserve"> </w:t>
      </w:r>
      <w:r w:rsidRPr="00DB0C8D">
        <w:rPr>
          <w:color w:val="000000" w:themeColor="text1"/>
          <w:spacing w:val="-2"/>
          <w:w w:val="105"/>
          <w:sz w:val="28"/>
          <w:szCs w:val="28"/>
        </w:rPr>
        <w:t>Universities</w:t>
      </w:r>
      <w:r w:rsidRPr="00DB0C8D">
        <w:rPr>
          <w:color w:val="000000" w:themeColor="text1"/>
          <w:spacing w:val="1"/>
          <w:w w:val="105"/>
          <w:sz w:val="28"/>
          <w:szCs w:val="28"/>
        </w:rPr>
        <w:t xml:space="preserve"> </w:t>
      </w:r>
      <w:r w:rsidRPr="00DB0C8D">
        <w:rPr>
          <w:color w:val="000000" w:themeColor="text1"/>
          <w:spacing w:val="-2"/>
          <w:w w:val="105"/>
          <w:sz w:val="28"/>
          <w:szCs w:val="28"/>
        </w:rPr>
        <w:t>were</w:t>
      </w:r>
      <w:r w:rsidRPr="00DB0C8D">
        <w:rPr>
          <w:color w:val="000000" w:themeColor="text1"/>
          <w:spacing w:val="2"/>
          <w:w w:val="105"/>
          <w:sz w:val="28"/>
          <w:szCs w:val="28"/>
        </w:rPr>
        <w:t xml:space="preserve"> </w:t>
      </w:r>
      <w:r w:rsidRPr="00DB0C8D">
        <w:rPr>
          <w:color w:val="000000" w:themeColor="text1"/>
          <w:spacing w:val="-2"/>
          <w:w w:val="105"/>
          <w:sz w:val="28"/>
          <w:szCs w:val="28"/>
        </w:rPr>
        <w:t>the</w:t>
      </w:r>
      <w:r w:rsidRPr="00DB0C8D">
        <w:rPr>
          <w:color w:val="000000" w:themeColor="text1"/>
          <w:spacing w:val="2"/>
          <w:w w:val="105"/>
          <w:sz w:val="28"/>
          <w:szCs w:val="28"/>
        </w:rPr>
        <w:t xml:space="preserve"> </w:t>
      </w:r>
      <w:r w:rsidRPr="00DB0C8D">
        <w:rPr>
          <w:color w:val="000000" w:themeColor="text1"/>
          <w:spacing w:val="-2"/>
          <w:w w:val="105"/>
          <w:sz w:val="28"/>
          <w:szCs w:val="28"/>
        </w:rPr>
        <w:t>most</w:t>
      </w:r>
      <w:r w:rsidRPr="00DB0C8D">
        <w:rPr>
          <w:color w:val="000000" w:themeColor="text1"/>
          <w:spacing w:val="1"/>
          <w:w w:val="105"/>
          <w:sz w:val="28"/>
          <w:szCs w:val="28"/>
        </w:rPr>
        <w:t xml:space="preserve"> </w:t>
      </w:r>
      <w:r w:rsidRPr="00DB0C8D">
        <w:rPr>
          <w:color w:val="000000" w:themeColor="text1"/>
          <w:spacing w:val="-2"/>
          <w:w w:val="105"/>
          <w:sz w:val="28"/>
          <w:szCs w:val="28"/>
        </w:rPr>
        <w:t>productive</w:t>
      </w:r>
      <w:r w:rsidRPr="00DB0C8D">
        <w:rPr>
          <w:color w:val="000000" w:themeColor="text1"/>
          <w:spacing w:val="2"/>
          <w:w w:val="105"/>
          <w:sz w:val="28"/>
          <w:szCs w:val="28"/>
        </w:rPr>
        <w:t xml:space="preserve"> </w:t>
      </w:r>
      <w:r w:rsidRPr="00DB0C8D">
        <w:rPr>
          <w:color w:val="000000" w:themeColor="text1"/>
          <w:spacing w:val="-2"/>
          <w:w w:val="105"/>
          <w:sz w:val="28"/>
          <w:szCs w:val="28"/>
        </w:rPr>
        <w:t>institutions,</w:t>
      </w:r>
      <w:r w:rsidRPr="00DB0C8D">
        <w:rPr>
          <w:color w:val="000000" w:themeColor="text1"/>
          <w:spacing w:val="2"/>
          <w:w w:val="105"/>
          <w:sz w:val="28"/>
          <w:szCs w:val="28"/>
        </w:rPr>
        <w:t xml:space="preserve"> </w:t>
      </w:r>
      <w:r w:rsidRPr="00DB0C8D">
        <w:rPr>
          <w:color w:val="000000" w:themeColor="text1"/>
          <w:spacing w:val="-2"/>
          <w:w w:val="105"/>
          <w:sz w:val="28"/>
          <w:szCs w:val="28"/>
        </w:rPr>
        <w:t>and</w:t>
      </w:r>
      <w:r w:rsidRPr="00DB0C8D">
        <w:rPr>
          <w:color w:val="000000" w:themeColor="text1"/>
          <w:spacing w:val="1"/>
          <w:w w:val="105"/>
          <w:sz w:val="28"/>
          <w:szCs w:val="28"/>
        </w:rPr>
        <w:t xml:space="preserve"> </w:t>
      </w:r>
      <w:proofErr w:type="spellStart"/>
      <w:r w:rsidRPr="00DB0C8D">
        <w:rPr>
          <w:color w:val="000000" w:themeColor="text1"/>
          <w:spacing w:val="-2"/>
          <w:w w:val="105"/>
          <w:sz w:val="28"/>
          <w:szCs w:val="28"/>
        </w:rPr>
        <w:t>Yayan</w:t>
      </w:r>
      <w:proofErr w:type="spellEnd"/>
      <w:r w:rsidRPr="00DB0C8D">
        <w:rPr>
          <w:color w:val="000000" w:themeColor="text1"/>
          <w:spacing w:val="2"/>
          <w:w w:val="105"/>
          <w:sz w:val="28"/>
          <w:szCs w:val="28"/>
        </w:rPr>
        <w:t xml:space="preserve"> </w:t>
      </w:r>
      <w:r w:rsidRPr="00DB0C8D">
        <w:rPr>
          <w:color w:val="000000" w:themeColor="text1"/>
          <w:spacing w:val="-2"/>
          <w:w w:val="105"/>
          <w:sz w:val="28"/>
          <w:szCs w:val="28"/>
        </w:rPr>
        <w:t>J.</w:t>
      </w:r>
      <w:r w:rsidRPr="00DB0C8D">
        <w:rPr>
          <w:color w:val="000000" w:themeColor="text1"/>
          <w:spacing w:val="2"/>
          <w:w w:val="105"/>
          <w:sz w:val="28"/>
          <w:szCs w:val="28"/>
        </w:rPr>
        <w:t xml:space="preserve"> </w:t>
      </w:r>
      <w:r w:rsidRPr="00DB0C8D">
        <w:rPr>
          <w:color w:val="000000" w:themeColor="text1"/>
          <w:spacing w:val="-2"/>
          <w:w w:val="105"/>
          <w:sz w:val="28"/>
          <w:szCs w:val="28"/>
        </w:rPr>
        <w:t>and</w:t>
      </w:r>
      <w:r w:rsidRPr="00DB0C8D">
        <w:rPr>
          <w:color w:val="000000" w:themeColor="text1"/>
          <w:spacing w:val="1"/>
          <w:w w:val="105"/>
          <w:sz w:val="28"/>
          <w:szCs w:val="28"/>
        </w:rPr>
        <w:t xml:space="preserve"> </w:t>
      </w:r>
      <w:r w:rsidRPr="00DB0C8D">
        <w:rPr>
          <w:color w:val="000000" w:themeColor="text1"/>
          <w:spacing w:val="-2"/>
          <w:w w:val="105"/>
          <w:sz w:val="28"/>
          <w:szCs w:val="28"/>
        </w:rPr>
        <w:t>Rasche</w:t>
      </w:r>
      <w:r w:rsidRPr="00DB0C8D">
        <w:rPr>
          <w:color w:val="000000" w:themeColor="text1"/>
          <w:spacing w:val="-2"/>
          <w:w w:val="105"/>
          <w:sz w:val="28"/>
          <w:szCs w:val="28"/>
          <w:lang w:val="kk-KZ"/>
        </w:rPr>
        <w:t xml:space="preserve"> </w:t>
      </w:r>
      <w:r w:rsidRPr="00DB0C8D">
        <w:rPr>
          <w:color w:val="000000" w:themeColor="text1"/>
          <w:w w:val="105"/>
          <w:sz w:val="28"/>
          <w:szCs w:val="28"/>
        </w:rPr>
        <w:t>K.</w:t>
      </w:r>
      <w:r w:rsidRPr="00DB0C8D">
        <w:rPr>
          <w:color w:val="000000" w:themeColor="text1"/>
          <w:spacing w:val="-3"/>
          <w:w w:val="105"/>
          <w:sz w:val="28"/>
          <w:szCs w:val="28"/>
        </w:rPr>
        <w:t xml:space="preserve"> </w:t>
      </w:r>
      <w:r w:rsidRPr="00DB0C8D">
        <w:rPr>
          <w:color w:val="000000" w:themeColor="text1"/>
          <w:w w:val="105"/>
          <w:sz w:val="28"/>
          <w:szCs w:val="28"/>
        </w:rPr>
        <w:t>were</w:t>
      </w:r>
      <w:r w:rsidRPr="00DB0C8D">
        <w:rPr>
          <w:color w:val="000000" w:themeColor="text1"/>
          <w:spacing w:val="-3"/>
          <w:w w:val="105"/>
          <w:sz w:val="28"/>
          <w:szCs w:val="28"/>
        </w:rPr>
        <w:t xml:space="preserve"> </w:t>
      </w:r>
      <w:r w:rsidRPr="00DB0C8D">
        <w:rPr>
          <w:color w:val="000000" w:themeColor="text1"/>
          <w:w w:val="105"/>
          <w:sz w:val="28"/>
          <w:szCs w:val="28"/>
        </w:rPr>
        <w:t>the</w:t>
      </w:r>
      <w:r w:rsidRPr="00DB0C8D">
        <w:rPr>
          <w:color w:val="000000" w:themeColor="text1"/>
          <w:spacing w:val="-3"/>
          <w:w w:val="105"/>
          <w:sz w:val="28"/>
          <w:szCs w:val="28"/>
        </w:rPr>
        <w:t xml:space="preserve"> </w:t>
      </w:r>
      <w:r w:rsidRPr="00DB0C8D">
        <w:rPr>
          <w:color w:val="000000" w:themeColor="text1"/>
          <w:w w:val="105"/>
          <w:sz w:val="28"/>
          <w:szCs w:val="28"/>
        </w:rPr>
        <w:t>top</w:t>
      </w:r>
      <w:r w:rsidRPr="00DB0C8D">
        <w:rPr>
          <w:color w:val="000000" w:themeColor="text1"/>
          <w:spacing w:val="-3"/>
          <w:w w:val="105"/>
          <w:sz w:val="28"/>
          <w:szCs w:val="28"/>
        </w:rPr>
        <w:t xml:space="preserve"> </w:t>
      </w:r>
      <w:r w:rsidRPr="00DB0C8D">
        <w:rPr>
          <w:color w:val="000000" w:themeColor="text1"/>
          <w:w w:val="105"/>
          <w:sz w:val="28"/>
          <w:szCs w:val="28"/>
        </w:rPr>
        <w:t>authors. Furthermore,</w:t>
      </w:r>
      <w:r w:rsidRPr="00DB0C8D">
        <w:rPr>
          <w:color w:val="000000" w:themeColor="text1"/>
          <w:spacing w:val="-3"/>
          <w:w w:val="105"/>
          <w:sz w:val="28"/>
          <w:szCs w:val="28"/>
        </w:rPr>
        <w:t xml:space="preserve"> </w:t>
      </w:r>
      <w:r w:rsidRPr="00DB0C8D">
        <w:rPr>
          <w:color w:val="000000" w:themeColor="text1"/>
          <w:w w:val="105"/>
          <w:sz w:val="28"/>
          <w:szCs w:val="28"/>
        </w:rPr>
        <w:t>the</w:t>
      </w:r>
      <w:r w:rsidRPr="00DB0C8D">
        <w:rPr>
          <w:color w:val="000000" w:themeColor="text1"/>
          <w:spacing w:val="-3"/>
          <w:w w:val="105"/>
          <w:sz w:val="28"/>
          <w:szCs w:val="28"/>
        </w:rPr>
        <w:t xml:space="preserve"> </w:t>
      </w:r>
      <w:r w:rsidRPr="00DB0C8D">
        <w:rPr>
          <w:color w:val="000000" w:themeColor="text1"/>
          <w:w w:val="105"/>
          <w:sz w:val="28"/>
          <w:szCs w:val="28"/>
        </w:rPr>
        <w:t>analysis</w:t>
      </w:r>
      <w:r w:rsidRPr="00DB0C8D">
        <w:rPr>
          <w:color w:val="000000" w:themeColor="text1"/>
          <w:spacing w:val="-3"/>
          <w:w w:val="105"/>
          <w:sz w:val="28"/>
          <w:szCs w:val="28"/>
        </w:rPr>
        <w:t xml:space="preserve"> </w:t>
      </w:r>
      <w:r w:rsidRPr="00DB0C8D">
        <w:rPr>
          <w:color w:val="000000" w:themeColor="text1"/>
          <w:w w:val="105"/>
          <w:sz w:val="28"/>
          <w:szCs w:val="28"/>
        </w:rPr>
        <w:t>identified</w:t>
      </w:r>
      <w:r w:rsidRPr="00DB0C8D">
        <w:rPr>
          <w:color w:val="000000" w:themeColor="text1"/>
          <w:spacing w:val="-3"/>
          <w:w w:val="105"/>
          <w:sz w:val="28"/>
          <w:szCs w:val="28"/>
        </w:rPr>
        <w:t xml:space="preserve"> </w:t>
      </w:r>
      <w:r w:rsidRPr="00DB0C8D">
        <w:rPr>
          <w:color w:val="000000" w:themeColor="text1"/>
          <w:w w:val="105"/>
          <w:sz w:val="28"/>
          <w:szCs w:val="28"/>
        </w:rPr>
        <w:t>commonly</w:t>
      </w:r>
      <w:r w:rsidRPr="00DB0C8D">
        <w:rPr>
          <w:color w:val="000000" w:themeColor="text1"/>
          <w:spacing w:val="-3"/>
          <w:w w:val="105"/>
          <w:sz w:val="28"/>
          <w:szCs w:val="28"/>
        </w:rPr>
        <w:t xml:space="preserve"> </w:t>
      </w:r>
      <w:r w:rsidRPr="00DB0C8D">
        <w:rPr>
          <w:color w:val="000000" w:themeColor="text1"/>
          <w:w w:val="105"/>
          <w:sz w:val="28"/>
          <w:szCs w:val="28"/>
        </w:rPr>
        <w:t>encountered</w:t>
      </w:r>
      <w:r w:rsidRPr="00DB0C8D">
        <w:rPr>
          <w:color w:val="000000" w:themeColor="text1"/>
          <w:spacing w:val="-3"/>
          <w:w w:val="105"/>
          <w:sz w:val="28"/>
          <w:szCs w:val="28"/>
        </w:rPr>
        <w:t xml:space="preserve"> </w:t>
      </w:r>
      <w:r w:rsidRPr="00DB0C8D">
        <w:rPr>
          <w:color w:val="000000" w:themeColor="text1"/>
          <w:w w:val="105"/>
          <w:sz w:val="28"/>
          <w:szCs w:val="28"/>
        </w:rPr>
        <w:t xml:space="preserve">microorganisms such as </w:t>
      </w:r>
      <w:r w:rsidRPr="00DB0C8D">
        <w:rPr>
          <w:i/>
          <w:color w:val="000000" w:themeColor="text1"/>
          <w:w w:val="105"/>
          <w:sz w:val="28"/>
          <w:szCs w:val="28"/>
        </w:rPr>
        <w:t xml:space="preserve">Acinetobacter </w:t>
      </w:r>
      <w:proofErr w:type="spellStart"/>
      <w:r w:rsidRPr="00DB0C8D">
        <w:rPr>
          <w:i/>
          <w:color w:val="000000" w:themeColor="text1"/>
          <w:w w:val="105"/>
          <w:sz w:val="28"/>
          <w:szCs w:val="28"/>
        </w:rPr>
        <w:t>baumanii</w:t>
      </w:r>
      <w:proofErr w:type="spellEnd"/>
      <w:r w:rsidRPr="00DB0C8D">
        <w:rPr>
          <w:i/>
          <w:color w:val="000000" w:themeColor="text1"/>
          <w:w w:val="105"/>
          <w:sz w:val="28"/>
          <w:szCs w:val="28"/>
        </w:rPr>
        <w:t xml:space="preserve"> </w:t>
      </w:r>
      <w:r w:rsidRPr="00DB0C8D">
        <w:rPr>
          <w:color w:val="000000" w:themeColor="text1"/>
          <w:w w:val="105"/>
          <w:sz w:val="28"/>
          <w:szCs w:val="28"/>
        </w:rPr>
        <w:t xml:space="preserve">and </w:t>
      </w:r>
      <w:r w:rsidRPr="00DB0C8D">
        <w:rPr>
          <w:i/>
          <w:color w:val="000000" w:themeColor="text1"/>
          <w:w w:val="105"/>
          <w:sz w:val="28"/>
          <w:szCs w:val="28"/>
        </w:rPr>
        <w:t xml:space="preserve">Klebsiella pneumoniae </w:t>
      </w:r>
      <w:r w:rsidRPr="00DB0C8D">
        <w:rPr>
          <w:color w:val="000000" w:themeColor="text1"/>
          <w:w w:val="105"/>
          <w:sz w:val="28"/>
          <w:szCs w:val="28"/>
        </w:rPr>
        <w:t>in the context of AMR. Time-based analysis of keywords highlighted the significance of terms like “community-acquired pneumonia” and</w:t>
      </w:r>
      <w:r w:rsidRPr="00DB0C8D">
        <w:rPr>
          <w:color w:val="000000" w:themeColor="text1"/>
          <w:spacing w:val="-10"/>
          <w:w w:val="105"/>
          <w:sz w:val="28"/>
          <w:szCs w:val="28"/>
        </w:rPr>
        <w:t xml:space="preserve"> </w:t>
      </w:r>
      <w:r w:rsidRPr="00DB0C8D">
        <w:rPr>
          <w:color w:val="000000" w:themeColor="text1"/>
          <w:w w:val="105"/>
          <w:sz w:val="28"/>
          <w:szCs w:val="28"/>
        </w:rPr>
        <w:t>“ventilator-associated</w:t>
      </w:r>
      <w:r w:rsidRPr="00DB0C8D">
        <w:rPr>
          <w:color w:val="000000" w:themeColor="text1"/>
          <w:spacing w:val="-10"/>
          <w:w w:val="105"/>
          <w:sz w:val="28"/>
          <w:szCs w:val="28"/>
        </w:rPr>
        <w:t xml:space="preserve"> </w:t>
      </w:r>
      <w:r w:rsidRPr="00DB0C8D">
        <w:rPr>
          <w:color w:val="000000" w:themeColor="text1"/>
          <w:w w:val="105"/>
          <w:sz w:val="28"/>
          <w:szCs w:val="28"/>
        </w:rPr>
        <w:t>pneumonia”.</w:t>
      </w:r>
      <w:r w:rsidRPr="00DB0C8D">
        <w:rPr>
          <w:color w:val="000000" w:themeColor="text1"/>
          <w:spacing w:val="-2"/>
          <w:w w:val="105"/>
          <w:sz w:val="28"/>
          <w:szCs w:val="28"/>
        </w:rPr>
        <w:t xml:space="preserve"> </w:t>
      </w:r>
      <w:r w:rsidRPr="00DB0C8D">
        <w:rPr>
          <w:color w:val="000000" w:themeColor="text1"/>
          <w:w w:val="105"/>
          <w:sz w:val="28"/>
          <w:szCs w:val="28"/>
        </w:rPr>
        <w:t>Overall,</w:t>
      </w:r>
      <w:r w:rsidRPr="00DB0C8D">
        <w:rPr>
          <w:color w:val="000000" w:themeColor="text1"/>
          <w:spacing w:val="-10"/>
          <w:w w:val="105"/>
          <w:sz w:val="28"/>
          <w:szCs w:val="28"/>
        </w:rPr>
        <w:t xml:space="preserve"> </w:t>
      </w:r>
      <w:r w:rsidRPr="00DB0C8D">
        <w:rPr>
          <w:color w:val="000000" w:themeColor="text1"/>
          <w:w w:val="105"/>
          <w:sz w:val="28"/>
          <w:szCs w:val="28"/>
        </w:rPr>
        <w:t>this</w:t>
      </w:r>
      <w:r w:rsidRPr="00DB0C8D">
        <w:rPr>
          <w:color w:val="000000" w:themeColor="text1"/>
          <w:spacing w:val="-10"/>
          <w:w w:val="105"/>
          <w:sz w:val="28"/>
          <w:szCs w:val="28"/>
        </w:rPr>
        <w:t xml:space="preserve"> </w:t>
      </w:r>
      <w:r w:rsidRPr="00DB0C8D">
        <w:rPr>
          <w:color w:val="000000" w:themeColor="text1"/>
          <w:w w:val="105"/>
          <w:sz w:val="28"/>
          <w:szCs w:val="28"/>
        </w:rPr>
        <w:t>comprehensive</w:t>
      </w:r>
      <w:r w:rsidRPr="00DB0C8D">
        <w:rPr>
          <w:color w:val="000000" w:themeColor="text1"/>
          <w:spacing w:val="-10"/>
          <w:w w:val="105"/>
          <w:sz w:val="28"/>
          <w:szCs w:val="28"/>
        </w:rPr>
        <w:t xml:space="preserve"> </w:t>
      </w:r>
      <w:r w:rsidRPr="00DB0C8D">
        <w:rPr>
          <w:color w:val="000000" w:themeColor="text1"/>
          <w:w w:val="105"/>
          <w:sz w:val="28"/>
          <w:szCs w:val="28"/>
        </w:rPr>
        <w:t>study</w:t>
      </w:r>
      <w:r w:rsidRPr="00DB0C8D">
        <w:rPr>
          <w:color w:val="000000" w:themeColor="text1"/>
          <w:spacing w:val="-10"/>
          <w:w w:val="105"/>
          <w:sz w:val="28"/>
          <w:szCs w:val="28"/>
        </w:rPr>
        <w:t xml:space="preserve"> </w:t>
      </w:r>
      <w:r w:rsidRPr="00DB0C8D">
        <w:rPr>
          <w:color w:val="000000" w:themeColor="text1"/>
          <w:w w:val="105"/>
          <w:sz w:val="28"/>
          <w:szCs w:val="28"/>
        </w:rPr>
        <w:t>sheds</w:t>
      </w:r>
      <w:r w:rsidRPr="00DB0C8D">
        <w:rPr>
          <w:color w:val="000000" w:themeColor="text1"/>
          <w:spacing w:val="-10"/>
          <w:w w:val="105"/>
          <w:sz w:val="28"/>
          <w:szCs w:val="28"/>
        </w:rPr>
        <w:t xml:space="preserve"> </w:t>
      </w:r>
      <w:r w:rsidRPr="00DB0C8D">
        <w:rPr>
          <w:color w:val="000000" w:themeColor="text1"/>
          <w:w w:val="105"/>
          <w:sz w:val="28"/>
          <w:szCs w:val="28"/>
        </w:rPr>
        <w:t>light</w:t>
      </w:r>
      <w:r w:rsidRPr="00DB0C8D">
        <w:rPr>
          <w:color w:val="000000" w:themeColor="text1"/>
          <w:spacing w:val="-10"/>
          <w:w w:val="105"/>
          <w:sz w:val="28"/>
          <w:szCs w:val="28"/>
        </w:rPr>
        <w:t xml:space="preserve"> </w:t>
      </w:r>
      <w:r w:rsidRPr="00DB0C8D">
        <w:rPr>
          <w:color w:val="000000" w:themeColor="text1"/>
          <w:w w:val="105"/>
          <w:sz w:val="28"/>
          <w:szCs w:val="28"/>
        </w:rPr>
        <w:t>on</w:t>
      </w:r>
      <w:r w:rsidRPr="00DB0C8D">
        <w:rPr>
          <w:color w:val="000000" w:themeColor="text1"/>
          <w:spacing w:val="-10"/>
          <w:w w:val="105"/>
          <w:sz w:val="28"/>
          <w:szCs w:val="28"/>
        </w:rPr>
        <w:t xml:space="preserve"> </w:t>
      </w:r>
      <w:r w:rsidRPr="00DB0C8D">
        <w:rPr>
          <w:color w:val="000000" w:themeColor="text1"/>
          <w:w w:val="105"/>
          <w:sz w:val="28"/>
          <w:szCs w:val="28"/>
        </w:rPr>
        <w:t>the</w:t>
      </w:r>
      <w:r w:rsidRPr="00DB0C8D">
        <w:rPr>
          <w:color w:val="000000" w:themeColor="text1"/>
          <w:spacing w:val="-10"/>
          <w:w w:val="105"/>
          <w:sz w:val="28"/>
          <w:szCs w:val="28"/>
        </w:rPr>
        <w:t xml:space="preserve"> </w:t>
      </w:r>
      <w:r w:rsidRPr="00DB0C8D">
        <w:rPr>
          <w:color w:val="000000" w:themeColor="text1"/>
          <w:w w:val="105"/>
          <w:sz w:val="28"/>
          <w:szCs w:val="28"/>
        </w:rPr>
        <w:t xml:space="preserve">global </w:t>
      </w:r>
      <w:r w:rsidRPr="00DB0C8D">
        <w:rPr>
          <w:color w:val="000000" w:themeColor="text1"/>
          <w:spacing w:val="-2"/>
          <w:w w:val="105"/>
          <w:sz w:val="28"/>
          <w:szCs w:val="28"/>
        </w:rPr>
        <w:t>research landscape of AMR among pneumonia pathogens.</w:t>
      </w:r>
      <w:r w:rsidRPr="00DB0C8D">
        <w:rPr>
          <w:color w:val="000000" w:themeColor="text1"/>
          <w:spacing w:val="9"/>
          <w:w w:val="105"/>
          <w:sz w:val="28"/>
          <w:szCs w:val="28"/>
        </w:rPr>
        <w:t xml:space="preserve"> </w:t>
      </w:r>
      <w:r w:rsidRPr="00DB0C8D">
        <w:rPr>
          <w:color w:val="000000" w:themeColor="text1"/>
          <w:spacing w:val="-2"/>
          <w:w w:val="105"/>
          <w:sz w:val="28"/>
          <w:szCs w:val="28"/>
        </w:rPr>
        <w:t>The insights gained from this analysis are</w:t>
      </w:r>
      <w:r w:rsidRPr="00DB0C8D">
        <w:rPr>
          <w:color w:val="000000" w:themeColor="text1"/>
          <w:w w:val="105"/>
          <w:sz w:val="28"/>
          <w:szCs w:val="28"/>
        </w:rPr>
        <w:t xml:space="preserve"> essential</w:t>
      </w:r>
      <w:r w:rsidRPr="00DB0C8D">
        <w:rPr>
          <w:color w:val="000000" w:themeColor="text1"/>
          <w:spacing w:val="-2"/>
          <w:w w:val="105"/>
          <w:sz w:val="28"/>
          <w:szCs w:val="28"/>
        </w:rPr>
        <w:t xml:space="preserve"> </w:t>
      </w:r>
      <w:r w:rsidRPr="00DB0C8D">
        <w:rPr>
          <w:color w:val="000000" w:themeColor="text1"/>
          <w:w w:val="105"/>
          <w:sz w:val="28"/>
          <w:szCs w:val="28"/>
        </w:rPr>
        <w:t>for</w:t>
      </w:r>
      <w:r w:rsidRPr="00DB0C8D">
        <w:rPr>
          <w:color w:val="000000" w:themeColor="text1"/>
          <w:spacing w:val="-2"/>
          <w:w w:val="105"/>
          <w:sz w:val="28"/>
          <w:szCs w:val="28"/>
        </w:rPr>
        <w:t xml:space="preserve"> </w:t>
      </w:r>
      <w:r w:rsidRPr="00DB0C8D">
        <w:rPr>
          <w:color w:val="000000" w:themeColor="text1"/>
          <w:w w:val="105"/>
          <w:sz w:val="28"/>
          <w:szCs w:val="28"/>
        </w:rPr>
        <w:t>guiding</w:t>
      </w:r>
      <w:r w:rsidRPr="00DB0C8D">
        <w:rPr>
          <w:color w:val="000000" w:themeColor="text1"/>
          <w:spacing w:val="-2"/>
          <w:w w:val="105"/>
          <w:sz w:val="28"/>
          <w:szCs w:val="28"/>
        </w:rPr>
        <w:t xml:space="preserve"> </w:t>
      </w:r>
      <w:r w:rsidRPr="00DB0C8D">
        <w:rPr>
          <w:color w:val="000000" w:themeColor="text1"/>
          <w:w w:val="105"/>
          <w:sz w:val="28"/>
          <w:szCs w:val="28"/>
        </w:rPr>
        <w:t>future</w:t>
      </w:r>
      <w:r w:rsidRPr="00DB0C8D">
        <w:rPr>
          <w:color w:val="000000" w:themeColor="text1"/>
          <w:spacing w:val="-2"/>
          <w:w w:val="105"/>
          <w:sz w:val="28"/>
          <w:szCs w:val="28"/>
        </w:rPr>
        <w:t xml:space="preserve"> </w:t>
      </w:r>
      <w:r w:rsidRPr="00DB0C8D">
        <w:rPr>
          <w:color w:val="000000" w:themeColor="text1"/>
          <w:w w:val="105"/>
          <w:sz w:val="28"/>
          <w:szCs w:val="28"/>
        </w:rPr>
        <w:t>research</w:t>
      </w:r>
      <w:r w:rsidRPr="00DB0C8D">
        <w:rPr>
          <w:color w:val="000000" w:themeColor="text1"/>
          <w:spacing w:val="-2"/>
          <w:w w:val="105"/>
          <w:sz w:val="28"/>
          <w:szCs w:val="28"/>
        </w:rPr>
        <w:t xml:space="preserve"> </w:t>
      </w:r>
      <w:r w:rsidRPr="00DB0C8D">
        <w:rPr>
          <w:color w:val="000000" w:themeColor="text1"/>
          <w:w w:val="105"/>
          <w:sz w:val="28"/>
          <w:szCs w:val="28"/>
        </w:rPr>
        <w:t>priorities</w:t>
      </w:r>
      <w:r w:rsidRPr="00DB0C8D">
        <w:rPr>
          <w:color w:val="000000" w:themeColor="text1"/>
          <w:spacing w:val="-2"/>
          <w:w w:val="105"/>
          <w:sz w:val="28"/>
          <w:szCs w:val="28"/>
        </w:rPr>
        <w:t xml:space="preserve"> </w:t>
      </w:r>
      <w:r w:rsidRPr="00DB0C8D">
        <w:rPr>
          <w:color w:val="000000" w:themeColor="text1"/>
          <w:w w:val="105"/>
          <w:sz w:val="28"/>
          <w:szCs w:val="28"/>
        </w:rPr>
        <w:t>and</w:t>
      </w:r>
      <w:r w:rsidRPr="00DB0C8D">
        <w:rPr>
          <w:color w:val="000000" w:themeColor="text1"/>
          <w:spacing w:val="-2"/>
          <w:w w:val="105"/>
          <w:sz w:val="28"/>
          <w:szCs w:val="28"/>
        </w:rPr>
        <w:t xml:space="preserve"> </w:t>
      </w:r>
      <w:r w:rsidRPr="00DB0C8D">
        <w:rPr>
          <w:color w:val="000000" w:themeColor="text1"/>
          <w:w w:val="105"/>
          <w:sz w:val="28"/>
          <w:szCs w:val="28"/>
        </w:rPr>
        <w:t>collaborative</w:t>
      </w:r>
      <w:r w:rsidRPr="00DB0C8D">
        <w:rPr>
          <w:color w:val="000000" w:themeColor="text1"/>
          <w:spacing w:val="-2"/>
          <w:w w:val="105"/>
          <w:sz w:val="28"/>
          <w:szCs w:val="28"/>
        </w:rPr>
        <w:t xml:space="preserve"> </w:t>
      </w:r>
      <w:r w:rsidRPr="00DB0C8D">
        <w:rPr>
          <w:color w:val="000000" w:themeColor="text1"/>
          <w:w w:val="105"/>
          <w:sz w:val="28"/>
          <w:szCs w:val="28"/>
        </w:rPr>
        <w:t>efforts</w:t>
      </w:r>
      <w:r w:rsidRPr="00DB0C8D">
        <w:rPr>
          <w:color w:val="000000" w:themeColor="text1"/>
          <w:spacing w:val="-2"/>
          <w:w w:val="105"/>
          <w:sz w:val="28"/>
          <w:szCs w:val="28"/>
        </w:rPr>
        <w:t xml:space="preserve"> </w:t>
      </w:r>
      <w:r w:rsidRPr="00DB0C8D">
        <w:rPr>
          <w:color w:val="000000" w:themeColor="text1"/>
          <w:w w:val="105"/>
          <w:sz w:val="28"/>
          <w:szCs w:val="28"/>
        </w:rPr>
        <w:t>to</w:t>
      </w:r>
      <w:r w:rsidRPr="00DB0C8D">
        <w:rPr>
          <w:color w:val="000000" w:themeColor="text1"/>
          <w:spacing w:val="-2"/>
          <w:w w:val="105"/>
          <w:sz w:val="28"/>
          <w:szCs w:val="28"/>
        </w:rPr>
        <w:t xml:space="preserve"> </w:t>
      </w:r>
      <w:r w:rsidRPr="00DB0C8D">
        <w:rPr>
          <w:color w:val="000000" w:themeColor="text1"/>
          <w:w w:val="105"/>
          <w:sz w:val="28"/>
          <w:szCs w:val="28"/>
        </w:rPr>
        <w:t>combat</w:t>
      </w:r>
      <w:r w:rsidRPr="00DB0C8D">
        <w:rPr>
          <w:color w:val="000000" w:themeColor="text1"/>
          <w:spacing w:val="-2"/>
          <w:w w:val="105"/>
          <w:sz w:val="28"/>
          <w:szCs w:val="28"/>
        </w:rPr>
        <w:t xml:space="preserve"> </w:t>
      </w:r>
      <w:r w:rsidRPr="00DB0C8D">
        <w:rPr>
          <w:color w:val="000000" w:themeColor="text1"/>
          <w:w w:val="105"/>
          <w:sz w:val="28"/>
          <w:szCs w:val="28"/>
        </w:rPr>
        <w:t>AMR</w:t>
      </w:r>
      <w:r w:rsidRPr="00DB0C8D">
        <w:rPr>
          <w:color w:val="000000" w:themeColor="text1"/>
          <w:spacing w:val="-2"/>
          <w:w w:val="105"/>
          <w:sz w:val="28"/>
          <w:szCs w:val="28"/>
        </w:rPr>
        <w:t xml:space="preserve"> </w:t>
      </w:r>
      <w:r w:rsidRPr="00DB0C8D">
        <w:rPr>
          <w:color w:val="000000" w:themeColor="text1"/>
          <w:w w:val="105"/>
          <w:sz w:val="28"/>
          <w:szCs w:val="28"/>
        </w:rPr>
        <w:t>effectively and</w:t>
      </w:r>
      <w:r w:rsidRPr="00DB0C8D">
        <w:rPr>
          <w:color w:val="000000" w:themeColor="text1"/>
          <w:spacing w:val="-11"/>
          <w:w w:val="105"/>
          <w:sz w:val="28"/>
          <w:szCs w:val="28"/>
        </w:rPr>
        <w:t xml:space="preserve"> </w:t>
      </w:r>
      <w:r w:rsidRPr="00DB0C8D">
        <w:rPr>
          <w:color w:val="000000" w:themeColor="text1"/>
          <w:w w:val="105"/>
          <w:sz w:val="28"/>
          <w:szCs w:val="28"/>
        </w:rPr>
        <w:t>improve</w:t>
      </w:r>
      <w:r w:rsidRPr="00DB0C8D">
        <w:rPr>
          <w:color w:val="000000" w:themeColor="text1"/>
          <w:spacing w:val="-10"/>
          <w:w w:val="105"/>
          <w:sz w:val="28"/>
          <w:szCs w:val="28"/>
        </w:rPr>
        <w:t xml:space="preserve"> </w:t>
      </w:r>
      <w:r w:rsidRPr="00DB0C8D">
        <w:rPr>
          <w:color w:val="000000" w:themeColor="text1"/>
          <w:w w:val="105"/>
          <w:sz w:val="28"/>
          <w:szCs w:val="28"/>
        </w:rPr>
        <w:t>treatment</w:t>
      </w:r>
      <w:r w:rsidRPr="00DB0C8D">
        <w:rPr>
          <w:color w:val="000000" w:themeColor="text1"/>
          <w:spacing w:val="-11"/>
          <w:w w:val="105"/>
          <w:sz w:val="28"/>
          <w:szCs w:val="28"/>
        </w:rPr>
        <w:t xml:space="preserve"> </w:t>
      </w:r>
      <w:r w:rsidRPr="00DB0C8D">
        <w:rPr>
          <w:color w:val="000000" w:themeColor="text1"/>
          <w:w w:val="105"/>
          <w:sz w:val="28"/>
          <w:szCs w:val="28"/>
        </w:rPr>
        <w:t>outcomes</w:t>
      </w:r>
      <w:r w:rsidRPr="00DB0C8D">
        <w:rPr>
          <w:color w:val="000000" w:themeColor="text1"/>
          <w:spacing w:val="-10"/>
          <w:w w:val="105"/>
          <w:sz w:val="28"/>
          <w:szCs w:val="28"/>
        </w:rPr>
        <w:t xml:space="preserve"> </w:t>
      </w:r>
      <w:r w:rsidRPr="00DB0C8D">
        <w:rPr>
          <w:color w:val="000000" w:themeColor="text1"/>
          <w:w w:val="105"/>
          <w:sz w:val="28"/>
          <w:szCs w:val="28"/>
        </w:rPr>
        <w:t>for</w:t>
      </w:r>
      <w:r w:rsidRPr="00DB0C8D">
        <w:rPr>
          <w:color w:val="000000" w:themeColor="text1"/>
          <w:spacing w:val="-11"/>
          <w:w w:val="105"/>
          <w:sz w:val="28"/>
          <w:szCs w:val="28"/>
        </w:rPr>
        <w:t xml:space="preserve"> </w:t>
      </w:r>
      <w:r w:rsidRPr="00DB0C8D">
        <w:rPr>
          <w:color w:val="000000" w:themeColor="text1"/>
          <w:w w:val="105"/>
          <w:sz w:val="28"/>
          <w:szCs w:val="28"/>
        </w:rPr>
        <w:t>pneumonia</w:t>
      </w:r>
      <w:r w:rsidRPr="00DB0C8D">
        <w:rPr>
          <w:color w:val="000000" w:themeColor="text1"/>
          <w:spacing w:val="-10"/>
          <w:w w:val="105"/>
          <w:sz w:val="28"/>
          <w:szCs w:val="28"/>
        </w:rPr>
        <w:t xml:space="preserve"> </w:t>
      </w:r>
      <w:r w:rsidRPr="00DB0C8D">
        <w:rPr>
          <w:color w:val="000000" w:themeColor="text1"/>
          <w:w w:val="105"/>
          <w:sz w:val="28"/>
          <w:szCs w:val="28"/>
        </w:rPr>
        <w:t>and</w:t>
      </w:r>
      <w:r w:rsidRPr="00DB0C8D">
        <w:rPr>
          <w:color w:val="000000" w:themeColor="text1"/>
          <w:spacing w:val="-10"/>
          <w:w w:val="105"/>
          <w:sz w:val="28"/>
          <w:szCs w:val="28"/>
        </w:rPr>
        <w:t xml:space="preserve"> </w:t>
      </w:r>
      <w:r w:rsidRPr="00DB0C8D">
        <w:rPr>
          <w:color w:val="000000" w:themeColor="text1"/>
          <w:w w:val="105"/>
          <w:sz w:val="28"/>
          <w:szCs w:val="28"/>
        </w:rPr>
        <w:t>related</w:t>
      </w:r>
      <w:r w:rsidRPr="00DB0C8D">
        <w:rPr>
          <w:color w:val="000000" w:themeColor="text1"/>
          <w:spacing w:val="-11"/>
          <w:w w:val="105"/>
          <w:sz w:val="28"/>
          <w:szCs w:val="28"/>
        </w:rPr>
        <w:t xml:space="preserve"> </w:t>
      </w:r>
      <w:r w:rsidRPr="00DB0C8D">
        <w:rPr>
          <w:color w:val="000000" w:themeColor="text1"/>
          <w:w w:val="105"/>
          <w:sz w:val="28"/>
          <w:szCs w:val="28"/>
        </w:rPr>
        <w:t>infections.</w:t>
      </w:r>
      <w:r w:rsidRPr="00DB0C8D">
        <w:rPr>
          <w:color w:val="000000" w:themeColor="text1"/>
          <w:spacing w:val="-10"/>
          <w:w w:val="105"/>
          <w:sz w:val="28"/>
          <w:szCs w:val="28"/>
        </w:rPr>
        <w:t xml:space="preserve"> </w:t>
      </w:r>
      <w:r w:rsidRPr="00DB0C8D">
        <w:rPr>
          <w:color w:val="000000" w:themeColor="text1"/>
          <w:w w:val="105"/>
          <w:sz w:val="28"/>
          <w:szCs w:val="28"/>
        </w:rPr>
        <w:t>As</w:t>
      </w:r>
      <w:r w:rsidRPr="00DB0C8D">
        <w:rPr>
          <w:color w:val="000000" w:themeColor="text1"/>
          <w:spacing w:val="-11"/>
          <w:w w:val="105"/>
          <w:sz w:val="28"/>
          <w:szCs w:val="28"/>
        </w:rPr>
        <w:t xml:space="preserve"> </w:t>
      </w:r>
      <w:r w:rsidRPr="00DB0C8D">
        <w:rPr>
          <w:color w:val="000000" w:themeColor="text1"/>
          <w:w w:val="105"/>
          <w:sz w:val="28"/>
          <w:szCs w:val="28"/>
        </w:rPr>
        <w:t>the</w:t>
      </w:r>
      <w:r w:rsidRPr="00DB0C8D">
        <w:rPr>
          <w:color w:val="000000" w:themeColor="text1"/>
          <w:spacing w:val="-10"/>
          <w:w w:val="105"/>
          <w:sz w:val="28"/>
          <w:szCs w:val="28"/>
        </w:rPr>
        <w:t xml:space="preserve"> </w:t>
      </w:r>
      <w:r w:rsidRPr="00DB0C8D">
        <w:rPr>
          <w:color w:val="000000" w:themeColor="text1"/>
          <w:w w:val="105"/>
          <w:sz w:val="28"/>
          <w:szCs w:val="28"/>
        </w:rPr>
        <w:t>frequency</w:t>
      </w:r>
      <w:r w:rsidRPr="00DB0C8D">
        <w:rPr>
          <w:color w:val="000000" w:themeColor="text1"/>
          <w:spacing w:val="-10"/>
          <w:w w:val="105"/>
          <w:sz w:val="28"/>
          <w:szCs w:val="28"/>
        </w:rPr>
        <w:t xml:space="preserve"> </w:t>
      </w:r>
      <w:r w:rsidRPr="00DB0C8D">
        <w:rPr>
          <w:color w:val="000000" w:themeColor="text1"/>
          <w:w w:val="105"/>
          <w:sz w:val="28"/>
          <w:szCs w:val="28"/>
        </w:rPr>
        <w:t>of</w:t>
      </w:r>
      <w:r w:rsidRPr="00DB0C8D">
        <w:rPr>
          <w:color w:val="000000" w:themeColor="text1"/>
          <w:spacing w:val="-11"/>
          <w:w w:val="105"/>
          <w:sz w:val="28"/>
          <w:szCs w:val="28"/>
        </w:rPr>
        <w:t xml:space="preserve"> </w:t>
      </w:r>
      <w:r w:rsidRPr="00DB0C8D">
        <w:rPr>
          <w:color w:val="000000" w:themeColor="text1"/>
          <w:w w:val="105"/>
          <w:sz w:val="28"/>
          <w:szCs w:val="28"/>
        </w:rPr>
        <w:t>reports concerning</w:t>
      </w:r>
      <w:r w:rsidRPr="00DB0C8D">
        <w:rPr>
          <w:color w:val="000000" w:themeColor="text1"/>
          <w:spacing w:val="-6"/>
          <w:w w:val="105"/>
          <w:sz w:val="28"/>
          <w:szCs w:val="28"/>
        </w:rPr>
        <w:t xml:space="preserve"> </w:t>
      </w:r>
      <w:r w:rsidRPr="00DB0C8D">
        <w:rPr>
          <w:color w:val="000000" w:themeColor="text1"/>
          <w:w w:val="105"/>
          <w:sz w:val="28"/>
          <w:szCs w:val="28"/>
        </w:rPr>
        <w:t>resistance</w:t>
      </w:r>
      <w:r w:rsidRPr="00DB0C8D">
        <w:rPr>
          <w:color w:val="000000" w:themeColor="text1"/>
          <w:spacing w:val="-6"/>
          <w:w w:val="105"/>
          <w:sz w:val="28"/>
          <w:szCs w:val="28"/>
        </w:rPr>
        <w:t xml:space="preserve"> </w:t>
      </w:r>
      <w:r w:rsidRPr="00DB0C8D">
        <w:rPr>
          <w:color w:val="000000" w:themeColor="text1"/>
          <w:w w:val="105"/>
          <w:sz w:val="28"/>
          <w:szCs w:val="28"/>
        </w:rPr>
        <w:t>among</w:t>
      </w:r>
      <w:r w:rsidRPr="00DB0C8D">
        <w:rPr>
          <w:color w:val="000000" w:themeColor="text1"/>
          <w:spacing w:val="-6"/>
          <w:w w:val="105"/>
          <w:sz w:val="28"/>
          <w:szCs w:val="28"/>
        </w:rPr>
        <w:t xml:space="preserve"> </w:t>
      </w:r>
      <w:r w:rsidRPr="00DB0C8D">
        <w:rPr>
          <w:color w:val="000000" w:themeColor="text1"/>
          <w:w w:val="105"/>
          <w:sz w:val="28"/>
          <w:szCs w:val="28"/>
        </w:rPr>
        <w:t>pneumonia</w:t>
      </w:r>
      <w:r w:rsidRPr="00DB0C8D">
        <w:rPr>
          <w:color w:val="000000" w:themeColor="text1"/>
          <w:spacing w:val="-6"/>
          <w:w w:val="105"/>
          <w:sz w:val="28"/>
          <w:szCs w:val="28"/>
        </w:rPr>
        <w:t xml:space="preserve"> </w:t>
      </w:r>
      <w:r w:rsidRPr="00DB0C8D">
        <w:rPr>
          <w:color w:val="000000" w:themeColor="text1"/>
          <w:w w:val="105"/>
          <w:sz w:val="28"/>
          <w:szCs w:val="28"/>
        </w:rPr>
        <w:t>pathogens,</w:t>
      </w:r>
      <w:r w:rsidRPr="00DB0C8D">
        <w:rPr>
          <w:color w:val="000000" w:themeColor="text1"/>
          <w:spacing w:val="-6"/>
          <w:w w:val="105"/>
          <w:sz w:val="28"/>
          <w:szCs w:val="28"/>
        </w:rPr>
        <w:t xml:space="preserve"> </w:t>
      </w:r>
      <w:r w:rsidRPr="00DB0C8D">
        <w:rPr>
          <w:color w:val="000000" w:themeColor="text1"/>
          <w:w w:val="105"/>
          <w:sz w:val="28"/>
          <w:szCs w:val="28"/>
        </w:rPr>
        <w:t>notably</w:t>
      </w:r>
      <w:r w:rsidRPr="00DB0C8D">
        <w:rPr>
          <w:color w:val="000000" w:themeColor="text1"/>
          <w:spacing w:val="-6"/>
          <w:w w:val="105"/>
          <w:sz w:val="28"/>
          <w:szCs w:val="28"/>
        </w:rPr>
        <w:t xml:space="preserve"> </w:t>
      </w:r>
      <w:r w:rsidRPr="00DB0C8D">
        <w:rPr>
          <w:i/>
          <w:color w:val="000000" w:themeColor="text1"/>
          <w:w w:val="105"/>
          <w:sz w:val="28"/>
          <w:szCs w:val="28"/>
        </w:rPr>
        <w:t>A.</w:t>
      </w:r>
      <w:r w:rsidRPr="00DB0C8D">
        <w:rPr>
          <w:i/>
          <w:color w:val="000000" w:themeColor="text1"/>
          <w:spacing w:val="-12"/>
          <w:w w:val="105"/>
          <w:sz w:val="28"/>
          <w:szCs w:val="28"/>
        </w:rPr>
        <w:t xml:space="preserve"> </w:t>
      </w:r>
      <w:r w:rsidRPr="00DB0C8D">
        <w:rPr>
          <w:i/>
          <w:color w:val="000000" w:themeColor="text1"/>
          <w:w w:val="105"/>
          <w:sz w:val="28"/>
          <w:szCs w:val="28"/>
        </w:rPr>
        <w:t>baumannii</w:t>
      </w:r>
      <w:r w:rsidRPr="00DB0C8D">
        <w:rPr>
          <w:i/>
          <w:color w:val="000000" w:themeColor="text1"/>
          <w:spacing w:val="-12"/>
          <w:w w:val="105"/>
          <w:sz w:val="28"/>
          <w:szCs w:val="28"/>
        </w:rPr>
        <w:t xml:space="preserve"> </w:t>
      </w:r>
      <w:r w:rsidRPr="00DB0C8D">
        <w:rPr>
          <w:color w:val="000000" w:themeColor="text1"/>
          <w:w w:val="105"/>
          <w:sz w:val="28"/>
          <w:szCs w:val="28"/>
        </w:rPr>
        <w:t>and</w:t>
      </w:r>
      <w:r w:rsidRPr="00DB0C8D">
        <w:rPr>
          <w:color w:val="000000" w:themeColor="text1"/>
          <w:spacing w:val="-6"/>
          <w:w w:val="105"/>
          <w:sz w:val="28"/>
          <w:szCs w:val="28"/>
        </w:rPr>
        <w:t xml:space="preserve"> </w:t>
      </w:r>
      <w:r w:rsidRPr="00DB0C8D">
        <w:rPr>
          <w:i/>
          <w:color w:val="000000" w:themeColor="text1"/>
          <w:w w:val="105"/>
          <w:sz w:val="28"/>
          <w:szCs w:val="28"/>
        </w:rPr>
        <w:t>K.</w:t>
      </w:r>
      <w:r w:rsidRPr="00DB0C8D">
        <w:rPr>
          <w:i/>
          <w:color w:val="000000" w:themeColor="text1"/>
          <w:spacing w:val="-12"/>
          <w:w w:val="105"/>
          <w:sz w:val="28"/>
          <w:szCs w:val="28"/>
        </w:rPr>
        <w:t xml:space="preserve"> </w:t>
      </w:r>
      <w:r w:rsidRPr="00DB0C8D">
        <w:rPr>
          <w:i/>
          <w:color w:val="000000" w:themeColor="text1"/>
          <w:w w:val="105"/>
          <w:sz w:val="28"/>
          <w:szCs w:val="28"/>
        </w:rPr>
        <w:t>pneumoniae</w:t>
      </w:r>
      <w:r w:rsidRPr="00DB0C8D">
        <w:rPr>
          <w:color w:val="000000" w:themeColor="text1"/>
          <w:w w:val="105"/>
          <w:sz w:val="28"/>
          <w:szCs w:val="28"/>
        </w:rPr>
        <w:t>,</w:t>
      </w:r>
      <w:r w:rsidRPr="00DB0C8D">
        <w:rPr>
          <w:color w:val="000000" w:themeColor="text1"/>
          <w:spacing w:val="-6"/>
          <w:w w:val="105"/>
          <w:sz w:val="28"/>
          <w:szCs w:val="28"/>
        </w:rPr>
        <w:t xml:space="preserve"> </w:t>
      </w:r>
      <w:r w:rsidRPr="00DB0C8D">
        <w:rPr>
          <w:color w:val="000000" w:themeColor="text1"/>
          <w:w w:val="105"/>
          <w:sz w:val="28"/>
          <w:szCs w:val="28"/>
        </w:rPr>
        <w:t>continues</w:t>
      </w:r>
      <w:r w:rsidRPr="00DB0C8D">
        <w:rPr>
          <w:color w:val="000000" w:themeColor="text1"/>
          <w:spacing w:val="-11"/>
          <w:w w:val="105"/>
          <w:sz w:val="28"/>
          <w:szCs w:val="28"/>
        </w:rPr>
        <w:t xml:space="preserve"> </w:t>
      </w:r>
      <w:r w:rsidRPr="00DB0C8D">
        <w:rPr>
          <w:color w:val="000000" w:themeColor="text1"/>
          <w:w w:val="105"/>
          <w:sz w:val="28"/>
          <w:szCs w:val="28"/>
        </w:rPr>
        <w:t>to</w:t>
      </w:r>
      <w:r w:rsidRPr="00DB0C8D">
        <w:rPr>
          <w:color w:val="000000" w:themeColor="text1"/>
          <w:spacing w:val="-10"/>
          <w:w w:val="105"/>
          <w:sz w:val="28"/>
          <w:szCs w:val="28"/>
        </w:rPr>
        <w:t xml:space="preserve"> </w:t>
      </w:r>
      <w:r w:rsidRPr="00DB0C8D">
        <w:rPr>
          <w:color w:val="000000" w:themeColor="text1"/>
          <w:w w:val="105"/>
          <w:sz w:val="28"/>
          <w:szCs w:val="28"/>
        </w:rPr>
        <w:t>rise,</w:t>
      </w:r>
      <w:r w:rsidRPr="00DB0C8D">
        <w:rPr>
          <w:color w:val="000000" w:themeColor="text1"/>
          <w:spacing w:val="-11"/>
          <w:w w:val="105"/>
          <w:sz w:val="28"/>
          <w:szCs w:val="28"/>
        </w:rPr>
        <w:t xml:space="preserve"> </w:t>
      </w:r>
      <w:r w:rsidRPr="00DB0C8D">
        <w:rPr>
          <w:color w:val="000000" w:themeColor="text1"/>
          <w:w w:val="105"/>
          <w:sz w:val="28"/>
          <w:szCs w:val="28"/>
        </w:rPr>
        <w:t>there</w:t>
      </w:r>
      <w:r w:rsidRPr="00DB0C8D">
        <w:rPr>
          <w:color w:val="000000" w:themeColor="text1"/>
          <w:spacing w:val="-10"/>
          <w:w w:val="105"/>
          <w:sz w:val="28"/>
          <w:szCs w:val="28"/>
        </w:rPr>
        <w:t xml:space="preserve"> </w:t>
      </w:r>
      <w:r w:rsidRPr="00DB0C8D">
        <w:rPr>
          <w:color w:val="000000" w:themeColor="text1"/>
          <w:w w:val="105"/>
          <w:sz w:val="28"/>
          <w:szCs w:val="28"/>
        </w:rPr>
        <w:t>is</w:t>
      </w:r>
      <w:r w:rsidRPr="00DB0C8D">
        <w:rPr>
          <w:color w:val="000000" w:themeColor="text1"/>
          <w:spacing w:val="-10"/>
          <w:w w:val="105"/>
          <w:sz w:val="28"/>
          <w:szCs w:val="28"/>
        </w:rPr>
        <w:t xml:space="preserve"> </w:t>
      </w:r>
      <w:r w:rsidRPr="00DB0C8D">
        <w:rPr>
          <w:color w:val="000000" w:themeColor="text1"/>
          <w:w w:val="105"/>
          <w:sz w:val="28"/>
          <w:szCs w:val="28"/>
        </w:rPr>
        <w:t>an</w:t>
      </w:r>
      <w:r w:rsidRPr="00DB0C8D">
        <w:rPr>
          <w:color w:val="000000" w:themeColor="text1"/>
          <w:spacing w:val="-11"/>
          <w:w w:val="105"/>
          <w:sz w:val="28"/>
          <w:szCs w:val="28"/>
        </w:rPr>
        <w:t xml:space="preserve"> </w:t>
      </w:r>
      <w:r w:rsidRPr="00DB0C8D">
        <w:rPr>
          <w:color w:val="000000" w:themeColor="text1"/>
          <w:w w:val="105"/>
          <w:sz w:val="28"/>
          <w:szCs w:val="28"/>
        </w:rPr>
        <w:t>immediate</w:t>
      </w:r>
      <w:r w:rsidRPr="00DB0C8D">
        <w:rPr>
          <w:color w:val="000000" w:themeColor="text1"/>
          <w:spacing w:val="-10"/>
          <w:w w:val="105"/>
          <w:sz w:val="28"/>
          <w:szCs w:val="28"/>
        </w:rPr>
        <w:t xml:space="preserve"> </w:t>
      </w:r>
      <w:r w:rsidRPr="00DB0C8D">
        <w:rPr>
          <w:color w:val="000000" w:themeColor="text1"/>
          <w:w w:val="105"/>
          <w:sz w:val="28"/>
          <w:szCs w:val="28"/>
        </w:rPr>
        <w:t>requirement</w:t>
      </w:r>
      <w:r w:rsidRPr="00DB0C8D">
        <w:rPr>
          <w:color w:val="000000" w:themeColor="text1"/>
          <w:spacing w:val="-11"/>
          <w:w w:val="105"/>
          <w:sz w:val="28"/>
          <w:szCs w:val="28"/>
        </w:rPr>
        <w:t xml:space="preserve"> </w:t>
      </w:r>
      <w:r w:rsidRPr="00DB0C8D">
        <w:rPr>
          <w:color w:val="000000" w:themeColor="text1"/>
          <w:w w:val="105"/>
          <w:sz w:val="28"/>
          <w:szCs w:val="28"/>
        </w:rPr>
        <w:t>for</w:t>
      </w:r>
      <w:r w:rsidRPr="00DB0C8D">
        <w:rPr>
          <w:color w:val="000000" w:themeColor="text1"/>
          <w:spacing w:val="-10"/>
          <w:w w:val="105"/>
          <w:sz w:val="28"/>
          <w:szCs w:val="28"/>
        </w:rPr>
        <w:t xml:space="preserve"> </w:t>
      </w:r>
      <w:r w:rsidRPr="00DB0C8D">
        <w:rPr>
          <w:color w:val="000000" w:themeColor="text1"/>
          <w:w w:val="105"/>
          <w:sz w:val="28"/>
          <w:szCs w:val="28"/>
        </w:rPr>
        <w:t>pharmaceutical</w:t>
      </w:r>
      <w:r w:rsidRPr="00DB0C8D">
        <w:rPr>
          <w:color w:val="000000" w:themeColor="text1"/>
          <w:spacing w:val="-10"/>
          <w:w w:val="105"/>
          <w:sz w:val="28"/>
          <w:szCs w:val="28"/>
        </w:rPr>
        <w:t xml:space="preserve"> </w:t>
      </w:r>
      <w:r w:rsidRPr="00DB0C8D">
        <w:rPr>
          <w:color w:val="000000" w:themeColor="text1"/>
          <w:w w:val="105"/>
          <w:sz w:val="28"/>
          <w:szCs w:val="28"/>
        </w:rPr>
        <w:t>manufacturers</w:t>
      </w:r>
      <w:r w:rsidRPr="00DB0C8D">
        <w:rPr>
          <w:color w:val="000000" w:themeColor="text1"/>
          <w:spacing w:val="-11"/>
          <w:w w:val="105"/>
          <w:sz w:val="28"/>
          <w:szCs w:val="28"/>
        </w:rPr>
        <w:t xml:space="preserve"> </w:t>
      </w:r>
      <w:r w:rsidRPr="00DB0C8D">
        <w:rPr>
          <w:color w:val="000000" w:themeColor="text1"/>
          <w:w w:val="105"/>
          <w:sz w:val="28"/>
          <w:szCs w:val="28"/>
        </w:rPr>
        <w:t>and</w:t>
      </w:r>
      <w:r w:rsidRPr="00DB0C8D">
        <w:rPr>
          <w:color w:val="000000" w:themeColor="text1"/>
          <w:spacing w:val="-10"/>
          <w:w w:val="105"/>
          <w:sz w:val="28"/>
          <w:szCs w:val="28"/>
        </w:rPr>
        <w:t xml:space="preserve"> </w:t>
      </w:r>
      <w:r w:rsidRPr="00DB0C8D">
        <w:rPr>
          <w:color w:val="000000" w:themeColor="text1"/>
          <w:w w:val="105"/>
          <w:sz w:val="28"/>
          <w:szCs w:val="28"/>
        </w:rPr>
        <w:t xml:space="preserve">healthcare </w:t>
      </w:r>
      <w:r w:rsidRPr="00DB0C8D">
        <w:rPr>
          <w:color w:val="000000" w:themeColor="text1"/>
          <w:sz w:val="28"/>
          <w:szCs w:val="28"/>
        </w:rPr>
        <w:t>providers</w:t>
      </w:r>
      <w:r w:rsidRPr="00DB0C8D">
        <w:rPr>
          <w:color w:val="000000" w:themeColor="text1"/>
          <w:spacing w:val="-2"/>
          <w:sz w:val="28"/>
          <w:szCs w:val="28"/>
        </w:rPr>
        <w:t xml:space="preserve"> </w:t>
      </w:r>
      <w:r w:rsidRPr="00DB0C8D">
        <w:rPr>
          <w:color w:val="000000" w:themeColor="text1"/>
          <w:sz w:val="28"/>
          <w:szCs w:val="28"/>
        </w:rPr>
        <w:t>to</w:t>
      </w:r>
      <w:r w:rsidRPr="00DB0C8D">
        <w:rPr>
          <w:color w:val="000000" w:themeColor="text1"/>
          <w:spacing w:val="-2"/>
          <w:sz w:val="28"/>
          <w:szCs w:val="28"/>
        </w:rPr>
        <w:t xml:space="preserve"> </w:t>
      </w:r>
      <w:r w:rsidRPr="00DB0C8D">
        <w:rPr>
          <w:color w:val="000000" w:themeColor="text1"/>
          <w:sz w:val="28"/>
          <w:szCs w:val="28"/>
        </w:rPr>
        <w:t>respond</w:t>
      </w:r>
      <w:r w:rsidRPr="00DB0C8D">
        <w:rPr>
          <w:color w:val="000000" w:themeColor="text1"/>
          <w:spacing w:val="-2"/>
          <w:sz w:val="28"/>
          <w:szCs w:val="28"/>
        </w:rPr>
        <w:t xml:space="preserve"> </w:t>
      </w:r>
      <w:r w:rsidRPr="00DB0C8D">
        <w:rPr>
          <w:color w:val="000000" w:themeColor="text1"/>
          <w:sz w:val="28"/>
          <w:szCs w:val="28"/>
        </w:rPr>
        <w:t>proactively</w:t>
      </w:r>
      <w:r w:rsidRPr="00DB0C8D">
        <w:rPr>
          <w:color w:val="000000" w:themeColor="text1"/>
          <w:spacing w:val="-2"/>
          <w:sz w:val="28"/>
          <w:szCs w:val="28"/>
        </w:rPr>
        <w:t xml:space="preserve"> </w:t>
      </w:r>
      <w:r w:rsidRPr="00DB0C8D">
        <w:rPr>
          <w:color w:val="000000" w:themeColor="text1"/>
          <w:sz w:val="28"/>
          <w:szCs w:val="28"/>
        </w:rPr>
        <w:t>and</w:t>
      </w:r>
      <w:r w:rsidRPr="00DB0C8D">
        <w:rPr>
          <w:color w:val="000000" w:themeColor="text1"/>
          <w:spacing w:val="-2"/>
          <w:sz w:val="28"/>
          <w:szCs w:val="28"/>
        </w:rPr>
        <w:t xml:space="preserve"> </w:t>
      </w:r>
      <w:r w:rsidRPr="00DB0C8D">
        <w:rPr>
          <w:color w:val="000000" w:themeColor="text1"/>
          <w:sz w:val="28"/>
          <w:szCs w:val="28"/>
        </w:rPr>
        <w:t>ready</w:t>
      </w:r>
      <w:r w:rsidRPr="00DB0C8D">
        <w:rPr>
          <w:color w:val="000000" w:themeColor="text1"/>
          <w:spacing w:val="-2"/>
          <w:sz w:val="28"/>
          <w:szCs w:val="28"/>
        </w:rPr>
        <w:t xml:space="preserve"> </w:t>
      </w:r>
      <w:r w:rsidRPr="00DB0C8D">
        <w:rPr>
          <w:color w:val="000000" w:themeColor="text1"/>
          <w:sz w:val="28"/>
          <w:szCs w:val="28"/>
        </w:rPr>
        <w:t>themselves</w:t>
      </w:r>
      <w:r w:rsidRPr="00DB0C8D">
        <w:rPr>
          <w:color w:val="000000" w:themeColor="text1"/>
          <w:spacing w:val="-2"/>
          <w:sz w:val="28"/>
          <w:szCs w:val="28"/>
        </w:rPr>
        <w:t xml:space="preserve"> </w:t>
      </w:r>
      <w:r w:rsidRPr="00DB0C8D">
        <w:rPr>
          <w:color w:val="000000" w:themeColor="text1"/>
          <w:sz w:val="28"/>
          <w:szCs w:val="28"/>
        </w:rPr>
        <w:t>for</w:t>
      </w:r>
      <w:r w:rsidRPr="00DB0C8D">
        <w:rPr>
          <w:color w:val="000000" w:themeColor="text1"/>
          <w:spacing w:val="-2"/>
          <w:sz w:val="28"/>
          <w:szCs w:val="28"/>
        </w:rPr>
        <w:t xml:space="preserve"> </w:t>
      </w:r>
      <w:r w:rsidRPr="00DB0C8D">
        <w:rPr>
          <w:color w:val="000000" w:themeColor="text1"/>
          <w:sz w:val="28"/>
          <w:szCs w:val="28"/>
        </w:rPr>
        <w:t>the</w:t>
      </w:r>
      <w:r w:rsidRPr="00DB0C8D">
        <w:rPr>
          <w:color w:val="000000" w:themeColor="text1"/>
          <w:spacing w:val="-2"/>
          <w:sz w:val="28"/>
          <w:szCs w:val="28"/>
        </w:rPr>
        <w:t xml:space="preserve"> </w:t>
      </w:r>
      <w:r w:rsidRPr="00DB0C8D">
        <w:rPr>
          <w:color w:val="000000" w:themeColor="text1"/>
          <w:sz w:val="28"/>
          <w:szCs w:val="28"/>
        </w:rPr>
        <w:t>forthcoming</w:t>
      </w:r>
      <w:r w:rsidRPr="00DB0C8D">
        <w:rPr>
          <w:color w:val="000000" w:themeColor="text1"/>
          <w:spacing w:val="-2"/>
          <w:sz w:val="28"/>
          <w:szCs w:val="28"/>
        </w:rPr>
        <w:t xml:space="preserve"> </w:t>
      </w:r>
      <w:r w:rsidRPr="00DB0C8D">
        <w:rPr>
          <w:color w:val="000000" w:themeColor="text1"/>
          <w:sz w:val="28"/>
          <w:szCs w:val="28"/>
        </w:rPr>
        <w:t>implications</w:t>
      </w:r>
      <w:r w:rsidRPr="00DB0C8D">
        <w:rPr>
          <w:color w:val="000000" w:themeColor="text1"/>
          <w:spacing w:val="-2"/>
          <w:sz w:val="28"/>
          <w:szCs w:val="28"/>
        </w:rPr>
        <w:t xml:space="preserve"> </w:t>
      </w:r>
      <w:r w:rsidRPr="00DB0C8D">
        <w:rPr>
          <w:color w:val="000000" w:themeColor="text1"/>
          <w:sz w:val="28"/>
          <w:szCs w:val="28"/>
        </w:rPr>
        <w:t>of</w:t>
      </w:r>
      <w:r w:rsidRPr="00DB0C8D">
        <w:rPr>
          <w:color w:val="000000" w:themeColor="text1"/>
          <w:spacing w:val="-2"/>
          <w:sz w:val="28"/>
          <w:szCs w:val="28"/>
        </w:rPr>
        <w:t xml:space="preserve"> </w:t>
      </w:r>
      <w:r w:rsidRPr="00DB0C8D">
        <w:rPr>
          <w:color w:val="000000" w:themeColor="text1"/>
          <w:sz w:val="28"/>
          <w:szCs w:val="28"/>
        </w:rPr>
        <w:t>this</w:t>
      </w:r>
      <w:r w:rsidRPr="00DB0C8D">
        <w:rPr>
          <w:color w:val="000000" w:themeColor="text1"/>
          <w:spacing w:val="-2"/>
          <w:sz w:val="28"/>
          <w:szCs w:val="28"/>
        </w:rPr>
        <w:t xml:space="preserve"> </w:t>
      </w:r>
      <w:r w:rsidRPr="00DB0C8D">
        <w:rPr>
          <w:color w:val="000000" w:themeColor="text1"/>
          <w:sz w:val="28"/>
          <w:szCs w:val="28"/>
        </w:rPr>
        <w:t>matter.</w:t>
      </w:r>
      <w:r w:rsidRPr="00DB0C8D">
        <w:rPr>
          <w:color w:val="000000" w:themeColor="text1"/>
          <w:w w:val="105"/>
          <w:sz w:val="28"/>
          <w:szCs w:val="28"/>
        </w:rPr>
        <w:t xml:space="preserve"> It</w:t>
      </w:r>
      <w:r w:rsidRPr="00DB0C8D">
        <w:rPr>
          <w:color w:val="000000" w:themeColor="text1"/>
          <w:spacing w:val="-3"/>
          <w:w w:val="105"/>
          <w:sz w:val="28"/>
          <w:szCs w:val="28"/>
        </w:rPr>
        <w:t xml:space="preserve"> </w:t>
      </w:r>
      <w:r w:rsidRPr="00DB0C8D">
        <w:rPr>
          <w:color w:val="000000" w:themeColor="text1"/>
          <w:w w:val="105"/>
          <w:sz w:val="28"/>
          <w:szCs w:val="28"/>
        </w:rPr>
        <w:t>also</w:t>
      </w:r>
      <w:r w:rsidRPr="00DB0C8D">
        <w:rPr>
          <w:color w:val="000000" w:themeColor="text1"/>
          <w:spacing w:val="-3"/>
          <w:w w:val="105"/>
          <w:sz w:val="28"/>
          <w:szCs w:val="28"/>
        </w:rPr>
        <w:t xml:space="preserve"> </w:t>
      </w:r>
      <w:r w:rsidRPr="00DB0C8D">
        <w:rPr>
          <w:color w:val="000000" w:themeColor="text1"/>
          <w:w w:val="105"/>
          <w:sz w:val="28"/>
          <w:szCs w:val="28"/>
        </w:rPr>
        <w:t>underscores</w:t>
      </w:r>
      <w:r w:rsidRPr="00DB0C8D">
        <w:rPr>
          <w:color w:val="000000" w:themeColor="text1"/>
          <w:spacing w:val="-3"/>
          <w:w w:val="105"/>
          <w:sz w:val="28"/>
          <w:szCs w:val="28"/>
        </w:rPr>
        <w:t xml:space="preserve"> </w:t>
      </w:r>
      <w:r w:rsidRPr="00DB0C8D">
        <w:rPr>
          <w:color w:val="000000" w:themeColor="text1"/>
          <w:w w:val="105"/>
          <w:sz w:val="28"/>
          <w:szCs w:val="28"/>
        </w:rPr>
        <w:t>the</w:t>
      </w:r>
      <w:r w:rsidRPr="00DB0C8D">
        <w:rPr>
          <w:color w:val="000000" w:themeColor="text1"/>
          <w:spacing w:val="-3"/>
          <w:w w:val="105"/>
          <w:sz w:val="28"/>
          <w:szCs w:val="28"/>
        </w:rPr>
        <w:t xml:space="preserve"> </w:t>
      </w:r>
      <w:r w:rsidRPr="00DB0C8D">
        <w:rPr>
          <w:color w:val="000000" w:themeColor="text1"/>
          <w:w w:val="105"/>
          <w:sz w:val="28"/>
          <w:szCs w:val="28"/>
        </w:rPr>
        <w:t>importance</w:t>
      </w:r>
      <w:r w:rsidRPr="00DB0C8D">
        <w:rPr>
          <w:color w:val="000000" w:themeColor="text1"/>
          <w:spacing w:val="-3"/>
          <w:w w:val="105"/>
          <w:sz w:val="28"/>
          <w:szCs w:val="28"/>
        </w:rPr>
        <w:t xml:space="preserve"> </w:t>
      </w:r>
      <w:r w:rsidRPr="00DB0C8D">
        <w:rPr>
          <w:color w:val="000000" w:themeColor="text1"/>
          <w:w w:val="105"/>
          <w:sz w:val="28"/>
          <w:szCs w:val="28"/>
        </w:rPr>
        <w:t>of</w:t>
      </w:r>
      <w:r w:rsidRPr="00DB0C8D">
        <w:rPr>
          <w:color w:val="000000" w:themeColor="text1"/>
          <w:spacing w:val="-3"/>
          <w:w w:val="105"/>
          <w:sz w:val="28"/>
          <w:szCs w:val="28"/>
        </w:rPr>
        <w:t xml:space="preserve"> </w:t>
      </w:r>
      <w:r w:rsidRPr="00DB0C8D">
        <w:rPr>
          <w:color w:val="000000" w:themeColor="text1"/>
          <w:w w:val="105"/>
          <w:sz w:val="28"/>
          <w:szCs w:val="28"/>
        </w:rPr>
        <w:t>knowledge</w:t>
      </w:r>
      <w:r w:rsidRPr="00DB0C8D">
        <w:rPr>
          <w:color w:val="000000" w:themeColor="text1"/>
          <w:spacing w:val="-3"/>
          <w:w w:val="105"/>
          <w:sz w:val="28"/>
          <w:szCs w:val="28"/>
        </w:rPr>
        <w:t xml:space="preserve"> </w:t>
      </w:r>
      <w:r w:rsidRPr="00DB0C8D">
        <w:rPr>
          <w:color w:val="000000" w:themeColor="text1"/>
          <w:w w:val="105"/>
          <w:sz w:val="28"/>
          <w:szCs w:val="28"/>
        </w:rPr>
        <w:t>dissemination</w:t>
      </w:r>
      <w:r w:rsidRPr="00DB0C8D">
        <w:rPr>
          <w:color w:val="000000" w:themeColor="text1"/>
          <w:spacing w:val="-3"/>
          <w:w w:val="105"/>
          <w:sz w:val="28"/>
          <w:szCs w:val="28"/>
        </w:rPr>
        <w:t xml:space="preserve"> </w:t>
      </w:r>
      <w:r w:rsidRPr="00DB0C8D">
        <w:rPr>
          <w:color w:val="000000" w:themeColor="text1"/>
          <w:w w:val="105"/>
          <w:sz w:val="28"/>
          <w:szCs w:val="28"/>
        </w:rPr>
        <w:t>and</w:t>
      </w:r>
      <w:r w:rsidRPr="00DB0C8D">
        <w:rPr>
          <w:color w:val="000000" w:themeColor="text1"/>
          <w:spacing w:val="-3"/>
          <w:w w:val="105"/>
          <w:sz w:val="28"/>
          <w:szCs w:val="28"/>
        </w:rPr>
        <w:t xml:space="preserve"> </w:t>
      </w:r>
      <w:r w:rsidRPr="00DB0C8D">
        <w:rPr>
          <w:color w:val="000000" w:themeColor="text1"/>
          <w:w w:val="105"/>
          <w:sz w:val="28"/>
          <w:szCs w:val="28"/>
        </w:rPr>
        <w:t>evidence-based</w:t>
      </w:r>
      <w:r w:rsidRPr="00DB0C8D">
        <w:rPr>
          <w:color w:val="000000" w:themeColor="text1"/>
          <w:spacing w:val="-3"/>
          <w:w w:val="105"/>
          <w:sz w:val="28"/>
          <w:szCs w:val="28"/>
        </w:rPr>
        <w:t xml:space="preserve"> </w:t>
      </w:r>
      <w:r w:rsidRPr="00DB0C8D">
        <w:rPr>
          <w:color w:val="000000" w:themeColor="text1"/>
          <w:w w:val="105"/>
          <w:sz w:val="28"/>
          <w:szCs w:val="28"/>
        </w:rPr>
        <w:t>interventions to address this growing public health challenge. However, the study acknowledges the limitations associated</w:t>
      </w:r>
      <w:r w:rsidRPr="00DB0C8D">
        <w:rPr>
          <w:color w:val="000000" w:themeColor="text1"/>
          <w:spacing w:val="-10"/>
          <w:w w:val="105"/>
          <w:sz w:val="28"/>
          <w:szCs w:val="28"/>
        </w:rPr>
        <w:t xml:space="preserve"> </w:t>
      </w:r>
      <w:r w:rsidRPr="00DB0C8D">
        <w:rPr>
          <w:color w:val="000000" w:themeColor="text1"/>
          <w:w w:val="105"/>
          <w:sz w:val="28"/>
          <w:szCs w:val="28"/>
        </w:rPr>
        <w:t>with</w:t>
      </w:r>
      <w:r w:rsidRPr="00DB0C8D">
        <w:rPr>
          <w:color w:val="000000" w:themeColor="text1"/>
          <w:spacing w:val="-10"/>
          <w:w w:val="105"/>
          <w:sz w:val="28"/>
          <w:szCs w:val="28"/>
        </w:rPr>
        <w:t xml:space="preserve"> </w:t>
      </w:r>
      <w:r w:rsidRPr="00DB0C8D">
        <w:rPr>
          <w:color w:val="000000" w:themeColor="text1"/>
          <w:w w:val="105"/>
          <w:sz w:val="28"/>
          <w:szCs w:val="28"/>
        </w:rPr>
        <w:t>using</w:t>
      </w:r>
      <w:r w:rsidRPr="00DB0C8D">
        <w:rPr>
          <w:color w:val="000000" w:themeColor="text1"/>
          <w:spacing w:val="-10"/>
          <w:w w:val="105"/>
          <w:sz w:val="28"/>
          <w:szCs w:val="28"/>
        </w:rPr>
        <w:t xml:space="preserve"> </w:t>
      </w:r>
      <w:r w:rsidRPr="00DB0C8D">
        <w:rPr>
          <w:color w:val="000000" w:themeColor="text1"/>
          <w:w w:val="105"/>
          <w:sz w:val="28"/>
          <w:szCs w:val="28"/>
        </w:rPr>
        <w:t>a</w:t>
      </w:r>
      <w:r w:rsidRPr="00DB0C8D">
        <w:rPr>
          <w:color w:val="000000" w:themeColor="text1"/>
          <w:spacing w:val="-10"/>
          <w:w w:val="105"/>
          <w:sz w:val="28"/>
          <w:szCs w:val="28"/>
        </w:rPr>
        <w:t xml:space="preserve"> </w:t>
      </w:r>
      <w:r w:rsidRPr="00DB0C8D">
        <w:rPr>
          <w:color w:val="000000" w:themeColor="text1"/>
          <w:w w:val="105"/>
          <w:sz w:val="28"/>
          <w:szCs w:val="28"/>
        </w:rPr>
        <w:t>single</w:t>
      </w:r>
      <w:r w:rsidRPr="00DB0C8D">
        <w:rPr>
          <w:color w:val="000000" w:themeColor="text1"/>
          <w:spacing w:val="-10"/>
          <w:w w:val="105"/>
          <w:sz w:val="28"/>
          <w:szCs w:val="28"/>
        </w:rPr>
        <w:t xml:space="preserve"> </w:t>
      </w:r>
      <w:r w:rsidRPr="00DB0C8D">
        <w:rPr>
          <w:color w:val="000000" w:themeColor="text1"/>
          <w:w w:val="105"/>
          <w:sz w:val="28"/>
          <w:szCs w:val="28"/>
        </w:rPr>
        <w:t>publication</w:t>
      </w:r>
      <w:r w:rsidRPr="00DB0C8D">
        <w:rPr>
          <w:color w:val="000000" w:themeColor="text1"/>
          <w:spacing w:val="-10"/>
          <w:w w:val="105"/>
          <w:sz w:val="28"/>
          <w:szCs w:val="28"/>
        </w:rPr>
        <w:t xml:space="preserve"> </w:t>
      </w:r>
      <w:r w:rsidRPr="00DB0C8D">
        <w:rPr>
          <w:color w:val="000000" w:themeColor="text1"/>
          <w:w w:val="105"/>
          <w:sz w:val="28"/>
          <w:szCs w:val="28"/>
        </w:rPr>
        <w:t>database</w:t>
      </w:r>
      <w:r w:rsidRPr="00DB0C8D">
        <w:rPr>
          <w:color w:val="000000" w:themeColor="text1"/>
          <w:spacing w:val="-10"/>
          <w:w w:val="105"/>
          <w:sz w:val="28"/>
          <w:szCs w:val="28"/>
        </w:rPr>
        <w:t xml:space="preserve"> </w:t>
      </w:r>
      <w:r w:rsidRPr="00DB0C8D">
        <w:rPr>
          <w:color w:val="000000" w:themeColor="text1"/>
          <w:w w:val="105"/>
          <w:sz w:val="28"/>
          <w:szCs w:val="28"/>
        </w:rPr>
        <w:t>and</w:t>
      </w:r>
      <w:r w:rsidRPr="00DB0C8D">
        <w:rPr>
          <w:color w:val="000000" w:themeColor="text1"/>
          <w:spacing w:val="-10"/>
          <w:w w:val="105"/>
          <w:sz w:val="28"/>
          <w:szCs w:val="28"/>
        </w:rPr>
        <w:t xml:space="preserve"> </w:t>
      </w:r>
      <w:r w:rsidRPr="00DB0C8D">
        <w:rPr>
          <w:color w:val="000000" w:themeColor="text1"/>
          <w:w w:val="105"/>
          <w:sz w:val="28"/>
          <w:szCs w:val="28"/>
        </w:rPr>
        <w:t>encourages</w:t>
      </w:r>
      <w:r w:rsidRPr="00DB0C8D">
        <w:rPr>
          <w:color w:val="000000" w:themeColor="text1"/>
          <w:spacing w:val="-10"/>
          <w:w w:val="105"/>
          <w:sz w:val="28"/>
          <w:szCs w:val="28"/>
        </w:rPr>
        <w:t xml:space="preserve"> </w:t>
      </w:r>
      <w:r w:rsidRPr="00DB0C8D">
        <w:rPr>
          <w:color w:val="000000" w:themeColor="text1"/>
          <w:w w:val="105"/>
          <w:sz w:val="28"/>
          <w:szCs w:val="28"/>
        </w:rPr>
        <w:t>the</w:t>
      </w:r>
      <w:r w:rsidRPr="00DB0C8D">
        <w:rPr>
          <w:color w:val="000000" w:themeColor="text1"/>
          <w:spacing w:val="-10"/>
          <w:w w:val="105"/>
          <w:sz w:val="28"/>
          <w:szCs w:val="28"/>
        </w:rPr>
        <w:t xml:space="preserve"> </w:t>
      </w:r>
      <w:r w:rsidRPr="00DB0C8D">
        <w:rPr>
          <w:color w:val="000000" w:themeColor="text1"/>
          <w:w w:val="105"/>
          <w:sz w:val="28"/>
          <w:szCs w:val="28"/>
        </w:rPr>
        <w:t>inclusion</w:t>
      </w:r>
      <w:r w:rsidRPr="00DB0C8D">
        <w:rPr>
          <w:color w:val="000000" w:themeColor="text1"/>
          <w:spacing w:val="-10"/>
          <w:w w:val="105"/>
          <w:sz w:val="28"/>
          <w:szCs w:val="28"/>
        </w:rPr>
        <w:t xml:space="preserve"> </w:t>
      </w:r>
      <w:r w:rsidRPr="00DB0C8D">
        <w:rPr>
          <w:color w:val="000000" w:themeColor="text1"/>
          <w:w w:val="105"/>
          <w:sz w:val="28"/>
          <w:szCs w:val="28"/>
        </w:rPr>
        <w:t>of</w:t>
      </w:r>
      <w:r w:rsidRPr="00DB0C8D">
        <w:rPr>
          <w:color w:val="000000" w:themeColor="text1"/>
          <w:spacing w:val="-10"/>
          <w:w w:val="105"/>
          <w:sz w:val="28"/>
          <w:szCs w:val="28"/>
        </w:rPr>
        <w:t xml:space="preserve"> </w:t>
      </w:r>
      <w:r w:rsidRPr="00DB0C8D">
        <w:rPr>
          <w:color w:val="000000" w:themeColor="text1"/>
          <w:w w:val="105"/>
          <w:sz w:val="28"/>
          <w:szCs w:val="28"/>
        </w:rPr>
        <w:t>data</w:t>
      </w:r>
      <w:r w:rsidRPr="00DB0C8D">
        <w:rPr>
          <w:color w:val="000000" w:themeColor="text1"/>
          <w:spacing w:val="-10"/>
          <w:w w:val="105"/>
          <w:sz w:val="28"/>
          <w:szCs w:val="28"/>
        </w:rPr>
        <w:t xml:space="preserve"> </w:t>
      </w:r>
      <w:r w:rsidRPr="00DB0C8D">
        <w:rPr>
          <w:color w:val="000000" w:themeColor="text1"/>
          <w:w w:val="105"/>
          <w:sz w:val="28"/>
          <w:szCs w:val="28"/>
        </w:rPr>
        <w:t>from</w:t>
      </w:r>
      <w:r w:rsidRPr="00DB0C8D">
        <w:rPr>
          <w:color w:val="000000" w:themeColor="text1"/>
          <w:spacing w:val="-10"/>
          <w:w w:val="105"/>
          <w:sz w:val="28"/>
          <w:szCs w:val="28"/>
        </w:rPr>
        <w:t xml:space="preserve"> </w:t>
      </w:r>
      <w:r w:rsidRPr="00DB0C8D">
        <w:rPr>
          <w:color w:val="000000" w:themeColor="text1"/>
          <w:w w:val="105"/>
          <w:sz w:val="28"/>
          <w:szCs w:val="28"/>
        </w:rPr>
        <w:t>other sources in future research.</w:t>
      </w:r>
    </w:p>
    <w:p w14:paraId="36D16A25" w14:textId="308D1C45" w:rsidR="00870703" w:rsidRPr="00DB0C8D" w:rsidRDefault="00870703" w:rsidP="00930C3E">
      <w:pPr>
        <w:ind w:right="-1"/>
        <w:jc w:val="both"/>
        <w:rPr>
          <w:color w:val="000000" w:themeColor="text1"/>
          <w:sz w:val="28"/>
          <w:szCs w:val="28"/>
        </w:rPr>
      </w:pPr>
      <w:r w:rsidRPr="00DB0C8D">
        <w:rPr>
          <w:b/>
          <w:color w:val="000000" w:themeColor="text1"/>
          <w:sz w:val="28"/>
          <w:szCs w:val="28"/>
        </w:rPr>
        <w:t xml:space="preserve">Keywords: </w:t>
      </w:r>
      <w:r w:rsidRPr="00DB0C8D">
        <w:rPr>
          <w:color w:val="000000" w:themeColor="text1"/>
          <w:sz w:val="28"/>
          <w:szCs w:val="28"/>
        </w:rPr>
        <w:t>antimicrobial resistance; pneumonia; pathogens; antibiotics; bibliometrics; drug resistance; microbial; community-acquired infections; ventilator-associated pneumonia; global health</w:t>
      </w:r>
    </w:p>
    <w:p w14:paraId="6DD40CF2" w14:textId="77777777" w:rsidR="00870703" w:rsidRPr="00DB0C8D" w:rsidRDefault="00870703" w:rsidP="00930C3E">
      <w:pPr>
        <w:ind w:right="-1"/>
        <w:jc w:val="both"/>
        <w:rPr>
          <w:b/>
          <w:bCs/>
          <w:color w:val="000000" w:themeColor="text1"/>
          <w:sz w:val="28"/>
          <w:szCs w:val="28"/>
        </w:rPr>
      </w:pPr>
      <w:r w:rsidRPr="00DB0C8D">
        <w:rPr>
          <w:b/>
          <w:bCs/>
          <w:color w:val="000000" w:themeColor="text1"/>
          <w:sz w:val="28"/>
          <w:szCs w:val="28"/>
        </w:rPr>
        <w:t>Introduction</w:t>
      </w:r>
    </w:p>
    <w:p w14:paraId="7B01A030" w14:textId="1D168EF9" w:rsidR="00870703" w:rsidRPr="00DB0C8D" w:rsidRDefault="009F4D1A" w:rsidP="00930C3E">
      <w:pPr>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870703" w:rsidRPr="00DB0C8D">
        <w:rPr>
          <w:color w:val="000000" w:themeColor="text1"/>
          <w:sz w:val="28"/>
          <w:szCs w:val="28"/>
        </w:rPr>
        <w:t>Antimicrobial resistance (AMR) is a global challenge that poses a significant risk to the effectiveness of treating a wide range of infections [</w:t>
      </w:r>
      <w:r w:rsidR="00870703" w:rsidRPr="0088059E">
        <w:rPr>
          <w:color w:val="000000" w:themeColor="text1"/>
          <w:sz w:val="28"/>
          <w:szCs w:val="28"/>
        </w:rPr>
        <w:t>1</w:t>
      </w:r>
      <w:r w:rsidR="00870703" w:rsidRPr="00DB0C8D">
        <w:rPr>
          <w:color w:val="000000" w:themeColor="text1"/>
          <w:sz w:val="28"/>
          <w:szCs w:val="28"/>
        </w:rPr>
        <w:t>]. Furthermore, AMR also has economic implications, as it requires longer treatment durations, additional laboratory tests, and the use of costly medications [</w:t>
      </w:r>
      <w:r w:rsidR="00870703" w:rsidRPr="0088059E">
        <w:rPr>
          <w:color w:val="000000" w:themeColor="text1"/>
          <w:sz w:val="28"/>
          <w:szCs w:val="28"/>
        </w:rPr>
        <w:t>2</w:t>
      </w:r>
      <w:r w:rsidR="00870703" w:rsidRPr="00DB0C8D">
        <w:rPr>
          <w:color w:val="000000" w:themeColor="text1"/>
          <w:sz w:val="28"/>
          <w:szCs w:val="28"/>
        </w:rPr>
        <w:t>,</w:t>
      </w:r>
      <w:r w:rsidR="00870703" w:rsidRPr="0088059E">
        <w:rPr>
          <w:color w:val="000000" w:themeColor="text1"/>
          <w:sz w:val="28"/>
          <w:szCs w:val="28"/>
        </w:rPr>
        <w:t>3</w:t>
      </w:r>
      <w:r w:rsidR="00870703" w:rsidRPr="00DB0C8D">
        <w:rPr>
          <w:color w:val="000000" w:themeColor="text1"/>
          <w:sz w:val="28"/>
          <w:szCs w:val="28"/>
        </w:rPr>
        <w:t xml:space="preserve">]. Addressing the issue of AMR requires collective efforts from governments, healthcare providers, researchers, and the </w:t>
      </w:r>
      <w:proofErr w:type="gramStart"/>
      <w:r w:rsidR="00870703" w:rsidRPr="00DB0C8D">
        <w:rPr>
          <w:color w:val="000000" w:themeColor="text1"/>
          <w:sz w:val="28"/>
          <w:szCs w:val="28"/>
        </w:rPr>
        <w:t>general public</w:t>
      </w:r>
      <w:proofErr w:type="gramEnd"/>
      <w:r w:rsidR="00870703" w:rsidRPr="00DB0C8D">
        <w:rPr>
          <w:color w:val="000000" w:themeColor="text1"/>
          <w:sz w:val="28"/>
          <w:szCs w:val="28"/>
        </w:rPr>
        <w:t>. Conducting research, raising awareness, enhancing knowledge, and staying updated on AMR are crucial in minimizing its impact and revising treatment guidelines for different infection types [</w:t>
      </w:r>
      <w:r w:rsidR="00870703" w:rsidRPr="0088059E">
        <w:rPr>
          <w:color w:val="000000" w:themeColor="text1"/>
          <w:sz w:val="28"/>
          <w:szCs w:val="28"/>
        </w:rPr>
        <w:t>4</w:t>
      </w:r>
      <w:r w:rsidR="00870703" w:rsidRPr="00DB0C8D">
        <w:rPr>
          <w:color w:val="000000" w:themeColor="text1"/>
          <w:sz w:val="28"/>
          <w:szCs w:val="28"/>
        </w:rPr>
        <w:t>–</w:t>
      </w:r>
      <w:r w:rsidR="00870703" w:rsidRPr="0088059E">
        <w:rPr>
          <w:color w:val="000000" w:themeColor="text1"/>
          <w:sz w:val="28"/>
          <w:szCs w:val="28"/>
        </w:rPr>
        <w:t>7</w:t>
      </w:r>
      <w:r w:rsidR="00870703" w:rsidRPr="00DB0C8D">
        <w:rPr>
          <w:color w:val="000000" w:themeColor="text1"/>
          <w:sz w:val="28"/>
          <w:szCs w:val="28"/>
        </w:rPr>
        <w:t>].</w:t>
      </w:r>
    </w:p>
    <w:p w14:paraId="086B5072" w14:textId="5AAA06BB" w:rsidR="00870703" w:rsidRPr="00DB0C8D" w:rsidRDefault="009F4D1A" w:rsidP="00930C3E">
      <w:pPr>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870703" w:rsidRPr="00DB0C8D">
        <w:rPr>
          <w:color w:val="000000" w:themeColor="text1"/>
          <w:sz w:val="28"/>
          <w:szCs w:val="28"/>
        </w:rPr>
        <w:t>Lower respiratory tract infections (LRTIs) stand as the primary contributor to mortality from infectious diseases globally and hold the fifth position among all causes of death [</w:t>
      </w:r>
      <w:r w:rsidR="00870703" w:rsidRPr="0088059E">
        <w:rPr>
          <w:color w:val="000000" w:themeColor="text1"/>
          <w:sz w:val="28"/>
          <w:szCs w:val="28"/>
        </w:rPr>
        <w:t>8</w:t>
      </w:r>
      <w:r w:rsidR="00870703" w:rsidRPr="00DB0C8D">
        <w:rPr>
          <w:color w:val="000000" w:themeColor="text1"/>
          <w:sz w:val="28"/>
          <w:szCs w:val="28"/>
        </w:rPr>
        <w:t>]. They also contribute significantly to disability-adjusted life years despite being largely preventable [</w:t>
      </w:r>
      <w:r w:rsidR="00870703" w:rsidRPr="0088059E">
        <w:rPr>
          <w:color w:val="000000" w:themeColor="text1"/>
          <w:sz w:val="28"/>
          <w:szCs w:val="28"/>
        </w:rPr>
        <w:t>9</w:t>
      </w:r>
      <w:r w:rsidR="00870703" w:rsidRPr="00DB0C8D">
        <w:rPr>
          <w:color w:val="000000" w:themeColor="text1"/>
          <w:sz w:val="28"/>
          <w:szCs w:val="28"/>
        </w:rPr>
        <w:t>]. Over the past decade, there have been changes in the epidemiology of LRTIs, with a decrease in the burden among children under 5 years of age and an increase among individuals over 70 years old [</w:t>
      </w:r>
      <w:r w:rsidR="00870703" w:rsidRPr="0088059E">
        <w:rPr>
          <w:color w:val="000000" w:themeColor="text1"/>
          <w:sz w:val="28"/>
          <w:szCs w:val="28"/>
        </w:rPr>
        <w:t>9</w:t>
      </w:r>
      <w:r w:rsidR="00870703" w:rsidRPr="00DB0C8D">
        <w:rPr>
          <w:color w:val="000000" w:themeColor="text1"/>
          <w:sz w:val="28"/>
          <w:szCs w:val="28"/>
        </w:rPr>
        <w:t>]. Notably, pneumococcal pneumonia accounts for 55.4% of LRTI-related deaths across all age groups [</w:t>
      </w:r>
      <w:r w:rsidR="00870703" w:rsidRPr="00C113C8">
        <w:rPr>
          <w:color w:val="000000" w:themeColor="text1"/>
          <w:sz w:val="28"/>
          <w:szCs w:val="28"/>
        </w:rPr>
        <w:t>9</w:t>
      </w:r>
      <w:r w:rsidR="00870703" w:rsidRPr="00DB0C8D">
        <w:rPr>
          <w:color w:val="000000" w:themeColor="text1"/>
          <w:sz w:val="28"/>
          <w:szCs w:val="28"/>
        </w:rPr>
        <w:t>].</w:t>
      </w:r>
    </w:p>
    <w:p w14:paraId="17F9D466" w14:textId="39DF188B" w:rsidR="00870703" w:rsidRPr="00DB0C8D" w:rsidRDefault="009F4D1A" w:rsidP="00930C3E">
      <w:pPr>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870703" w:rsidRPr="00DB0C8D">
        <w:rPr>
          <w:color w:val="000000" w:themeColor="text1"/>
          <w:sz w:val="28"/>
          <w:szCs w:val="28"/>
        </w:rPr>
        <w:t>The economic burden of pneumonia is substantial, as it leads to substantial healthcare costs, prolonged hospitalizations, and increased utilization of medical resources [</w:t>
      </w:r>
      <w:r w:rsidR="00870703" w:rsidRPr="0088059E">
        <w:rPr>
          <w:color w:val="000000" w:themeColor="text1"/>
          <w:sz w:val="28"/>
          <w:szCs w:val="28"/>
        </w:rPr>
        <w:t>10</w:t>
      </w:r>
      <w:r w:rsidR="00870703" w:rsidRPr="00DB0C8D">
        <w:rPr>
          <w:color w:val="000000" w:themeColor="text1"/>
          <w:sz w:val="28"/>
          <w:szCs w:val="28"/>
        </w:rPr>
        <w:t>,</w:t>
      </w:r>
      <w:r w:rsidR="00870703" w:rsidRPr="0088059E">
        <w:rPr>
          <w:color w:val="000000" w:themeColor="text1"/>
          <w:sz w:val="28"/>
          <w:szCs w:val="28"/>
        </w:rPr>
        <w:t>11</w:t>
      </w:r>
      <w:r w:rsidR="00870703" w:rsidRPr="00DB0C8D">
        <w:rPr>
          <w:color w:val="000000" w:themeColor="text1"/>
          <w:sz w:val="28"/>
          <w:szCs w:val="28"/>
        </w:rPr>
        <w:t>]. Moreover, pneumonia often serves as a precipitating factor for more severe conditions like sepsis, placing an immense strain on healthcare systems [</w:t>
      </w:r>
      <w:r w:rsidR="00870703" w:rsidRPr="00C113C8">
        <w:rPr>
          <w:color w:val="000000" w:themeColor="text1"/>
          <w:sz w:val="28"/>
          <w:szCs w:val="28"/>
        </w:rPr>
        <w:t>12</w:t>
      </w:r>
      <w:r w:rsidR="00870703" w:rsidRPr="00DB0C8D">
        <w:rPr>
          <w:color w:val="000000" w:themeColor="text1"/>
          <w:sz w:val="28"/>
          <w:szCs w:val="28"/>
        </w:rPr>
        <w:t xml:space="preserve">]. </w:t>
      </w:r>
      <w:r w:rsidR="00870703" w:rsidRPr="00DB0C8D">
        <w:rPr>
          <w:color w:val="000000" w:themeColor="text1"/>
          <w:sz w:val="28"/>
          <w:szCs w:val="28"/>
        </w:rPr>
        <w:lastRenderedPageBreak/>
        <w:t>Understanding the role of resistant pathogens of pneumonia is crucial for both public health management and effective patient care.</w:t>
      </w:r>
    </w:p>
    <w:p w14:paraId="6655FC42" w14:textId="1E3E94E2" w:rsidR="00870703" w:rsidRPr="00DB0C8D" w:rsidRDefault="009F4D1A" w:rsidP="00930C3E">
      <w:pPr>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870703" w:rsidRPr="00DB0C8D">
        <w:rPr>
          <w:color w:val="000000" w:themeColor="text1"/>
          <w:sz w:val="28"/>
          <w:szCs w:val="28"/>
        </w:rPr>
        <w:t>Amongst the range of infections affected, pneumonia stands out as a critical area of focus, as it remains a leading cause of morbidity and mortality worldwide [</w:t>
      </w:r>
      <w:r w:rsidR="00870703" w:rsidRPr="002E31F4">
        <w:rPr>
          <w:color w:val="000000" w:themeColor="text1"/>
          <w:sz w:val="28"/>
          <w:szCs w:val="28"/>
        </w:rPr>
        <w:t>13</w:t>
      </w:r>
      <w:r w:rsidR="00870703" w:rsidRPr="00DB0C8D">
        <w:rPr>
          <w:color w:val="000000" w:themeColor="text1"/>
          <w:sz w:val="28"/>
          <w:szCs w:val="28"/>
        </w:rPr>
        <w:t>,</w:t>
      </w:r>
      <w:r w:rsidR="00870703" w:rsidRPr="002E31F4">
        <w:rPr>
          <w:color w:val="000000" w:themeColor="text1"/>
          <w:sz w:val="28"/>
          <w:szCs w:val="28"/>
        </w:rPr>
        <w:t>14</w:t>
      </w:r>
      <w:r w:rsidR="00870703" w:rsidRPr="00DB0C8D">
        <w:rPr>
          <w:color w:val="000000" w:themeColor="text1"/>
          <w:sz w:val="28"/>
          <w:szCs w:val="28"/>
        </w:rPr>
        <w:t>]. Pneumonia pathogens have increasingly developed resistance to commonly used antibiotics [</w:t>
      </w:r>
      <w:r w:rsidR="00870703" w:rsidRPr="002E31F4">
        <w:rPr>
          <w:color w:val="000000" w:themeColor="text1"/>
          <w:sz w:val="28"/>
          <w:szCs w:val="28"/>
        </w:rPr>
        <w:t>15</w:t>
      </w:r>
      <w:r w:rsidR="00870703" w:rsidRPr="00DB0C8D">
        <w:rPr>
          <w:color w:val="000000" w:themeColor="text1"/>
          <w:sz w:val="28"/>
          <w:szCs w:val="28"/>
        </w:rPr>
        <w:t>–</w:t>
      </w:r>
      <w:r w:rsidR="00870703" w:rsidRPr="002E31F4">
        <w:rPr>
          <w:color w:val="000000" w:themeColor="text1"/>
          <w:sz w:val="28"/>
          <w:szCs w:val="28"/>
        </w:rPr>
        <w:t>17</w:t>
      </w:r>
      <w:r w:rsidR="00870703" w:rsidRPr="00DB0C8D">
        <w:rPr>
          <w:color w:val="000000" w:themeColor="text1"/>
          <w:sz w:val="28"/>
          <w:szCs w:val="28"/>
        </w:rPr>
        <w:t>]. The misuse and overuse of antibiotics, both in healthcare and community settings, have contributed to the development of resistant strains of bacteria, rendering traditional treatment approaches less effective [</w:t>
      </w:r>
      <w:r w:rsidR="00870703" w:rsidRPr="002E31F4">
        <w:rPr>
          <w:color w:val="000000" w:themeColor="text1"/>
          <w:sz w:val="28"/>
          <w:szCs w:val="28"/>
        </w:rPr>
        <w:t>18</w:t>
      </w:r>
      <w:r w:rsidR="00870703" w:rsidRPr="00DB0C8D">
        <w:rPr>
          <w:color w:val="000000" w:themeColor="text1"/>
          <w:sz w:val="28"/>
          <w:szCs w:val="28"/>
        </w:rPr>
        <w:t>,</w:t>
      </w:r>
      <w:r w:rsidR="00870703" w:rsidRPr="002E31F4">
        <w:rPr>
          <w:color w:val="000000" w:themeColor="text1"/>
          <w:sz w:val="28"/>
          <w:szCs w:val="28"/>
        </w:rPr>
        <w:t>19</w:t>
      </w:r>
      <w:r w:rsidR="00870703" w:rsidRPr="00DB0C8D">
        <w:rPr>
          <w:color w:val="000000" w:themeColor="text1"/>
          <w:sz w:val="28"/>
          <w:szCs w:val="28"/>
        </w:rPr>
        <w:t>]. This phenomenon not only complicates the management of pneumonia cases but also diminishes the success of other medical interventions that rely on antibiotics. This alarming trend has limited treatment options and heightened the risk of severe complications [</w:t>
      </w:r>
      <w:r w:rsidR="00870703" w:rsidRPr="002E31F4">
        <w:rPr>
          <w:color w:val="000000" w:themeColor="text1"/>
          <w:sz w:val="28"/>
          <w:szCs w:val="28"/>
        </w:rPr>
        <w:t>20</w:t>
      </w:r>
      <w:r w:rsidR="00870703" w:rsidRPr="00DB0C8D">
        <w:rPr>
          <w:color w:val="000000" w:themeColor="text1"/>
          <w:sz w:val="28"/>
          <w:szCs w:val="28"/>
        </w:rPr>
        <w:t>], making it imperative to understand the evolving landscape of antibiotic resistance in pneumonia pathogens. The most significant challenges for clinicians arise when treating pneumonia caused by multidrug-resistant (MDR) pathogens [</w:t>
      </w:r>
      <w:r w:rsidR="00870703" w:rsidRPr="002E31F4">
        <w:rPr>
          <w:color w:val="000000" w:themeColor="text1"/>
          <w:sz w:val="28"/>
          <w:szCs w:val="28"/>
        </w:rPr>
        <w:t>21</w:t>
      </w:r>
      <w:r w:rsidR="00870703" w:rsidRPr="00DB0C8D">
        <w:rPr>
          <w:color w:val="000000" w:themeColor="text1"/>
          <w:sz w:val="28"/>
          <w:szCs w:val="28"/>
        </w:rPr>
        <w:t>,</w:t>
      </w:r>
      <w:r w:rsidR="00870703" w:rsidRPr="002E31F4">
        <w:rPr>
          <w:color w:val="000000" w:themeColor="text1"/>
          <w:sz w:val="28"/>
          <w:szCs w:val="28"/>
        </w:rPr>
        <w:t>22</w:t>
      </w:r>
      <w:r w:rsidR="00870703" w:rsidRPr="00DB0C8D">
        <w:rPr>
          <w:color w:val="000000" w:themeColor="text1"/>
          <w:sz w:val="28"/>
          <w:szCs w:val="28"/>
        </w:rPr>
        <w:t>].</w:t>
      </w:r>
    </w:p>
    <w:p w14:paraId="7B6EDEF6" w14:textId="2867C3E0" w:rsidR="00870703" w:rsidRPr="00DB0C8D" w:rsidRDefault="009F4D1A" w:rsidP="00930C3E">
      <w:pPr>
        <w:ind w:right="-1"/>
        <w:jc w:val="both"/>
        <w:rPr>
          <w:color w:val="000000" w:themeColor="text1"/>
          <w:sz w:val="28"/>
          <w:szCs w:val="28"/>
          <w:lang w:val="kk-KZ"/>
        </w:rPr>
      </w:pPr>
      <w:r w:rsidRPr="00DB0C8D">
        <w:rPr>
          <w:color w:val="000000" w:themeColor="text1"/>
          <w:sz w:val="28"/>
          <w:szCs w:val="28"/>
        </w:rPr>
        <w:t xml:space="preserve"> </w:t>
      </w:r>
      <w:r w:rsidRPr="00DB0C8D">
        <w:rPr>
          <w:color w:val="000000" w:themeColor="text1"/>
          <w:sz w:val="28"/>
          <w:szCs w:val="28"/>
        </w:rPr>
        <w:tab/>
      </w:r>
      <w:r w:rsidR="00870703" w:rsidRPr="00DB0C8D">
        <w:rPr>
          <w:color w:val="000000" w:themeColor="text1"/>
          <w:sz w:val="28"/>
          <w:szCs w:val="28"/>
        </w:rPr>
        <w:t>In 2014, the World Health Organization (WHO) released the first global surveillance report on AMR to highlight the clinical consequences of resistant bacteria across WHO regions worldwide [</w:t>
      </w:r>
      <w:r w:rsidR="00870703" w:rsidRPr="002E31F4">
        <w:rPr>
          <w:color w:val="000000" w:themeColor="text1"/>
          <w:sz w:val="28"/>
          <w:szCs w:val="28"/>
        </w:rPr>
        <w:t>23</w:t>
      </w:r>
      <w:r w:rsidR="00870703" w:rsidRPr="00DB0C8D">
        <w:rPr>
          <w:color w:val="000000" w:themeColor="text1"/>
          <w:sz w:val="28"/>
          <w:szCs w:val="28"/>
        </w:rPr>
        <w:t>]. Notably, a considerable amount of time has elapsed since the publication of this initial report, and it is important to acknowledge the transformative impact of the COVID-19 (Coronavirus disease 2019) pandemic, during which there has been an elevated utilization of antibiotics, especially for the patients with pneumonia [</w:t>
      </w:r>
      <w:r w:rsidR="00870703" w:rsidRPr="000D2BCF">
        <w:rPr>
          <w:color w:val="000000" w:themeColor="text1"/>
          <w:sz w:val="28"/>
          <w:szCs w:val="28"/>
        </w:rPr>
        <w:t>24</w:t>
      </w:r>
      <w:r w:rsidR="00870703" w:rsidRPr="00DB0C8D">
        <w:rPr>
          <w:color w:val="000000" w:themeColor="text1"/>
          <w:sz w:val="28"/>
          <w:szCs w:val="28"/>
        </w:rPr>
        <w:t>]. Therefore, analyzing the published literature on AMR is crucial for the development of new empirical and therapeutic guidelines for the treatment of pneumonia. Additionally, examining the published literature is essential for understanding the global and regional changes in AMR. While several review articles have discussed AMR among pathogens in the context of LRTIs [</w:t>
      </w:r>
      <w:r w:rsidR="00870703" w:rsidRPr="000D2BCF">
        <w:rPr>
          <w:color w:val="000000" w:themeColor="text1"/>
          <w:sz w:val="28"/>
          <w:szCs w:val="28"/>
        </w:rPr>
        <w:t>25</w:t>
      </w:r>
      <w:r w:rsidR="00870703" w:rsidRPr="00DB0C8D">
        <w:rPr>
          <w:color w:val="000000" w:themeColor="text1"/>
          <w:sz w:val="28"/>
          <w:szCs w:val="28"/>
        </w:rPr>
        <w:t>–</w:t>
      </w:r>
      <w:r w:rsidR="00870703" w:rsidRPr="000D2BCF">
        <w:rPr>
          <w:color w:val="000000" w:themeColor="text1"/>
          <w:sz w:val="28"/>
          <w:szCs w:val="28"/>
        </w:rPr>
        <w:t>28</w:t>
      </w:r>
      <w:r w:rsidR="00870703" w:rsidRPr="00DB0C8D">
        <w:rPr>
          <w:color w:val="000000" w:themeColor="text1"/>
          <w:sz w:val="28"/>
          <w:szCs w:val="28"/>
        </w:rPr>
        <w:t>], none have specifically analyzed the global research output and trends in this area. Bibliometric analysis proves to be a powerful approach in quantitatively evaluating academic papers, enabling researchers to explore the progression of specific fields; it is a valuable tool that employs mathematical and statistical methods to assess the growth, productivity, and overall patterns of publications related to a specific topic [</w:t>
      </w:r>
      <w:r w:rsidR="00870703" w:rsidRPr="005F74BF">
        <w:rPr>
          <w:color w:val="000000" w:themeColor="text1"/>
          <w:sz w:val="28"/>
          <w:szCs w:val="28"/>
        </w:rPr>
        <w:t>29</w:t>
      </w:r>
      <w:r w:rsidR="00870703" w:rsidRPr="00DB0C8D">
        <w:rPr>
          <w:color w:val="000000" w:themeColor="text1"/>
          <w:sz w:val="28"/>
          <w:szCs w:val="28"/>
        </w:rPr>
        <w:t>,</w:t>
      </w:r>
      <w:r w:rsidR="00870703" w:rsidRPr="005F74BF">
        <w:rPr>
          <w:color w:val="000000" w:themeColor="text1"/>
          <w:sz w:val="28"/>
          <w:szCs w:val="28"/>
        </w:rPr>
        <w:t>30</w:t>
      </w:r>
      <w:r w:rsidR="00870703" w:rsidRPr="00DB0C8D">
        <w:rPr>
          <w:color w:val="000000" w:themeColor="text1"/>
          <w:sz w:val="28"/>
          <w:szCs w:val="28"/>
        </w:rPr>
        <w:t>]. In the medical field, such analyses play a crucial role in illustrating research trends and</w:t>
      </w:r>
      <w:r w:rsidRPr="00DB0C8D">
        <w:rPr>
          <w:color w:val="000000" w:themeColor="text1"/>
          <w:sz w:val="28"/>
          <w:szCs w:val="28"/>
        </w:rPr>
        <w:t xml:space="preserve"> </w:t>
      </w:r>
      <w:r w:rsidR="00870703" w:rsidRPr="00DB0C8D">
        <w:rPr>
          <w:color w:val="000000" w:themeColor="text1"/>
          <w:sz w:val="28"/>
          <w:szCs w:val="28"/>
        </w:rPr>
        <w:t>developments, motivating researchers to identify leading countries and institutions, as well as areas that require improvement. This study will serve as a foundational source of information for future comparisons and assessments. It aims to identify trends and advancements in this area of research and shed light on potential areas for further focus and improvement.</w:t>
      </w:r>
    </w:p>
    <w:p w14:paraId="49B0CCB9" w14:textId="1C05B1BA" w:rsidR="00870703" w:rsidRPr="00DB0C8D" w:rsidRDefault="00870703" w:rsidP="00930C3E">
      <w:pPr>
        <w:ind w:right="-1"/>
        <w:jc w:val="both"/>
        <w:rPr>
          <w:color w:val="000000" w:themeColor="text1"/>
          <w:sz w:val="28"/>
          <w:szCs w:val="28"/>
        </w:rPr>
      </w:pPr>
      <w:r w:rsidRPr="00DB0C8D">
        <w:rPr>
          <w:b/>
          <w:bCs/>
          <w:color w:val="000000" w:themeColor="text1"/>
          <w:sz w:val="28"/>
          <w:szCs w:val="28"/>
        </w:rPr>
        <w:t>Results</w:t>
      </w:r>
    </w:p>
    <w:p w14:paraId="1EAAAFF3" w14:textId="77777777" w:rsidR="00870703" w:rsidRPr="00DB0C8D" w:rsidRDefault="00870703" w:rsidP="00930C3E">
      <w:pPr>
        <w:ind w:right="-1"/>
        <w:jc w:val="both"/>
        <w:rPr>
          <w:i/>
          <w:color w:val="000000" w:themeColor="text1"/>
          <w:sz w:val="28"/>
          <w:szCs w:val="28"/>
        </w:rPr>
      </w:pPr>
      <w:bookmarkStart w:id="0" w:name="Summary_of_the_Papers_"/>
      <w:bookmarkEnd w:id="0"/>
      <w:r w:rsidRPr="00DB0C8D">
        <w:rPr>
          <w:i/>
          <w:color w:val="000000" w:themeColor="text1"/>
          <w:sz w:val="28"/>
          <w:szCs w:val="28"/>
        </w:rPr>
        <w:t>Summary of the Papers</w:t>
      </w:r>
    </w:p>
    <w:p w14:paraId="594514D4" w14:textId="4B50EB02" w:rsidR="0049038C" w:rsidRPr="00DB0C8D" w:rsidRDefault="001E22B9" w:rsidP="00930C3E">
      <w:pPr>
        <w:ind w:right="-1"/>
        <w:jc w:val="both"/>
        <w:rPr>
          <w:color w:val="000000" w:themeColor="text1"/>
          <w:sz w:val="28"/>
          <w:szCs w:val="28"/>
          <w:lang w:val="kk-KZ"/>
        </w:rPr>
      </w:pPr>
      <w:r w:rsidRPr="00DB0C8D">
        <w:rPr>
          <w:color w:val="000000" w:themeColor="text1"/>
          <w:sz w:val="28"/>
          <w:szCs w:val="28"/>
        </w:rPr>
        <w:t xml:space="preserve"> </w:t>
      </w:r>
      <w:r w:rsidRPr="00DB0C8D">
        <w:rPr>
          <w:color w:val="000000" w:themeColor="text1"/>
          <w:sz w:val="28"/>
          <w:szCs w:val="28"/>
        </w:rPr>
        <w:tab/>
      </w:r>
      <w:r w:rsidR="00870703" w:rsidRPr="00DB0C8D">
        <w:rPr>
          <w:color w:val="000000" w:themeColor="text1"/>
          <w:sz w:val="28"/>
          <w:szCs w:val="28"/>
        </w:rPr>
        <w:t xml:space="preserve">This study aimed to comprehensively examine the global research output on AMR among pathogens associated with pneumonia, covering articles published from 2013 to 2023. A total of 152 relevant studies were carefully reviewed, originating from 99 different sources. The analysis involved the contributions of 988 authors, collectively producing an impressive average of 16.33 citations per document over the past decade. The key findings related to antimicrobial resistance in pneumonia </w:t>
      </w:r>
      <w:r w:rsidR="00870703" w:rsidRPr="00DB0C8D">
        <w:rPr>
          <w:color w:val="000000" w:themeColor="text1"/>
          <w:sz w:val="28"/>
          <w:szCs w:val="28"/>
        </w:rPr>
        <w:lastRenderedPageBreak/>
        <w:t xml:space="preserve">pathogens are presented based on the highest-cited documents over the past decade in Table </w:t>
      </w:r>
      <w:r w:rsidR="00870703" w:rsidRPr="0003144A">
        <w:rPr>
          <w:color w:val="000000" w:themeColor="text1"/>
          <w:sz w:val="28"/>
          <w:szCs w:val="28"/>
        </w:rPr>
        <w:t>1</w:t>
      </w:r>
      <w:r w:rsidR="00870703" w:rsidRPr="00DB0C8D">
        <w:rPr>
          <w:color w:val="000000" w:themeColor="text1"/>
          <w:sz w:val="28"/>
          <w:szCs w:val="28"/>
        </w:rPr>
        <w:t>. In addition, the Annual Growth Rate for this research field was calculated to be 2.03%, indicating a steady increase in publications over the study period. The vast volume of research output is further highlighted by the inclusion of 4351 references and 394 unique author keywords. The overwhelming majority of authors participated in collaborative studies (98%).</w:t>
      </w:r>
    </w:p>
    <w:p w14:paraId="7CAF587C" w14:textId="77777777" w:rsidR="00075884" w:rsidRPr="00DB0C8D" w:rsidRDefault="00075884" w:rsidP="00930C3E">
      <w:pPr>
        <w:ind w:right="-1"/>
        <w:jc w:val="both"/>
        <w:rPr>
          <w:color w:val="000000" w:themeColor="text1"/>
          <w:sz w:val="28"/>
          <w:szCs w:val="28"/>
          <w:lang w:val="kk-KZ"/>
        </w:rPr>
      </w:pPr>
    </w:p>
    <w:p w14:paraId="08A4BD3C" w14:textId="77777777" w:rsidR="00075884" w:rsidRPr="00DB0C8D" w:rsidRDefault="00075884" w:rsidP="00930C3E">
      <w:pPr>
        <w:ind w:right="-1"/>
        <w:jc w:val="both"/>
        <w:rPr>
          <w:color w:val="000000" w:themeColor="text1"/>
          <w:sz w:val="28"/>
          <w:szCs w:val="28"/>
          <w:lang w:val="kk-KZ"/>
        </w:rPr>
      </w:pPr>
      <w:r w:rsidRPr="00DB0C8D">
        <w:rPr>
          <w:b/>
          <w:color w:val="000000" w:themeColor="text1"/>
          <w:sz w:val="28"/>
          <w:szCs w:val="28"/>
        </w:rPr>
        <w:t xml:space="preserve">Table 1. </w:t>
      </w:r>
      <w:r w:rsidRPr="00DB0C8D">
        <w:rPr>
          <w:color w:val="000000" w:themeColor="text1"/>
          <w:sz w:val="28"/>
          <w:szCs w:val="28"/>
        </w:rPr>
        <w:t>The top 10 most cited documents on antimicrobial resistance among pneumonia pathogens (2013–2023).</w:t>
      </w:r>
    </w:p>
    <w:tbl>
      <w:tblPr>
        <w:tblStyle w:val="af1"/>
        <w:tblW w:w="10060" w:type="dxa"/>
        <w:jc w:val="center"/>
        <w:tblLayout w:type="fixed"/>
        <w:tblCellMar>
          <w:left w:w="0" w:type="dxa"/>
          <w:right w:w="0" w:type="dxa"/>
        </w:tblCellMar>
        <w:tblLook w:val="04A0" w:firstRow="1" w:lastRow="0" w:firstColumn="1" w:lastColumn="0" w:noHBand="0" w:noVBand="1"/>
      </w:tblPr>
      <w:tblGrid>
        <w:gridCol w:w="703"/>
        <w:gridCol w:w="1393"/>
        <w:gridCol w:w="3838"/>
        <w:gridCol w:w="1295"/>
        <w:gridCol w:w="993"/>
        <w:gridCol w:w="1838"/>
      </w:tblGrid>
      <w:tr w:rsidR="00312A19" w:rsidRPr="00DB0C8D" w14:paraId="3438EF73" w14:textId="77777777" w:rsidTr="00370D58">
        <w:trPr>
          <w:jc w:val="center"/>
        </w:trPr>
        <w:tc>
          <w:tcPr>
            <w:tcW w:w="703" w:type="dxa"/>
            <w:shd w:val="clear" w:color="auto" w:fill="auto"/>
            <w:vAlign w:val="center"/>
          </w:tcPr>
          <w:p w14:paraId="7C6A4A3E" w14:textId="77777777" w:rsidR="00075884" w:rsidRPr="00DB0C8D" w:rsidRDefault="00075884" w:rsidP="00930C3E">
            <w:pPr>
              <w:pStyle w:val="MDPI42tablebody"/>
              <w:autoSpaceDE w:val="0"/>
              <w:autoSpaceDN w:val="0"/>
              <w:ind w:right="-1"/>
              <w:rPr>
                <w:rFonts w:ascii="Times New Roman" w:hAnsi="Times New Roman"/>
                <w:b/>
                <w:snapToGrid/>
                <w:color w:val="000000" w:themeColor="text1"/>
                <w:sz w:val="24"/>
                <w:szCs w:val="24"/>
              </w:rPr>
            </w:pPr>
            <w:r w:rsidRPr="00DB0C8D">
              <w:rPr>
                <w:rFonts w:ascii="Times New Roman" w:hAnsi="Times New Roman"/>
                <w:b/>
                <w:snapToGrid/>
                <w:color w:val="000000" w:themeColor="text1"/>
                <w:sz w:val="24"/>
                <w:szCs w:val="24"/>
              </w:rPr>
              <w:t>Rank</w:t>
            </w:r>
          </w:p>
        </w:tc>
        <w:tc>
          <w:tcPr>
            <w:tcW w:w="1393" w:type="dxa"/>
            <w:shd w:val="clear" w:color="auto" w:fill="auto"/>
            <w:vAlign w:val="center"/>
          </w:tcPr>
          <w:p w14:paraId="14AF2DA1" w14:textId="77777777" w:rsidR="00075884" w:rsidRPr="00DB0C8D" w:rsidRDefault="00075884" w:rsidP="00930C3E">
            <w:pPr>
              <w:pStyle w:val="MDPI42tablebody"/>
              <w:autoSpaceDE w:val="0"/>
              <w:autoSpaceDN w:val="0"/>
              <w:ind w:right="-1"/>
              <w:rPr>
                <w:rFonts w:ascii="Times New Roman" w:hAnsi="Times New Roman"/>
                <w:b/>
                <w:snapToGrid/>
                <w:color w:val="000000" w:themeColor="text1"/>
                <w:sz w:val="24"/>
                <w:szCs w:val="24"/>
              </w:rPr>
            </w:pPr>
            <w:r w:rsidRPr="00DB0C8D">
              <w:rPr>
                <w:rFonts w:ascii="Times New Roman" w:hAnsi="Times New Roman"/>
                <w:b/>
                <w:snapToGrid/>
                <w:color w:val="000000" w:themeColor="text1"/>
                <w:sz w:val="24"/>
                <w:szCs w:val="24"/>
              </w:rPr>
              <w:t>Study ID [references]</w:t>
            </w:r>
          </w:p>
        </w:tc>
        <w:tc>
          <w:tcPr>
            <w:tcW w:w="3838" w:type="dxa"/>
            <w:shd w:val="clear" w:color="auto" w:fill="auto"/>
            <w:vAlign w:val="center"/>
          </w:tcPr>
          <w:p w14:paraId="1F762BC4" w14:textId="77777777" w:rsidR="00075884" w:rsidRPr="00DB0C8D" w:rsidRDefault="00075884" w:rsidP="00930C3E">
            <w:pPr>
              <w:pStyle w:val="MDPI42tablebody"/>
              <w:autoSpaceDE w:val="0"/>
              <w:autoSpaceDN w:val="0"/>
              <w:ind w:right="-1"/>
              <w:rPr>
                <w:rFonts w:ascii="Times New Roman" w:hAnsi="Times New Roman"/>
                <w:b/>
                <w:snapToGrid/>
                <w:color w:val="000000" w:themeColor="text1"/>
                <w:sz w:val="24"/>
                <w:szCs w:val="24"/>
              </w:rPr>
            </w:pPr>
            <w:r w:rsidRPr="00DB0C8D">
              <w:rPr>
                <w:rFonts w:ascii="Times New Roman" w:hAnsi="Times New Roman"/>
                <w:b/>
                <w:snapToGrid/>
                <w:color w:val="000000" w:themeColor="text1"/>
                <w:sz w:val="24"/>
                <w:szCs w:val="24"/>
              </w:rPr>
              <w:t>Title of the Document</w:t>
            </w:r>
          </w:p>
        </w:tc>
        <w:tc>
          <w:tcPr>
            <w:tcW w:w="1295" w:type="dxa"/>
            <w:shd w:val="clear" w:color="auto" w:fill="auto"/>
            <w:vAlign w:val="center"/>
          </w:tcPr>
          <w:p w14:paraId="1379D379" w14:textId="77777777" w:rsidR="00075884" w:rsidRPr="00DB0C8D" w:rsidRDefault="00075884" w:rsidP="00930C3E">
            <w:pPr>
              <w:pStyle w:val="MDPI42tablebody"/>
              <w:autoSpaceDE w:val="0"/>
              <w:autoSpaceDN w:val="0"/>
              <w:ind w:right="-1"/>
              <w:rPr>
                <w:rFonts w:ascii="Times New Roman" w:hAnsi="Times New Roman"/>
                <w:b/>
                <w:snapToGrid/>
                <w:color w:val="000000" w:themeColor="text1"/>
                <w:sz w:val="24"/>
                <w:szCs w:val="24"/>
              </w:rPr>
            </w:pPr>
            <w:r w:rsidRPr="00DB0C8D">
              <w:rPr>
                <w:rFonts w:ascii="Times New Roman" w:hAnsi="Times New Roman"/>
                <w:b/>
                <w:snapToGrid/>
                <w:color w:val="000000" w:themeColor="text1"/>
                <w:sz w:val="24"/>
                <w:szCs w:val="24"/>
              </w:rPr>
              <w:t>Journal Name</w:t>
            </w:r>
          </w:p>
        </w:tc>
        <w:tc>
          <w:tcPr>
            <w:tcW w:w="993" w:type="dxa"/>
            <w:shd w:val="clear" w:color="auto" w:fill="auto"/>
            <w:vAlign w:val="center"/>
          </w:tcPr>
          <w:p w14:paraId="43B2978F" w14:textId="77777777" w:rsidR="00075884" w:rsidRPr="00DB0C8D" w:rsidRDefault="00075884" w:rsidP="00930C3E">
            <w:pPr>
              <w:pStyle w:val="MDPI42tablebody"/>
              <w:autoSpaceDE w:val="0"/>
              <w:autoSpaceDN w:val="0"/>
              <w:ind w:right="-1"/>
              <w:rPr>
                <w:rFonts w:ascii="Times New Roman" w:hAnsi="Times New Roman"/>
                <w:b/>
                <w:snapToGrid/>
                <w:color w:val="000000" w:themeColor="text1"/>
                <w:sz w:val="24"/>
                <w:szCs w:val="24"/>
              </w:rPr>
            </w:pPr>
            <w:r w:rsidRPr="00DB0C8D">
              <w:rPr>
                <w:rFonts w:ascii="Times New Roman" w:hAnsi="Times New Roman"/>
                <w:b/>
                <w:snapToGrid/>
                <w:color w:val="000000" w:themeColor="text1"/>
                <w:sz w:val="24"/>
                <w:szCs w:val="24"/>
              </w:rPr>
              <w:t>Total Citations</w:t>
            </w:r>
          </w:p>
        </w:tc>
        <w:tc>
          <w:tcPr>
            <w:tcW w:w="1838" w:type="dxa"/>
            <w:shd w:val="clear" w:color="auto" w:fill="auto"/>
            <w:vAlign w:val="center"/>
          </w:tcPr>
          <w:p w14:paraId="356D112E" w14:textId="77777777" w:rsidR="00075884" w:rsidRPr="00DB0C8D" w:rsidRDefault="00075884" w:rsidP="00930C3E">
            <w:pPr>
              <w:pStyle w:val="MDPI42tablebody"/>
              <w:autoSpaceDE w:val="0"/>
              <w:autoSpaceDN w:val="0"/>
              <w:ind w:right="-1"/>
              <w:rPr>
                <w:rFonts w:ascii="Times New Roman" w:hAnsi="Times New Roman"/>
                <w:b/>
                <w:snapToGrid/>
                <w:color w:val="000000" w:themeColor="text1"/>
                <w:sz w:val="24"/>
                <w:szCs w:val="24"/>
              </w:rPr>
            </w:pPr>
            <w:r w:rsidRPr="00DB0C8D">
              <w:rPr>
                <w:rFonts w:ascii="Times New Roman" w:hAnsi="Times New Roman"/>
                <w:b/>
                <w:snapToGrid/>
                <w:color w:val="000000" w:themeColor="text1"/>
                <w:sz w:val="24"/>
                <w:szCs w:val="24"/>
              </w:rPr>
              <w:t>DOI</w:t>
            </w:r>
          </w:p>
        </w:tc>
      </w:tr>
      <w:tr w:rsidR="00312A19" w:rsidRPr="00DB0C8D" w14:paraId="4DFB22F9" w14:textId="77777777" w:rsidTr="00370D58">
        <w:trPr>
          <w:jc w:val="center"/>
        </w:trPr>
        <w:tc>
          <w:tcPr>
            <w:tcW w:w="703" w:type="dxa"/>
            <w:shd w:val="clear" w:color="auto" w:fill="auto"/>
            <w:vAlign w:val="center"/>
          </w:tcPr>
          <w:p w14:paraId="0746CB2C" w14:textId="77777777" w:rsidR="00075884" w:rsidRPr="00DB0C8D" w:rsidRDefault="00075884" w:rsidP="00930C3E">
            <w:pPr>
              <w:pStyle w:val="MDPI42tablebody"/>
              <w:autoSpaceDE w:val="0"/>
              <w:autoSpaceDN w:val="0"/>
              <w:ind w:right="-1"/>
              <w:rPr>
                <w:rFonts w:ascii="Times New Roman" w:hAnsi="Times New Roman"/>
                <w:bCs/>
                <w:snapToGrid/>
                <w:color w:val="000000" w:themeColor="text1"/>
                <w:sz w:val="24"/>
                <w:szCs w:val="24"/>
              </w:rPr>
            </w:pPr>
            <w:r w:rsidRPr="00DB0C8D">
              <w:rPr>
                <w:rFonts w:ascii="Times New Roman" w:hAnsi="Times New Roman"/>
                <w:bCs/>
                <w:snapToGrid/>
                <w:color w:val="000000" w:themeColor="text1"/>
                <w:sz w:val="24"/>
                <w:szCs w:val="24"/>
              </w:rPr>
              <w:t>1</w:t>
            </w:r>
          </w:p>
        </w:tc>
        <w:tc>
          <w:tcPr>
            <w:tcW w:w="1393" w:type="dxa"/>
            <w:shd w:val="clear" w:color="auto" w:fill="auto"/>
            <w:vAlign w:val="center"/>
          </w:tcPr>
          <w:p w14:paraId="41ED19E5" w14:textId="77777777" w:rsidR="00075884" w:rsidRPr="00DB0C8D" w:rsidRDefault="00075884" w:rsidP="00930C3E">
            <w:pPr>
              <w:pStyle w:val="MDPI42tablebody"/>
              <w:autoSpaceDE w:val="0"/>
              <w:autoSpaceDN w:val="0"/>
              <w:ind w:right="-1"/>
              <w:rPr>
                <w:rFonts w:ascii="Times New Roman" w:hAnsi="Times New Roman"/>
                <w:bCs/>
                <w:snapToGrid/>
                <w:color w:val="000000" w:themeColor="text1"/>
                <w:sz w:val="24"/>
                <w:szCs w:val="24"/>
              </w:rPr>
            </w:pPr>
            <w:r w:rsidRPr="00DB0C8D">
              <w:rPr>
                <w:rFonts w:ascii="Times New Roman" w:hAnsi="Times New Roman"/>
                <w:bCs/>
                <w:snapToGrid/>
                <w:color w:val="000000" w:themeColor="text1"/>
                <w:sz w:val="24"/>
                <w:szCs w:val="24"/>
              </w:rPr>
              <w:t xml:space="preserve">Shields RK, 2018 </w:t>
            </w:r>
            <w:r w:rsidRPr="00DB0C8D">
              <w:rPr>
                <w:rFonts w:ascii="Times New Roman" w:hAnsi="Times New Roman"/>
                <w:bCs/>
                <w:snapToGrid/>
                <w:color w:val="000000" w:themeColor="text1"/>
                <w:sz w:val="24"/>
                <w:szCs w:val="24"/>
              </w:rPr>
              <w:fldChar w:fldCharType="begin">
                <w:fldData xml:space="preserve">PEVuZE5vdGU+PENpdGU+PEF1dGhvcj5TaGllbGRzPC9BdXRob3I+PFllYXI+MjAxODwvWWVhcj48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</w:fldData>
              </w:fldChar>
            </w:r>
            <w:r w:rsidRPr="00DB0C8D">
              <w:rPr>
                <w:rFonts w:ascii="Times New Roman" w:hAnsi="Times New Roman"/>
                <w:bCs/>
                <w:snapToGrid/>
                <w:color w:val="000000" w:themeColor="text1"/>
                <w:sz w:val="24"/>
                <w:szCs w:val="24"/>
              </w:rPr>
              <w:instrText xml:space="preserve"> ADDIN EN.CITE </w:instrText>
            </w:r>
            <w:r w:rsidRPr="00DB0C8D">
              <w:rPr>
                <w:rFonts w:ascii="Times New Roman" w:hAnsi="Times New Roman"/>
                <w:bCs/>
                <w:snapToGrid/>
                <w:color w:val="000000" w:themeColor="text1"/>
                <w:sz w:val="24"/>
                <w:szCs w:val="24"/>
              </w:rPr>
              <w:fldChar w:fldCharType="begin">
                <w:fldData xml:space="preserve">PEVuZE5vdGU+PENpdGU+PEF1dGhvcj5TaGllbGRzPC9BdXRob3I+PFllYXI+MjAxODwvWWVhcj48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</w:fldData>
              </w:fldChar>
            </w:r>
            <w:r w:rsidRPr="00DB0C8D">
              <w:rPr>
                <w:rFonts w:ascii="Times New Roman" w:hAnsi="Times New Roman"/>
                <w:bCs/>
                <w:snapToGrid/>
                <w:color w:val="000000" w:themeColor="text1"/>
                <w:sz w:val="24"/>
                <w:szCs w:val="24"/>
              </w:rPr>
              <w:instrText xml:space="preserve"> ADDIN EN.CITE.DATA </w:instrText>
            </w:r>
            <w:r w:rsidRPr="00DB0C8D">
              <w:rPr>
                <w:rFonts w:ascii="Times New Roman" w:hAnsi="Times New Roman"/>
                <w:bCs/>
                <w:snapToGrid/>
                <w:color w:val="000000" w:themeColor="text1"/>
                <w:sz w:val="24"/>
                <w:szCs w:val="24"/>
              </w:rPr>
            </w:r>
            <w:r w:rsidRPr="00DB0C8D">
              <w:rPr>
                <w:rFonts w:ascii="Times New Roman" w:hAnsi="Times New Roman"/>
                <w:bCs/>
                <w:snapToGrid/>
                <w:color w:val="000000" w:themeColor="text1"/>
                <w:sz w:val="24"/>
                <w:szCs w:val="24"/>
              </w:rPr>
              <w:fldChar w:fldCharType="end"/>
            </w:r>
            <w:r w:rsidRPr="00DB0C8D">
              <w:rPr>
                <w:rFonts w:ascii="Times New Roman" w:hAnsi="Times New Roman"/>
                <w:bCs/>
                <w:snapToGrid/>
                <w:color w:val="000000" w:themeColor="text1"/>
                <w:sz w:val="24"/>
                <w:szCs w:val="24"/>
              </w:rPr>
            </w:r>
            <w:r w:rsidRPr="00DB0C8D">
              <w:rPr>
                <w:rFonts w:ascii="Times New Roman" w:hAnsi="Times New Roman"/>
                <w:bCs/>
                <w:snapToGrid/>
                <w:color w:val="000000" w:themeColor="text1"/>
                <w:sz w:val="24"/>
                <w:szCs w:val="24"/>
              </w:rPr>
              <w:fldChar w:fldCharType="separate"/>
            </w:r>
            <w:r w:rsidRPr="00DB0C8D">
              <w:rPr>
                <w:rFonts w:ascii="Times New Roman" w:hAnsi="Times New Roman"/>
                <w:bCs/>
                <w:snapToGrid/>
                <w:color w:val="000000" w:themeColor="text1"/>
                <w:sz w:val="24"/>
                <w:szCs w:val="24"/>
              </w:rPr>
              <w:t>[31]</w:t>
            </w:r>
            <w:r w:rsidRPr="00DB0C8D">
              <w:rPr>
                <w:rFonts w:ascii="Times New Roman" w:hAnsi="Times New Roman"/>
                <w:bCs/>
                <w:snapToGrid/>
                <w:color w:val="000000" w:themeColor="text1"/>
                <w:sz w:val="24"/>
                <w:szCs w:val="24"/>
              </w:rPr>
              <w:fldChar w:fldCharType="end"/>
            </w:r>
          </w:p>
        </w:tc>
        <w:tc>
          <w:tcPr>
            <w:tcW w:w="3838" w:type="dxa"/>
            <w:shd w:val="clear" w:color="auto" w:fill="auto"/>
            <w:vAlign w:val="center"/>
          </w:tcPr>
          <w:p w14:paraId="400747E6" w14:textId="77777777" w:rsidR="00075884" w:rsidRPr="00DB0C8D" w:rsidRDefault="00075884" w:rsidP="00930C3E">
            <w:pPr>
              <w:pStyle w:val="MDPI42tablebody"/>
              <w:autoSpaceDE w:val="0"/>
              <w:autoSpaceDN w:val="0"/>
              <w:ind w:right="-1"/>
              <w:rPr>
                <w:rFonts w:ascii="Times New Roman" w:hAnsi="Times New Roman"/>
                <w:bCs/>
                <w:snapToGrid/>
                <w:color w:val="000000" w:themeColor="text1"/>
                <w:sz w:val="24"/>
                <w:szCs w:val="24"/>
              </w:rPr>
            </w:pPr>
            <w:r w:rsidRPr="00DB0C8D">
              <w:rPr>
                <w:rFonts w:ascii="Times New Roman" w:hAnsi="Times New Roman"/>
                <w:bCs/>
                <w:snapToGrid/>
                <w:color w:val="000000" w:themeColor="text1"/>
                <w:sz w:val="24"/>
                <w:szCs w:val="24"/>
              </w:rPr>
              <w:t>Pneumonia and renal replacement therapy are risk factors for ceftazidime-avibactam treatment failures and resistance among patients with carbapenem-resistant Enterobacteriaceae infections</w:t>
            </w:r>
          </w:p>
        </w:tc>
        <w:tc>
          <w:tcPr>
            <w:tcW w:w="1295" w:type="dxa"/>
            <w:shd w:val="clear" w:color="auto" w:fill="auto"/>
            <w:vAlign w:val="center"/>
          </w:tcPr>
          <w:p w14:paraId="725E16FF" w14:textId="77777777" w:rsidR="00075884" w:rsidRPr="00DB0C8D" w:rsidRDefault="00075884" w:rsidP="00930C3E">
            <w:pPr>
              <w:pStyle w:val="MDPI42tablebody"/>
              <w:autoSpaceDE w:val="0"/>
              <w:autoSpaceDN w:val="0"/>
              <w:ind w:right="-1"/>
              <w:rPr>
                <w:rFonts w:ascii="Times New Roman" w:hAnsi="Times New Roman"/>
                <w:bCs/>
                <w:i/>
                <w:iCs/>
                <w:snapToGrid/>
                <w:color w:val="000000" w:themeColor="text1"/>
                <w:sz w:val="24"/>
                <w:szCs w:val="24"/>
              </w:rPr>
            </w:pPr>
            <w:r w:rsidRPr="00DB0C8D">
              <w:rPr>
                <w:rFonts w:ascii="Times New Roman" w:hAnsi="Times New Roman"/>
                <w:bCs/>
                <w:i/>
                <w:iCs/>
                <w:snapToGrid/>
                <w:color w:val="000000" w:themeColor="text1"/>
                <w:sz w:val="24"/>
                <w:szCs w:val="24"/>
              </w:rPr>
              <w:t>Antimicrobial Agents and Chemotherapy</w:t>
            </w:r>
          </w:p>
        </w:tc>
        <w:tc>
          <w:tcPr>
            <w:tcW w:w="993" w:type="dxa"/>
            <w:shd w:val="clear" w:color="auto" w:fill="auto"/>
            <w:vAlign w:val="center"/>
          </w:tcPr>
          <w:p w14:paraId="1EA529AD" w14:textId="77777777" w:rsidR="00075884" w:rsidRPr="00DB0C8D" w:rsidRDefault="00075884" w:rsidP="00930C3E">
            <w:pPr>
              <w:pStyle w:val="MDPI42tablebody"/>
              <w:autoSpaceDE w:val="0"/>
              <w:autoSpaceDN w:val="0"/>
              <w:ind w:right="-1"/>
              <w:rPr>
                <w:rFonts w:ascii="Times New Roman" w:hAnsi="Times New Roman"/>
                <w:bCs/>
                <w:snapToGrid/>
                <w:color w:val="000000" w:themeColor="text1"/>
                <w:sz w:val="24"/>
                <w:szCs w:val="24"/>
              </w:rPr>
            </w:pPr>
            <w:r w:rsidRPr="00DB0C8D">
              <w:rPr>
                <w:rFonts w:ascii="Times New Roman" w:hAnsi="Times New Roman"/>
                <w:bCs/>
                <w:snapToGrid/>
                <w:color w:val="000000" w:themeColor="text1"/>
                <w:sz w:val="24"/>
                <w:szCs w:val="24"/>
              </w:rPr>
              <w:t>174</w:t>
            </w:r>
          </w:p>
        </w:tc>
        <w:tc>
          <w:tcPr>
            <w:tcW w:w="1838" w:type="dxa"/>
            <w:shd w:val="clear" w:color="auto" w:fill="auto"/>
            <w:vAlign w:val="center"/>
          </w:tcPr>
          <w:p w14:paraId="413CA10C" w14:textId="77777777" w:rsidR="00075884" w:rsidRPr="00DB0C8D" w:rsidRDefault="00075884" w:rsidP="00930C3E">
            <w:pPr>
              <w:pStyle w:val="MDPI42tablebody"/>
              <w:autoSpaceDE w:val="0"/>
              <w:autoSpaceDN w:val="0"/>
              <w:ind w:right="-1"/>
              <w:rPr>
                <w:rFonts w:ascii="Times New Roman" w:hAnsi="Times New Roman"/>
                <w:bCs/>
                <w:snapToGrid/>
                <w:color w:val="000000" w:themeColor="text1"/>
                <w:sz w:val="24"/>
                <w:szCs w:val="24"/>
              </w:rPr>
            </w:pPr>
            <w:r w:rsidRPr="00DB0C8D">
              <w:rPr>
                <w:rFonts w:ascii="Times New Roman" w:hAnsi="Times New Roman"/>
                <w:bCs/>
                <w:snapToGrid/>
                <w:color w:val="000000" w:themeColor="text1"/>
                <w:sz w:val="24"/>
                <w:szCs w:val="24"/>
              </w:rPr>
              <w:t>10.1128/AAC.02497-17</w:t>
            </w:r>
          </w:p>
        </w:tc>
      </w:tr>
      <w:tr w:rsidR="00312A19" w:rsidRPr="00DB0C8D" w14:paraId="144A80EB" w14:textId="77777777" w:rsidTr="00370D58">
        <w:trPr>
          <w:jc w:val="center"/>
        </w:trPr>
        <w:tc>
          <w:tcPr>
            <w:tcW w:w="703" w:type="dxa"/>
            <w:shd w:val="clear" w:color="auto" w:fill="auto"/>
            <w:vAlign w:val="center"/>
          </w:tcPr>
          <w:p w14:paraId="36798D97" w14:textId="77777777" w:rsidR="00075884" w:rsidRPr="00DB0C8D" w:rsidRDefault="00075884" w:rsidP="00930C3E">
            <w:pPr>
              <w:pStyle w:val="MDPI42tablebody"/>
              <w:autoSpaceDE w:val="0"/>
              <w:autoSpaceDN w:val="0"/>
              <w:ind w:right="-1"/>
              <w:rPr>
                <w:rFonts w:ascii="Times New Roman" w:hAnsi="Times New Roman"/>
                <w:bCs/>
                <w:snapToGrid/>
                <w:color w:val="000000" w:themeColor="text1"/>
                <w:sz w:val="24"/>
                <w:szCs w:val="24"/>
              </w:rPr>
            </w:pPr>
            <w:r w:rsidRPr="00DB0C8D">
              <w:rPr>
                <w:rFonts w:ascii="Times New Roman" w:hAnsi="Times New Roman"/>
                <w:bCs/>
                <w:snapToGrid/>
                <w:color w:val="000000" w:themeColor="text1"/>
                <w:sz w:val="24"/>
                <w:szCs w:val="24"/>
              </w:rPr>
              <w:t>2</w:t>
            </w:r>
          </w:p>
        </w:tc>
        <w:tc>
          <w:tcPr>
            <w:tcW w:w="1393" w:type="dxa"/>
            <w:shd w:val="clear" w:color="auto" w:fill="auto"/>
            <w:vAlign w:val="center"/>
          </w:tcPr>
          <w:p w14:paraId="7039993E" w14:textId="77777777" w:rsidR="00075884" w:rsidRPr="00DB0C8D" w:rsidRDefault="00075884" w:rsidP="00930C3E">
            <w:pPr>
              <w:pStyle w:val="MDPI42tablebody"/>
              <w:autoSpaceDE w:val="0"/>
              <w:autoSpaceDN w:val="0"/>
              <w:ind w:right="-1"/>
              <w:rPr>
                <w:rFonts w:ascii="Times New Roman" w:hAnsi="Times New Roman"/>
                <w:bCs/>
                <w:snapToGrid/>
                <w:color w:val="000000" w:themeColor="text1"/>
                <w:sz w:val="24"/>
                <w:szCs w:val="24"/>
              </w:rPr>
            </w:pPr>
            <w:proofErr w:type="spellStart"/>
            <w:r w:rsidRPr="00DB0C8D">
              <w:rPr>
                <w:rFonts w:ascii="Times New Roman" w:hAnsi="Times New Roman"/>
                <w:bCs/>
                <w:snapToGrid/>
                <w:color w:val="000000" w:themeColor="text1"/>
                <w:sz w:val="24"/>
                <w:szCs w:val="24"/>
              </w:rPr>
              <w:t>Micek</w:t>
            </w:r>
            <w:proofErr w:type="spellEnd"/>
            <w:r w:rsidRPr="00DB0C8D">
              <w:rPr>
                <w:rFonts w:ascii="Times New Roman" w:hAnsi="Times New Roman"/>
                <w:bCs/>
                <w:snapToGrid/>
                <w:color w:val="000000" w:themeColor="text1"/>
                <w:sz w:val="24"/>
                <w:szCs w:val="24"/>
              </w:rPr>
              <w:t xml:space="preserve"> ST, 2015 </w:t>
            </w:r>
            <w:r w:rsidRPr="00DB0C8D">
              <w:rPr>
                <w:rFonts w:ascii="Times New Roman" w:hAnsi="Times New Roman"/>
                <w:bCs/>
                <w:snapToGrid/>
                <w:color w:val="000000" w:themeColor="text1"/>
                <w:sz w:val="24"/>
                <w:szCs w:val="24"/>
              </w:rPr>
              <w:fldChar w:fldCharType="begin">
                <w:fldData xml:space="preserve">PEVuZE5vdGU+PENpdGU+PEF1dGhvcj5NaWNlazwvQXV0aG9yPjxZZWFyPjIwMTU8L1llYXI+PFJl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</w:fldData>
              </w:fldChar>
            </w:r>
            <w:r w:rsidRPr="00DB0C8D">
              <w:rPr>
                <w:rFonts w:ascii="Times New Roman" w:hAnsi="Times New Roman"/>
                <w:bCs/>
                <w:snapToGrid/>
                <w:color w:val="000000" w:themeColor="text1"/>
                <w:sz w:val="24"/>
                <w:szCs w:val="24"/>
              </w:rPr>
              <w:instrText xml:space="preserve"> ADDIN EN.CITE </w:instrText>
            </w:r>
            <w:r w:rsidRPr="00DB0C8D">
              <w:rPr>
                <w:rFonts w:ascii="Times New Roman" w:hAnsi="Times New Roman"/>
                <w:bCs/>
                <w:snapToGrid/>
                <w:color w:val="000000" w:themeColor="text1"/>
                <w:sz w:val="24"/>
                <w:szCs w:val="24"/>
              </w:rPr>
              <w:fldChar w:fldCharType="begin">
                <w:fldData xml:space="preserve">PEVuZE5vdGU+PENpdGU+PEF1dGhvcj5NaWNlazwvQXV0aG9yPjxZZWFyPjIwMTU8L1llYXI+PFJl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</w:fldData>
              </w:fldChar>
            </w:r>
            <w:r w:rsidRPr="00DB0C8D">
              <w:rPr>
                <w:rFonts w:ascii="Times New Roman" w:hAnsi="Times New Roman"/>
                <w:bCs/>
                <w:snapToGrid/>
                <w:color w:val="000000" w:themeColor="text1"/>
                <w:sz w:val="24"/>
                <w:szCs w:val="24"/>
              </w:rPr>
              <w:instrText xml:space="preserve"> ADDIN EN.CITE.DATA </w:instrText>
            </w:r>
            <w:r w:rsidRPr="00DB0C8D">
              <w:rPr>
                <w:rFonts w:ascii="Times New Roman" w:hAnsi="Times New Roman"/>
                <w:bCs/>
                <w:snapToGrid/>
                <w:color w:val="000000" w:themeColor="text1"/>
                <w:sz w:val="24"/>
                <w:szCs w:val="24"/>
              </w:rPr>
            </w:r>
            <w:r w:rsidRPr="00DB0C8D">
              <w:rPr>
                <w:rFonts w:ascii="Times New Roman" w:hAnsi="Times New Roman"/>
                <w:bCs/>
                <w:snapToGrid/>
                <w:color w:val="000000" w:themeColor="text1"/>
                <w:sz w:val="24"/>
                <w:szCs w:val="24"/>
              </w:rPr>
              <w:fldChar w:fldCharType="end"/>
            </w:r>
            <w:r w:rsidRPr="00DB0C8D">
              <w:rPr>
                <w:rFonts w:ascii="Times New Roman" w:hAnsi="Times New Roman"/>
                <w:bCs/>
                <w:snapToGrid/>
                <w:color w:val="000000" w:themeColor="text1"/>
                <w:sz w:val="24"/>
                <w:szCs w:val="24"/>
              </w:rPr>
            </w:r>
            <w:r w:rsidRPr="00DB0C8D">
              <w:rPr>
                <w:rFonts w:ascii="Times New Roman" w:hAnsi="Times New Roman"/>
                <w:bCs/>
                <w:snapToGrid/>
                <w:color w:val="000000" w:themeColor="text1"/>
                <w:sz w:val="24"/>
                <w:szCs w:val="24"/>
              </w:rPr>
              <w:fldChar w:fldCharType="separate"/>
            </w:r>
            <w:r w:rsidRPr="00DB0C8D">
              <w:rPr>
                <w:rFonts w:ascii="Times New Roman" w:hAnsi="Times New Roman"/>
                <w:bCs/>
                <w:snapToGrid/>
                <w:color w:val="000000" w:themeColor="text1"/>
                <w:sz w:val="24"/>
                <w:szCs w:val="24"/>
              </w:rPr>
              <w:t>[32]</w:t>
            </w:r>
            <w:r w:rsidRPr="00DB0C8D">
              <w:rPr>
                <w:rFonts w:ascii="Times New Roman" w:hAnsi="Times New Roman"/>
                <w:bCs/>
                <w:snapToGrid/>
                <w:color w:val="000000" w:themeColor="text1"/>
                <w:sz w:val="24"/>
                <w:szCs w:val="24"/>
              </w:rPr>
              <w:fldChar w:fldCharType="end"/>
            </w:r>
          </w:p>
        </w:tc>
        <w:tc>
          <w:tcPr>
            <w:tcW w:w="3838" w:type="dxa"/>
            <w:shd w:val="clear" w:color="auto" w:fill="auto"/>
            <w:vAlign w:val="center"/>
          </w:tcPr>
          <w:p w14:paraId="6CB8D2FC" w14:textId="77777777" w:rsidR="00075884" w:rsidRPr="00DB0C8D" w:rsidRDefault="00075884" w:rsidP="00930C3E">
            <w:pPr>
              <w:pStyle w:val="MDPI42tablebody"/>
              <w:autoSpaceDE w:val="0"/>
              <w:autoSpaceDN w:val="0"/>
              <w:ind w:right="-1"/>
              <w:rPr>
                <w:rFonts w:ascii="Times New Roman" w:hAnsi="Times New Roman"/>
                <w:bCs/>
                <w:snapToGrid/>
                <w:color w:val="000000" w:themeColor="text1"/>
                <w:sz w:val="24"/>
                <w:szCs w:val="24"/>
              </w:rPr>
            </w:pPr>
            <w:r w:rsidRPr="00DB0C8D">
              <w:rPr>
                <w:rFonts w:ascii="Times New Roman" w:hAnsi="Times New Roman"/>
                <w:bCs/>
                <w:snapToGrid/>
                <w:color w:val="000000" w:themeColor="text1"/>
                <w:sz w:val="24"/>
                <w:szCs w:val="24"/>
              </w:rPr>
              <w:t>An international multicenter retrospective study of Pseudomonas aeruginosa nosocomial pneumonia: impact of multidrug resistance</w:t>
            </w:r>
          </w:p>
        </w:tc>
        <w:tc>
          <w:tcPr>
            <w:tcW w:w="1295" w:type="dxa"/>
            <w:shd w:val="clear" w:color="auto" w:fill="auto"/>
            <w:vAlign w:val="center"/>
          </w:tcPr>
          <w:p w14:paraId="09830A4E" w14:textId="77777777" w:rsidR="00075884" w:rsidRPr="00DB0C8D" w:rsidRDefault="00075884" w:rsidP="00930C3E">
            <w:pPr>
              <w:pStyle w:val="MDPI42tablebody"/>
              <w:autoSpaceDE w:val="0"/>
              <w:autoSpaceDN w:val="0"/>
              <w:ind w:right="-1"/>
              <w:rPr>
                <w:rFonts w:ascii="Times New Roman" w:hAnsi="Times New Roman"/>
                <w:bCs/>
                <w:i/>
                <w:iCs/>
                <w:snapToGrid/>
                <w:color w:val="000000" w:themeColor="text1"/>
                <w:sz w:val="24"/>
                <w:szCs w:val="24"/>
              </w:rPr>
            </w:pPr>
            <w:r w:rsidRPr="00DB0C8D">
              <w:rPr>
                <w:rFonts w:ascii="Times New Roman" w:hAnsi="Times New Roman"/>
                <w:bCs/>
                <w:i/>
                <w:iCs/>
                <w:snapToGrid/>
                <w:color w:val="000000" w:themeColor="text1"/>
                <w:sz w:val="24"/>
                <w:szCs w:val="24"/>
              </w:rPr>
              <w:t>Critical Care</w:t>
            </w:r>
          </w:p>
        </w:tc>
        <w:tc>
          <w:tcPr>
            <w:tcW w:w="993" w:type="dxa"/>
            <w:shd w:val="clear" w:color="auto" w:fill="auto"/>
            <w:vAlign w:val="center"/>
          </w:tcPr>
          <w:p w14:paraId="032F1673" w14:textId="77777777" w:rsidR="00075884" w:rsidRPr="00DB0C8D" w:rsidRDefault="00075884" w:rsidP="00930C3E">
            <w:pPr>
              <w:pStyle w:val="MDPI42tablebody"/>
              <w:autoSpaceDE w:val="0"/>
              <w:autoSpaceDN w:val="0"/>
              <w:ind w:right="-1"/>
              <w:rPr>
                <w:rFonts w:ascii="Times New Roman" w:hAnsi="Times New Roman"/>
                <w:bCs/>
                <w:snapToGrid/>
                <w:color w:val="000000" w:themeColor="text1"/>
                <w:sz w:val="24"/>
                <w:szCs w:val="24"/>
              </w:rPr>
            </w:pPr>
            <w:r w:rsidRPr="00DB0C8D">
              <w:rPr>
                <w:rFonts w:ascii="Times New Roman" w:hAnsi="Times New Roman"/>
                <w:bCs/>
                <w:snapToGrid/>
                <w:color w:val="000000" w:themeColor="text1"/>
                <w:sz w:val="24"/>
                <w:szCs w:val="24"/>
              </w:rPr>
              <w:t>154</w:t>
            </w:r>
          </w:p>
        </w:tc>
        <w:tc>
          <w:tcPr>
            <w:tcW w:w="1838" w:type="dxa"/>
            <w:shd w:val="clear" w:color="auto" w:fill="auto"/>
            <w:vAlign w:val="center"/>
          </w:tcPr>
          <w:p w14:paraId="407CF186" w14:textId="77777777" w:rsidR="00075884" w:rsidRPr="00DB0C8D" w:rsidRDefault="00075884" w:rsidP="00930C3E">
            <w:pPr>
              <w:pStyle w:val="MDPI42tablebody"/>
              <w:autoSpaceDE w:val="0"/>
              <w:autoSpaceDN w:val="0"/>
              <w:ind w:right="-1"/>
              <w:rPr>
                <w:rFonts w:ascii="Times New Roman" w:hAnsi="Times New Roman"/>
                <w:bCs/>
                <w:snapToGrid/>
                <w:color w:val="000000" w:themeColor="text1"/>
                <w:sz w:val="24"/>
                <w:szCs w:val="24"/>
              </w:rPr>
            </w:pPr>
            <w:r w:rsidRPr="00DB0C8D">
              <w:rPr>
                <w:rFonts w:ascii="Times New Roman" w:hAnsi="Times New Roman"/>
                <w:bCs/>
                <w:snapToGrid/>
                <w:color w:val="000000" w:themeColor="text1"/>
                <w:sz w:val="24"/>
                <w:szCs w:val="24"/>
              </w:rPr>
              <w:t>10.1186/s13054-015-0926-5</w:t>
            </w:r>
          </w:p>
        </w:tc>
      </w:tr>
      <w:tr w:rsidR="00312A19" w:rsidRPr="00DB0C8D" w14:paraId="45F56C33" w14:textId="77777777" w:rsidTr="00370D58">
        <w:trPr>
          <w:jc w:val="center"/>
        </w:trPr>
        <w:tc>
          <w:tcPr>
            <w:tcW w:w="703" w:type="dxa"/>
            <w:shd w:val="clear" w:color="auto" w:fill="auto"/>
            <w:vAlign w:val="center"/>
          </w:tcPr>
          <w:p w14:paraId="09407CAF" w14:textId="77777777" w:rsidR="00075884" w:rsidRPr="00DB0C8D" w:rsidRDefault="00075884" w:rsidP="00930C3E">
            <w:pPr>
              <w:pStyle w:val="MDPI42tablebody"/>
              <w:autoSpaceDE w:val="0"/>
              <w:autoSpaceDN w:val="0"/>
              <w:ind w:right="-1"/>
              <w:rPr>
                <w:rFonts w:ascii="Times New Roman" w:hAnsi="Times New Roman"/>
                <w:bCs/>
                <w:snapToGrid/>
                <w:color w:val="000000" w:themeColor="text1"/>
                <w:sz w:val="24"/>
                <w:szCs w:val="24"/>
              </w:rPr>
            </w:pPr>
            <w:r w:rsidRPr="00DB0C8D">
              <w:rPr>
                <w:rFonts w:ascii="Times New Roman" w:hAnsi="Times New Roman"/>
                <w:bCs/>
                <w:snapToGrid/>
                <w:color w:val="000000" w:themeColor="text1"/>
                <w:sz w:val="24"/>
                <w:szCs w:val="24"/>
              </w:rPr>
              <w:t>3</w:t>
            </w:r>
          </w:p>
        </w:tc>
        <w:tc>
          <w:tcPr>
            <w:tcW w:w="1393" w:type="dxa"/>
            <w:shd w:val="clear" w:color="auto" w:fill="auto"/>
            <w:vAlign w:val="center"/>
          </w:tcPr>
          <w:p w14:paraId="09FBF9BA" w14:textId="77777777" w:rsidR="00075884" w:rsidRPr="00DB0C8D" w:rsidRDefault="00075884" w:rsidP="00930C3E">
            <w:pPr>
              <w:pStyle w:val="MDPI42tablebody"/>
              <w:autoSpaceDE w:val="0"/>
              <w:autoSpaceDN w:val="0"/>
              <w:ind w:right="-1"/>
              <w:rPr>
                <w:rFonts w:ascii="Times New Roman" w:hAnsi="Times New Roman"/>
                <w:bCs/>
                <w:snapToGrid/>
                <w:color w:val="000000" w:themeColor="text1"/>
                <w:sz w:val="24"/>
                <w:szCs w:val="24"/>
              </w:rPr>
            </w:pPr>
            <w:proofErr w:type="spellStart"/>
            <w:r w:rsidRPr="00DB0C8D">
              <w:rPr>
                <w:rFonts w:ascii="Times New Roman" w:hAnsi="Times New Roman"/>
                <w:bCs/>
                <w:snapToGrid/>
                <w:color w:val="000000" w:themeColor="text1"/>
                <w:sz w:val="24"/>
                <w:szCs w:val="24"/>
              </w:rPr>
              <w:t>Zilberberg</w:t>
            </w:r>
            <w:proofErr w:type="spellEnd"/>
            <w:r w:rsidRPr="00DB0C8D">
              <w:rPr>
                <w:rFonts w:ascii="Times New Roman" w:hAnsi="Times New Roman"/>
                <w:bCs/>
                <w:snapToGrid/>
                <w:color w:val="000000" w:themeColor="text1"/>
                <w:sz w:val="24"/>
                <w:szCs w:val="24"/>
              </w:rPr>
              <w:t xml:space="preserve"> MD, 2017 </w:t>
            </w:r>
            <w:r w:rsidRPr="00DB0C8D">
              <w:rPr>
                <w:rFonts w:ascii="Times New Roman" w:hAnsi="Times New Roman"/>
                <w:bCs/>
                <w:snapToGrid/>
                <w:color w:val="000000" w:themeColor="text1"/>
                <w:sz w:val="24"/>
                <w:szCs w:val="24"/>
              </w:rPr>
              <w:fldChar w:fldCharType="begin">
                <w:fldData xml:space="preserve">PEVuZE5vdGU+PENpdGU+PEF1dGhvcj5aaWxiZXJiZXJnPC9BdXRob3I+PFllYXI+MjAxNzwvWWVh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</w:fldData>
              </w:fldChar>
            </w:r>
            <w:r w:rsidRPr="00DB0C8D">
              <w:rPr>
                <w:rFonts w:ascii="Times New Roman" w:hAnsi="Times New Roman"/>
                <w:bCs/>
                <w:snapToGrid/>
                <w:color w:val="000000" w:themeColor="text1"/>
                <w:sz w:val="24"/>
                <w:szCs w:val="24"/>
              </w:rPr>
              <w:instrText xml:space="preserve"> ADDIN EN.CITE </w:instrText>
            </w:r>
            <w:r w:rsidRPr="00DB0C8D">
              <w:rPr>
                <w:rFonts w:ascii="Times New Roman" w:hAnsi="Times New Roman"/>
                <w:bCs/>
                <w:snapToGrid/>
                <w:color w:val="000000" w:themeColor="text1"/>
                <w:sz w:val="24"/>
                <w:szCs w:val="24"/>
              </w:rPr>
              <w:fldChar w:fldCharType="begin">
                <w:fldData xml:space="preserve">PEVuZE5vdGU+PENpdGU+PEF1dGhvcj5aaWxiZXJiZXJnPC9BdXRob3I+PFllYXI+MjAxNzwvWWVh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</w:fldData>
              </w:fldChar>
            </w:r>
            <w:r w:rsidRPr="00DB0C8D">
              <w:rPr>
                <w:rFonts w:ascii="Times New Roman" w:hAnsi="Times New Roman"/>
                <w:bCs/>
                <w:snapToGrid/>
                <w:color w:val="000000" w:themeColor="text1"/>
                <w:sz w:val="24"/>
                <w:szCs w:val="24"/>
              </w:rPr>
              <w:instrText xml:space="preserve"> ADDIN EN.CITE.DATA </w:instrText>
            </w:r>
            <w:r w:rsidRPr="00DB0C8D">
              <w:rPr>
                <w:rFonts w:ascii="Times New Roman" w:hAnsi="Times New Roman"/>
                <w:bCs/>
                <w:snapToGrid/>
                <w:color w:val="000000" w:themeColor="text1"/>
                <w:sz w:val="24"/>
                <w:szCs w:val="24"/>
              </w:rPr>
            </w:r>
            <w:r w:rsidRPr="00DB0C8D">
              <w:rPr>
                <w:rFonts w:ascii="Times New Roman" w:hAnsi="Times New Roman"/>
                <w:bCs/>
                <w:snapToGrid/>
                <w:color w:val="000000" w:themeColor="text1"/>
                <w:sz w:val="24"/>
                <w:szCs w:val="24"/>
              </w:rPr>
              <w:fldChar w:fldCharType="end"/>
            </w:r>
            <w:r w:rsidRPr="00DB0C8D">
              <w:rPr>
                <w:rFonts w:ascii="Times New Roman" w:hAnsi="Times New Roman"/>
                <w:bCs/>
                <w:snapToGrid/>
                <w:color w:val="000000" w:themeColor="text1"/>
                <w:sz w:val="24"/>
                <w:szCs w:val="24"/>
              </w:rPr>
            </w:r>
            <w:r w:rsidRPr="00DB0C8D">
              <w:rPr>
                <w:rFonts w:ascii="Times New Roman" w:hAnsi="Times New Roman"/>
                <w:bCs/>
                <w:snapToGrid/>
                <w:color w:val="000000" w:themeColor="text1"/>
                <w:sz w:val="24"/>
                <w:szCs w:val="24"/>
              </w:rPr>
              <w:fldChar w:fldCharType="separate"/>
            </w:r>
            <w:r w:rsidRPr="00DB0C8D">
              <w:rPr>
                <w:rFonts w:ascii="Times New Roman" w:hAnsi="Times New Roman"/>
                <w:bCs/>
                <w:snapToGrid/>
                <w:color w:val="000000" w:themeColor="text1"/>
                <w:sz w:val="24"/>
                <w:szCs w:val="24"/>
              </w:rPr>
              <w:t>[33]</w:t>
            </w:r>
            <w:r w:rsidRPr="00DB0C8D">
              <w:rPr>
                <w:rFonts w:ascii="Times New Roman" w:hAnsi="Times New Roman"/>
                <w:bCs/>
                <w:snapToGrid/>
                <w:color w:val="000000" w:themeColor="text1"/>
                <w:sz w:val="24"/>
                <w:szCs w:val="24"/>
              </w:rPr>
              <w:fldChar w:fldCharType="end"/>
            </w:r>
          </w:p>
        </w:tc>
        <w:tc>
          <w:tcPr>
            <w:tcW w:w="3838" w:type="dxa"/>
            <w:shd w:val="clear" w:color="auto" w:fill="auto"/>
            <w:vAlign w:val="center"/>
          </w:tcPr>
          <w:p w14:paraId="22A8183C" w14:textId="77777777" w:rsidR="00075884" w:rsidRPr="00DB0C8D" w:rsidRDefault="00075884" w:rsidP="00930C3E">
            <w:pPr>
              <w:pStyle w:val="MDPI42tablebody"/>
              <w:autoSpaceDE w:val="0"/>
              <w:autoSpaceDN w:val="0"/>
              <w:ind w:right="-1"/>
              <w:rPr>
                <w:rFonts w:ascii="Times New Roman" w:hAnsi="Times New Roman"/>
                <w:bCs/>
                <w:snapToGrid/>
                <w:color w:val="000000" w:themeColor="text1"/>
                <w:sz w:val="24"/>
                <w:szCs w:val="24"/>
              </w:rPr>
            </w:pPr>
            <w:r w:rsidRPr="00DB0C8D">
              <w:rPr>
                <w:rFonts w:ascii="Times New Roman" w:hAnsi="Times New Roman"/>
                <w:bCs/>
                <w:snapToGrid/>
                <w:color w:val="000000" w:themeColor="text1"/>
                <w:sz w:val="24"/>
                <w:szCs w:val="24"/>
              </w:rPr>
              <w:t>Carbapenem resistance, inappropriate empiric treatment and outcomes among patients hospitalized with Enterobacteriaceae urinary tract infection, pneumonia and sepsis</w:t>
            </w:r>
          </w:p>
        </w:tc>
        <w:tc>
          <w:tcPr>
            <w:tcW w:w="1295" w:type="dxa"/>
            <w:shd w:val="clear" w:color="auto" w:fill="auto"/>
            <w:vAlign w:val="center"/>
          </w:tcPr>
          <w:p w14:paraId="25B66A19" w14:textId="77777777" w:rsidR="00075884" w:rsidRPr="00DB0C8D" w:rsidRDefault="00075884" w:rsidP="00930C3E">
            <w:pPr>
              <w:pStyle w:val="MDPI42tablebody"/>
              <w:autoSpaceDE w:val="0"/>
              <w:autoSpaceDN w:val="0"/>
              <w:ind w:right="-1"/>
              <w:rPr>
                <w:rFonts w:ascii="Times New Roman" w:hAnsi="Times New Roman"/>
                <w:bCs/>
                <w:i/>
                <w:iCs/>
                <w:snapToGrid/>
                <w:color w:val="000000" w:themeColor="text1"/>
                <w:sz w:val="24"/>
                <w:szCs w:val="24"/>
              </w:rPr>
            </w:pPr>
            <w:r w:rsidRPr="00DB0C8D">
              <w:rPr>
                <w:rFonts w:ascii="Times New Roman" w:hAnsi="Times New Roman"/>
                <w:bCs/>
                <w:i/>
                <w:iCs/>
                <w:snapToGrid/>
                <w:color w:val="000000" w:themeColor="text1"/>
                <w:sz w:val="24"/>
                <w:szCs w:val="24"/>
              </w:rPr>
              <w:t>BMC Infectious Diseases</w:t>
            </w:r>
          </w:p>
        </w:tc>
        <w:tc>
          <w:tcPr>
            <w:tcW w:w="993" w:type="dxa"/>
            <w:shd w:val="clear" w:color="auto" w:fill="auto"/>
            <w:vAlign w:val="center"/>
          </w:tcPr>
          <w:p w14:paraId="621112AD" w14:textId="77777777" w:rsidR="00075884" w:rsidRPr="00DB0C8D" w:rsidRDefault="00075884" w:rsidP="00930C3E">
            <w:pPr>
              <w:pStyle w:val="MDPI42tablebody"/>
              <w:autoSpaceDE w:val="0"/>
              <w:autoSpaceDN w:val="0"/>
              <w:ind w:right="-1"/>
              <w:rPr>
                <w:rFonts w:ascii="Times New Roman" w:hAnsi="Times New Roman"/>
                <w:bCs/>
                <w:snapToGrid/>
                <w:color w:val="000000" w:themeColor="text1"/>
                <w:sz w:val="24"/>
                <w:szCs w:val="24"/>
              </w:rPr>
            </w:pPr>
            <w:r w:rsidRPr="00DB0C8D">
              <w:rPr>
                <w:rFonts w:ascii="Times New Roman" w:hAnsi="Times New Roman"/>
                <w:bCs/>
                <w:snapToGrid/>
                <w:color w:val="000000" w:themeColor="text1"/>
                <w:sz w:val="24"/>
                <w:szCs w:val="24"/>
              </w:rPr>
              <w:t>131</w:t>
            </w:r>
          </w:p>
        </w:tc>
        <w:tc>
          <w:tcPr>
            <w:tcW w:w="1838" w:type="dxa"/>
            <w:shd w:val="clear" w:color="auto" w:fill="auto"/>
            <w:vAlign w:val="center"/>
          </w:tcPr>
          <w:p w14:paraId="44066FA2" w14:textId="77777777" w:rsidR="00075884" w:rsidRPr="00DB0C8D" w:rsidRDefault="00075884" w:rsidP="00930C3E">
            <w:pPr>
              <w:pStyle w:val="MDPI42tablebody"/>
              <w:autoSpaceDE w:val="0"/>
              <w:autoSpaceDN w:val="0"/>
              <w:ind w:right="-1"/>
              <w:rPr>
                <w:rFonts w:ascii="Times New Roman" w:hAnsi="Times New Roman"/>
                <w:bCs/>
                <w:snapToGrid/>
                <w:color w:val="000000" w:themeColor="text1"/>
                <w:sz w:val="24"/>
                <w:szCs w:val="24"/>
              </w:rPr>
            </w:pPr>
            <w:r w:rsidRPr="00DB0C8D">
              <w:rPr>
                <w:rFonts w:ascii="Times New Roman" w:hAnsi="Times New Roman"/>
                <w:bCs/>
                <w:snapToGrid/>
                <w:color w:val="000000" w:themeColor="text1"/>
                <w:sz w:val="24"/>
                <w:szCs w:val="24"/>
              </w:rPr>
              <w:t>10.1186/s12879-017-2383-z</w:t>
            </w:r>
          </w:p>
        </w:tc>
      </w:tr>
      <w:tr w:rsidR="00312A19" w:rsidRPr="00DB0C8D" w14:paraId="3BC794FC" w14:textId="77777777" w:rsidTr="00370D58">
        <w:trPr>
          <w:jc w:val="center"/>
        </w:trPr>
        <w:tc>
          <w:tcPr>
            <w:tcW w:w="703" w:type="dxa"/>
            <w:shd w:val="clear" w:color="auto" w:fill="auto"/>
            <w:vAlign w:val="center"/>
          </w:tcPr>
          <w:p w14:paraId="7344ABE7" w14:textId="77777777" w:rsidR="00075884" w:rsidRPr="00DB0C8D" w:rsidRDefault="00075884" w:rsidP="00930C3E">
            <w:pPr>
              <w:pStyle w:val="MDPI42tablebody"/>
              <w:autoSpaceDE w:val="0"/>
              <w:autoSpaceDN w:val="0"/>
              <w:ind w:right="-1"/>
              <w:rPr>
                <w:rFonts w:ascii="Times New Roman" w:hAnsi="Times New Roman"/>
                <w:bCs/>
                <w:snapToGrid/>
                <w:color w:val="000000" w:themeColor="text1"/>
                <w:sz w:val="24"/>
                <w:szCs w:val="24"/>
              </w:rPr>
            </w:pPr>
            <w:r w:rsidRPr="00DB0C8D">
              <w:rPr>
                <w:rFonts w:ascii="Times New Roman" w:hAnsi="Times New Roman"/>
                <w:bCs/>
                <w:snapToGrid/>
                <w:color w:val="000000" w:themeColor="text1"/>
                <w:sz w:val="24"/>
                <w:szCs w:val="24"/>
              </w:rPr>
              <w:t>4</w:t>
            </w:r>
          </w:p>
        </w:tc>
        <w:tc>
          <w:tcPr>
            <w:tcW w:w="1393" w:type="dxa"/>
            <w:shd w:val="clear" w:color="auto" w:fill="auto"/>
            <w:vAlign w:val="center"/>
          </w:tcPr>
          <w:p w14:paraId="2C83B2C8" w14:textId="77777777" w:rsidR="00075884" w:rsidRPr="00DB0C8D" w:rsidRDefault="00075884" w:rsidP="00930C3E">
            <w:pPr>
              <w:pStyle w:val="MDPI42tablebody"/>
              <w:autoSpaceDE w:val="0"/>
              <w:autoSpaceDN w:val="0"/>
              <w:ind w:right="-1"/>
              <w:rPr>
                <w:rFonts w:ascii="Times New Roman" w:hAnsi="Times New Roman"/>
                <w:bCs/>
                <w:snapToGrid/>
                <w:color w:val="000000" w:themeColor="text1"/>
                <w:sz w:val="24"/>
                <w:szCs w:val="24"/>
              </w:rPr>
            </w:pPr>
            <w:proofErr w:type="spellStart"/>
            <w:r w:rsidRPr="00DB0C8D">
              <w:rPr>
                <w:rFonts w:ascii="Times New Roman" w:hAnsi="Times New Roman"/>
                <w:bCs/>
                <w:snapToGrid/>
                <w:color w:val="000000" w:themeColor="text1"/>
                <w:sz w:val="24"/>
                <w:szCs w:val="24"/>
              </w:rPr>
              <w:t>Gauguet</w:t>
            </w:r>
            <w:proofErr w:type="spellEnd"/>
            <w:r w:rsidRPr="00DB0C8D">
              <w:rPr>
                <w:rFonts w:ascii="Times New Roman" w:hAnsi="Times New Roman"/>
                <w:bCs/>
                <w:snapToGrid/>
                <w:color w:val="000000" w:themeColor="text1"/>
                <w:sz w:val="24"/>
                <w:szCs w:val="24"/>
              </w:rPr>
              <w:t xml:space="preserve"> S, 2015 </w:t>
            </w:r>
            <w:r w:rsidRPr="00DB0C8D">
              <w:rPr>
                <w:rFonts w:ascii="Times New Roman" w:hAnsi="Times New Roman"/>
                <w:bCs/>
                <w:snapToGrid/>
                <w:color w:val="000000" w:themeColor="text1"/>
                <w:sz w:val="24"/>
                <w:szCs w:val="24"/>
              </w:rPr>
              <w:fldChar w:fldCharType="begin">
                <w:fldData xml:space="preserve">PEVuZE5vdGU+PENpdGU+PEF1dGhvcj5HYXVndWV0PC9BdXRob3I+PFllYXI+MjAxNTwvWWVhcj48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</w:fldData>
              </w:fldChar>
            </w:r>
            <w:r w:rsidRPr="00DB0C8D">
              <w:rPr>
                <w:rFonts w:ascii="Times New Roman" w:hAnsi="Times New Roman"/>
                <w:bCs/>
                <w:snapToGrid/>
                <w:color w:val="000000" w:themeColor="text1"/>
                <w:sz w:val="24"/>
                <w:szCs w:val="24"/>
              </w:rPr>
              <w:instrText xml:space="preserve"> ADDIN EN.CITE </w:instrText>
            </w:r>
            <w:r w:rsidRPr="00DB0C8D">
              <w:rPr>
                <w:rFonts w:ascii="Times New Roman" w:hAnsi="Times New Roman"/>
                <w:bCs/>
                <w:snapToGrid/>
                <w:color w:val="000000" w:themeColor="text1"/>
                <w:sz w:val="24"/>
                <w:szCs w:val="24"/>
              </w:rPr>
              <w:fldChar w:fldCharType="begin">
                <w:fldData xml:space="preserve">PEVuZE5vdGU+PENpdGU+PEF1dGhvcj5HYXVndWV0PC9BdXRob3I+PFllYXI+MjAxNTwvWWVhcj48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</w:fldData>
              </w:fldChar>
            </w:r>
            <w:r w:rsidRPr="00DB0C8D">
              <w:rPr>
                <w:rFonts w:ascii="Times New Roman" w:hAnsi="Times New Roman"/>
                <w:bCs/>
                <w:snapToGrid/>
                <w:color w:val="000000" w:themeColor="text1"/>
                <w:sz w:val="24"/>
                <w:szCs w:val="24"/>
              </w:rPr>
              <w:instrText xml:space="preserve"> ADDIN EN.CITE.DATA </w:instrText>
            </w:r>
            <w:r w:rsidRPr="00DB0C8D">
              <w:rPr>
                <w:rFonts w:ascii="Times New Roman" w:hAnsi="Times New Roman"/>
                <w:bCs/>
                <w:snapToGrid/>
                <w:color w:val="000000" w:themeColor="text1"/>
                <w:sz w:val="24"/>
                <w:szCs w:val="24"/>
              </w:rPr>
            </w:r>
            <w:r w:rsidRPr="00DB0C8D">
              <w:rPr>
                <w:rFonts w:ascii="Times New Roman" w:hAnsi="Times New Roman"/>
                <w:bCs/>
                <w:snapToGrid/>
                <w:color w:val="000000" w:themeColor="text1"/>
                <w:sz w:val="24"/>
                <w:szCs w:val="24"/>
              </w:rPr>
              <w:fldChar w:fldCharType="end"/>
            </w:r>
            <w:r w:rsidRPr="00DB0C8D">
              <w:rPr>
                <w:rFonts w:ascii="Times New Roman" w:hAnsi="Times New Roman"/>
                <w:bCs/>
                <w:snapToGrid/>
                <w:color w:val="000000" w:themeColor="text1"/>
                <w:sz w:val="24"/>
                <w:szCs w:val="24"/>
              </w:rPr>
            </w:r>
            <w:r w:rsidRPr="00DB0C8D">
              <w:rPr>
                <w:rFonts w:ascii="Times New Roman" w:hAnsi="Times New Roman"/>
                <w:bCs/>
                <w:snapToGrid/>
                <w:color w:val="000000" w:themeColor="text1"/>
                <w:sz w:val="24"/>
                <w:szCs w:val="24"/>
              </w:rPr>
              <w:fldChar w:fldCharType="separate"/>
            </w:r>
            <w:r w:rsidRPr="00DB0C8D">
              <w:rPr>
                <w:rFonts w:ascii="Times New Roman" w:hAnsi="Times New Roman"/>
                <w:bCs/>
                <w:snapToGrid/>
                <w:color w:val="000000" w:themeColor="text1"/>
                <w:sz w:val="24"/>
                <w:szCs w:val="24"/>
              </w:rPr>
              <w:t>[34]</w:t>
            </w:r>
            <w:r w:rsidRPr="00DB0C8D">
              <w:rPr>
                <w:rFonts w:ascii="Times New Roman" w:hAnsi="Times New Roman"/>
                <w:bCs/>
                <w:snapToGrid/>
                <w:color w:val="000000" w:themeColor="text1"/>
                <w:sz w:val="24"/>
                <w:szCs w:val="24"/>
              </w:rPr>
              <w:fldChar w:fldCharType="end"/>
            </w:r>
          </w:p>
        </w:tc>
        <w:tc>
          <w:tcPr>
            <w:tcW w:w="3838" w:type="dxa"/>
            <w:shd w:val="clear" w:color="auto" w:fill="auto"/>
            <w:vAlign w:val="center"/>
          </w:tcPr>
          <w:p w14:paraId="536E71DB" w14:textId="77777777" w:rsidR="00075884" w:rsidRPr="00DB0C8D" w:rsidRDefault="00075884" w:rsidP="00930C3E">
            <w:pPr>
              <w:pStyle w:val="MDPI42tablebody"/>
              <w:autoSpaceDE w:val="0"/>
              <w:autoSpaceDN w:val="0"/>
              <w:ind w:right="-1"/>
              <w:rPr>
                <w:rFonts w:ascii="Times New Roman" w:hAnsi="Times New Roman"/>
                <w:bCs/>
                <w:snapToGrid/>
                <w:color w:val="000000" w:themeColor="text1"/>
                <w:sz w:val="24"/>
                <w:szCs w:val="24"/>
              </w:rPr>
            </w:pPr>
            <w:r w:rsidRPr="00DB0C8D">
              <w:rPr>
                <w:rFonts w:ascii="Times New Roman" w:hAnsi="Times New Roman"/>
                <w:bCs/>
                <w:snapToGrid/>
                <w:color w:val="000000" w:themeColor="text1"/>
                <w:sz w:val="24"/>
                <w:szCs w:val="24"/>
              </w:rPr>
              <w:t>Intestinal Microbiota of Mice Influences Resistance to Staphylococcus aureus Pneumonia</w:t>
            </w:r>
          </w:p>
        </w:tc>
        <w:tc>
          <w:tcPr>
            <w:tcW w:w="1295" w:type="dxa"/>
            <w:shd w:val="clear" w:color="auto" w:fill="auto"/>
            <w:vAlign w:val="center"/>
          </w:tcPr>
          <w:p w14:paraId="4F12B82C" w14:textId="77777777" w:rsidR="00075884" w:rsidRPr="00DB0C8D" w:rsidRDefault="00075884" w:rsidP="00930C3E">
            <w:pPr>
              <w:pStyle w:val="MDPI42tablebody"/>
              <w:autoSpaceDE w:val="0"/>
              <w:autoSpaceDN w:val="0"/>
              <w:ind w:right="-1"/>
              <w:rPr>
                <w:rFonts w:ascii="Times New Roman" w:hAnsi="Times New Roman"/>
                <w:bCs/>
                <w:i/>
                <w:iCs/>
                <w:snapToGrid/>
                <w:color w:val="000000" w:themeColor="text1"/>
                <w:sz w:val="24"/>
                <w:szCs w:val="24"/>
              </w:rPr>
            </w:pPr>
            <w:r w:rsidRPr="00DB0C8D">
              <w:rPr>
                <w:rFonts w:ascii="Times New Roman" w:hAnsi="Times New Roman"/>
                <w:bCs/>
                <w:i/>
                <w:iCs/>
                <w:snapToGrid/>
                <w:color w:val="000000" w:themeColor="text1"/>
                <w:sz w:val="24"/>
                <w:szCs w:val="24"/>
              </w:rPr>
              <w:t>Infection and Immunity</w:t>
            </w:r>
          </w:p>
        </w:tc>
        <w:tc>
          <w:tcPr>
            <w:tcW w:w="993" w:type="dxa"/>
            <w:shd w:val="clear" w:color="auto" w:fill="auto"/>
            <w:vAlign w:val="center"/>
          </w:tcPr>
          <w:p w14:paraId="1C30531E" w14:textId="77777777" w:rsidR="00075884" w:rsidRPr="00DB0C8D" w:rsidRDefault="00075884" w:rsidP="00930C3E">
            <w:pPr>
              <w:pStyle w:val="MDPI42tablebody"/>
              <w:autoSpaceDE w:val="0"/>
              <w:autoSpaceDN w:val="0"/>
              <w:ind w:right="-1"/>
              <w:rPr>
                <w:rFonts w:ascii="Times New Roman" w:hAnsi="Times New Roman"/>
                <w:bCs/>
                <w:snapToGrid/>
                <w:color w:val="000000" w:themeColor="text1"/>
                <w:sz w:val="24"/>
                <w:szCs w:val="24"/>
              </w:rPr>
            </w:pPr>
            <w:r w:rsidRPr="00DB0C8D">
              <w:rPr>
                <w:rFonts w:ascii="Times New Roman" w:hAnsi="Times New Roman"/>
                <w:bCs/>
                <w:snapToGrid/>
                <w:color w:val="000000" w:themeColor="text1"/>
                <w:sz w:val="24"/>
                <w:szCs w:val="24"/>
              </w:rPr>
              <w:t>127</w:t>
            </w:r>
          </w:p>
        </w:tc>
        <w:tc>
          <w:tcPr>
            <w:tcW w:w="1838" w:type="dxa"/>
            <w:shd w:val="clear" w:color="auto" w:fill="auto"/>
            <w:vAlign w:val="center"/>
          </w:tcPr>
          <w:p w14:paraId="04F1654B" w14:textId="77777777" w:rsidR="00075884" w:rsidRPr="00DB0C8D" w:rsidRDefault="00075884" w:rsidP="00930C3E">
            <w:pPr>
              <w:pStyle w:val="MDPI42tablebody"/>
              <w:autoSpaceDE w:val="0"/>
              <w:autoSpaceDN w:val="0"/>
              <w:ind w:right="-1"/>
              <w:rPr>
                <w:rFonts w:ascii="Times New Roman" w:hAnsi="Times New Roman"/>
                <w:bCs/>
                <w:snapToGrid/>
                <w:color w:val="000000" w:themeColor="text1"/>
                <w:sz w:val="24"/>
                <w:szCs w:val="24"/>
              </w:rPr>
            </w:pPr>
            <w:r w:rsidRPr="00DB0C8D">
              <w:rPr>
                <w:rFonts w:ascii="Times New Roman" w:hAnsi="Times New Roman"/>
                <w:bCs/>
                <w:snapToGrid/>
                <w:color w:val="000000" w:themeColor="text1"/>
                <w:sz w:val="24"/>
                <w:szCs w:val="24"/>
              </w:rPr>
              <w:t>10.1128/IAI.00037-15</w:t>
            </w:r>
          </w:p>
        </w:tc>
      </w:tr>
      <w:tr w:rsidR="00312A19" w:rsidRPr="00DB0C8D" w14:paraId="07F08B07" w14:textId="77777777" w:rsidTr="00370D58">
        <w:trPr>
          <w:jc w:val="center"/>
        </w:trPr>
        <w:tc>
          <w:tcPr>
            <w:tcW w:w="703" w:type="dxa"/>
            <w:shd w:val="clear" w:color="auto" w:fill="auto"/>
            <w:vAlign w:val="center"/>
          </w:tcPr>
          <w:p w14:paraId="72AB5DDD" w14:textId="77777777" w:rsidR="00075884" w:rsidRPr="00DB0C8D" w:rsidRDefault="00075884" w:rsidP="00930C3E">
            <w:pPr>
              <w:pStyle w:val="MDPI42tablebody"/>
              <w:autoSpaceDE w:val="0"/>
              <w:autoSpaceDN w:val="0"/>
              <w:ind w:right="-1"/>
              <w:rPr>
                <w:rFonts w:ascii="Times New Roman" w:hAnsi="Times New Roman"/>
                <w:bCs/>
                <w:snapToGrid/>
                <w:color w:val="000000" w:themeColor="text1"/>
                <w:sz w:val="24"/>
                <w:szCs w:val="24"/>
              </w:rPr>
            </w:pPr>
            <w:r w:rsidRPr="00DB0C8D">
              <w:rPr>
                <w:rFonts w:ascii="Times New Roman" w:hAnsi="Times New Roman"/>
                <w:bCs/>
                <w:snapToGrid/>
                <w:color w:val="000000" w:themeColor="text1"/>
                <w:sz w:val="24"/>
                <w:szCs w:val="24"/>
              </w:rPr>
              <w:t>5</w:t>
            </w:r>
          </w:p>
        </w:tc>
        <w:tc>
          <w:tcPr>
            <w:tcW w:w="1393" w:type="dxa"/>
            <w:shd w:val="clear" w:color="auto" w:fill="auto"/>
            <w:vAlign w:val="center"/>
          </w:tcPr>
          <w:p w14:paraId="333CCAB7" w14:textId="77777777" w:rsidR="00075884" w:rsidRPr="00DB0C8D" w:rsidRDefault="00075884" w:rsidP="00930C3E">
            <w:pPr>
              <w:pStyle w:val="MDPI42tablebody"/>
              <w:autoSpaceDE w:val="0"/>
              <w:autoSpaceDN w:val="0"/>
              <w:ind w:right="-1"/>
              <w:rPr>
                <w:rFonts w:ascii="Times New Roman" w:hAnsi="Times New Roman"/>
                <w:bCs/>
                <w:snapToGrid/>
                <w:color w:val="000000" w:themeColor="text1"/>
                <w:sz w:val="24"/>
                <w:szCs w:val="24"/>
              </w:rPr>
            </w:pPr>
            <w:proofErr w:type="spellStart"/>
            <w:r w:rsidRPr="00DB0C8D">
              <w:rPr>
                <w:rFonts w:ascii="Times New Roman" w:hAnsi="Times New Roman"/>
                <w:bCs/>
                <w:snapToGrid/>
                <w:color w:val="000000" w:themeColor="text1"/>
                <w:sz w:val="24"/>
                <w:szCs w:val="24"/>
              </w:rPr>
              <w:t>Yayan</w:t>
            </w:r>
            <w:proofErr w:type="spellEnd"/>
            <w:r w:rsidRPr="00DB0C8D">
              <w:rPr>
                <w:rFonts w:ascii="Times New Roman" w:hAnsi="Times New Roman"/>
                <w:bCs/>
                <w:snapToGrid/>
                <w:color w:val="000000" w:themeColor="text1"/>
                <w:sz w:val="24"/>
                <w:szCs w:val="24"/>
              </w:rPr>
              <w:t xml:space="preserve"> J, 2015 </w:t>
            </w:r>
            <w:r w:rsidRPr="00DB0C8D">
              <w:rPr>
                <w:rFonts w:ascii="Times New Roman" w:hAnsi="Times New Roman"/>
                <w:bCs/>
                <w:snapToGrid/>
                <w:color w:val="000000" w:themeColor="text1"/>
                <w:sz w:val="24"/>
                <w:szCs w:val="24"/>
              </w:rPr>
              <w:fldChar w:fldCharType="begin">
                <w:fldData xml:space="preserve">PEVuZE5vdGU+PENpdGU+PEF1dGhvcj5ZYXlhbjwvQXV0aG9yPjxZZWFyPjIwMTU8L1llYXI+PFJl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</w:fldData>
              </w:fldChar>
            </w:r>
            <w:r w:rsidRPr="00DB0C8D">
              <w:rPr>
                <w:rFonts w:ascii="Times New Roman" w:hAnsi="Times New Roman"/>
                <w:bCs/>
                <w:snapToGrid/>
                <w:color w:val="000000" w:themeColor="text1"/>
                <w:sz w:val="24"/>
                <w:szCs w:val="24"/>
              </w:rPr>
              <w:instrText xml:space="preserve"> ADDIN EN.CITE </w:instrText>
            </w:r>
            <w:r w:rsidRPr="00DB0C8D">
              <w:rPr>
                <w:rFonts w:ascii="Times New Roman" w:hAnsi="Times New Roman"/>
                <w:bCs/>
                <w:snapToGrid/>
                <w:color w:val="000000" w:themeColor="text1"/>
                <w:sz w:val="24"/>
                <w:szCs w:val="24"/>
              </w:rPr>
              <w:fldChar w:fldCharType="begin">
                <w:fldData xml:space="preserve">PEVuZE5vdGU+PENpdGU+PEF1dGhvcj5ZYXlhbjwvQXV0aG9yPjxZZWFyPjIwMTU8L1llYXI+PFJl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</w:fldData>
              </w:fldChar>
            </w:r>
            <w:r w:rsidRPr="00DB0C8D">
              <w:rPr>
                <w:rFonts w:ascii="Times New Roman" w:hAnsi="Times New Roman"/>
                <w:bCs/>
                <w:snapToGrid/>
                <w:color w:val="000000" w:themeColor="text1"/>
                <w:sz w:val="24"/>
                <w:szCs w:val="24"/>
              </w:rPr>
              <w:instrText xml:space="preserve"> ADDIN EN.CITE.DATA </w:instrText>
            </w:r>
            <w:r w:rsidRPr="00DB0C8D">
              <w:rPr>
                <w:rFonts w:ascii="Times New Roman" w:hAnsi="Times New Roman"/>
                <w:bCs/>
                <w:snapToGrid/>
                <w:color w:val="000000" w:themeColor="text1"/>
                <w:sz w:val="24"/>
                <w:szCs w:val="24"/>
              </w:rPr>
            </w:r>
            <w:r w:rsidRPr="00DB0C8D">
              <w:rPr>
                <w:rFonts w:ascii="Times New Roman" w:hAnsi="Times New Roman"/>
                <w:bCs/>
                <w:snapToGrid/>
                <w:color w:val="000000" w:themeColor="text1"/>
                <w:sz w:val="24"/>
                <w:szCs w:val="24"/>
              </w:rPr>
              <w:fldChar w:fldCharType="end"/>
            </w:r>
            <w:r w:rsidRPr="00DB0C8D">
              <w:rPr>
                <w:rFonts w:ascii="Times New Roman" w:hAnsi="Times New Roman"/>
                <w:bCs/>
                <w:snapToGrid/>
                <w:color w:val="000000" w:themeColor="text1"/>
                <w:sz w:val="24"/>
                <w:szCs w:val="24"/>
              </w:rPr>
            </w:r>
            <w:r w:rsidRPr="00DB0C8D">
              <w:rPr>
                <w:rFonts w:ascii="Times New Roman" w:hAnsi="Times New Roman"/>
                <w:bCs/>
                <w:snapToGrid/>
                <w:color w:val="000000" w:themeColor="text1"/>
                <w:sz w:val="24"/>
                <w:szCs w:val="24"/>
              </w:rPr>
              <w:fldChar w:fldCharType="separate"/>
            </w:r>
            <w:r w:rsidRPr="00DB0C8D">
              <w:rPr>
                <w:rFonts w:ascii="Times New Roman" w:hAnsi="Times New Roman"/>
                <w:bCs/>
                <w:snapToGrid/>
                <w:color w:val="000000" w:themeColor="text1"/>
                <w:sz w:val="24"/>
                <w:szCs w:val="24"/>
              </w:rPr>
              <w:t>[35]</w:t>
            </w:r>
            <w:r w:rsidRPr="00DB0C8D">
              <w:rPr>
                <w:rFonts w:ascii="Times New Roman" w:hAnsi="Times New Roman"/>
                <w:bCs/>
                <w:snapToGrid/>
                <w:color w:val="000000" w:themeColor="text1"/>
                <w:sz w:val="24"/>
                <w:szCs w:val="24"/>
              </w:rPr>
              <w:fldChar w:fldCharType="end"/>
            </w:r>
          </w:p>
        </w:tc>
        <w:tc>
          <w:tcPr>
            <w:tcW w:w="3838" w:type="dxa"/>
            <w:shd w:val="clear" w:color="auto" w:fill="auto"/>
            <w:vAlign w:val="center"/>
          </w:tcPr>
          <w:p w14:paraId="3E39A9D2" w14:textId="77777777" w:rsidR="00075884" w:rsidRPr="00DB0C8D" w:rsidRDefault="00075884" w:rsidP="00930C3E">
            <w:pPr>
              <w:pStyle w:val="MDPI42tablebody"/>
              <w:autoSpaceDE w:val="0"/>
              <w:autoSpaceDN w:val="0"/>
              <w:ind w:right="-1"/>
              <w:rPr>
                <w:rFonts w:ascii="Times New Roman" w:hAnsi="Times New Roman"/>
                <w:bCs/>
                <w:snapToGrid/>
                <w:color w:val="000000" w:themeColor="text1"/>
                <w:sz w:val="24"/>
                <w:szCs w:val="24"/>
              </w:rPr>
            </w:pPr>
            <w:r w:rsidRPr="00DB0C8D">
              <w:rPr>
                <w:rFonts w:ascii="Times New Roman" w:hAnsi="Times New Roman"/>
                <w:bCs/>
                <w:snapToGrid/>
                <w:color w:val="000000" w:themeColor="text1"/>
                <w:sz w:val="24"/>
                <w:szCs w:val="24"/>
              </w:rPr>
              <w:t>Antibiotic resistance of Pseudomonas aeruginosa in pneumonia at a single university hospital center in Germany over a 10-year period</w:t>
            </w:r>
          </w:p>
        </w:tc>
        <w:tc>
          <w:tcPr>
            <w:tcW w:w="1295" w:type="dxa"/>
            <w:shd w:val="clear" w:color="auto" w:fill="auto"/>
            <w:vAlign w:val="center"/>
          </w:tcPr>
          <w:p w14:paraId="4534A0E0" w14:textId="77777777" w:rsidR="00075884" w:rsidRPr="00DB0C8D" w:rsidRDefault="00075884" w:rsidP="00930C3E">
            <w:pPr>
              <w:pStyle w:val="MDPI42tablebody"/>
              <w:autoSpaceDE w:val="0"/>
              <w:autoSpaceDN w:val="0"/>
              <w:ind w:right="-1"/>
              <w:rPr>
                <w:rFonts w:ascii="Times New Roman" w:hAnsi="Times New Roman"/>
                <w:bCs/>
                <w:snapToGrid/>
                <w:color w:val="000000" w:themeColor="text1"/>
                <w:sz w:val="24"/>
                <w:szCs w:val="24"/>
              </w:rPr>
            </w:pPr>
            <w:proofErr w:type="spellStart"/>
            <w:r w:rsidRPr="00DB0C8D">
              <w:rPr>
                <w:rFonts w:ascii="Times New Roman" w:hAnsi="Times New Roman"/>
                <w:bCs/>
                <w:snapToGrid/>
                <w:color w:val="000000" w:themeColor="text1"/>
                <w:sz w:val="24"/>
                <w:szCs w:val="24"/>
              </w:rPr>
              <w:t>Plos</w:t>
            </w:r>
            <w:proofErr w:type="spellEnd"/>
            <w:r w:rsidRPr="00DB0C8D">
              <w:rPr>
                <w:rFonts w:ascii="Times New Roman" w:hAnsi="Times New Roman"/>
                <w:bCs/>
                <w:snapToGrid/>
                <w:color w:val="000000" w:themeColor="text1"/>
                <w:sz w:val="24"/>
                <w:szCs w:val="24"/>
              </w:rPr>
              <w:t xml:space="preserve"> one</w:t>
            </w:r>
          </w:p>
        </w:tc>
        <w:tc>
          <w:tcPr>
            <w:tcW w:w="993" w:type="dxa"/>
            <w:shd w:val="clear" w:color="auto" w:fill="auto"/>
            <w:vAlign w:val="center"/>
          </w:tcPr>
          <w:p w14:paraId="0F0C8513" w14:textId="77777777" w:rsidR="00075884" w:rsidRPr="00DB0C8D" w:rsidRDefault="00075884" w:rsidP="00930C3E">
            <w:pPr>
              <w:pStyle w:val="MDPI42tablebody"/>
              <w:autoSpaceDE w:val="0"/>
              <w:autoSpaceDN w:val="0"/>
              <w:ind w:right="-1"/>
              <w:rPr>
                <w:rFonts w:ascii="Times New Roman" w:hAnsi="Times New Roman"/>
                <w:bCs/>
                <w:snapToGrid/>
                <w:color w:val="000000" w:themeColor="text1"/>
                <w:sz w:val="24"/>
                <w:szCs w:val="24"/>
              </w:rPr>
            </w:pPr>
            <w:r w:rsidRPr="00DB0C8D">
              <w:rPr>
                <w:rFonts w:ascii="Times New Roman" w:hAnsi="Times New Roman"/>
                <w:bCs/>
                <w:snapToGrid/>
                <w:color w:val="000000" w:themeColor="text1"/>
                <w:sz w:val="24"/>
                <w:szCs w:val="24"/>
              </w:rPr>
              <w:t>105</w:t>
            </w:r>
          </w:p>
        </w:tc>
        <w:tc>
          <w:tcPr>
            <w:tcW w:w="1838" w:type="dxa"/>
            <w:shd w:val="clear" w:color="auto" w:fill="auto"/>
            <w:vAlign w:val="center"/>
          </w:tcPr>
          <w:p w14:paraId="6E59D941" w14:textId="77777777" w:rsidR="00075884" w:rsidRPr="00DB0C8D" w:rsidRDefault="00075884" w:rsidP="00930C3E">
            <w:pPr>
              <w:pStyle w:val="MDPI42tablebody"/>
              <w:autoSpaceDE w:val="0"/>
              <w:autoSpaceDN w:val="0"/>
              <w:ind w:right="-1"/>
              <w:rPr>
                <w:rFonts w:ascii="Times New Roman" w:hAnsi="Times New Roman"/>
                <w:bCs/>
                <w:snapToGrid/>
                <w:color w:val="000000" w:themeColor="text1"/>
                <w:sz w:val="24"/>
                <w:szCs w:val="24"/>
              </w:rPr>
            </w:pPr>
            <w:r w:rsidRPr="00DB0C8D">
              <w:rPr>
                <w:rFonts w:ascii="Times New Roman" w:hAnsi="Times New Roman"/>
                <w:bCs/>
                <w:snapToGrid/>
                <w:color w:val="000000" w:themeColor="text1"/>
                <w:sz w:val="24"/>
                <w:szCs w:val="24"/>
              </w:rPr>
              <w:t>10.1371/journal.pone.0139836</w:t>
            </w:r>
          </w:p>
        </w:tc>
      </w:tr>
      <w:tr w:rsidR="00312A19" w:rsidRPr="00DB0C8D" w14:paraId="044680FA" w14:textId="77777777" w:rsidTr="00370D58">
        <w:trPr>
          <w:jc w:val="center"/>
        </w:trPr>
        <w:tc>
          <w:tcPr>
            <w:tcW w:w="703" w:type="dxa"/>
            <w:shd w:val="clear" w:color="auto" w:fill="auto"/>
            <w:vAlign w:val="center"/>
          </w:tcPr>
          <w:p w14:paraId="32123B20" w14:textId="77777777" w:rsidR="00075884" w:rsidRPr="00DB0C8D" w:rsidRDefault="00075884" w:rsidP="00930C3E">
            <w:pPr>
              <w:pStyle w:val="MDPI42tablebody"/>
              <w:autoSpaceDE w:val="0"/>
              <w:autoSpaceDN w:val="0"/>
              <w:ind w:right="-1"/>
              <w:rPr>
                <w:rFonts w:ascii="Times New Roman" w:hAnsi="Times New Roman"/>
                <w:bCs/>
                <w:snapToGrid/>
                <w:color w:val="000000" w:themeColor="text1"/>
                <w:sz w:val="24"/>
                <w:szCs w:val="24"/>
              </w:rPr>
            </w:pPr>
            <w:r w:rsidRPr="00DB0C8D">
              <w:rPr>
                <w:rFonts w:ascii="Times New Roman" w:hAnsi="Times New Roman"/>
                <w:bCs/>
                <w:snapToGrid/>
                <w:color w:val="000000" w:themeColor="text1"/>
                <w:sz w:val="24"/>
                <w:szCs w:val="24"/>
              </w:rPr>
              <w:t>6</w:t>
            </w:r>
          </w:p>
        </w:tc>
        <w:tc>
          <w:tcPr>
            <w:tcW w:w="1393" w:type="dxa"/>
            <w:shd w:val="clear" w:color="auto" w:fill="auto"/>
            <w:vAlign w:val="center"/>
          </w:tcPr>
          <w:p w14:paraId="0072FB38" w14:textId="77777777" w:rsidR="00075884" w:rsidRPr="00DB0C8D" w:rsidRDefault="00075884" w:rsidP="00930C3E">
            <w:pPr>
              <w:pStyle w:val="MDPI42tablebody"/>
              <w:autoSpaceDE w:val="0"/>
              <w:autoSpaceDN w:val="0"/>
              <w:ind w:right="-1"/>
              <w:rPr>
                <w:rFonts w:ascii="Times New Roman" w:hAnsi="Times New Roman"/>
                <w:bCs/>
                <w:snapToGrid/>
                <w:color w:val="000000" w:themeColor="text1"/>
                <w:sz w:val="24"/>
                <w:szCs w:val="24"/>
              </w:rPr>
            </w:pPr>
            <w:r w:rsidRPr="00DB0C8D">
              <w:rPr>
                <w:rFonts w:ascii="Times New Roman" w:hAnsi="Times New Roman"/>
                <w:bCs/>
                <w:snapToGrid/>
                <w:color w:val="000000" w:themeColor="text1"/>
                <w:sz w:val="24"/>
                <w:szCs w:val="24"/>
              </w:rPr>
              <w:t>Martin-</w:t>
            </w:r>
            <w:proofErr w:type="spellStart"/>
            <w:r w:rsidRPr="00DB0C8D">
              <w:rPr>
                <w:rFonts w:ascii="Times New Roman" w:hAnsi="Times New Roman"/>
                <w:bCs/>
                <w:snapToGrid/>
                <w:color w:val="000000" w:themeColor="text1"/>
                <w:sz w:val="24"/>
                <w:szCs w:val="24"/>
              </w:rPr>
              <w:t>Loeches</w:t>
            </w:r>
            <w:proofErr w:type="spellEnd"/>
            <w:r w:rsidRPr="00DB0C8D">
              <w:rPr>
                <w:rFonts w:ascii="Times New Roman" w:hAnsi="Times New Roman"/>
                <w:bCs/>
                <w:snapToGrid/>
                <w:color w:val="000000" w:themeColor="text1"/>
                <w:sz w:val="24"/>
                <w:szCs w:val="24"/>
              </w:rPr>
              <w:t xml:space="preserve"> I, 2015 </w:t>
            </w:r>
            <w:r w:rsidRPr="00DB0C8D">
              <w:rPr>
                <w:rFonts w:ascii="Times New Roman" w:hAnsi="Times New Roman"/>
                <w:bCs/>
                <w:snapToGrid/>
                <w:color w:val="000000" w:themeColor="text1"/>
                <w:sz w:val="24"/>
                <w:szCs w:val="24"/>
              </w:rPr>
              <w:fldChar w:fldCharType="begin">
                <w:fldData xml:space="preserve">PEVuZE5vdGU+PENpdGU+PEF1dGhvcj5NYXJ0aW4tTG9lY2hlczwvQXV0aG9yPjxZZWFyPjIwMTU8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</w:fldData>
              </w:fldChar>
            </w:r>
            <w:r w:rsidRPr="00DB0C8D">
              <w:rPr>
                <w:rFonts w:ascii="Times New Roman" w:hAnsi="Times New Roman"/>
                <w:bCs/>
                <w:snapToGrid/>
                <w:color w:val="000000" w:themeColor="text1"/>
                <w:sz w:val="24"/>
                <w:szCs w:val="24"/>
              </w:rPr>
              <w:instrText xml:space="preserve"> ADDIN EN.CITE </w:instrText>
            </w:r>
            <w:r w:rsidRPr="00DB0C8D">
              <w:rPr>
                <w:rFonts w:ascii="Times New Roman" w:hAnsi="Times New Roman"/>
                <w:bCs/>
                <w:snapToGrid/>
                <w:color w:val="000000" w:themeColor="text1"/>
                <w:sz w:val="24"/>
                <w:szCs w:val="24"/>
              </w:rPr>
              <w:fldChar w:fldCharType="begin">
                <w:fldData xml:space="preserve">PEVuZE5vdGU+PENpdGU+PEF1dGhvcj5NYXJ0aW4tTG9lY2hlczwvQXV0aG9yPjxZZWFyPjIwMTU8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</w:fldData>
              </w:fldChar>
            </w:r>
            <w:r w:rsidRPr="00DB0C8D">
              <w:rPr>
                <w:rFonts w:ascii="Times New Roman" w:hAnsi="Times New Roman"/>
                <w:bCs/>
                <w:snapToGrid/>
                <w:color w:val="000000" w:themeColor="text1"/>
                <w:sz w:val="24"/>
                <w:szCs w:val="24"/>
              </w:rPr>
              <w:instrText xml:space="preserve"> ADDIN EN.CITE.DATA </w:instrText>
            </w:r>
            <w:r w:rsidRPr="00DB0C8D">
              <w:rPr>
                <w:rFonts w:ascii="Times New Roman" w:hAnsi="Times New Roman"/>
                <w:bCs/>
                <w:snapToGrid/>
                <w:color w:val="000000" w:themeColor="text1"/>
                <w:sz w:val="24"/>
                <w:szCs w:val="24"/>
              </w:rPr>
            </w:r>
            <w:r w:rsidRPr="00DB0C8D">
              <w:rPr>
                <w:rFonts w:ascii="Times New Roman" w:hAnsi="Times New Roman"/>
                <w:bCs/>
                <w:snapToGrid/>
                <w:color w:val="000000" w:themeColor="text1"/>
                <w:sz w:val="24"/>
                <w:szCs w:val="24"/>
              </w:rPr>
              <w:fldChar w:fldCharType="end"/>
            </w:r>
            <w:r w:rsidRPr="00DB0C8D">
              <w:rPr>
                <w:rFonts w:ascii="Times New Roman" w:hAnsi="Times New Roman"/>
                <w:bCs/>
                <w:snapToGrid/>
                <w:color w:val="000000" w:themeColor="text1"/>
                <w:sz w:val="24"/>
                <w:szCs w:val="24"/>
              </w:rPr>
            </w:r>
            <w:r w:rsidRPr="00DB0C8D">
              <w:rPr>
                <w:rFonts w:ascii="Times New Roman" w:hAnsi="Times New Roman"/>
                <w:bCs/>
                <w:snapToGrid/>
                <w:color w:val="000000" w:themeColor="text1"/>
                <w:sz w:val="24"/>
                <w:szCs w:val="24"/>
              </w:rPr>
              <w:fldChar w:fldCharType="separate"/>
            </w:r>
            <w:r w:rsidRPr="00DB0C8D">
              <w:rPr>
                <w:rFonts w:ascii="Times New Roman" w:hAnsi="Times New Roman"/>
                <w:bCs/>
                <w:snapToGrid/>
                <w:color w:val="000000" w:themeColor="text1"/>
                <w:sz w:val="24"/>
                <w:szCs w:val="24"/>
              </w:rPr>
              <w:t>[36]</w:t>
            </w:r>
            <w:r w:rsidRPr="00DB0C8D">
              <w:rPr>
                <w:rFonts w:ascii="Times New Roman" w:hAnsi="Times New Roman"/>
                <w:bCs/>
                <w:snapToGrid/>
                <w:color w:val="000000" w:themeColor="text1"/>
                <w:sz w:val="24"/>
                <w:szCs w:val="24"/>
              </w:rPr>
              <w:fldChar w:fldCharType="end"/>
            </w:r>
          </w:p>
        </w:tc>
        <w:tc>
          <w:tcPr>
            <w:tcW w:w="3838" w:type="dxa"/>
            <w:shd w:val="clear" w:color="auto" w:fill="auto"/>
            <w:vAlign w:val="center"/>
          </w:tcPr>
          <w:p w14:paraId="561C367C" w14:textId="77777777" w:rsidR="00075884" w:rsidRPr="00DB0C8D" w:rsidRDefault="00075884" w:rsidP="00930C3E">
            <w:pPr>
              <w:pStyle w:val="MDPI42tablebody"/>
              <w:autoSpaceDE w:val="0"/>
              <w:autoSpaceDN w:val="0"/>
              <w:ind w:right="-1"/>
              <w:rPr>
                <w:rFonts w:ascii="Times New Roman" w:hAnsi="Times New Roman"/>
                <w:bCs/>
                <w:snapToGrid/>
                <w:color w:val="000000" w:themeColor="text1"/>
                <w:sz w:val="24"/>
                <w:szCs w:val="24"/>
              </w:rPr>
            </w:pPr>
            <w:r w:rsidRPr="00DB0C8D">
              <w:rPr>
                <w:rFonts w:ascii="Times New Roman" w:hAnsi="Times New Roman"/>
                <w:bCs/>
                <w:snapToGrid/>
                <w:color w:val="000000" w:themeColor="text1"/>
                <w:sz w:val="24"/>
                <w:szCs w:val="24"/>
              </w:rPr>
              <w:t>Resistance patterns and outcomes in intensive care unit (ICU)-acquired pneumonia. Validation of European Centre for Disease Prevention and Control (ECDC) and the Centers for Disease Control and Prevention (CDC) classification of multidrug resistant organisms</w:t>
            </w:r>
          </w:p>
        </w:tc>
        <w:tc>
          <w:tcPr>
            <w:tcW w:w="1295" w:type="dxa"/>
            <w:shd w:val="clear" w:color="auto" w:fill="auto"/>
            <w:vAlign w:val="center"/>
          </w:tcPr>
          <w:p w14:paraId="13631428" w14:textId="77777777" w:rsidR="00075884" w:rsidRPr="00DB0C8D" w:rsidRDefault="00075884" w:rsidP="00930C3E">
            <w:pPr>
              <w:pStyle w:val="MDPI42tablebody"/>
              <w:autoSpaceDE w:val="0"/>
              <w:autoSpaceDN w:val="0"/>
              <w:ind w:right="-1"/>
              <w:rPr>
                <w:rFonts w:ascii="Times New Roman" w:hAnsi="Times New Roman"/>
                <w:bCs/>
                <w:i/>
                <w:iCs/>
                <w:snapToGrid/>
                <w:color w:val="000000" w:themeColor="text1"/>
                <w:sz w:val="24"/>
                <w:szCs w:val="24"/>
              </w:rPr>
            </w:pPr>
            <w:r w:rsidRPr="00DB0C8D">
              <w:rPr>
                <w:rFonts w:ascii="Times New Roman" w:hAnsi="Times New Roman"/>
                <w:bCs/>
                <w:i/>
                <w:iCs/>
                <w:snapToGrid/>
                <w:color w:val="000000" w:themeColor="text1"/>
                <w:sz w:val="24"/>
                <w:szCs w:val="24"/>
              </w:rPr>
              <w:t>Journal of Infection</w:t>
            </w:r>
          </w:p>
        </w:tc>
        <w:tc>
          <w:tcPr>
            <w:tcW w:w="993" w:type="dxa"/>
            <w:shd w:val="clear" w:color="auto" w:fill="auto"/>
            <w:vAlign w:val="center"/>
          </w:tcPr>
          <w:p w14:paraId="5B09110E" w14:textId="77777777" w:rsidR="00075884" w:rsidRPr="00DB0C8D" w:rsidRDefault="00075884" w:rsidP="00930C3E">
            <w:pPr>
              <w:pStyle w:val="MDPI42tablebody"/>
              <w:autoSpaceDE w:val="0"/>
              <w:autoSpaceDN w:val="0"/>
              <w:ind w:right="-1"/>
              <w:rPr>
                <w:rFonts w:ascii="Times New Roman" w:hAnsi="Times New Roman"/>
                <w:bCs/>
                <w:snapToGrid/>
                <w:color w:val="000000" w:themeColor="text1"/>
                <w:sz w:val="24"/>
                <w:szCs w:val="24"/>
              </w:rPr>
            </w:pPr>
            <w:r w:rsidRPr="00DB0C8D">
              <w:rPr>
                <w:rFonts w:ascii="Times New Roman" w:hAnsi="Times New Roman"/>
                <w:bCs/>
                <w:snapToGrid/>
                <w:color w:val="000000" w:themeColor="text1"/>
                <w:sz w:val="24"/>
                <w:szCs w:val="24"/>
              </w:rPr>
              <w:t>105</w:t>
            </w:r>
          </w:p>
        </w:tc>
        <w:tc>
          <w:tcPr>
            <w:tcW w:w="1838" w:type="dxa"/>
            <w:shd w:val="clear" w:color="auto" w:fill="auto"/>
            <w:vAlign w:val="center"/>
          </w:tcPr>
          <w:p w14:paraId="05E02DB7" w14:textId="77777777" w:rsidR="00075884" w:rsidRPr="00DB0C8D" w:rsidRDefault="00075884" w:rsidP="00930C3E">
            <w:pPr>
              <w:pStyle w:val="MDPI42tablebody"/>
              <w:autoSpaceDE w:val="0"/>
              <w:autoSpaceDN w:val="0"/>
              <w:ind w:right="-1"/>
              <w:rPr>
                <w:rFonts w:ascii="Times New Roman" w:hAnsi="Times New Roman"/>
                <w:bCs/>
                <w:snapToGrid/>
                <w:color w:val="000000" w:themeColor="text1"/>
                <w:sz w:val="24"/>
                <w:szCs w:val="24"/>
              </w:rPr>
            </w:pPr>
            <w:r w:rsidRPr="00DB0C8D">
              <w:rPr>
                <w:rFonts w:ascii="Times New Roman" w:hAnsi="Times New Roman"/>
                <w:bCs/>
                <w:snapToGrid/>
                <w:color w:val="000000" w:themeColor="text1"/>
                <w:sz w:val="24"/>
                <w:szCs w:val="24"/>
              </w:rPr>
              <w:t>10.1016/j.jinf.2014.10.004</w:t>
            </w:r>
          </w:p>
        </w:tc>
      </w:tr>
      <w:tr w:rsidR="00312A19" w:rsidRPr="00DB0C8D" w14:paraId="0A18FB47" w14:textId="77777777" w:rsidTr="00370D58">
        <w:trPr>
          <w:jc w:val="center"/>
        </w:trPr>
        <w:tc>
          <w:tcPr>
            <w:tcW w:w="703" w:type="dxa"/>
            <w:shd w:val="clear" w:color="auto" w:fill="auto"/>
            <w:vAlign w:val="center"/>
          </w:tcPr>
          <w:p w14:paraId="1FCEB2D7" w14:textId="77777777" w:rsidR="00075884" w:rsidRPr="00DB0C8D" w:rsidRDefault="00075884" w:rsidP="00930C3E">
            <w:pPr>
              <w:pStyle w:val="MDPI42tablebody"/>
              <w:autoSpaceDE w:val="0"/>
              <w:autoSpaceDN w:val="0"/>
              <w:ind w:right="-1"/>
              <w:rPr>
                <w:rFonts w:ascii="Times New Roman" w:hAnsi="Times New Roman"/>
                <w:bCs/>
                <w:snapToGrid/>
                <w:color w:val="000000" w:themeColor="text1"/>
                <w:sz w:val="24"/>
                <w:szCs w:val="24"/>
              </w:rPr>
            </w:pPr>
            <w:r w:rsidRPr="00DB0C8D">
              <w:rPr>
                <w:rFonts w:ascii="Times New Roman" w:hAnsi="Times New Roman"/>
                <w:bCs/>
                <w:snapToGrid/>
                <w:color w:val="000000" w:themeColor="text1"/>
                <w:sz w:val="24"/>
                <w:szCs w:val="24"/>
              </w:rPr>
              <w:t>7</w:t>
            </w:r>
          </w:p>
        </w:tc>
        <w:tc>
          <w:tcPr>
            <w:tcW w:w="1393" w:type="dxa"/>
            <w:shd w:val="clear" w:color="auto" w:fill="auto"/>
            <w:vAlign w:val="center"/>
          </w:tcPr>
          <w:p w14:paraId="57AFA889" w14:textId="77777777" w:rsidR="00075884" w:rsidRPr="00DB0C8D" w:rsidRDefault="00075884" w:rsidP="00930C3E">
            <w:pPr>
              <w:pStyle w:val="MDPI42tablebody"/>
              <w:autoSpaceDE w:val="0"/>
              <w:autoSpaceDN w:val="0"/>
              <w:ind w:right="-1"/>
              <w:rPr>
                <w:rFonts w:ascii="Times New Roman" w:hAnsi="Times New Roman"/>
                <w:bCs/>
                <w:snapToGrid/>
                <w:color w:val="000000" w:themeColor="text1"/>
                <w:sz w:val="24"/>
                <w:szCs w:val="24"/>
              </w:rPr>
            </w:pPr>
            <w:r w:rsidRPr="00DB0C8D">
              <w:rPr>
                <w:rFonts w:ascii="Times New Roman" w:hAnsi="Times New Roman"/>
                <w:bCs/>
                <w:snapToGrid/>
                <w:color w:val="000000" w:themeColor="text1"/>
                <w:sz w:val="24"/>
                <w:szCs w:val="24"/>
              </w:rPr>
              <w:t xml:space="preserve">Lee SH, 2019 </w:t>
            </w:r>
            <w:r w:rsidRPr="00DB0C8D">
              <w:rPr>
                <w:rFonts w:ascii="Times New Roman" w:hAnsi="Times New Roman"/>
                <w:bCs/>
                <w:snapToGrid/>
                <w:color w:val="000000" w:themeColor="text1"/>
                <w:sz w:val="24"/>
                <w:szCs w:val="24"/>
              </w:rPr>
              <w:fldChar w:fldCharType="begin">
                <w:fldData xml:space="preserve">PEVuZE5vdGU+PENpdGU+PEF1dGhvcj5MZWU8L0F1dGhvcj48WWVhcj4yMDE5PC9ZZWFyPjxSZWNO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</w:fldData>
              </w:fldChar>
            </w:r>
            <w:r w:rsidRPr="00DB0C8D">
              <w:rPr>
                <w:rFonts w:ascii="Times New Roman" w:hAnsi="Times New Roman"/>
                <w:bCs/>
                <w:snapToGrid/>
                <w:color w:val="000000" w:themeColor="text1"/>
                <w:sz w:val="24"/>
                <w:szCs w:val="24"/>
              </w:rPr>
              <w:instrText xml:space="preserve"> ADDIN EN.CITE </w:instrText>
            </w:r>
            <w:r w:rsidRPr="00DB0C8D">
              <w:rPr>
                <w:rFonts w:ascii="Times New Roman" w:hAnsi="Times New Roman"/>
                <w:bCs/>
                <w:snapToGrid/>
                <w:color w:val="000000" w:themeColor="text1"/>
                <w:sz w:val="24"/>
                <w:szCs w:val="24"/>
              </w:rPr>
              <w:fldChar w:fldCharType="begin">
                <w:fldData xml:space="preserve">PEVuZE5vdGU+PENpdGU+PEF1dGhvcj5MZWU8L0F1dGhvcj48WWVhcj4yMDE5PC9ZZWFyPjxSZWNO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</w:fldData>
              </w:fldChar>
            </w:r>
            <w:r w:rsidRPr="00DB0C8D">
              <w:rPr>
                <w:rFonts w:ascii="Times New Roman" w:hAnsi="Times New Roman"/>
                <w:bCs/>
                <w:snapToGrid/>
                <w:color w:val="000000" w:themeColor="text1"/>
                <w:sz w:val="24"/>
                <w:szCs w:val="24"/>
              </w:rPr>
              <w:instrText xml:space="preserve"> ADDIN EN.CITE.DATA </w:instrText>
            </w:r>
            <w:r w:rsidRPr="00DB0C8D">
              <w:rPr>
                <w:rFonts w:ascii="Times New Roman" w:hAnsi="Times New Roman"/>
                <w:bCs/>
                <w:snapToGrid/>
                <w:color w:val="000000" w:themeColor="text1"/>
                <w:sz w:val="24"/>
                <w:szCs w:val="24"/>
              </w:rPr>
            </w:r>
            <w:r w:rsidRPr="00DB0C8D">
              <w:rPr>
                <w:rFonts w:ascii="Times New Roman" w:hAnsi="Times New Roman"/>
                <w:bCs/>
                <w:snapToGrid/>
                <w:color w:val="000000" w:themeColor="text1"/>
                <w:sz w:val="24"/>
                <w:szCs w:val="24"/>
              </w:rPr>
              <w:fldChar w:fldCharType="end"/>
            </w:r>
            <w:r w:rsidRPr="00DB0C8D">
              <w:rPr>
                <w:rFonts w:ascii="Times New Roman" w:hAnsi="Times New Roman"/>
                <w:bCs/>
                <w:snapToGrid/>
                <w:color w:val="000000" w:themeColor="text1"/>
                <w:sz w:val="24"/>
                <w:szCs w:val="24"/>
              </w:rPr>
            </w:r>
            <w:r w:rsidRPr="00DB0C8D">
              <w:rPr>
                <w:rFonts w:ascii="Times New Roman" w:hAnsi="Times New Roman"/>
                <w:bCs/>
                <w:snapToGrid/>
                <w:color w:val="000000" w:themeColor="text1"/>
                <w:sz w:val="24"/>
                <w:szCs w:val="24"/>
              </w:rPr>
              <w:fldChar w:fldCharType="separate"/>
            </w:r>
            <w:r w:rsidRPr="00DB0C8D">
              <w:rPr>
                <w:rFonts w:ascii="Times New Roman" w:hAnsi="Times New Roman"/>
                <w:bCs/>
                <w:snapToGrid/>
                <w:color w:val="000000" w:themeColor="text1"/>
                <w:sz w:val="24"/>
                <w:szCs w:val="24"/>
              </w:rPr>
              <w:t>[37]</w:t>
            </w:r>
            <w:r w:rsidRPr="00DB0C8D">
              <w:rPr>
                <w:rFonts w:ascii="Times New Roman" w:hAnsi="Times New Roman"/>
                <w:bCs/>
                <w:snapToGrid/>
                <w:color w:val="000000" w:themeColor="text1"/>
                <w:sz w:val="24"/>
                <w:szCs w:val="24"/>
              </w:rPr>
              <w:fldChar w:fldCharType="end"/>
            </w:r>
          </w:p>
        </w:tc>
        <w:tc>
          <w:tcPr>
            <w:tcW w:w="3838" w:type="dxa"/>
            <w:shd w:val="clear" w:color="auto" w:fill="auto"/>
            <w:vAlign w:val="center"/>
          </w:tcPr>
          <w:p w14:paraId="08E18616" w14:textId="77777777" w:rsidR="00075884" w:rsidRPr="00DB0C8D" w:rsidRDefault="00075884" w:rsidP="00930C3E">
            <w:pPr>
              <w:pStyle w:val="MDPI42tablebody"/>
              <w:autoSpaceDE w:val="0"/>
              <w:autoSpaceDN w:val="0"/>
              <w:ind w:right="-1"/>
              <w:rPr>
                <w:rFonts w:ascii="Times New Roman" w:hAnsi="Times New Roman"/>
                <w:bCs/>
                <w:snapToGrid/>
                <w:color w:val="000000" w:themeColor="text1"/>
                <w:sz w:val="24"/>
                <w:szCs w:val="24"/>
              </w:rPr>
            </w:pPr>
            <w:r w:rsidRPr="00DB0C8D">
              <w:rPr>
                <w:rFonts w:ascii="Times New Roman" w:hAnsi="Times New Roman"/>
                <w:bCs/>
                <w:snapToGrid/>
                <w:color w:val="000000" w:themeColor="text1"/>
                <w:sz w:val="24"/>
                <w:szCs w:val="24"/>
              </w:rPr>
              <w:t>Performance of a multiplex PCR pneumonia panel for the identification of respiratory pathogens and the main determinants of resistance from the lower respiratory tract specimens of adult patients in intensive care units</w:t>
            </w:r>
          </w:p>
        </w:tc>
        <w:tc>
          <w:tcPr>
            <w:tcW w:w="1295" w:type="dxa"/>
            <w:shd w:val="clear" w:color="auto" w:fill="auto"/>
            <w:vAlign w:val="center"/>
          </w:tcPr>
          <w:p w14:paraId="4EE1A633" w14:textId="77777777" w:rsidR="00075884" w:rsidRPr="00DB0C8D" w:rsidRDefault="00075884" w:rsidP="00930C3E">
            <w:pPr>
              <w:pStyle w:val="MDPI42tablebody"/>
              <w:autoSpaceDE w:val="0"/>
              <w:autoSpaceDN w:val="0"/>
              <w:ind w:right="-1"/>
              <w:rPr>
                <w:rFonts w:ascii="Times New Roman" w:hAnsi="Times New Roman"/>
                <w:bCs/>
                <w:i/>
                <w:iCs/>
                <w:snapToGrid/>
                <w:color w:val="000000" w:themeColor="text1"/>
                <w:sz w:val="24"/>
                <w:szCs w:val="24"/>
              </w:rPr>
            </w:pPr>
            <w:r w:rsidRPr="00DB0C8D">
              <w:rPr>
                <w:rFonts w:ascii="Times New Roman" w:hAnsi="Times New Roman"/>
                <w:bCs/>
                <w:i/>
                <w:iCs/>
                <w:snapToGrid/>
                <w:color w:val="000000" w:themeColor="text1"/>
                <w:sz w:val="24"/>
                <w:szCs w:val="24"/>
              </w:rPr>
              <w:t>Journal of Microbiology, Immunology and Infection</w:t>
            </w:r>
          </w:p>
        </w:tc>
        <w:tc>
          <w:tcPr>
            <w:tcW w:w="993" w:type="dxa"/>
            <w:shd w:val="clear" w:color="auto" w:fill="auto"/>
            <w:vAlign w:val="center"/>
          </w:tcPr>
          <w:p w14:paraId="41B1D2CF" w14:textId="77777777" w:rsidR="00075884" w:rsidRPr="00DB0C8D" w:rsidRDefault="00075884" w:rsidP="00930C3E">
            <w:pPr>
              <w:pStyle w:val="MDPI42tablebody"/>
              <w:autoSpaceDE w:val="0"/>
              <w:autoSpaceDN w:val="0"/>
              <w:ind w:right="-1"/>
              <w:rPr>
                <w:rFonts w:ascii="Times New Roman" w:hAnsi="Times New Roman"/>
                <w:bCs/>
                <w:snapToGrid/>
                <w:color w:val="000000" w:themeColor="text1"/>
                <w:sz w:val="24"/>
                <w:szCs w:val="24"/>
              </w:rPr>
            </w:pPr>
            <w:r w:rsidRPr="00DB0C8D">
              <w:rPr>
                <w:rFonts w:ascii="Times New Roman" w:hAnsi="Times New Roman"/>
                <w:bCs/>
                <w:snapToGrid/>
                <w:color w:val="000000" w:themeColor="text1"/>
                <w:sz w:val="24"/>
                <w:szCs w:val="24"/>
              </w:rPr>
              <w:t>87</w:t>
            </w:r>
          </w:p>
        </w:tc>
        <w:tc>
          <w:tcPr>
            <w:tcW w:w="1838" w:type="dxa"/>
            <w:shd w:val="clear" w:color="auto" w:fill="auto"/>
            <w:vAlign w:val="center"/>
          </w:tcPr>
          <w:p w14:paraId="5DF138B2" w14:textId="77777777" w:rsidR="00075884" w:rsidRPr="00DB0C8D" w:rsidRDefault="00075884" w:rsidP="00930C3E">
            <w:pPr>
              <w:pStyle w:val="MDPI42tablebody"/>
              <w:autoSpaceDE w:val="0"/>
              <w:autoSpaceDN w:val="0"/>
              <w:ind w:right="-1"/>
              <w:rPr>
                <w:rFonts w:ascii="Times New Roman" w:hAnsi="Times New Roman"/>
                <w:bCs/>
                <w:snapToGrid/>
                <w:color w:val="000000" w:themeColor="text1"/>
                <w:sz w:val="24"/>
                <w:szCs w:val="24"/>
              </w:rPr>
            </w:pPr>
            <w:r w:rsidRPr="00DB0C8D">
              <w:rPr>
                <w:rFonts w:ascii="Times New Roman" w:hAnsi="Times New Roman"/>
                <w:bCs/>
                <w:snapToGrid/>
                <w:color w:val="000000" w:themeColor="text1"/>
                <w:sz w:val="24"/>
                <w:szCs w:val="24"/>
              </w:rPr>
              <w:t>10.1016/j.jmii.2019.10.009</w:t>
            </w:r>
          </w:p>
        </w:tc>
      </w:tr>
      <w:tr w:rsidR="00312A19" w:rsidRPr="00DB0C8D" w14:paraId="624B56C6" w14:textId="77777777" w:rsidTr="00370D58">
        <w:trPr>
          <w:jc w:val="center"/>
        </w:trPr>
        <w:tc>
          <w:tcPr>
            <w:tcW w:w="703" w:type="dxa"/>
            <w:shd w:val="clear" w:color="auto" w:fill="auto"/>
            <w:vAlign w:val="center"/>
          </w:tcPr>
          <w:p w14:paraId="7B6C9ADF" w14:textId="77777777" w:rsidR="00075884" w:rsidRPr="00DB0C8D" w:rsidRDefault="00075884" w:rsidP="00930C3E">
            <w:pPr>
              <w:pStyle w:val="MDPI42tablebody"/>
              <w:autoSpaceDE w:val="0"/>
              <w:autoSpaceDN w:val="0"/>
              <w:ind w:right="-1"/>
              <w:rPr>
                <w:rFonts w:ascii="Times New Roman" w:hAnsi="Times New Roman"/>
                <w:bCs/>
                <w:snapToGrid/>
                <w:color w:val="000000" w:themeColor="text1"/>
                <w:sz w:val="24"/>
                <w:szCs w:val="24"/>
              </w:rPr>
            </w:pPr>
            <w:r w:rsidRPr="00DB0C8D">
              <w:rPr>
                <w:rFonts w:ascii="Times New Roman" w:hAnsi="Times New Roman"/>
                <w:bCs/>
                <w:snapToGrid/>
                <w:color w:val="000000" w:themeColor="text1"/>
                <w:sz w:val="24"/>
                <w:szCs w:val="24"/>
              </w:rPr>
              <w:t>8</w:t>
            </w:r>
          </w:p>
        </w:tc>
        <w:tc>
          <w:tcPr>
            <w:tcW w:w="1393" w:type="dxa"/>
            <w:shd w:val="clear" w:color="auto" w:fill="auto"/>
            <w:vAlign w:val="center"/>
          </w:tcPr>
          <w:p w14:paraId="107E532D" w14:textId="77777777" w:rsidR="00075884" w:rsidRPr="00DB0C8D" w:rsidRDefault="00075884" w:rsidP="00930C3E">
            <w:pPr>
              <w:pStyle w:val="MDPI42tablebody"/>
              <w:autoSpaceDE w:val="0"/>
              <w:autoSpaceDN w:val="0"/>
              <w:ind w:right="-1"/>
              <w:rPr>
                <w:rFonts w:ascii="Times New Roman" w:hAnsi="Times New Roman"/>
                <w:bCs/>
                <w:snapToGrid/>
                <w:color w:val="000000" w:themeColor="text1"/>
                <w:sz w:val="24"/>
                <w:szCs w:val="24"/>
              </w:rPr>
            </w:pPr>
            <w:proofErr w:type="spellStart"/>
            <w:r w:rsidRPr="00DB0C8D">
              <w:rPr>
                <w:rFonts w:ascii="Times New Roman" w:hAnsi="Times New Roman"/>
                <w:bCs/>
                <w:snapToGrid/>
                <w:color w:val="000000" w:themeColor="text1"/>
                <w:sz w:val="24"/>
                <w:szCs w:val="24"/>
              </w:rPr>
              <w:t>Zilberberg</w:t>
            </w:r>
            <w:proofErr w:type="spellEnd"/>
            <w:r w:rsidRPr="00DB0C8D">
              <w:rPr>
                <w:rFonts w:ascii="Times New Roman" w:hAnsi="Times New Roman"/>
                <w:bCs/>
                <w:snapToGrid/>
                <w:color w:val="000000" w:themeColor="text1"/>
                <w:sz w:val="24"/>
                <w:szCs w:val="24"/>
              </w:rPr>
              <w:t xml:space="preserve"> MD, 2016 </w:t>
            </w:r>
            <w:r w:rsidRPr="00DB0C8D">
              <w:rPr>
                <w:rFonts w:ascii="Times New Roman" w:hAnsi="Times New Roman"/>
                <w:bCs/>
                <w:snapToGrid/>
                <w:color w:val="000000" w:themeColor="text1"/>
                <w:sz w:val="24"/>
                <w:szCs w:val="24"/>
              </w:rPr>
              <w:fldChar w:fldCharType="begin">
                <w:fldData xml:space="preserve">PEVuZE5vdGU+PENpdGU+PEF1dGhvcj5aaWxiZXJiZXJnPC9BdXRob3I+PFllYXI+MjAxNjwvWWVh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</w:fldData>
              </w:fldChar>
            </w:r>
            <w:r w:rsidRPr="00DB0C8D">
              <w:rPr>
                <w:rFonts w:ascii="Times New Roman" w:hAnsi="Times New Roman"/>
                <w:bCs/>
                <w:snapToGrid/>
                <w:color w:val="000000" w:themeColor="text1"/>
                <w:sz w:val="24"/>
                <w:szCs w:val="24"/>
              </w:rPr>
              <w:instrText xml:space="preserve"> ADDIN EN.CITE </w:instrText>
            </w:r>
            <w:r w:rsidRPr="00DB0C8D">
              <w:rPr>
                <w:rFonts w:ascii="Times New Roman" w:hAnsi="Times New Roman"/>
                <w:bCs/>
                <w:snapToGrid/>
                <w:color w:val="000000" w:themeColor="text1"/>
                <w:sz w:val="24"/>
                <w:szCs w:val="24"/>
              </w:rPr>
              <w:fldChar w:fldCharType="begin">
                <w:fldData xml:space="preserve">PEVuZE5vdGU+PENpdGU+PEF1dGhvcj5aaWxiZXJiZXJnPC9BdXRob3I+PFllYXI+MjAxNjwvWWVh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</w:fldData>
              </w:fldChar>
            </w:r>
            <w:r w:rsidRPr="00DB0C8D">
              <w:rPr>
                <w:rFonts w:ascii="Times New Roman" w:hAnsi="Times New Roman"/>
                <w:bCs/>
                <w:snapToGrid/>
                <w:color w:val="000000" w:themeColor="text1"/>
                <w:sz w:val="24"/>
                <w:szCs w:val="24"/>
              </w:rPr>
              <w:instrText xml:space="preserve"> ADDIN EN.CITE.DATA </w:instrText>
            </w:r>
            <w:r w:rsidRPr="00DB0C8D">
              <w:rPr>
                <w:rFonts w:ascii="Times New Roman" w:hAnsi="Times New Roman"/>
                <w:bCs/>
                <w:snapToGrid/>
                <w:color w:val="000000" w:themeColor="text1"/>
                <w:sz w:val="24"/>
                <w:szCs w:val="24"/>
              </w:rPr>
            </w:r>
            <w:r w:rsidRPr="00DB0C8D">
              <w:rPr>
                <w:rFonts w:ascii="Times New Roman" w:hAnsi="Times New Roman"/>
                <w:bCs/>
                <w:snapToGrid/>
                <w:color w:val="000000" w:themeColor="text1"/>
                <w:sz w:val="24"/>
                <w:szCs w:val="24"/>
              </w:rPr>
              <w:fldChar w:fldCharType="end"/>
            </w:r>
            <w:r w:rsidRPr="00DB0C8D">
              <w:rPr>
                <w:rFonts w:ascii="Times New Roman" w:hAnsi="Times New Roman"/>
                <w:bCs/>
                <w:snapToGrid/>
                <w:color w:val="000000" w:themeColor="text1"/>
                <w:sz w:val="24"/>
                <w:szCs w:val="24"/>
              </w:rPr>
            </w:r>
            <w:r w:rsidRPr="00DB0C8D">
              <w:rPr>
                <w:rFonts w:ascii="Times New Roman" w:hAnsi="Times New Roman"/>
                <w:bCs/>
                <w:snapToGrid/>
                <w:color w:val="000000" w:themeColor="text1"/>
                <w:sz w:val="24"/>
                <w:szCs w:val="24"/>
              </w:rPr>
              <w:fldChar w:fldCharType="separate"/>
            </w:r>
            <w:r w:rsidRPr="00DB0C8D">
              <w:rPr>
                <w:rFonts w:ascii="Times New Roman" w:hAnsi="Times New Roman"/>
                <w:bCs/>
                <w:snapToGrid/>
                <w:color w:val="000000" w:themeColor="text1"/>
                <w:sz w:val="24"/>
                <w:szCs w:val="24"/>
              </w:rPr>
              <w:t>[38]</w:t>
            </w:r>
            <w:r w:rsidRPr="00DB0C8D">
              <w:rPr>
                <w:rFonts w:ascii="Times New Roman" w:hAnsi="Times New Roman"/>
                <w:bCs/>
                <w:snapToGrid/>
                <w:color w:val="000000" w:themeColor="text1"/>
                <w:sz w:val="24"/>
                <w:szCs w:val="24"/>
              </w:rPr>
              <w:fldChar w:fldCharType="end"/>
            </w:r>
          </w:p>
        </w:tc>
        <w:tc>
          <w:tcPr>
            <w:tcW w:w="3838" w:type="dxa"/>
            <w:shd w:val="clear" w:color="auto" w:fill="auto"/>
            <w:vAlign w:val="center"/>
          </w:tcPr>
          <w:p w14:paraId="5949AA0E" w14:textId="77777777" w:rsidR="00075884" w:rsidRPr="00DB0C8D" w:rsidRDefault="00075884" w:rsidP="00930C3E">
            <w:pPr>
              <w:pStyle w:val="MDPI42tablebody"/>
              <w:autoSpaceDE w:val="0"/>
              <w:autoSpaceDN w:val="0"/>
              <w:ind w:right="-1"/>
              <w:rPr>
                <w:rFonts w:ascii="Times New Roman" w:hAnsi="Times New Roman"/>
                <w:bCs/>
                <w:snapToGrid/>
                <w:color w:val="000000" w:themeColor="text1"/>
                <w:sz w:val="24"/>
                <w:szCs w:val="24"/>
              </w:rPr>
            </w:pPr>
            <w:r w:rsidRPr="00DB0C8D">
              <w:rPr>
                <w:rFonts w:ascii="Times New Roman" w:hAnsi="Times New Roman"/>
                <w:bCs/>
                <w:snapToGrid/>
                <w:color w:val="000000" w:themeColor="text1"/>
                <w:sz w:val="24"/>
                <w:szCs w:val="24"/>
              </w:rPr>
              <w:t xml:space="preserve">Multidrug resistance, inappropriate empiric therapy, and hospital mortality </w:t>
            </w:r>
            <w:r w:rsidRPr="00DB0C8D">
              <w:rPr>
                <w:rFonts w:ascii="Times New Roman" w:hAnsi="Times New Roman"/>
                <w:bCs/>
                <w:snapToGrid/>
                <w:color w:val="000000" w:themeColor="text1"/>
                <w:sz w:val="24"/>
                <w:szCs w:val="24"/>
              </w:rPr>
              <w:lastRenderedPageBreak/>
              <w:t>in Acinetobacter baumannii pneumonia and sepsis</w:t>
            </w:r>
          </w:p>
        </w:tc>
        <w:tc>
          <w:tcPr>
            <w:tcW w:w="1295" w:type="dxa"/>
            <w:shd w:val="clear" w:color="auto" w:fill="auto"/>
            <w:vAlign w:val="center"/>
          </w:tcPr>
          <w:p w14:paraId="7A0DCA93" w14:textId="77777777" w:rsidR="00075884" w:rsidRPr="00DB0C8D" w:rsidRDefault="00075884" w:rsidP="00930C3E">
            <w:pPr>
              <w:pStyle w:val="MDPI42tablebody"/>
              <w:autoSpaceDE w:val="0"/>
              <w:autoSpaceDN w:val="0"/>
              <w:ind w:right="-1"/>
              <w:rPr>
                <w:rFonts w:ascii="Times New Roman" w:hAnsi="Times New Roman"/>
                <w:bCs/>
                <w:i/>
                <w:iCs/>
                <w:snapToGrid/>
                <w:color w:val="000000" w:themeColor="text1"/>
                <w:sz w:val="24"/>
                <w:szCs w:val="24"/>
              </w:rPr>
            </w:pPr>
            <w:r w:rsidRPr="00DB0C8D">
              <w:rPr>
                <w:rFonts w:ascii="Times New Roman" w:hAnsi="Times New Roman"/>
                <w:bCs/>
                <w:i/>
                <w:iCs/>
                <w:snapToGrid/>
                <w:color w:val="000000" w:themeColor="text1"/>
                <w:sz w:val="24"/>
                <w:szCs w:val="24"/>
              </w:rPr>
              <w:lastRenderedPageBreak/>
              <w:t>Critical Care</w:t>
            </w:r>
          </w:p>
        </w:tc>
        <w:tc>
          <w:tcPr>
            <w:tcW w:w="993" w:type="dxa"/>
            <w:shd w:val="clear" w:color="auto" w:fill="auto"/>
            <w:vAlign w:val="center"/>
          </w:tcPr>
          <w:p w14:paraId="7E217464" w14:textId="77777777" w:rsidR="00075884" w:rsidRPr="00DB0C8D" w:rsidRDefault="00075884" w:rsidP="00930C3E">
            <w:pPr>
              <w:pStyle w:val="MDPI42tablebody"/>
              <w:autoSpaceDE w:val="0"/>
              <w:autoSpaceDN w:val="0"/>
              <w:ind w:right="-1"/>
              <w:rPr>
                <w:rFonts w:ascii="Times New Roman" w:hAnsi="Times New Roman"/>
                <w:bCs/>
                <w:snapToGrid/>
                <w:color w:val="000000" w:themeColor="text1"/>
                <w:sz w:val="24"/>
                <w:szCs w:val="24"/>
              </w:rPr>
            </w:pPr>
            <w:r w:rsidRPr="00DB0C8D">
              <w:rPr>
                <w:rFonts w:ascii="Times New Roman" w:hAnsi="Times New Roman"/>
                <w:bCs/>
                <w:snapToGrid/>
                <w:color w:val="000000" w:themeColor="text1"/>
                <w:sz w:val="24"/>
                <w:szCs w:val="24"/>
              </w:rPr>
              <w:t>76</w:t>
            </w:r>
          </w:p>
        </w:tc>
        <w:tc>
          <w:tcPr>
            <w:tcW w:w="1838" w:type="dxa"/>
            <w:shd w:val="clear" w:color="auto" w:fill="auto"/>
            <w:vAlign w:val="center"/>
          </w:tcPr>
          <w:p w14:paraId="647B1E6E" w14:textId="77777777" w:rsidR="00075884" w:rsidRPr="00DB0C8D" w:rsidRDefault="00075884" w:rsidP="00930C3E">
            <w:pPr>
              <w:pStyle w:val="MDPI42tablebody"/>
              <w:autoSpaceDE w:val="0"/>
              <w:autoSpaceDN w:val="0"/>
              <w:ind w:right="-1"/>
              <w:rPr>
                <w:rFonts w:ascii="Times New Roman" w:hAnsi="Times New Roman"/>
                <w:bCs/>
                <w:snapToGrid/>
                <w:color w:val="000000" w:themeColor="text1"/>
                <w:sz w:val="24"/>
                <w:szCs w:val="24"/>
              </w:rPr>
            </w:pPr>
            <w:r w:rsidRPr="00DB0C8D">
              <w:rPr>
                <w:rFonts w:ascii="Times New Roman" w:hAnsi="Times New Roman"/>
                <w:bCs/>
                <w:snapToGrid/>
                <w:color w:val="000000" w:themeColor="text1"/>
                <w:sz w:val="24"/>
                <w:szCs w:val="24"/>
              </w:rPr>
              <w:t>10.1186/s13054-016-1392-4</w:t>
            </w:r>
          </w:p>
        </w:tc>
      </w:tr>
      <w:tr w:rsidR="00312A19" w:rsidRPr="00DB0C8D" w14:paraId="71BC5BE8" w14:textId="77777777" w:rsidTr="00370D58">
        <w:trPr>
          <w:jc w:val="center"/>
        </w:trPr>
        <w:tc>
          <w:tcPr>
            <w:tcW w:w="703" w:type="dxa"/>
            <w:shd w:val="clear" w:color="auto" w:fill="auto"/>
            <w:vAlign w:val="center"/>
          </w:tcPr>
          <w:p w14:paraId="7F4CCA95" w14:textId="77777777" w:rsidR="00075884" w:rsidRPr="00DB0C8D" w:rsidRDefault="00075884" w:rsidP="00930C3E">
            <w:pPr>
              <w:pStyle w:val="MDPI42tablebody"/>
              <w:autoSpaceDE w:val="0"/>
              <w:autoSpaceDN w:val="0"/>
              <w:ind w:right="-1"/>
              <w:rPr>
                <w:rFonts w:ascii="Times New Roman" w:hAnsi="Times New Roman"/>
                <w:bCs/>
                <w:snapToGrid/>
                <w:color w:val="000000" w:themeColor="text1"/>
                <w:sz w:val="24"/>
                <w:szCs w:val="24"/>
              </w:rPr>
            </w:pPr>
            <w:r w:rsidRPr="00DB0C8D">
              <w:rPr>
                <w:rFonts w:ascii="Times New Roman" w:hAnsi="Times New Roman"/>
                <w:bCs/>
                <w:snapToGrid/>
                <w:color w:val="000000" w:themeColor="text1"/>
                <w:sz w:val="24"/>
                <w:szCs w:val="24"/>
              </w:rPr>
              <w:t>9</w:t>
            </w:r>
          </w:p>
        </w:tc>
        <w:tc>
          <w:tcPr>
            <w:tcW w:w="1393" w:type="dxa"/>
            <w:shd w:val="clear" w:color="auto" w:fill="auto"/>
            <w:vAlign w:val="center"/>
          </w:tcPr>
          <w:p w14:paraId="4004C278" w14:textId="77777777" w:rsidR="00075884" w:rsidRPr="00DB0C8D" w:rsidRDefault="00075884" w:rsidP="00930C3E">
            <w:pPr>
              <w:pStyle w:val="MDPI42tablebody"/>
              <w:autoSpaceDE w:val="0"/>
              <w:autoSpaceDN w:val="0"/>
              <w:ind w:right="-1"/>
              <w:rPr>
                <w:rFonts w:ascii="Times New Roman" w:hAnsi="Times New Roman"/>
                <w:bCs/>
                <w:snapToGrid/>
                <w:color w:val="000000" w:themeColor="text1"/>
                <w:sz w:val="24"/>
                <w:szCs w:val="24"/>
              </w:rPr>
            </w:pPr>
            <w:r w:rsidRPr="00DB0C8D">
              <w:rPr>
                <w:rFonts w:ascii="Times New Roman" w:hAnsi="Times New Roman"/>
                <w:bCs/>
                <w:snapToGrid/>
                <w:color w:val="000000" w:themeColor="text1"/>
                <w:sz w:val="24"/>
                <w:szCs w:val="24"/>
              </w:rPr>
              <w:t xml:space="preserve">Fernandez-Barat L, 2017 </w:t>
            </w:r>
            <w:r w:rsidRPr="00DB0C8D">
              <w:rPr>
                <w:rFonts w:ascii="Times New Roman" w:hAnsi="Times New Roman"/>
                <w:bCs/>
                <w:snapToGrid/>
                <w:color w:val="000000" w:themeColor="text1"/>
                <w:sz w:val="24"/>
                <w:szCs w:val="24"/>
              </w:rPr>
              <w:fldChar w:fldCharType="begin">
                <w:fldData xml:space="preserve">PEVuZE5vdGU+PENpdGU+PEF1dGhvcj5GZXJuYW5kZXotQmFyYXQ8L0F1dGhvcj48WWVhcj4yMDE3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==
</w:fldData>
              </w:fldChar>
            </w:r>
            <w:r w:rsidRPr="00DB0C8D">
              <w:rPr>
                <w:rFonts w:ascii="Times New Roman" w:hAnsi="Times New Roman"/>
                <w:bCs/>
                <w:snapToGrid/>
                <w:color w:val="000000" w:themeColor="text1"/>
                <w:sz w:val="24"/>
                <w:szCs w:val="24"/>
              </w:rPr>
              <w:instrText xml:space="preserve"> ADDIN EN.CITE </w:instrText>
            </w:r>
            <w:r w:rsidRPr="00DB0C8D">
              <w:rPr>
                <w:rFonts w:ascii="Times New Roman" w:hAnsi="Times New Roman"/>
                <w:bCs/>
                <w:snapToGrid/>
                <w:color w:val="000000" w:themeColor="text1"/>
                <w:sz w:val="24"/>
                <w:szCs w:val="24"/>
              </w:rPr>
              <w:fldChar w:fldCharType="begin">
                <w:fldData xml:space="preserve">PEVuZE5vdGU+PENpdGU+PEF1dGhvcj5GZXJuYW5kZXotQmFyYXQ8L0F1dGhvcj48WWVhcj4yMDE3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==
</w:fldData>
              </w:fldChar>
            </w:r>
            <w:r w:rsidRPr="00DB0C8D">
              <w:rPr>
                <w:rFonts w:ascii="Times New Roman" w:hAnsi="Times New Roman"/>
                <w:bCs/>
                <w:snapToGrid/>
                <w:color w:val="000000" w:themeColor="text1"/>
                <w:sz w:val="24"/>
                <w:szCs w:val="24"/>
              </w:rPr>
              <w:instrText xml:space="preserve"> ADDIN EN.CITE.DATA </w:instrText>
            </w:r>
            <w:r w:rsidRPr="00DB0C8D">
              <w:rPr>
                <w:rFonts w:ascii="Times New Roman" w:hAnsi="Times New Roman"/>
                <w:bCs/>
                <w:snapToGrid/>
                <w:color w:val="000000" w:themeColor="text1"/>
                <w:sz w:val="24"/>
                <w:szCs w:val="24"/>
              </w:rPr>
            </w:r>
            <w:r w:rsidRPr="00DB0C8D">
              <w:rPr>
                <w:rFonts w:ascii="Times New Roman" w:hAnsi="Times New Roman"/>
                <w:bCs/>
                <w:snapToGrid/>
                <w:color w:val="000000" w:themeColor="text1"/>
                <w:sz w:val="24"/>
                <w:szCs w:val="24"/>
              </w:rPr>
              <w:fldChar w:fldCharType="end"/>
            </w:r>
            <w:r w:rsidRPr="00DB0C8D">
              <w:rPr>
                <w:rFonts w:ascii="Times New Roman" w:hAnsi="Times New Roman"/>
                <w:bCs/>
                <w:snapToGrid/>
                <w:color w:val="000000" w:themeColor="text1"/>
                <w:sz w:val="24"/>
                <w:szCs w:val="24"/>
              </w:rPr>
            </w:r>
            <w:r w:rsidRPr="00DB0C8D">
              <w:rPr>
                <w:rFonts w:ascii="Times New Roman" w:hAnsi="Times New Roman"/>
                <w:bCs/>
                <w:snapToGrid/>
                <w:color w:val="000000" w:themeColor="text1"/>
                <w:sz w:val="24"/>
                <w:szCs w:val="24"/>
              </w:rPr>
              <w:fldChar w:fldCharType="separate"/>
            </w:r>
            <w:r w:rsidRPr="00DB0C8D">
              <w:rPr>
                <w:rFonts w:ascii="Times New Roman" w:hAnsi="Times New Roman"/>
                <w:bCs/>
                <w:snapToGrid/>
                <w:color w:val="000000" w:themeColor="text1"/>
                <w:sz w:val="24"/>
                <w:szCs w:val="24"/>
              </w:rPr>
              <w:t>[39]</w:t>
            </w:r>
            <w:r w:rsidRPr="00DB0C8D">
              <w:rPr>
                <w:rFonts w:ascii="Times New Roman" w:hAnsi="Times New Roman"/>
                <w:bCs/>
                <w:snapToGrid/>
                <w:color w:val="000000" w:themeColor="text1"/>
                <w:sz w:val="24"/>
                <w:szCs w:val="24"/>
              </w:rPr>
              <w:fldChar w:fldCharType="end"/>
            </w:r>
          </w:p>
        </w:tc>
        <w:tc>
          <w:tcPr>
            <w:tcW w:w="3838" w:type="dxa"/>
            <w:shd w:val="clear" w:color="auto" w:fill="auto"/>
            <w:vAlign w:val="center"/>
          </w:tcPr>
          <w:p w14:paraId="11A557AE" w14:textId="77777777" w:rsidR="00075884" w:rsidRPr="00DB0C8D" w:rsidRDefault="00075884" w:rsidP="00930C3E">
            <w:pPr>
              <w:pStyle w:val="MDPI42tablebody"/>
              <w:autoSpaceDE w:val="0"/>
              <w:autoSpaceDN w:val="0"/>
              <w:ind w:right="-1"/>
              <w:rPr>
                <w:rFonts w:ascii="Times New Roman" w:hAnsi="Times New Roman"/>
                <w:bCs/>
                <w:snapToGrid/>
                <w:color w:val="000000" w:themeColor="text1"/>
                <w:sz w:val="24"/>
                <w:szCs w:val="24"/>
              </w:rPr>
            </w:pPr>
            <w:r w:rsidRPr="00DB0C8D">
              <w:rPr>
                <w:rFonts w:ascii="Times New Roman" w:hAnsi="Times New Roman"/>
                <w:bCs/>
                <w:snapToGrid/>
                <w:color w:val="000000" w:themeColor="text1"/>
                <w:sz w:val="24"/>
                <w:szCs w:val="24"/>
              </w:rPr>
              <w:t>Intensive care unit-acquired pneumonia due to Pseudomonas aeruginosa with and without multidrug resistance</w:t>
            </w:r>
          </w:p>
        </w:tc>
        <w:tc>
          <w:tcPr>
            <w:tcW w:w="1295" w:type="dxa"/>
            <w:shd w:val="clear" w:color="auto" w:fill="auto"/>
            <w:vAlign w:val="center"/>
          </w:tcPr>
          <w:p w14:paraId="0F2158C6" w14:textId="77777777" w:rsidR="00075884" w:rsidRPr="00DB0C8D" w:rsidRDefault="00075884" w:rsidP="00930C3E">
            <w:pPr>
              <w:pStyle w:val="MDPI42tablebody"/>
              <w:autoSpaceDE w:val="0"/>
              <w:autoSpaceDN w:val="0"/>
              <w:ind w:right="-1"/>
              <w:rPr>
                <w:rFonts w:ascii="Times New Roman" w:hAnsi="Times New Roman"/>
                <w:bCs/>
                <w:i/>
                <w:iCs/>
                <w:snapToGrid/>
                <w:color w:val="000000" w:themeColor="text1"/>
                <w:sz w:val="24"/>
                <w:szCs w:val="24"/>
              </w:rPr>
            </w:pPr>
            <w:r w:rsidRPr="00DB0C8D">
              <w:rPr>
                <w:rFonts w:ascii="Times New Roman" w:hAnsi="Times New Roman"/>
                <w:bCs/>
                <w:i/>
                <w:iCs/>
                <w:snapToGrid/>
                <w:color w:val="000000" w:themeColor="text1"/>
                <w:sz w:val="24"/>
                <w:szCs w:val="24"/>
              </w:rPr>
              <w:t>Journal of Infection</w:t>
            </w:r>
          </w:p>
        </w:tc>
        <w:tc>
          <w:tcPr>
            <w:tcW w:w="993" w:type="dxa"/>
            <w:shd w:val="clear" w:color="auto" w:fill="auto"/>
            <w:vAlign w:val="center"/>
          </w:tcPr>
          <w:p w14:paraId="0D575E01" w14:textId="77777777" w:rsidR="00075884" w:rsidRPr="00DB0C8D" w:rsidRDefault="00075884" w:rsidP="00930C3E">
            <w:pPr>
              <w:pStyle w:val="MDPI42tablebody"/>
              <w:autoSpaceDE w:val="0"/>
              <w:autoSpaceDN w:val="0"/>
              <w:ind w:right="-1"/>
              <w:rPr>
                <w:rFonts w:ascii="Times New Roman" w:hAnsi="Times New Roman"/>
                <w:bCs/>
                <w:snapToGrid/>
                <w:color w:val="000000" w:themeColor="text1"/>
                <w:sz w:val="24"/>
                <w:szCs w:val="24"/>
              </w:rPr>
            </w:pPr>
            <w:r w:rsidRPr="00DB0C8D">
              <w:rPr>
                <w:rFonts w:ascii="Times New Roman" w:hAnsi="Times New Roman"/>
                <w:bCs/>
                <w:snapToGrid/>
                <w:color w:val="000000" w:themeColor="text1"/>
                <w:sz w:val="24"/>
                <w:szCs w:val="24"/>
              </w:rPr>
              <w:t>65</w:t>
            </w:r>
          </w:p>
        </w:tc>
        <w:tc>
          <w:tcPr>
            <w:tcW w:w="1838" w:type="dxa"/>
            <w:shd w:val="clear" w:color="auto" w:fill="auto"/>
            <w:vAlign w:val="center"/>
          </w:tcPr>
          <w:p w14:paraId="6BBDF712" w14:textId="77777777" w:rsidR="00075884" w:rsidRPr="00DB0C8D" w:rsidRDefault="00075884" w:rsidP="00930C3E">
            <w:pPr>
              <w:pStyle w:val="MDPI42tablebody"/>
              <w:autoSpaceDE w:val="0"/>
              <w:autoSpaceDN w:val="0"/>
              <w:ind w:right="-1"/>
              <w:rPr>
                <w:rFonts w:ascii="Times New Roman" w:hAnsi="Times New Roman"/>
                <w:bCs/>
                <w:snapToGrid/>
                <w:color w:val="000000" w:themeColor="text1"/>
                <w:sz w:val="24"/>
                <w:szCs w:val="24"/>
              </w:rPr>
            </w:pPr>
            <w:r w:rsidRPr="00DB0C8D">
              <w:rPr>
                <w:rFonts w:ascii="Times New Roman" w:hAnsi="Times New Roman"/>
                <w:bCs/>
                <w:snapToGrid/>
                <w:color w:val="000000" w:themeColor="text1"/>
                <w:sz w:val="24"/>
                <w:szCs w:val="24"/>
              </w:rPr>
              <w:t>10.1016/j.jinf.2016.11.008</w:t>
            </w:r>
          </w:p>
        </w:tc>
      </w:tr>
      <w:tr w:rsidR="00075884" w:rsidRPr="00DB0C8D" w14:paraId="0A74591E" w14:textId="77777777" w:rsidTr="00370D58">
        <w:trPr>
          <w:jc w:val="center"/>
        </w:trPr>
        <w:tc>
          <w:tcPr>
            <w:tcW w:w="703" w:type="dxa"/>
            <w:shd w:val="clear" w:color="auto" w:fill="auto"/>
            <w:vAlign w:val="center"/>
          </w:tcPr>
          <w:p w14:paraId="621EC28C" w14:textId="77777777" w:rsidR="00075884" w:rsidRPr="00DB0C8D" w:rsidRDefault="00075884" w:rsidP="00930C3E">
            <w:pPr>
              <w:pStyle w:val="MDPI42tablebody"/>
              <w:autoSpaceDE w:val="0"/>
              <w:autoSpaceDN w:val="0"/>
              <w:ind w:right="-1"/>
              <w:rPr>
                <w:rFonts w:ascii="Times New Roman" w:hAnsi="Times New Roman"/>
                <w:bCs/>
                <w:snapToGrid/>
                <w:color w:val="000000" w:themeColor="text1"/>
                <w:sz w:val="24"/>
                <w:szCs w:val="24"/>
              </w:rPr>
            </w:pPr>
            <w:r w:rsidRPr="00DB0C8D">
              <w:rPr>
                <w:rFonts w:ascii="Times New Roman" w:hAnsi="Times New Roman"/>
                <w:bCs/>
                <w:snapToGrid/>
                <w:color w:val="000000" w:themeColor="text1"/>
                <w:sz w:val="24"/>
                <w:szCs w:val="24"/>
              </w:rPr>
              <w:t>10</w:t>
            </w:r>
          </w:p>
        </w:tc>
        <w:tc>
          <w:tcPr>
            <w:tcW w:w="1393" w:type="dxa"/>
            <w:shd w:val="clear" w:color="auto" w:fill="auto"/>
            <w:vAlign w:val="center"/>
          </w:tcPr>
          <w:p w14:paraId="511A6B05" w14:textId="77777777" w:rsidR="00075884" w:rsidRPr="00DB0C8D" w:rsidRDefault="00075884" w:rsidP="00930C3E">
            <w:pPr>
              <w:pStyle w:val="MDPI42tablebody"/>
              <w:autoSpaceDE w:val="0"/>
              <w:autoSpaceDN w:val="0"/>
              <w:ind w:right="-1"/>
              <w:rPr>
                <w:rFonts w:ascii="Times New Roman" w:hAnsi="Times New Roman"/>
                <w:bCs/>
                <w:snapToGrid/>
                <w:color w:val="000000" w:themeColor="text1"/>
                <w:sz w:val="24"/>
                <w:szCs w:val="24"/>
              </w:rPr>
            </w:pPr>
            <w:r w:rsidRPr="00DB0C8D">
              <w:rPr>
                <w:rFonts w:ascii="Times New Roman" w:hAnsi="Times New Roman"/>
                <w:bCs/>
                <w:snapToGrid/>
                <w:color w:val="000000" w:themeColor="text1"/>
                <w:sz w:val="24"/>
                <w:szCs w:val="24"/>
              </w:rPr>
              <w:t xml:space="preserve">Jamal W, 2014 </w:t>
            </w:r>
            <w:r w:rsidRPr="00DB0C8D">
              <w:rPr>
                <w:rFonts w:ascii="Times New Roman" w:hAnsi="Times New Roman"/>
                <w:bCs/>
                <w:snapToGrid/>
                <w:color w:val="000000" w:themeColor="text1"/>
                <w:sz w:val="24"/>
                <w:szCs w:val="24"/>
              </w:rPr>
              <w:fldChar w:fldCharType="begin">
                <w:fldData xml:space="preserve">PEVuZE5vdGU+PENpdGU+PEF1dGhvcj5KYW1hbDwvQXV0aG9yPjxZZWFyPjIwMTQ8L1llYXI+PFJl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</w:fldData>
              </w:fldChar>
            </w:r>
            <w:r w:rsidRPr="00DB0C8D">
              <w:rPr>
                <w:rFonts w:ascii="Times New Roman" w:hAnsi="Times New Roman"/>
                <w:bCs/>
                <w:snapToGrid/>
                <w:color w:val="000000" w:themeColor="text1"/>
                <w:sz w:val="24"/>
                <w:szCs w:val="24"/>
              </w:rPr>
              <w:instrText xml:space="preserve"> ADDIN EN.CITE </w:instrText>
            </w:r>
            <w:r w:rsidRPr="00DB0C8D">
              <w:rPr>
                <w:rFonts w:ascii="Times New Roman" w:hAnsi="Times New Roman"/>
                <w:bCs/>
                <w:snapToGrid/>
                <w:color w:val="000000" w:themeColor="text1"/>
                <w:sz w:val="24"/>
                <w:szCs w:val="24"/>
              </w:rPr>
              <w:fldChar w:fldCharType="begin">
                <w:fldData xml:space="preserve">PEVuZE5vdGU+PENpdGU+PEF1dGhvcj5KYW1hbDwvQXV0aG9yPjxZZWFyPjIwMTQ8L1llYXI+PFJl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</w:fldData>
              </w:fldChar>
            </w:r>
            <w:r w:rsidRPr="00DB0C8D">
              <w:rPr>
                <w:rFonts w:ascii="Times New Roman" w:hAnsi="Times New Roman"/>
                <w:bCs/>
                <w:snapToGrid/>
                <w:color w:val="000000" w:themeColor="text1"/>
                <w:sz w:val="24"/>
                <w:szCs w:val="24"/>
              </w:rPr>
              <w:instrText xml:space="preserve"> ADDIN EN.CITE.DATA </w:instrText>
            </w:r>
            <w:r w:rsidRPr="00DB0C8D">
              <w:rPr>
                <w:rFonts w:ascii="Times New Roman" w:hAnsi="Times New Roman"/>
                <w:bCs/>
                <w:snapToGrid/>
                <w:color w:val="000000" w:themeColor="text1"/>
                <w:sz w:val="24"/>
                <w:szCs w:val="24"/>
              </w:rPr>
            </w:r>
            <w:r w:rsidRPr="00DB0C8D">
              <w:rPr>
                <w:rFonts w:ascii="Times New Roman" w:hAnsi="Times New Roman"/>
                <w:bCs/>
                <w:snapToGrid/>
                <w:color w:val="000000" w:themeColor="text1"/>
                <w:sz w:val="24"/>
                <w:szCs w:val="24"/>
              </w:rPr>
              <w:fldChar w:fldCharType="end"/>
            </w:r>
            <w:r w:rsidRPr="00DB0C8D">
              <w:rPr>
                <w:rFonts w:ascii="Times New Roman" w:hAnsi="Times New Roman"/>
                <w:bCs/>
                <w:snapToGrid/>
                <w:color w:val="000000" w:themeColor="text1"/>
                <w:sz w:val="24"/>
                <w:szCs w:val="24"/>
              </w:rPr>
            </w:r>
            <w:r w:rsidRPr="00DB0C8D">
              <w:rPr>
                <w:rFonts w:ascii="Times New Roman" w:hAnsi="Times New Roman"/>
                <w:bCs/>
                <w:snapToGrid/>
                <w:color w:val="000000" w:themeColor="text1"/>
                <w:sz w:val="24"/>
                <w:szCs w:val="24"/>
              </w:rPr>
              <w:fldChar w:fldCharType="separate"/>
            </w:r>
            <w:r w:rsidRPr="00DB0C8D">
              <w:rPr>
                <w:rFonts w:ascii="Times New Roman" w:hAnsi="Times New Roman"/>
                <w:bCs/>
                <w:snapToGrid/>
                <w:color w:val="000000" w:themeColor="text1"/>
                <w:sz w:val="24"/>
                <w:szCs w:val="24"/>
              </w:rPr>
              <w:t>[40]</w:t>
            </w:r>
            <w:r w:rsidRPr="00DB0C8D">
              <w:rPr>
                <w:rFonts w:ascii="Times New Roman" w:hAnsi="Times New Roman"/>
                <w:bCs/>
                <w:snapToGrid/>
                <w:color w:val="000000" w:themeColor="text1"/>
                <w:sz w:val="24"/>
                <w:szCs w:val="24"/>
              </w:rPr>
              <w:fldChar w:fldCharType="end"/>
            </w:r>
          </w:p>
        </w:tc>
        <w:tc>
          <w:tcPr>
            <w:tcW w:w="3838" w:type="dxa"/>
            <w:shd w:val="clear" w:color="auto" w:fill="auto"/>
            <w:vAlign w:val="center"/>
          </w:tcPr>
          <w:p w14:paraId="7D8889D0" w14:textId="77777777" w:rsidR="00075884" w:rsidRPr="00DB0C8D" w:rsidRDefault="00075884" w:rsidP="00930C3E">
            <w:pPr>
              <w:pStyle w:val="MDPI42tablebody"/>
              <w:autoSpaceDE w:val="0"/>
              <w:autoSpaceDN w:val="0"/>
              <w:ind w:right="-1"/>
              <w:rPr>
                <w:rFonts w:ascii="Times New Roman" w:hAnsi="Times New Roman"/>
                <w:bCs/>
                <w:snapToGrid/>
                <w:color w:val="000000" w:themeColor="text1"/>
                <w:sz w:val="24"/>
                <w:szCs w:val="24"/>
              </w:rPr>
            </w:pPr>
            <w:r w:rsidRPr="00DB0C8D">
              <w:rPr>
                <w:rFonts w:ascii="Times New Roman" w:hAnsi="Times New Roman"/>
                <w:bCs/>
                <w:snapToGrid/>
                <w:color w:val="000000" w:themeColor="text1"/>
                <w:sz w:val="24"/>
                <w:szCs w:val="24"/>
              </w:rPr>
              <w:t xml:space="preserve">Evaluation of Curetis </w:t>
            </w:r>
            <w:proofErr w:type="spellStart"/>
            <w:r w:rsidRPr="00DB0C8D">
              <w:rPr>
                <w:rFonts w:ascii="Times New Roman" w:hAnsi="Times New Roman"/>
                <w:bCs/>
                <w:snapToGrid/>
                <w:color w:val="000000" w:themeColor="text1"/>
                <w:sz w:val="24"/>
                <w:szCs w:val="24"/>
              </w:rPr>
              <w:t>Unyvero</w:t>
            </w:r>
            <w:proofErr w:type="spellEnd"/>
            <w:r w:rsidRPr="00DB0C8D">
              <w:rPr>
                <w:rFonts w:ascii="Times New Roman" w:hAnsi="Times New Roman"/>
                <w:bCs/>
                <w:snapToGrid/>
                <w:color w:val="000000" w:themeColor="text1"/>
                <w:sz w:val="24"/>
                <w:szCs w:val="24"/>
              </w:rPr>
              <w:t>, a multiplex PCR-based testing system, for rapid detection of bacteria and antibiotic resistance and impact of the assay on management of severe nosocomial pneumonia</w:t>
            </w:r>
          </w:p>
        </w:tc>
        <w:tc>
          <w:tcPr>
            <w:tcW w:w="1295" w:type="dxa"/>
            <w:shd w:val="clear" w:color="auto" w:fill="auto"/>
            <w:vAlign w:val="center"/>
          </w:tcPr>
          <w:p w14:paraId="7A1BD916" w14:textId="77777777" w:rsidR="00075884" w:rsidRPr="00DB0C8D" w:rsidRDefault="00075884" w:rsidP="00930C3E">
            <w:pPr>
              <w:pStyle w:val="MDPI42tablebody"/>
              <w:autoSpaceDE w:val="0"/>
              <w:autoSpaceDN w:val="0"/>
              <w:ind w:right="-1"/>
              <w:rPr>
                <w:rFonts w:ascii="Times New Roman" w:hAnsi="Times New Roman"/>
                <w:bCs/>
                <w:i/>
                <w:iCs/>
                <w:snapToGrid/>
                <w:color w:val="000000" w:themeColor="text1"/>
                <w:sz w:val="24"/>
                <w:szCs w:val="24"/>
              </w:rPr>
            </w:pPr>
            <w:r w:rsidRPr="00DB0C8D">
              <w:rPr>
                <w:rFonts w:ascii="Times New Roman" w:hAnsi="Times New Roman"/>
                <w:bCs/>
                <w:i/>
                <w:iCs/>
                <w:snapToGrid/>
                <w:color w:val="000000" w:themeColor="text1"/>
                <w:sz w:val="24"/>
                <w:szCs w:val="24"/>
              </w:rPr>
              <w:t>Journal of Clinical Microbiology</w:t>
            </w:r>
          </w:p>
        </w:tc>
        <w:tc>
          <w:tcPr>
            <w:tcW w:w="993" w:type="dxa"/>
            <w:shd w:val="clear" w:color="auto" w:fill="auto"/>
            <w:vAlign w:val="center"/>
          </w:tcPr>
          <w:p w14:paraId="196409D2" w14:textId="77777777" w:rsidR="00075884" w:rsidRPr="00DB0C8D" w:rsidRDefault="00075884" w:rsidP="00930C3E">
            <w:pPr>
              <w:pStyle w:val="MDPI42tablebody"/>
              <w:autoSpaceDE w:val="0"/>
              <w:autoSpaceDN w:val="0"/>
              <w:ind w:right="-1"/>
              <w:rPr>
                <w:rFonts w:ascii="Times New Roman" w:hAnsi="Times New Roman"/>
                <w:bCs/>
                <w:snapToGrid/>
                <w:color w:val="000000" w:themeColor="text1"/>
                <w:sz w:val="24"/>
                <w:szCs w:val="24"/>
              </w:rPr>
            </w:pPr>
            <w:r w:rsidRPr="00DB0C8D">
              <w:rPr>
                <w:rFonts w:ascii="Times New Roman" w:hAnsi="Times New Roman"/>
                <w:bCs/>
                <w:snapToGrid/>
                <w:color w:val="000000" w:themeColor="text1"/>
                <w:sz w:val="24"/>
                <w:szCs w:val="24"/>
              </w:rPr>
              <w:t>59</w:t>
            </w:r>
          </w:p>
        </w:tc>
        <w:tc>
          <w:tcPr>
            <w:tcW w:w="1838" w:type="dxa"/>
            <w:shd w:val="clear" w:color="auto" w:fill="auto"/>
            <w:vAlign w:val="center"/>
          </w:tcPr>
          <w:p w14:paraId="2DD97543" w14:textId="77777777" w:rsidR="00075884" w:rsidRPr="00DB0C8D" w:rsidRDefault="00075884" w:rsidP="00930C3E">
            <w:pPr>
              <w:pStyle w:val="MDPI42tablebody"/>
              <w:autoSpaceDE w:val="0"/>
              <w:autoSpaceDN w:val="0"/>
              <w:ind w:right="-1"/>
              <w:rPr>
                <w:rFonts w:ascii="Times New Roman" w:hAnsi="Times New Roman"/>
                <w:bCs/>
                <w:snapToGrid/>
                <w:color w:val="000000" w:themeColor="text1"/>
                <w:sz w:val="24"/>
                <w:szCs w:val="24"/>
              </w:rPr>
            </w:pPr>
            <w:r w:rsidRPr="00DB0C8D">
              <w:rPr>
                <w:rFonts w:ascii="Times New Roman" w:hAnsi="Times New Roman"/>
                <w:bCs/>
                <w:snapToGrid/>
                <w:color w:val="000000" w:themeColor="text1"/>
                <w:sz w:val="24"/>
                <w:szCs w:val="24"/>
              </w:rPr>
              <w:t>10.1128/JCM.00325-14</w:t>
            </w:r>
          </w:p>
        </w:tc>
      </w:tr>
    </w:tbl>
    <w:p w14:paraId="2551F905" w14:textId="77777777" w:rsidR="00075884" w:rsidRPr="00DB0C8D" w:rsidRDefault="00075884" w:rsidP="00930C3E">
      <w:pPr>
        <w:ind w:right="-1"/>
        <w:jc w:val="both"/>
        <w:rPr>
          <w:color w:val="000000" w:themeColor="text1"/>
          <w:sz w:val="28"/>
          <w:szCs w:val="28"/>
          <w:lang w:val="kk-KZ"/>
        </w:rPr>
      </w:pPr>
    </w:p>
    <w:p w14:paraId="77A04E51" w14:textId="77777777" w:rsidR="001E548B" w:rsidRPr="00DB0C8D" w:rsidRDefault="001E548B" w:rsidP="00930C3E">
      <w:pPr>
        <w:ind w:right="-1"/>
        <w:jc w:val="both"/>
        <w:rPr>
          <w:i/>
          <w:color w:val="000000" w:themeColor="text1"/>
          <w:sz w:val="28"/>
          <w:szCs w:val="28"/>
        </w:rPr>
      </w:pPr>
      <w:r w:rsidRPr="00DB0C8D">
        <w:rPr>
          <w:i/>
          <w:color w:val="000000" w:themeColor="text1"/>
          <w:sz w:val="28"/>
          <w:szCs w:val="28"/>
        </w:rPr>
        <w:t>Trend of Publication and Citation</w:t>
      </w:r>
    </w:p>
    <w:p w14:paraId="5BE97A9A" w14:textId="4F560427" w:rsidR="001E548B" w:rsidRPr="00DB0C8D" w:rsidRDefault="001E22B9" w:rsidP="00930C3E">
      <w:pPr>
        <w:ind w:right="-1"/>
        <w:jc w:val="both"/>
        <w:rPr>
          <w:color w:val="000000" w:themeColor="text1"/>
          <w:sz w:val="28"/>
          <w:szCs w:val="28"/>
          <w:lang w:val="kk-KZ"/>
        </w:rPr>
      </w:pPr>
      <w:r w:rsidRPr="00DB0C8D">
        <w:rPr>
          <w:color w:val="000000" w:themeColor="text1"/>
          <w:sz w:val="28"/>
          <w:szCs w:val="28"/>
        </w:rPr>
        <w:t xml:space="preserve"> </w:t>
      </w:r>
      <w:r w:rsidRPr="00DB0C8D">
        <w:rPr>
          <w:color w:val="000000" w:themeColor="text1"/>
          <w:sz w:val="28"/>
          <w:szCs w:val="28"/>
        </w:rPr>
        <w:tab/>
      </w:r>
      <w:r w:rsidR="001E548B" w:rsidRPr="00DB0C8D">
        <w:rPr>
          <w:color w:val="000000" w:themeColor="text1"/>
          <w:sz w:val="28"/>
          <w:szCs w:val="28"/>
        </w:rPr>
        <w:t xml:space="preserve">The data indicate fluctuations in the mean total citations per article across the years. In 2015, there was a substantial increase in the mean total citations per article, reaching 37.83, while 2023 recorded the lowest value of 0.36. Furthermore, the number of publications (N) varied from year to year, with the highest number of articles published in 2022 (N = 22) and the lowest in 2013 (N = 9). Figure </w:t>
      </w:r>
      <w:r w:rsidR="001E548B" w:rsidRPr="00103A63">
        <w:rPr>
          <w:color w:val="000000" w:themeColor="text1"/>
          <w:sz w:val="28"/>
          <w:szCs w:val="28"/>
        </w:rPr>
        <w:t>1</w:t>
      </w:r>
      <w:r w:rsidR="001E548B" w:rsidRPr="00DB0C8D">
        <w:rPr>
          <w:color w:val="000000" w:themeColor="text1"/>
          <w:sz w:val="28"/>
          <w:szCs w:val="28"/>
        </w:rPr>
        <w:t xml:space="preserve"> illustrates the publication trend over the years (Figure </w:t>
      </w:r>
      <w:r w:rsidR="001E548B" w:rsidRPr="00103A63">
        <w:rPr>
          <w:color w:val="000000" w:themeColor="text1"/>
          <w:sz w:val="28"/>
          <w:szCs w:val="28"/>
        </w:rPr>
        <w:t>1</w:t>
      </w:r>
      <w:r w:rsidR="001E548B" w:rsidRPr="00DB0C8D">
        <w:rPr>
          <w:color w:val="000000" w:themeColor="text1"/>
          <w:sz w:val="28"/>
          <w:szCs w:val="28"/>
        </w:rPr>
        <w:t>A).</w:t>
      </w:r>
    </w:p>
    <w:p w14:paraId="6AD24F59" w14:textId="7FFBC465" w:rsidR="001E548B" w:rsidRPr="00DB0C8D" w:rsidRDefault="001E548B" w:rsidP="00930C3E">
      <w:pPr>
        <w:ind w:right="-1"/>
        <w:jc w:val="both"/>
        <w:rPr>
          <w:color w:val="000000" w:themeColor="text1"/>
          <w:sz w:val="28"/>
          <w:szCs w:val="28"/>
          <w:lang w:val="kk-KZ"/>
        </w:rPr>
      </w:pPr>
      <w:r w:rsidRPr="00DB0C8D">
        <w:rPr>
          <w:noProof/>
          <w:color w:val="000000" w:themeColor="text1"/>
          <w:sz w:val="28"/>
          <w:szCs w:val="28"/>
        </w:rPr>
        <w:drawing>
          <wp:anchor distT="0" distB="0" distL="0" distR="0" simplePos="0" relativeHeight="251659264" behindDoc="1" locked="0" layoutInCell="1" allowOverlap="1" wp14:anchorId="78AA54F1" wp14:editId="4D21A566">
            <wp:simplePos x="0" y="0"/>
            <wp:positionH relativeFrom="page">
              <wp:posOffset>1134039</wp:posOffset>
            </wp:positionH>
            <wp:positionV relativeFrom="paragraph">
              <wp:posOffset>214653</wp:posOffset>
            </wp:positionV>
            <wp:extent cx="4848898" cy="2966085"/>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8" cstate="print"/>
                    <a:stretch>
                      <a:fillRect/>
                    </a:stretch>
                  </pic:blipFill>
                  <pic:spPr>
                    <a:xfrm>
                      <a:off x="0" y="0"/>
                      <a:ext cx="4848898" cy="2966085"/>
                    </a:xfrm>
                    <a:prstGeom prst="rect">
                      <a:avLst/>
                    </a:prstGeom>
                  </pic:spPr>
                </pic:pic>
              </a:graphicData>
            </a:graphic>
          </wp:anchor>
        </w:drawing>
      </w:r>
    </w:p>
    <w:p w14:paraId="315434A9" w14:textId="77777777" w:rsidR="00075884" w:rsidRPr="00DB0C8D" w:rsidRDefault="00075884" w:rsidP="00930C3E">
      <w:pPr>
        <w:ind w:right="-1"/>
        <w:jc w:val="both"/>
        <w:rPr>
          <w:color w:val="000000" w:themeColor="text1"/>
          <w:sz w:val="28"/>
          <w:szCs w:val="28"/>
          <w:lang w:val="kk-KZ"/>
        </w:rPr>
      </w:pPr>
    </w:p>
    <w:p w14:paraId="2010A087" w14:textId="0D8D7D85" w:rsidR="001E548B" w:rsidRPr="00DB0C8D" w:rsidRDefault="001E548B" w:rsidP="00930C3E">
      <w:pPr>
        <w:ind w:right="-1"/>
        <w:jc w:val="both"/>
        <w:rPr>
          <w:color w:val="000000" w:themeColor="text1"/>
          <w:sz w:val="28"/>
          <w:szCs w:val="28"/>
          <w:lang w:val="kk-KZ"/>
        </w:rPr>
      </w:pPr>
      <w:r w:rsidRPr="00DB0C8D">
        <w:rPr>
          <w:noProof/>
          <w:color w:val="000000" w:themeColor="text1"/>
          <w:sz w:val="28"/>
          <w:szCs w:val="28"/>
        </w:rPr>
        <w:lastRenderedPageBreak/>
        <w:drawing>
          <wp:anchor distT="0" distB="0" distL="0" distR="0" simplePos="0" relativeHeight="251663360" behindDoc="1" locked="0" layoutInCell="1" allowOverlap="1" wp14:anchorId="4FD26157" wp14:editId="2EF5E0A5">
            <wp:simplePos x="0" y="0"/>
            <wp:positionH relativeFrom="page">
              <wp:posOffset>1252855</wp:posOffset>
            </wp:positionH>
            <wp:positionV relativeFrom="paragraph">
              <wp:posOffset>71</wp:posOffset>
            </wp:positionV>
            <wp:extent cx="4934184" cy="2839212"/>
            <wp:effectExtent l="0" t="0" r="0" b="0"/>
            <wp:wrapTopAndBottom/>
            <wp:docPr id="818356039"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9" cstate="print"/>
                    <a:stretch>
                      <a:fillRect/>
                    </a:stretch>
                  </pic:blipFill>
                  <pic:spPr>
                    <a:xfrm>
                      <a:off x="0" y="0"/>
                      <a:ext cx="4934184" cy="2839212"/>
                    </a:xfrm>
                    <a:prstGeom prst="rect">
                      <a:avLst/>
                    </a:prstGeom>
                  </pic:spPr>
                </pic:pic>
              </a:graphicData>
            </a:graphic>
          </wp:anchor>
        </w:drawing>
      </w:r>
    </w:p>
    <w:p w14:paraId="5F98FB51" w14:textId="5C4631E6" w:rsidR="001E548B" w:rsidRPr="00DB0C8D" w:rsidRDefault="001E548B" w:rsidP="00930C3E">
      <w:pPr>
        <w:ind w:right="-1"/>
        <w:jc w:val="both"/>
        <w:rPr>
          <w:color w:val="000000" w:themeColor="text1"/>
          <w:sz w:val="28"/>
          <w:szCs w:val="28"/>
        </w:rPr>
      </w:pPr>
      <w:r w:rsidRPr="00DB0C8D">
        <w:rPr>
          <w:b/>
          <w:color w:val="000000" w:themeColor="text1"/>
          <w:sz w:val="28"/>
          <w:szCs w:val="28"/>
        </w:rPr>
        <w:t xml:space="preserve">Figure 1. </w:t>
      </w:r>
      <w:r w:rsidRPr="00DB0C8D">
        <w:rPr>
          <w:color w:val="000000" w:themeColor="text1"/>
          <w:sz w:val="28"/>
          <w:szCs w:val="28"/>
        </w:rPr>
        <w:t>Global annual trend of (</w:t>
      </w:r>
      <w:r w:rsidRPr="00DB0C8D">
        <w:rPr>
          <w:b/>
          <w:color w:val="000000" w:themeColor="text1"/>
          <w:sz w:val="28"/>
          <w:szCs w:val="28"/>
        </w:rPr>
        <w:t>A</w:t>
      </w:r>
      <w:r w:rsidRPr="00DB0C8D">
        <w:rPr>
          <w:color w:val="000000" w:themeColor="text1"/>
          <w:sz w:val="28"/>
          <w:szCs w:val="28"/>
        </w:rPr>
        <w:t>) publication and (</w:t>
      </w:r>
      <w:r w:rsidRPr="00DB0C8D">
        <w:rPr>
          <w:b/>
          <w:color w:val="000000" w:themeColor="text1"/>
          <w:sz w:val="28"/>
          <w:szCs w:val="28"/>
        </w:rPr>
        <w:t>B</w:t>
      </w:r>
      <w:r w:rsidRPr="00DB0C8D">
        <w:rPr>
          <w:color w:val="000000" w:themeColor="text1"/>
          <w:sz w:val="28"/>
          <w:szCs w:val="28"/>
        </w:rPr>
        <w:t xml:space="preserve">) citation on the antimicrobial resistance among pneumonia pathogens (2013–2023). Dotted lines show the trendlines for better demonstration of trend of increase of articles number and trend of decrease of citations during the </w:t>
      </w:r>
      <w:proofErr w:type="gramStart"/>
      <w:r w:rsidRPr="00DB0C8D">
        <w:rPr>
          <w:color w:val="000000" w:themeColor="text1"/>
          <w:sz w:val="28"/>
          <w:szCs w:val="28"/>
        </w:rPr>
        <w:t>period of time</w:t>
      </w:r>
      <w:proofErr w:type="gramEnd"/>
      <w:r w:rsidRPr="00DB0C8D">
        <w:rPr>
          <w:color w:val="000000" w:themeColor="text1"/>
          <w:sz w:val="28"/>
          <w:szCs w:val="28"/>
        </w:rPr>
        <w:t>.</w:t>
      </w:r>
    </w:p>
    <w:p w14:paraId="582B448F" w14:textId="4CC5841A" w:rsidR="001E548B" w:rsidRPr="00DB0C8D" w:rsidRDefault="001E548B" w:rsidP="00930C3E">
      <w:pPr>
        <w:ind w:right="-1"/>
        <w:jc w:val="both"/>
        <w:rPr>
          <w:color w:val="000000" w:themeColor="text1"/>
          <w:sz w:val="28"/>
          <w:szCs w:val="28"/>
          <w:lang w:val="kk-KZ"/>
        </w:rPr>
      </w:pPr>
    </w:p>
    <w:p w14:paraId="12B24115" w14:textId="6F08D049" w:rsidR="001E548B" w:rsidRPr="00DB0C8D" w:rsidRDefault="004065B9" w:rsidP="00930C3E">
      <w:pPr>
        <w:ind w:right="-1"/>
        <w:jc w:val="both"/>
        <w:rPr>
          <w:color w:val="000000" w:themeColor="text1"/>
          <w:sz w:val="28"/>
          <w:szCs w:val="28"/>
          <w:lang w:val="kk-KZ"/>
        </w:rPr>
      </w:pPr>
      <w:r w:rsidRPr="00DB0C8D">
        <w:rPr>
          <w:color w:val="000000" w:themeColor="text1"/>
          <w:sz w:val="28"/>
          <w:szCs w:val="28"/>
        </w:rPr>
        <w:t xml:space="preserve"> </w:t>
      </w:r>
      <w:r w:rsidRPr="00DB0C8D">
        <w:rPr>
          <w:color w:val="000000" w:themeColor="text1"/>
          <w:sz w:val="28"/>
          <w:szCs w:val="28"/>
        </w:rPr>
        <w:tab/>
      </w:r>
      <w:r w:rsidR="001E548B" w:rsidRPr="00DB0C8D">
        <w:rPr>
          <w:color w:val="000000" w:themeColor="text1"/>
          <w:sz w:val="28"/>
          <w:szCs w:val="28"/>
        </w:rPr>
        <w:t xml:space="preserve">Utilizing Bradford’s Law, which describes the distribution of scientific articles among different journals, we identified twelve core journals that were deemed to be the top choices for researchers (Figure </w:t>
      </w:r>
      <w:r w:rsidR="001E548B" w:rsidRPr="00312A19">
        <w:rPr>
          <w:color w:val="000000" w:themeColor="text1"/>
          <w:sz w:val="28"/>
          <w:szCs w:val="28"/>
        </w:rPr>
        <w:t>2</w:t>
      </w:r>
      <w:r w:rsidR="001E548B" w:rsidRPr="00DB0C8D">
        <w:rPr>
          <w:color w:val="000000" w:themeColor="text1"/>
          <w:sz w:val="28"/>
          <w:szCs w:val="28"/>
        </w:rPr>
        <w:t>). According to Bradford’s Law, these core journals collectively accounted for a significant portion of the total number of articles published on AMR among pneumonia pathogens. Upon analyzing the publication data from these core journals, we observed that the journal “Medicine” emerged as the most prolific one, contributing a substantial seven</w:t>
      </w:r>
      <w:r w:rsidR="001E548B" w:rsidRPr="00DB0C8D">
        <w:rPr>
          <w:color w:val="000000" w:themeColor="text1"/>
          <w:sz w:val="28"/>
          <w:szCs w:val="28"/>
          <w:lang w:val="kk-KZ"/>
        </w:rPr>
        <w:t xml:space="preserve"> </w:t>
      </w:r>
      <w:r w:rsidR="001E548B" w:rsidRPr="00DB0C8D">
        <w:rPr>
          <w:color w:val="000000" w:themeColor="text1"/>
          <w:sz w:val="28"/>
          <w:szCs w:val="28"/>
        </w:rPr>
        <w:t xml:space="preserve">articles, which represents approximately 4.6% of the total articles within the study period. Furthermore, we investigated the local citations received by these core journals from other articles within our dataset. Remarkably, “Clinical Infectious Diseases” stood out with the highest number of local citations, amassing an impressive total of 238 citations (Table </w:t>
      </w:r>
      <w:r w:rsidR="001E548B" w:rsidRPr="00312A19">
        <w:rPr>
          <w:color w:val="000000" w:themeColor="text1"/>
          <w:sz w:val="28"/>
          <w:szCs w:val="28"/>
        </w:rPr>
        <w:t>2</w:t>
      </w:r>
      <w:r w:rsidR="001E548B" w:rsidRPr="00DB0C8D">
        <w:rPr>
          <w:color w:val="000000" w:themeColor="text1"/>
          <w:sz w:val="28"/>
          <w:szCs w:val="28"/>
        </w:rPr>
        <w:t>).</w:t>
      </w:r>
    </w:p>
    <w:p w14:paraId="4C5FB385" w14:textId="5A2AA2B5" w:rsidR="001E548B" w:rsidRPr="00DB0C8D" w:rsidRDefault="00A1740C" w:rsidP="00930C3E">
      <w:pPr>
        <w:ind w:right="-1"/>
        <w:jc w:val="both"/>
        <w:rPr>
          <w:color w:val="000000" w:themeColor="text1"/>
          <w:sz w:val="28"/>
          <w:szCs w:val="28"/>
          <w:lang w:val="kk-KZ"/>
        </w:rPr>
      </w:pPr>
      <w:r w:rsidRPr="00DB0C8D">
        <w:rPr>
          <w:noProof/>
          <w:color w:val="000000" w:themeColor="text1"/>
          <w:sz w:val="28"/>
          <w:szCs w:val="28"/>
        </w:rPr>
        <w:lastRenderedPageBreak/>
        <w:drawing>
          <wp:anchor distT="0" distB="0" distL="0" distR="0" simplePos="0" relativeHeight="251665408" behindDoc="1" locked="0" layoutInCell="1" allowOverlap="1" wp14:anchorId="45EA283E" wp14:editId="52E5A9F2">
            <wp:simplePos x="0" y="0"/>
            <wp:positionH relativeFrom="page">
              <wp:posOffset>1104971</wp:posOffset>
            </wp:positionH>
            <wp:positionV relativeFrom="paragraph">
              <wp:posOffset>223520</wp:posOffset>
            </wp:positionV>
            <wp:extent cx="3950970" cy="3194685"/>
            <wp:effectExtent l="0" t="0" r="0" b="5715"/>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0" cstate="print"/>
                    <a:stretch>
                      <a:fillRect/>
                    </a:stretch>
                  </pic:blipFill>
                  <pic:spPr>
                    <a:xfrm>
                      <a:off x="0" y="0"/>
                      <a:ext cx="3950970" cy="3194685"/>
                    </a:xfrm>
                    <a:prstGeom prst="rect">
                      <a:avLst/>
                    </a:prstGeom>
                  </pic:spPr>
                </pic:pic>
              </a:graphicData>
            </a:graphic>
            <wp14:sizeRelH relativeFrom="margin">
              <wp14:pctWidth>0</wp14:pctWidth>
            </wp14:sizeRelH>
            <wp14:sizeRelV relativeFrom="margin">
              <wp14:pctHeight>0</wp14:pctHeight>
            </wp14:sizeRelV>
          </wp:anchor>
        </w:drawing>
      </w:r>
    </w:p>
    <w:p w14:paraId="7451846A" w14:textId="47652509" w:rsidR="001E548B" w:rsidRPr="00DB0C8D" w:rsidRDefault="001E548B" w:rsidP="00930C3E">
      <w:pPr>
        <w:ind w:right="-1"/>
        <w:jc w:val="both"/>
        <w:rPr>
          <w:color w:val="000000" w:themeColor="text1"/>
          <w:sz w:val="28"/>
          <w:szCs w:val="28"/>
        </w:rPr>
      </w:pPr>
    </w:p>
    <w:p w14:paraId="5C1C8FBE" w14:textId="77777777" w:rsidR="00A1740C" w:rsidRPr="00DB0C8D" w:rsidRDefault="00A1740C" w:rsidP="00930C3E">
      <w:pPr>
        <w:ind w:right="-1"/>
        <w:jc w:val="both"/>
        <w:rPr>
          <w:color w:val="000000" w:themeColor="text1"/>
          <w:sz w:val="28"/>
          <w:szCs w:val="28"/>
        </w:rPr>
      </w:pPr>
    </w:p>
    <w:p w14:paraId="573ED6EC" w14:textId="77777777" w:rsidR="00A1740C" w:rsidRPr="00DB0C8D" w:rsidRDefault="00A1740C" w:rsidP="00930C3E">
      <w:pPr>
        <w:ind w:right="-1"/>
        <w:jc w:val="both"/>
        <w:rPr>
          <w:color w:val="000000" w:themeColor="text1"/>
          <w:sz w:val="28"/>
          <w:szCs w:val="28"/>
        </w:rPr>
      </w:pPr>
      <w:r w:rsidRPr="00DB0C8D">
        <w:rPr>
          <w:b/>
          <w:color w:val="000000" w:themeColor="text1"/>
          <w:sz w:val="28"/>
          <w:szCs w:val="28"/>
        </w:rPr>
        <w:t xml:space="preserve">Figure 2. </w:t>
      </w:r>
      <w:r w:rsidRPr="00DB0C8D">
        <w:rPr>
          <w:color w:val="000000" w:themeColor="text1"/>
          <w:sz w:val="28"/>
          <w:szCs w:val="28"/>
        </w:rPr>
        <w:t>The plot of Broadford’s Law identified twelve core journals on the antimicrobial resistance among pneumonia pathogens (2013–2023).</w:t>
      </w:r>
    </w:p>
    <w:p w14:paraId="20C80D8D" w14:textId="77777777" w:rsidR="00A1740C" w:rsidRPr="00DB0C8D" w:rsidRDefault="00A1740C" w:rsidP="00930C3E">
      <w:pPr>
        <w:ind w:right="-1"/>
        <w:jc w:val="both"/>
        <w:rPr>
          <w:color w:val="000000" w:themeColor="text1"/>
          <w:sz w:val="28"/>
          <w:szCs w:val="28"/>
        </w:rPr>
      </w:pPr>
    </w:p>
    <w:p w14:paraId="35BCB0B1" w14:textId="77777777" w:rsidR="00A1740C" w:rsidRPr="00DB0C8D" w:rsidRDefault="00A1740C" w:rsidP="00930C3E">
      <w:pPr>
        <w:ind w:right="-1"/>
        <w:jc w:val="both"/>
        <w:rPr>
          <w:color w:val="000000" w:themeColor="text1"/>
          <w:sz w:val="28"/>
          <w:szCs w:val="28"/>
        </w:rPr>
      </w:pPr>
      <w:bookmarkStart w:id="1" w:name="_bookmark3"/>
      <w:bookmarkEnd w:id="1"/>
      <w:r w:rsidRPr="00DB0C8D">
        <w:rPr>
          <w:b/>
          <w:color w:val="000000" w:themeColor="text1"/>
          <w:sz w:val="28"/>
          <w:szCs w:val="28"/>
        </w:rPr>
        <w:t xml:space="preserve">Table 2. </w:t>
      </w:r>
      <w:r w:rsidRPr="00DB0C8D">
        <w:rPr>
          <w:color w:val="000000" w:themeColor="text1"/>
          <w:sz w:val="28"/>
          <w:szCs w:val="28"/>
        </w:rPr>
        <w:t>The top 10 most cited journals on antimicrobial resistance among pneumonia pathogens (2013–2023).</w:t>
      </w:r>
    </w:p>
    <w:p w14:paraId="339E54F5" w14:textId="77777777" w:rsidR="00A1740C" w:rsidRPr="00DB0C8D" w:rsidRDefault="00A1740C" w:rsidP="00930C3E">
      <w:pPr>
        <w:ind w:right="-1"/>
        <w:jc w:val="both"/>
        <w:rPr>
          <w:color w:val="000000" w:themeColor="text1"/>
          <w:sz w:val="28"/>
          <w:szCs w:val="28"/>
        </w:rPr>
      </w:pPr>
    </w:p>
    <w:tbl>
      <w:tblPr>
        <w:tblpPr w:leftFromText="180" w:rightFromText="180" w:vertAnchor="page" w:horzAnchor="margin" w:tblpY="903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4A0" w:firstRow="1" w:lastRow="0" w:firstColumn="1" w:lastColumn="0" w:noHBand="0" w:noVBand="1"/>
      </w:tblPr>
      <w:tblGrid>
        <w:gridCol w:w="7366"/>
        <w:gridCol w:w="1560"/>
      </w:tblGrid>
      <w:tr w:rsidR="00312A19" w:rsidRPr="00DB0C8D" w14:paraId="4FCE4A14" w14:textId="77777777" w:rsidTr="00086243">
        <w:tc>
          <w:tcPr>
            <w:tcW w:w="4126" w:type="pct"/>
            <w:shd w:val="clear" w:color="auto" w:fill="FFFFFF" w:themeFill="background1"/>
            <w:noWrap/>
            <w:vAlign w:val="center"/>
            <w:hideMark/>
          </w:tcPr>
          <w:p w14:paraId="3E67FB14" w14:textId="77777777" w:rsidR="00675B07" w:rsidRPr="00DB0C8D" w:rsidRDefault="00675B07" w:rsidP="00930C3E">
            <w:pPr>
              <w:ind w:right="-1"/>
              <w:jc w:val="both"/>
              <w:rPr>
                <w:b/>
                <w:color w:val="000000" w:themeColor="text1"/>
                <w:sz w:val="28"/>
                <w:szCs w:val="28"/>
                <w:lang w:bidi="en-US"/>
              </w:rPr>
            </w:pPr>
            <w:r w:rsidRPr="00DB0C8D">
              <w:rPr>
                <w:b/>
                <w:color w:val="000000" w:themeColor="text1"/>
                <w:sz w:val="28"/>
                <w:szCs w:val="28"/>
                <w:lang w:bidi="en-US"/>
              </w:rPr>
              <w:t>Sources</w:t>
            </w:r>
          </w:p>
        </w:tc>
        <w:tc>
          <w:tcPr>
            <w:tcW w:w="874" w:type="pct"/>
            <w:shd w:val="clear" w:color="auto" w:fill="FFFFFF" w:themeFill="background1"/>
            <w:noWrap/>
            <w:vAlign w:val="center"/>
            <w:hideMark/>
          </w:tcPr>
          <w:p w14:paraId="3617F2E7" w14:textId="77777777" w:rsidR="00675B07" w:rsidRPr="00DB0C8D" w:rsidRDefault="00675B07" w:rsidP="00086243">
            <w:pPr>
              <w:ind w:right="-1"/>
              <w:jc w:val="center"/>
              <w:rPr>
                <w:b/>
                <w:color w:val="000000" w:themeColor="text1"/>
                <w:sz w:val="28"/>
                <w:szCs w:val="28"/>
                <w:lang w:bidi="en-US"/>
              </w:rPr>
            </w:pPr>
            <w:r w:rsidRPr="00DB0C8D">
              <w:rPr>
                <w:b/>
                <w:color w:val="000000" w:themeColor="text1"/>
                <w:sz w:val="28"/>
                <w:szCs w:val="28"/>
                <w:lang w:bidi="en-US"/>
              </w:rPr>
              <w:t>Articles</w:t>
            </w:r>
          </w:p>
        </w:tc>
      </w:tr>
      <w:tr w:rsidR="00312A19" w:rsidRPr="00DB0C8D" w14:paraId="3A47B451" w14:textId="77777777" w:rsidTr="00086243">
        <w:tc>
          <w:tcPr>
            <w:tcW w:w="4126" w:type="pct"/>
            <w:shd w:val="clear" w:color="auto" w:fill="FFFFFF" w:themeFill="background1"/>
            <w:noWrap/>
            <w:vAlign w:val="center"/>
            <w:hideMark/>
          </w:tcPr>
          <w:p w14:paraId="37FCCA04" w14:textId="77777777" w:rsidR="00675B07" w:rsidRPr="00DB0C8D" w:rsidRDefault="00675B07" w:rsidP="00930C3E">
            <w:pPr>
              <w:ind w:right="-1"/>
              <w:jc w:val="both"/>
              <w:rPr>
                <w:bCs/>
                <w:i/>
                <w:iCs/>
                <w:color w:val="000000" w:themeColor="text1"/>
                <w:sz w:val="28"/>
                <w:szCs w:val="28"/>
                <w:lang w:bidi="en-US"/>
              </w:rPr>
            </w:pPr>
            <w:r w:rsidRPr="00DB0C8D">
              <w:rPr>
                <w:bCs/>
                <w:i/>
                <w:iCs/>
                <w:color w:val="000000" w:themeColor="text1"/>
                <w:sz w:val="28"/>
                <w:szCs w:val="28"/>
                <w:lang w:bidi="en-US"/>
              </w:rPr>
              <w:t>Clinical Infectious Diseases</w:t>
            </w:r>
          </w:p>
        </w:tc>
        <w:tc>
          <w:tcPr>
            <w:tcW w:w="874" w:type="pct"/>
            <w:shd w:val="clear" w:color="auto" w:fill="FFFFFF" w:themeFill="background1"/>
            <w:noWrap/>
            <w:vAlign w:val="center"/>
            <w:hideMark/>
          </w:tcPr>
          <w:p w14:paraId="77DED2BE" w14:textId="77777777" w:rsidR="00675B07" w:rsidRPr="00DB0C8D" w:rsidRDefault="00675B07" w:rsidP="00086243">
            <w:pPr>
              <w:ind w:right="-1"/>
              <w:jc w:val="center"/>
              <w:rPr>
                <w:bCs/>
                <w:color w:val="000000" w:themeColor="text1"/>
                <w:sz w:val="28"/>
                <w:szCs w:val="28"/>
                <w:lang w:bidi="en-US"/>
              </w:rPr>
            </w:pPr>
            <w:r w:rsidRPr="00DB0C8D">
              <w:rPr>
                <w:bCs/>
                <w:color w:val="000000" w:themeColor="text1"/>
                <w:sz w:val="28"/>
                <w:szCs w:val="28"/>
                <w:lang w:bidi="en-US"/>
              </w:rPr>
              <w:t>238</w:t>
            </w:r>
          </w:p>
        </w:tc>
      </w:tr>
      <w:tr w:rsidR="00312A19" w:rsidRPr="00DB0C8D" w14:paraId="1A950363" w14:textId="77777777" w:rsidTr="00086243">
        <w:tc>
          <w:tcPr>
            <w:tcW w:w="4126" w:type="pct"/>
            <w:shd w:val="clear" w:color="auto" w:fill="FFFFFF" w:themeFill="background1"/>
            <w:noWrap/>
            <w:vAlign w:val="center"/>
            <w:hideMark/>
          </w:tcPr>
          <w:p w14:paraId="6BDD537A" w14:textId="77777777" w:rsidR="00675B07" w:rsidRPr="00DB0C8D" w:rsidRDefault="00675B07" w:rsidP="00930C3E">
            <w:pPr>
              <w:ind w:right="-1"/>
              <w:jc w:val="both"/>
              <w:rPr>
                <w:bCs/>
                <w:i/>
                <w:iCs/>
                <w:color w:val="000000" w:themeColor="text1"/>
                <w:sz w:val="28"/>
                <w:szCs w:val="28"/>
                <w:lang w:bidi="en-US"/>
              </w:rPr>
            </w:pPr>
            <w:r w:rsidRPr="00DB0C8D">
              <w:rPr>
                <w:bCs/>
                <w:i/>
                <w:iCs/>
                <w:color w:val="000000" w:themeColor="text1"/>
                <w:sz w:val="28"/>
                <w:szCs w:val="28"/>
                <w:lang w:bidi="en-US"/>
              </w:rPr>
              <w:t>Antimicrobial Agents and Chemotherapy</w:t>
            </w:r>
          </w:p>
        </w:tc>
        <w:tc>
          <w:tcPr>
            <w:tcW w:w="874" w:type="pct"/>
            <w:shd w:val="clear" w:color="auto" w:fill="FFFFFF" w:themeFill="background1"/>
            <w:noWrap/>
            <w:vAlign w:val="center"/>
            <w:hideMark/>
          </w:tcPr>
          <w:p w14:paraId="24D8572C" w14:textId="77777777" w:rsidR="00675B07" w:rsidRPr="00DB0C8D" w:rsidRDefault="00675B07" w:rsidP="00086243">
            <w:pPr>
              <w:ind w:right="-1"/>
              <w:jc w:val="center"/>
              <w:rPr>
                <w:bCs/>
                <w:color w:val="000000" w:themeColor="text1"/>
                <w:sz w:val="28"/>
                <w:szCs w:val="28"/>
                <w:lang w:bidi="en-US"/>
              </w:rPr>
            </w:pPr>
            <w:r w:rsidRPr="00DB0C8D">
              <w:rPr>
                <w:bCs/>
                <w:color w:val="000000" w:themeColor="text1"/>
                <w:sz w:val="28"/>
                <w:szCs w:val="28"/>
                <w:lang w:bidi="en-US"/>
              </w:rPr>
              <w:t>227</w:t>
            </w:r>
          </w:p>
        </w:tc>
      </w:tr>
      <w:tr w:rsidR="00312A19" w:rsidRPr="00DB0C8D" w14:paraId="2374DA2D" w14:textId="77777777" w:rsidTr="00086243">
        <w:tc>
          <w:tcPr>
            <w:tcW w:w="4126" w:type="pct"/>
            <w:shd w:val="clear" w:color="auto" w:fill="FFFFFF" w:themeFill="background1"/>
            <w:noWrap/>
            <w:vAlign w:val="center"/>
            <w:hideMark/>
          </w:tcPr>
          <w:p w14:paraId="61AF9C9E" w14:textId="77777777" w:rsidR="00675B07" w:rsidRPr="00DB0C8D" w:rsidRDefault="00675B07" w:rsidP="00930C3E">
            <w:pPr>
              <w:ind w:right="-1"/>
              <w:jc w:val="both"/>
              <w:rPr>
                <w:bCs/>
                <w:i/>
                <w:iCs/>
                <w:color w:val="000000" w:themeColor="text1"/>
                <w:sz w:val="28"/>
                <w:szCs w:val="28"/>
                <w:lang w:bidi="en-US"/>
              </w:rPr>
            </w:pPr>
            <w:r w:rsidRPr="00DB0C8D">
              <w:rPr>
                <w:bCs/>
                <w:i/>
                <w:iCs/>
                <w:color w:val="000000" w:themeColor="text1"/>
                <w:sz w:val="28"/>
                <w:szCs w:val="28"/>
                <w:lang w:bidi="en-US"/>
              </w:rPr>
              <w:t>Journal of Clinical Microbiology</w:t>
            </w:r>
          </w:p>
        </w:tc>
        <w:tc>
          <w:tcPr>
            <w:tcW w:w="874" w:type="pct"/>
            <w:shd w:val="clear" w:color="auto" w:fill="FFFFFF" w:themeFill="background1"/>
            <w:noWrap/>
            <w:vAlign w:val="center"/>
            <w:hideMark/>
          </w:tcPr>
          <w:p w14:paraId="29184752" w14:textId="77777777" w:rsidR="00675B07" w:rsidRPr="00DB0C8D" w:rsidRDefault="00675B07" w:rsidP="00086243">
            <w:pPr>
              <w:ind w:right="-1"/>
              <w:jc w:val="center"/>
              <w:rPr>
                <w:bCs/>
                <w:color w:val="000000" w:themeColor="text1"/>
                <w:sz w:val="28"/>
                <w:szCs w:val="28"/>
                <w:lang w:bidi="en-US"/>
              </w:rPr>
            </w:pPr>
            <w:r w:rsidRPr="00DB0C8D">
              <w:rPr>
                <w:bCs/>
                <w:color w:val="000000" w:themeColor="text1"/>
                <w:sz w:val="28"/>
                <w:szCs w:val="28"/>
                <w:lang w:bidi="en-US"/>
              </w:rPr>
              <w:t>114</w:t>
            </w:r>
          </w:p>
        </w:tc>
      </w:tr>
      <w:tr w:rsidR="00312A19" w:rsidRPr="00DB0C8D" w14:paraId="18352564" w14:textId="77777777" w:rsidTr="00086243">
        <w:tc>
          <w:tcPr>
            <w:tcW w:w="4126" w:type="pct"/>
            <w:shd w:val="clear" w:color="auto" w:fill="FFFFFF" w:themeFill="background1"/>
            <w:noWrap/>
            <w:vAlign w:val="center"/>
            <w:hideMark/>
          </w:tcPr>
          <w:p w14:paraId="54E2AB77" w14:textId="77777777" w:rsidR="00675B07" w:rsidRPr="00DB0C8D" w:rsidRDefault="00675B07" w:rsidP="00930C3E">
            <w:pPr>
              <w:ind w:right="-1"/>
              <w:jc w:val="both"/>
              <w:rPr>
                <w:bCs/>
                <w:i/>
                <w:iCs/>
                <w:color w:val="000000" w:themeColor="text1"/>
                <w:sz w:val="28"/>
                <w:szCs w:val="28"/>
                <w:lang w:bidi="en-US"/>
              </w:rPr>
            </w:pPr>
            <w:r w:rsidRPr="00DB0C8D">
              <w:rPr>
                <w:bCs/>
                <w:i/>
                <w:iCs/>
                <w:color w:val="000000" w:themeColor="text1"/>
                <w:sz w:val="28"/>
                <w:szCs w:val="28"/>
                <w:lang w:bidi="en-US"/>
              </w:rPr>
              <w:t>American Journal of Respiratory and Critical Care Medicine</w:t>
            </w:r>
          </w:p>
        </w:tc>
        <w:tc>
          <w:tcPr>
            <w:tcW w:w="874" w:type="pct"/>
            <w:shd w:val="clear" w:color="auto" w:fill="FFFFFF" w:themeFill="background1"/>
            <w:noWrap/>
            <w:vAlign w:val="center"/>
            <w:hideMark/>
          </w:tcPr>
          <w:p w14:paraId="16D8DA23" w14:textId="77777777" w:rsidR="00675B07" w:rsidRPr="00DB0C8D" w:rsidRDefault="00675B07" w:rsidP="00086243">
            <w:pPr>
              <w:ind w:right="-1"/>
              <w:jc w:val="center"/>
              <w:rPr>
                <w:bCs/>
                <w:color w:val="000000" w:themeColor="text1"/>
                <w:sz w:val="28"/>
                <w:szCs w:val="28"/>
                <w:lang w:bidi="en-US"/>
              </w:rPr>
            </w:pPr>
            <w:r w:rsidRPr="00DB0C8D">
              <w:rPr>
                <w:bCs/>
                <w:color w:val="000000" w:themeColor="text1"/>
                <w:sz w:val="28"/>
                <w:szCs w:val="28"/>
                <w:lang w:bidi="en-US"/>
              </w:rPr>
              <w:t>110</w:t>
            </w:r>
          </w:p>
        </w:tc>
      </w:tr>
      <w:tr w:rsidR="00312A19" w:rsidRPr="00DB0C8D" w14:paraId="28A53BCE" w14:textId="77777777" w:rsidTr="00086243">
        <w:tc>
          <w:tcPr>
            <w:tcW w:w="4126" w:type="pct"/>
            <w:shd w:val="clear" w:color="auto" w:fill="FFFFFF" w:themeFill="background1"/>
            <w:noWrap/>
            <w:vAlign w:val="center"/>
            <w:hideMark/>
          </w:tcPr>
          <w:p w14:paraId="49E83B67" w14:textId="77777777" w:rsidR="00675B07" w:rsidRPr="00DB0C8D" w:rsidRDefault="00675B07" w:rsidP="00930C3E">
            <w:pPr>
              <w:ind w:right="-1"/>
              <w:jc w:val="both"/>
              <w:rPr>
                <w:bCs/>
                <w:i/>
                <w:iCs/>
                <w:color w:val="000000" w:themeColor="text1"/>
                <w:sz w:val="28"/>
                <w:szCs w:val="28"/>
                <w:lang w:bidi="en-US"/>
              </w:rPr>
            </w:pPr>
            <w:r w:rsidRPr="00DB0C8D">
              <w:rPr>
                <w:bCs/>
                <w:i/>
                <w:iCs/>
                <w:color w:val="000000" w:themeColor="text1"/>
                <w:sz w:val="28"/>
                <w:szCs w:val="28"/>
                <w:lang w:bidi="en-US"/>
              </w:rPr>
              <w:t>Journal of Antimicrobial Chemotherapy</w:t>
            </w:r>
          </w:p>
        </w:tc>
        <w:tc>
          <w:tcPr>
            <w:tcW w:w="874" w:type="pct"/>
            <w:shd w:val="clear" w:color="auto" w:fill="FFFFFF" w:themeFill="background1"/>
            <w:noWrap/>
            <w:vAlign w:val="center"/>
            <w:hideMark/>
          </w:tcPr>
          <w:p w14:paraId="6D3BC298" w14:textId="77777777" w:rsidR="00675B07" w:rsidRPr="00DB0C8D" w:rsidRDefault="00675B07" w:rsidP="00086243">
            <w:pPr>
              <w:ind w:right="-1"/>
              <w:jc w:val="center"/>
              <w:rPr>
                <w:bCs/>
                <w:color w:val="000000" w:themeColor="text1"/>
                <w:sz w:val="28"/>
                <w:szCs w:val="28"/>
                <w:lang w:bidi="en-US"/>
              </w:rPr>
            </w:pPr>
            <w:r w:rsidRPr="00DB0C8D">
              <w:rPr>
                <w:bCs/>
                <w:color w:val="000000" w:themeColor="text1"/>
                <w:sz w:val="28"/>
                <w:szCs w:val="28"/>
                <w:lang w:bidi="en-US"/>
              </w:rPr>
              <w:t>110</w:t>
            </w:r>
          </w:p>
        </w:tc>
      </w:tr>
      <w:tr w:rsidR="00312A19" w:rsidRPr="00DB0C8D" w14:paraId="412C6381" w14:textId="77777777" w:rsidTr="00086243">
        <w:tc>
          <w:tcPr>
            <w:tcW w:w="4126" w:type="pct"/>
            <w:shd w:val="clear" w:color="auto" w:fill="FFFFFF" w:themeFill="background1"/>
            <w:noWrap/>
            <w:vAlign w:val="center"/>
            <w:hideMark/>
          </w:tcPr>
          <w:p w14:paraId="65F4079B" w14:textId="77777777" w:rsidR="00675B07" w:rsidRPr="00DB0C8D" w:rsidRDefault="00675B07" w:rsidP="00930C3E">
            <w:pPr>
              <w:ind w:right="-1"/>
              <w:jc w:val="both"/>
              <w:rPr>
                <w:bCs/>
                <w:i/>
                <w:iCs/>
                <w:color w:val="000000" w:themeColor="text1"/>
                <w:sz w:val="28"/>
                <w:szCs w:val="28"/>
                <w:lang w:bidi="en-US"/>
              </w:rPr>
            </w:pPr>
            <w:r w:rsidRPr="00DB0C8D">
              <w:rPr>
                <w:bCs/>
                <w:i/>
                <w:iCs/>
                <w:color w:val="000000" w:themeColor="text1"/>
                <w:sz w:val="28"/>
                <w:szCs w:val="28"/>
                <w:lang w:bidi="en-US"/>
              </w:rPr>
              <w:t>Clinical Microbiology and Infection</w:t>
            </w:r>
          </w:p>
        </w:tc>
        <w:tc>
          <w:tcPr>
            <w:tcW w:w="874" w:type="pct"/>
            <w:shd w:val="clear" w:color="auto" w:fill="FFFFFF" w:themeFill="background1"/>
            <w:noWrap/>
            <w:vAlign w:val="center"/>
            <w:hideMark/>
          </w:tcPr>
          <w:p w14:paraId="5DD4A0DF" w14:textId="77777777" w:rsidR="00675B07" w:rsidRPr="00DB0C8D" w:rsidRDefault="00675B07" w:rsidP="00086243">
            <w:pPr>
              <w:ind w:right="-1"/>
              <w:jc w:val="center"/>
              <w:rPr>
                <w:bCs/>
                <w:color w:val="000000" w:themeColor="text1"/>
                <w:sz w:val="28"/>
                <w:szCs w:val="28"/>
                <w:lang w:bidi="en-US"/>
              </w:rPr>
            </w:pPr>
            <w:r w:rsidRPr="00DB0C8D">
              <w:rPr>
                <w:bCs/>
                <w:color w:val="000000" w:themeColor="text1"/>
                <w:sz w:val="28"/>
                <w:szCs w:val="28"/>
                <w:lang w:bidi="en-US"/>
              </w:rPr>
              <w:t>100</w:t>
            </w:r>
          </w:p>
        </w:tc>
      </w:tr>
      <w:tr w:rsidR="00312A19" w:rsidRPr="00DB0C8D" w14:paraId="6725E035" w14:textId="77777777" w:rsidTr="00086243">
        <w:tc>
          <w:tcPr>
            <w:tcW w:w="4126" w:type="pct"/>
            <w:shd w:val="clear" w:color="auto" w:fill="FFFFFF" w:themeFill="background1"/>
            <w:noWrap/>
            <w:vAlign w:val="center"/>
            <w:hideMark/>
          </w:tcPr>
          <w:p w14:paraId="5EF21332" w14:textId="77777777" w:rsidR="00675B07" w:rsidRPr="00DB0C8D" w:rsidRDefault="00675B07" w:rsidP="00930C3E">
            <w:pPr>
              <w:ind w:right="-1"/>
              <w:jc w:val="both"/>
              <w:rPr>
                <w:bCs/>
                <w:i/>
                <w:iCs/>
                <w:color w:val="000000" w:themeColor="text1"/>
                <w:sz w:val="28"/>
                <w:szCs w:val="28"/>
                <w:lang w:bidi="en-US"/>
              </w:rPr>
            </w:pPr>
            <w:r w:rsidRPr="00DB0C8D">
              <w:rPr>
                <w:bCs/>
                <w:i/>
                <w:iCs/>
                <w:color w:val="000000" w:themeColor="text1"/>
                <w:sz w:val="28"/>
                <w:szCs w:val="28"/>
                <w:lang w:bidi="en-US"/>
              </w:rPr>
              <w:t>PLOS ONE</w:t>
            </w:r>
          </w:p>
        </w:tc>
        <w:tc>
          <w:tcPr>
            <w:tcW w:w="874" w:type="pct"/>
            <w:shd w:val="clear" w:color="auto" w:fill="FFFFFF" w:themeFill="background1"/>
            <w:noWrap/>
            <w:vAlign w:val="center"/>
            <w:hideMark/>
          </w:tcPr>
          <w:p w14:paraId="07D73C02" w14:textId="77777777" w:rsidR="00675B07" w:rsidRPr="00DB0C8D" w:rsidRDefault="00675B07" w:rsidP="00086243">
            <w:pPr>
              <w:ind w:right="-1"/>
              <w:jc w:val="center"/>
              <w:rPr>
                <w:bCs/>
                <w:color w:val="000000" w:themeColor="text1"/>
                <w:sz w:val="28"/>
                <w:szCs w:val="28"/>
                <w:lang w:bidi="en-US"/>
              </w:rPr>
            </w:pPr>
            <w:r w:rsidRPr="00DB0C8D">
              <w:rPr>
                <w:bCs/>
                <w:color w:val="000000" w:themeColor="text1"/>
                <w:sz w:val="28"/>
                <w:szCs w:val="28"/>
                <w:lang w:bidi="en-US"/>
              </w:rPr>
              <w:t>92</w:t>
            </w:r>
          </w:p>
        </w:tc>
      </w:tr>
      <w:tr w:rsidR="00312A19" w:rsidRPr="00DB0C8D" w14:paraId="10E67EC2" w14:textId="77777777" w:rsidTr="00086243">
        <w:tc>
          <w:tcPr>
            <w:tcW w:w="4126" w:type="pct"/>
            <w:shd w:val="clear" w:color="auto" w:fill="FFFFFF" w:themeFill="background1"/>
            <w:noWrap/>
            <w:vAlign w:val="center"/>
            <w:hideMark/>
          </w:tcPr>
          <w:p w14:paraId="33173609" w14:textId="77777777" w:rsidR="00675B07" w:rsidRPr="00DB0C8D" w:rsidRDefault="00675B07" w:rsidP="00930C3E">
            <w:pPr>
              <w:ind w:right="-1"/>
              <w:jc w:val="both"/>
              <w:rPr>
                <w:bCs/>
                <w:i/>
                <w:iCs/>
                <w:color w:val="000000" w:themeColor="text1"/>
                <w:sz w:val="28"/>
                <w:szCs w:val="28"/>
                <w:lang w:bidi="en-US"/>
              </w:rPr>
            </w:pPr>
            <w:r w:rsidRPr="00DB0C8D">
              <w:rPr>
                <w:bCs/>
                <w:i/>
                <w:iCs/>
                <w:color w:val="000000" w:themeColor="text1"/>
                <w:sz w:val="28"/>
                <w:szCs w:val="28"/>
                <w:lang w:bidi="en-US"/>
              </w:rPr>
              <w:t>Chest</w:t>
            </w:r>
          </w:p>
        </w:tc>
        <w:tc>
          <w:tcPr>
            <w:tcW w:w="874" w:type="pct"/>
            <w:shd w:val="clear" w:color="auto" w:fill="FFFFFF" w:themeFill="background1"/>
            <w:noWrap/>
            <w:vAlign w:val="center"/>
            <w:hideMark/>
          </w:tcPr>
          <w:p w14:paraId="1C80B683" w14:textId="77777777" w:rsidR="00675B07" w:rsidRPr="00DB0C8D" w:rsidRDefault="00675B07" w:rsidP="00086243">
            <w:pPr>
              <w:ind w:right="-1"/>
              <w:jc w:val="center"/>
              <w:rPr>
                <w:bCs/>
                <w:color w:val="000000" w:themeColor="text1"/>
                <w:sz w:val="28"/>
                <w:szCs w:val="28"/>
                <w:lang w:bidi="en-US"/>
              </w:rPr>
            </w:pPr>
            <w:r w:rsidRPr="00DB0C8D">
              <w:rPr>
                <w:bCs/>
                <w:color w:val="000000" w:themeColor="text1"/>
                <w:sz w:val="28"/>
                <w:szCs w:val="28"/>
                <w:lang w:bidi="en-US"/>
              </w:rPr>
              <w:t>90</w:t>
            </w:r>
          </w:p>
        </w:tc>
      </w:tr>
      <w:tr w:rsidR="00312A19" w:rsidRPr="00DB0C8D" w14:paraId="5A16A2A3" w14:textId="77777777" w:rsidTr="00086243">
        <w:tc>
          <w:tcPr>
            <w:tcW w:w="4126" w:type="pct"/>
            <w:shd w:val="clear" w:color="auto" w:fill="FFFFFF" w:themeFill="background1"/>
            <w:noWrap/>
            <w:vAlign w:val="center"/>
            <w:hideMark/>
          </w:tcPr>
          <w:p w14:paraId="759990AB" w14:textId="77777777" w:rsidR="00675B07" w:rsidRPr="00DB0C8D" w:rsidRDefault="00675B07" w:rsidP="00930C3E">
            <w:pPr>
              <w:ind w:right="-1"/>
              <w:jc w:val="both"/>
              <w:rPr>
                <w:bCs/>
                <w:i/>
                <w:iCs/>
                <w:color w:val="000000" w:themeColor="text1"/>
                <w:sz w:val="28"/>
                <w:szCs w:val="28"/>
                <w:lang w:bidi="en-US"/>
              </w:rPr>
            </w:pPr>
            <w:r w:rsidRPr="00DB0C8D">
              <w:rPr>
                <w:bCs/>
                <w:i/>
                <w:iCs/>
                <w:color w:val="000000" w:themeColor="text1"/>
                <w:sz w:val="28"/>
                <w:szCs w:val="28"/>
                <w:lang w:bidi="en-US"/>
              </w:rPr>
              <w:t>Critical Care Medicine</w:t>
            </w:r>
          </w:p>
        </w:tc>
        <w:tc>
          <w:tcPr>
            <w:tcW w:w="874" w:type="pct"/>
            <w:shd w:val="clear" w:color="auto" w:fill="FFFFFF" w:themeFill="background1"/>
            <w:noWrap/>
            <w:vAlign w:val="center"/>
            <w:hideMark/>
          </w:tcPr>
          <w:p w14:paraId="1F4FF92B" w14:textId="77777777" w:rsidR="00675B07" w:rsidRPr="00DB0C8D" w:rsidRDefault="00675B07" w:rsidP="00086243">
            <w:pPr>
              <w:ind w:right="-1"/>
              <w:jc w:val="center"/>
              <w:rPr>
                <w:bCs/>
                <w:color w:val="000000" w:themeColor="text1"/>
                <w:sz w:val="28"/>
                <w:szCs w:val="28"/>
                <w:lang w:bidi="en-US"/>
              </w:rPr>
            </w:pPr>
            <w:r w:rsidRPr="00DB0C8D">
              <w:rPr>
                <w:bCs/>
                <w:color w:val="000000" w:themeColor="text1"/>
                <w:sz w:val="28"/>
                <w:szCs w:val="28"/>
                <w:lang w:bidi="en-US"/>
              </w:rPr>
              <w:t>81</w:t>
            </w:r>
          </w:p>
        </w:tc>
      </w:tr>
    </w:tbl>
    <w:p w14:paraId="554BA8A8" w14:textId="77777777" w:rsidR="00375F2B" w:rsidRPr="00DB0C8D" w:rsidRDefault="00375F2B" w:rsidP="00930C3E">
      <w:pPr>
        <w:ind w:right="-1"/>
        <w:jc w:val="both"/>
        <w:rPr>
          <w:color w:val="000000" w:themeColor="text1"/>
          <w:sz w:val="28"/>
          <w:szCs w:val="28"/>
        </w:rPr>
      </w:pPr>
    </w:p>
    <w:p w14:paraId="490C2A47" w14:textId="77777777" w:rsidR="00375F2B" w:rsidRPr="00DB0C8D" w:rsidRDefault="00375F2B" w:rsidP="00930C3E">
      <w:pPr>
        <w:ind w:right="-1"/>
        <w:jc w:val="both"/>
        <w:rPr>
          <w:color w:val="000000" w:themeColor="text1"/>
          <w:sz w:val="28"/>
          <w:szCs w:val="28"/>
        </w:rPr>
      </w:pPr>
    </w:p>
    <w:p w14:paraId="1AD31B23" w14:textId="77777777" w:rsidR="00375F2B" w:rsidRPr="00DB0C8D" w:rsidRDefault="00375F2B" w:rsidP="00930C3E">
      <w:pPr>
        <w:ind w:right="-1"/>
        <w:jc w:val="both"/>
        <w:rPr>
          <w:color w:val="000000" w:themeColor="text1"/>
          <w:sz w:val="28"/>
          <w:szCs w:val="28"/>
        </w:rPr>
      </w:pPr>
    </w:p>
    <w:p w14:paraId="2E0B5A3F" w14:textId="77777777" w:rsidR="00375F2B" w:rsidRPr="00DB0C8D" w:rsidRDefault="00375F2B" w:rsidP="00930C3E">
      <w:pPr>
        <w:ind w:right="-1"/>
        <w:jc w:val="both"/>
        <w:rPr>
          <w:color w:val="000000" w:themeColor="text1"/>
          <w:sz w:val="28"/>
          <w:szCs w:val="28"/>
        </w:rPr>
      </w:pPr>
    </w:p>
    <w:p w14:paraId="6B496EE7" w14:textId="77777777" w:rsidR="00375F2B" w:rsidRPr="00DB0C8D" w:rsidRDefault="00375F2B" w:rsidP="00930C3E">
      <w:pPr>
        <w:ind w:right="-1"/>
        <w:jc w:val="both"/>
        <w:rPr>
          <w:color w:val="000000" w:themeColor="text1"/>
          <w:sz w:val="28"/>
          <w:szCs w:val="28"/>
        </w:rPr>
      </w:pPr>
    </w:p>
    <w:p w14:paraId="0D4E2D73" w14:textId="77777777" w:rsidR="00375F2B" w:rsidRPr="00DB0C8D" w:rsidRDefault="00375F2B" w:rsidP="00930C3E">
      <w:pPr>
        <w:ind w:right="-1"/>
        <w:jc w:val="both"/>
        <w:rPr>
          <w:color w:val="000000" w:themeColor="text1"/>
          <w:sz w:val="28"/>
          <w:szCs w:val="28"/>
        </w:rPr>
      </w:pPr>
    </w:p>
    <w:p w14:paraId="236C72E4" w14:textId="77777777" w:rsidR="00375F2B" w:rsidRPr="00DB0C8D" w:rsidRDefault="00375F2B" w:rsidP="00930C3E">
      <w:pPr>
        <w:ind w:right="-1"/>
        <w:jc w:val="both"/>
        <w:rPr>
          <w:color w:val="000000" w:themeColor="text1"/>
          <w:sz w:val="28"/>
          <w:szCs w:val="28"/>
        </w:rPr>
      </w:pPr>
    </w:p>
    <w:p w14:paraId="605113C3" w14:textId="77777777" w:rsidR="00375F2B" w:rsidRPr="00DB0C8D" w:rsidRDefault="00375F2B" w:rsidP="00930C3E">
      <w:pPr>
        <w:ind w:right="-1"/>
        <w:jc w:val="both"/>
        <w:rPr>
          <w:color w:val="000000" w:themeColor="text1"/>
          <w:sz w:val="28"/>
          <w:szCs w:val="28"/>
        </w:rPr>
      </w:pPr>
    </w:p>
    <w:p w14:paraId="62BB77FF" w14:textId="77777777" w:rsidR="00375F2B" w:rsidRPr="00DB0C8D" w:rsidRDefault="00375F2B" w:rsidP="00930C3E">
      <w:pPr>
        <w:ind w:right="-1"/>
        <w:jc w:val="both"/>
        <w:rPr>
          <w:color w:val="000000" w:themeColor="text1"/>
          <w:sz w:val="28"/>
          <w:szCs w:val="28"/>
        </w:rPr>
      </w:pPr>
    </w:p>
    <w:p w14:paraId="4AF1211F" w14:textId="77777777" w:rsidR="00375F2B" w:rsidRPr="00DB0C8D" w:rsidRDefault="00375F2B" w:rsidP="00930C3E">
      <w:pPr>
        <w:ind w:right="-1"/>
        <w:jc w:val="both"/>
        <w:rPr>
          <w:color w:val="000000" w:themeColor="text1"/>
          <w:sz w:val="28"/>
          <w:szCs w:val="28"/>
        </w:rPr>
      </w:pPr>
    </w:p>
    <w:p w14:paraId="084E5C95" w14:textId="77777777" w:rsidR="00375F2B" w:rsidRPr="00DB0C8D" w:rsidRDefault="00375F2B" w:rsidP="00930C3E">
      <w:pPr>
        <w:ind w:right="-1"/>
        <w:jc w:val="both"/>
        <w:rPr>
          <w:color w:val="000000" w:themeColor="text1"/>
          <w:sz w:val="28"/>
          <w:szCs w:val="28"/>
        </w:rPr>
      </w:pPr>
    </w:p>
    <w:p w14:paraId="75E56C68" w14:textId="317D8F6F" w:rsidR="00375F2B" w:rsidRPr="00DB0C8D" w:rsidRDefault="00375F2B" w:rsidP="00930C3E">
      <w:pPr>
        <w:ind w:right="-1"/>
        <w:jc w:val="both"/>
        <w:rPr>
          <w:i/>
          <w:color w:val="000000" w:themeColor="text1"/>
          <w:sz w:val="28"/>
          <w:szCs w:val="28"/>
        </w:rPr>
      </w:pPr>
      <w:r w:rsidRPr="00DB0C8D">
        <w:rPr>
          <w:i/>
          <w:color w:val="000000" w:themeColor="text1"/>
          <w:sz w:val="28"/>
          <w:szCs w:val="28"/>
        </w:rPr>
        <w:t>Most Productive Authors, Institutions, Countries and Their Collaboration Network</w:t>
      </w:r>
    </w:p>
    <w:p w14:paraId="7D7CD221" w14:textId="20315EFD" w:rsidR="00375F2B" w:rsidRPr="00DB0C8D" w:rsidRDefault="00980A67" w:rsidP="00930C3E">
      <w:pPr>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375F2B" w:rsidRPr="00DB0C8D">
        <w:rPr>
          <w:color w:val="000000" w:themeColor="text1"/>
          <w:sz w:val="28"/>
          <w:szCs w:val="28"/>
        </w:rPr>
        <w:t>Intermountain Medical Center (Murray, UT, USA), Saitama Medical University (</w:t>
      </w:r>
      <w:proofErr w:type="spellStart"/>
      <w:r w:rsidR="00375F2B" w:rsidRPr="00DB0C8D">
        <w:rPr>
          <w:color w:val="000000" w:themeColor="text1"/>
          <w:sz w:val="28"/>
          <w:szCs w:val="28"/>
        </w:rPr>
        <w:t>Moroyama</w:t>
      </w:r>
      <w:proofErr w:type="spellEnd"/>
      <w:r w:rsidR="00375F2B" w:rsidRPr="00DB0C8D">
        <w:rPr>
          <w:color w:val="000000" w:themeColor="text1"/>
          <w:sz w:val="28"/>
          <w:szCs w:val="28"/>
        </w:rPr>
        <w:t xml:space="preserve">, Japan), </w:t>
      </w:r>
      <w:proofErr w:type="spellStart"/>
      <w:r w:rsidR="00375F2B" w:rsidRPr="00DB0C8D">
        <w:rPr>
          <w:color w:val="000000" w:themeColor="text1"/>
          <w:sz w:val="28"/>
          <w:szCs w:val="28"/>
        </w:rPr>
        <w:t>Udice</w:t>
      </w:r>
      <w:proofErr w:type="spellEnd"/>
      <w:r w:rsidR="00375F2B" w:rsidRPr="00DB0C8D">
        <w:rPr>
          <w:color w:val="000000" w:themeColor="text1"/>
          <w:sz w:val="28"/>
          <w:szCs w:val="28"/>
        </w:rPr>
        <w:t xml:space="preserve">-French Research Universities (Paris, French), University of Zagreb (Zagreb, Croatia), Witten </w:t>
      </w:r>
      <w:proofErr w:type="spellStart"/>
      <w:r w:rsidR="00375F2B" w:rsidRPr="00DB0C8D">
        <w:rPr>
          <w:color w:val="000000" w:themeColor="text1"/>
          <w:sz w:val="28"/>
          <w:szCs w:val="28"/>
        </w:rPr>
        <w:t>Herdecke</w:t>
      </w:r>
      <w:proofErr w:type="spellEnd"/>
      <w:r w:rsidR="00375F2B" w:rsidRPr="00DB0C8D">
        <w:rPr>
          <w:color w:val="000000" w:themeColor="text1"/>
          <w:sz w:val="28"/>
          <w:szCs w:val="28"/>
        </w:rPr>
        <w:t xml:space="preserve"> University (Witten, Germany) emerged as the most productive institutions, contributing the highest number of articles (7, 4.6%) (Figure </w:t>
      </w:r>
      <w:r w:rsidR="00375F2B" w:rsidRPr="005F74BF">
        <w:rPr>
          <w:color w:val="000000" w:themeColor="text1"/>
          <w:sz w:val="28"/>
          <w:szCs w:val="28"/>
        </w:rPr>
        <w:t>3</w:t>
      </w:r>
      <w:r w:rsidR="00375F2B" w:rsidRPr="00DB0C8D">
        <w:rPr>
          <w:color w:val="000000" w:themeColor="text1"/>
          <w:sz w:val="28"/>
          <w:szCs w:val="28"/>
        </w:rPr>
        <w:t xml:space="preserve">A). Among the authors, </w:t>
      </w:r>
      <w:proofErr w:type="spellStart"/>
      <w:r w:rsidR="00375F2B" w:rsidRPr="00DB0C8D">
        <w:rPr>
          <w:color w:val="000000" w:themeColor="text1"/>
          <w:sz w:val="28"/>
          <w:szCs w:val="28"/>
        </w:rPr>
        <w:t>Yayan</w:t>
      </w:r>
      <w:proofErr w:type="spellEnd"/>
      <w:r w:rsidR="00375F2B" w:rsidRPr="00DB0C8D">
        <w:rPr>
          <w:color w:val="000000" w:themeColor="text1"/>
          <w:sz w:val="28"/>
          <w:szCs w:val="28"/>
        </w:rPr>
        <w:t xml:space="preserve"> J. stood out with the highest number of articles (9, 5.9%), followed by Rasche K., who produced eight articles (Figure </w:t>
      </w:r>
      <w:r w:rsidR="00375F2B" w:rsidRPr="00E9695A">
        <w:rPr>
          <w:color w:val="000000" w:themeColor="text1"/>
          <w:sz w:val="28"/>
          <w:szCs w:val="28"/>
        </w:rPr>
        <w:t>3</w:t>
      </w:r>
      <w:r w:rsidR="00375F2B" w:rsidRPr="00DB0C8D">
        <w:rPr>
          <w:color w:val="000000" w:themeColor="text1"/>
          <w:sz w:val="28"/>
          <w:szCs w:val="28"/>
        </w:rPr>
        <w:t xml:space="preserve">B). The Three-Fields Plot vividly illustrates the intricate web of connections among cited references, authors, and author keywords, providing invaluable insights into the </w:t>
      </w:r>
      <w:r w:rsidR="00375F2B" w:rsidRPr="00DB0C8D">
        <w:rPr>
          <w:color w:val="000000" w:themeColor="text1"/>
          <w:sz w:val="28"/>
          <w:szCs w:val="28"/>
        </w:rPr>
        <w:lastRenderedPageBreak/>
        <w:t xml:space="preserve">complex landscape of antibiotic resistance among pneumonia pathogens during the decade spanning from 2013 to 2023. (Figure </w:t>
      </w:r>
      <w:r w:rsidR="00375F2B" w:rsidRPr="00722A22">
        <w:rPr>
          <w:color w:val="000000" w:themeColor="text1"/>
          <w:sz w:val="28"/>
          <w:szCs w:val="28"/>
        </w:rPr>
        <w:t>4</w:t>
      </w:r>
      <w:r w:rsidR="00375F2B" w:rsidRPr="00DB0C8D">
        <w:rPr>
          <w:color w:val="000000" w:themeColor="text1"/>
          <w:sz w:val="28"/>
          <w:szCs w:val="28"/>
        </w:rPr>
        <w:t>).</w:t>
      </w:r>
    </w:p>
    <w:p w14:paraId="6BC86BB4" w14:textId="77777777" w:rsidR="00375F2B" w:rsidRPr="00DB0C8D" w:rsidRDefault="00375F2B" w:rsidP="00930C3E">
      <w:pPr>
        <w:ind w:right="-1"/>
        <w:jc w:val="both"/>
        <w:rPr>
          <w:color w:val="000000" w:themeColor="text1"/>
          <w:sz w:val="28"/>
          <w:szCs w:val="28"/>
        </w:rPr>
      </w:pPr>
    </w:p>
    <w:p w14:paraId="6BF7D331" w14:textId="284FA12B" w:rsidR="00375F2B" w:rsidRPr="00DB0C8D" w:rsidRDefault="00375F2B" w:rsidP="00930C3E">
      <w:pPr>
        <w:ind w:right="-1"/>
        <w:jc w:val="both"/>
        <w:rPr>
          <w:color w:val="000000" w:themeColor="text1"/>
          <w:sz w:val="28"/>
          <w:szCs w:val="28"/>
        </w:rPr>
      </w:pPr>
      <w:r w:rsidRPr="00DB0C8D">
        <w:rPr>
          <w:rFonts w:ascii="Cambria"/>
          <w:noProof/>
          <w:color w:val="000000" w:themeColor="text1"/>
        </w:rPr>
        <mc:AlternateContent>
          <mc:Choice Requires="wpg">
            <w:drawing>
              <wp:inline distT="0" distB="0" distL="0" distR="0" wp14:anchorId="11E6C265" wp14:editId="07D8D056">
                <wp:extent cx="5777345" cy="5749637"/>
                <wp:effectExtent l="0" t="0" r="1270" b="3810"/>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7345" cy="5749637"/>
                          <a:chOff x="0" y="0"/>
                          <a:chExt cx="4820285" cy="4287520"/>
                        </a:xfrm>
                      </wpg:grpSpPr>
                      <pic:pic xmlns:pic="http://schemas.openxmlformats.org/drawingml/2006/picture">
                        <pic:nvPicPr>
                          <pic:cNvPr id="46" name="Image 46"/>
                          <pic:cNvPicPr/>
                        </pic:nvPicPr>
                        <pic:blipFill>
                          <a:blip r:embed="rId11" cstate="print"/>
                          <a:stretch>
                            <a:fillRect/>
                          </a:stretch>
                        </pic:blipFill>
                        <pic:spPr>
                          <a:xfrm>
                            <a:off x="0" y="0"/>
                            <a:ext cx="4763771" cy="2345381"/>
                          </a:xfrm>
                          <a:prstGeom prst="rect">
                            <a:avLst/>
                          </a:prstGeom>
                        </pic:spPr>
                      </pic:pic>
                      <pic:pic xmlns:pic="http://schemas.openxmlformats.org/drawingml/2006/picture">
                        <pic:nvPicPr>
                          <pic:cNvPr id="47" name="Image 47"/>
                          <pic:cNvPicPr/>
                        </pic:nvPicPr>
                        <pic:blipFill>
                          <a:blip r:embed="rId12" cstate="print"/>
                          <a:stretch>
                            <a:fillRect/>
                          </a:stretch>
                        </pic:blipFill>
                        <pic:spPr>
                          <a:xfrm>
                            <a:off x="17536" y="2384110"/>
                            <a:ext cx="4802119" cy="1903280"/>
                          </a:xfrm>
                          <a:prstGeom prst="rect">
                            <a:avLst/>
                          </a:prstGeom>
                        </pic:spPr>
                      </pic:pic>
                    </wpg:wgp>
                  </a:graphicData>
                </a:graphic>
              </wp:inline>
            </w:drawing>
          </mc:Choice>
          <mc:Fallback>
            <w:pict>
              <v:group w14:anchorId="4778BC6F" id="Group 45" o:spid="_x0000_s1026" style="width:454.9pt;height:452.75pt;mso-position-horizontal-relative:char;mso-position-vertical-relative:line" coordsize="48202,42875"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6" o:spid="_x0000_s1027" type="#_x0000_t75" style="position:absolute;width:47637;height:234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">
                  <v:imagedata r:id="rId13" o:title=""/>
                </v:shape>
                <v:shape id="Image 47" o:spid="_x0000_s1028" type="#_x0000_t75" style="position:absolute;left:175;top:23841;width:48021;height:190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">
                  <v:imagedata r:id="rId14" o:title=""/>
                </v:shape>
                <w10:anchorlock/>
              </v:group>
            </w:pict>
          </mc:Fallback>
        </mc:AlternateContent>
      </w:r>
    </w:p>
    <w:p w14:paraId="46CC35D7" w14:textId="77777777" w:rsidR="00375F2B" w:rsidRPr="00DB0C8D" w:rsidRDefault="00375F2B" w:rsidP="00930C3E">
      <w:pPr>
        <w:ind w:right="-1"/>
        <w:jc w:val="both"/>
        <w:rPr>
          <w:color w:val="000000" w:themeColor="text1"/>
          <w:sz w:val="28"/>
          <w:szCs w:val="28"/>
        </w:rPr>
      </w:pPr>
    </w:p>
    <w:p w14:paraId="41DEFA86" w14:textId="77777777" w:rsidR="00375F2B" w:rsidRPr="00DB0C8D" w:rsidRDefault="00375F2B" w:rsidP="00930C3E">
      <w:pPr>
        <w:ind w:right="-1"/>
        <w:jc w:val="both"/>
        <w:rPr>
          <w:color w:val="000000" w:themeColor="text1"/>
          <w:sz w:val="28"/>
          <w:szCs w:val="28"/>
        </w:rPr>
      </w:pPr>
      <w:r w:rsidRPr="00DB0C8D">
        <w:rPr>
          <w:b/>
          <w:color w:val="000000" w:themeColor="text1"/>
          <w:sz w:val="28"/>
          <w:szCs w:val="28"/>
        </w:rPr>
        <w:t xml:space="preserve">Figure 3. </w:t>
      </w:r>
      <w:r w:rsidRPr="00DB0C8D">
        <w:rPr>
          <w:color w:val="000000" w:themeColor="text1"/>
          <w:sz w:val="28"/>
          <w:szCs w:val="28"/>
        </w:rPr>
        <w:t>Most productive authors, institutions, countries and their collaboration network (</w:t>
      </w:r>
      <w:r w:rsidRPr="00DB0C8D">
        <w:rPr>
          <w:b/>
          <w:color w:val="000000" w:themeColor="text1"/>
          <w:sz w:val="28"/>
          <w:szCs w:val="28"/>
        </w:rPr>
        <w:t>A</w:t>
      </w:r>
      <w:r w:rsidRPr="00DB0C8D">
        <w:rPr>
          <w:color w:val="000000" w:themeColor="text1"/>
          <w:sz w:val="28"/>
          <w:szCs w:val="28"/>
        </w:rPr>
        <w:t>). (</w:t>
      </w:r>
      <w:r w:rsidRPr="00DB0C8D">
        <w:rPr>
          <w:b/>
          <w:color w:val="000000" w:themeColor="text1"/>
          <w:sz w:val="28"/>
          <w:szCs w:val="28"/>
        </w:rPr>
        <w:t>B</w:t>
      </w:r>
      <w:r w:rsidRPr="00DB0C8D">
        <w:rPr>
          <w:color w:val="000000" w:themeColor="text1"/>
          <w:sz w:val="28"/>
          <w:szCs w:val="28"/>
        </w:rPr>
        <w:t>) Ten most-contributing authors and their production over time on the antimicrobial resistance among pneumonia pathogens (2013–2023).</w:t>
      </w:r>
    </w:p>
    <w:p w14:paraId="24C9E047" w14:textId="77777777" w:rsidR="00375F2B" w:rsidRPr="00DB0C8D" w:rsidRDefault="00375F2B" w:rsidP="00930C3E">
      <w:pPr>
        <w:ind w:right="-1"/>
        <w:jc w:val="both"/>
        <w:rPr>
          <w:color w:val="000000" w:themeColor="text1"/>
          <w:sz w:val="28"/>
          <w:szCs w:val="28"/>
        </w:rPr>
      </w:pPr>
    </w:p>
    <w:p w14:paraId="7656E3FE" w14:textId="77777777" w:rsidR="00375F2B" w:rsidRPr="00DB0C8D" w:rsidRDefault="00375F2B" w:rsidP="00930C3E">
      <w:pPr>
        <w:ind w:right="-1"/>
        <w:jc w:val="both"/>
        <w:rPr>
          <w:color w:val="000000" w:themeColor="text1"/>
          <w:sz w:val="28"/>
          <w:szCs w:val="28"/>
        </w:rPr>
      </w:pPr>
    </w:p>
    <w:p w14:paraId="5A43AB2A" w14:textId="77777777" w:rsidR="00375F2B" w:rsidRPr="00DB0C8D" w:rsidRDefault="00375F2B" w:rsidP="00930C3E">
      <w:pPr>
        <w:ind w:right="-1"/>
        <w:jc w:val="both"/>
        <w:rPr>
          <w:color w:val="000000" w:themeColor="text1"/>
          <w:sz w:val="28"/>
          <w:szCs w:val="28"/>
        </w:rPr>
      </w:pPr>
    </w:p>
    <w:p w14:paraId="317329CC" w14:textId="77777777" w:rsidR="00375F2B" w:rsidRPr="00DB0C8D" w:rsidRDefault="00375F2B" w:rsidP="00930C3E">
      <w:pPr>
        <w:ind w:right="-1"/>
        <w:jc w:val="both"/>
        <w:rPr>
          <w:color w:val="000000" w:themeColor="text1"/>
          <w:sz w:val="28"/>
          <w:szCs w:val="28"/>
        </w:rPr>
      </w:pPr>
    </w:p>
    <w:p w14:paraId="5C91C00D" w14:textId="77777777" w:rsidR="00375F2B" w:rsidRPr="00DB0C8D" w:rsidRDefault="00375F2B" w:rsidP="00930C3E">
      <w:pPr>
        <w:ind w:right="-1"/>
        <w:jc w:val="both"/>
        <w:rPr>
          <w:color w:val="000000" w:themeColor="text1"/>
          <w:sz w:val="28"/>
          <w:szCs w:val="28"/>
        </w:rPr>
      </w:pPr>
    </w:p>
    <w:p w14:paraId="2B957B01" w14:textId="77777777" w:rsidR="00375F2B" w:rsidRPr="00DB0C8D" w:rsidRDefault="00375F2B" w:rsidP="00930C3E">
      <w:pPr>
        <w:ind w:right="-1"/>
        <w:jc w:val="both"/>
        <w:rPr>
          <w:color w:val="000000" w:themeColor="text1"/>
          <w:sz w:val="28"/>
          <w:szCs w:val="28"/>
        </w:rPr>
      </w:pPr>
    </w:p>
    <w:p w14:paraId="314E655D" w14:textId="77777777" w:rsidR="00375F2B" w:rsidRPr="00DB0C8D" w:rsidRDefault="00375F2B" w:rsidP="00930C3E">
      <w:pPr>
        <w:ind w:right="-1"/>
        <w:jc w:val="both"/>
        <w:rPr>
          <w:color w:val="000000" w:themeColor="text1"/>
          <w:sz w:val="28"/>
          <w:szCs w:val="28"/>
        </w:rPr>
      </w:pPr>
    </w:p>
    <w:p w14:paraId="5DF6F343" w14:textId="77777777" w:rsidR="00375F2B" w:rsidRPr="00DB0C8D" w:rsidRDefault="00375F2B" w:rsidP="00930C3E">
      <w:pPr>
        <w:ind w:right="-1"/>
        <w:jc w:val="both"/>
        <w:rPr>
          <w:color w:val="000000" w:themeColor="text1"/>
          <w:sz w:val="28"/>
          <w:szCs w:val="28"/>
        </w:rPr>
      </w:pPr>
    </w:p>
    <w:p w14:paraId="423F9F11" w14:textId="77777777" w:rsidR="00375F2B" w:rsidRPr="00DB0C8D" w:rsidRDefault="00375F2B" w:rsidP="00930C3E">
      <w:pPr>
        <w:ind w:right="-1"/>
        <w:jc w:val="both"/>
        <w:rPr>
          <w:color w:val="000000" w:themeColor="text1"/>
          <w:sz w:val="28"/>
          <w:szCs w:val="28"/>
        </w:rPr>
      </w:pPr>
    </w:p>
    <w:p w14:paraId="556298A9" w14:textId="77777777" w:rsidR="00375F2B" w:rsidRPr="00DB0C8D" w:rsidRDefault="00375F2B" w:rsidP="00930C3E">
      <w:pPr>
        <w:ind w:right="-1"/>
        <w:jc w:val="both"/>
        <w:rPr>
          <w:color w:val="000000" w:themeColor="text1"/>
          <w:sz w:val="28"/>
          <w:szCs w:val="28"/>
        </w:rPr>
      </w:pPr>
    </w:p>
    <w:p w14:paraId="0BBC0441" w14:textId="3B540314" w:rsidR="00375F2B" w:rsidRPr="00DB0C8D" w:rsidRDefault="00375F2B" w:rsidP="00930C3E">
      <w:pPr>
        <w:ind w:right="-1"/>
        <w:jc w:val="both"/>
        <w:rPr>
          <w:color w:val="000000" w:themeColor="text1"/>
          <w:sz w:val="28"/>
          <w:szCs w:val="28"/>
        </w:rPr>
      </w:pPr>
      <w:r w:rsidRPr="00DB0C8D">
        <w:rPr>
          <w:rFonts w:ascii="Cambria"/>
          <w:noProof/>
          <w:color w:val="000000" w:themeColor="text1"/>
          <w:sz w:val="19"/>
        </w:rPr>
        <w:lastRenderedPageBreak/>
        <w:drawing>
          <wp:anchor distT="0" distB="0" distL="0" distR="0" simplePos="0" relativeHeight="251667456" behindDoc="1" locked="0" layoutInCell="1" allowOverlap="1" wp14:anchorId="42EC9EA6" wp14:editId="3BBFAA46">
            <wp:simplePos x="0" y="0"/>
            <wp:positionH relativeFrom="page">
              <wp:posOffset>967246</wp:posOffset>
            </wp:positionH>
            <wp:positionV relativeFrom="paragraph">
              <wp:posOffset>493</wp:posOffset>
            </wp:positionV>
            <wp:extent cx="4769320" cy="2673858"/>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5" cstate="print"/>
                    <a:stretch>
                      <a:fillRect/>
                    </a:stretch>
                  </pic:blipFill>
                  <pic:spPr>
                    <a:xfrm>
                      <a:off x="0" y="0"/>
                      <a:ext cx="4769320" cy="2673858"/>
                    </a:xfrm>
                    <a:prstGeom prst="rect">
                      <a:avLst/>
                    </a:prstGeom>
                  </pic:spPr>
                </pic:pic>
              </a:graphicData>
            </a:graphic>
          </wp:anchor>
        </w:drawing>
      </w:r>
    </w:p>
    <w:p w14:paraId="4B4255FD" w14:textId="6A3E2525" w:rsidR="00375F2B" w:rsidRPr="00DB0C8D" w:rsidRDefault="00375F2B" w:rsidP="00930C3E">
      <w:pPr>
        <w:ind w:right="-1"/>
        <w:jc w:val="both"/>
        <w:rPr>
          <w:color w:val="000000" w:themeColor="text1"/>
          <w:sz w:val="28"/>
          <w:szCs w:val="28"/>
        </w:rPr>
      </w:pPr>
    </w:p>
    <w:p w14:paraId="1B3D37B5" w14:textId="09B92444" w:rsidR="00375F2B" w:rsidRPr="00DB0C8D" w:rsidRDefault="00375F2B" w:rsidP="00930C3E">
      <w:pPr>
        <w:ind w:right="-1"/>
        <w:jc w:val="both"/>
        <w:rPr>
          <w:color w:val="000000" w:themeColor="text1"/>
          <w:sz w:val="28"/>
          <w:szCs w:val="28"/>
        </w:rPr>
      </w:pPr>
      <w:r w:rsidRPr="00DB0C8D">
        <w:rPr>
          <w:b/>
          <w:color w:val="000000" w:themeColor="text1"/>
          <w:sz w:val="28"/>
          <w:szCs w:val="28"/>
        </w:rPr>
        <w:t xml:space="preserve">Figure 4. </w:t>
      </w:r>
      <w:r w:rsidRPr="00DB0C8D">
        <w:rPr>
          <w:color w:val="000000" w:themeColor="text1"/>
          <w:sz w:val="28"/>
          <w:szCs w:val="28"/>
        </w:rPr>
        <w:t xml:space="preserve">Three-Fields Plot representing the incoming and outgoing flows among cited references, authors and author keywords contributing to antibiotic resistance among pneumonia pathogens (2013–2023). Abbreviations: </w:t>
      </w:r>
      <w:proofErr w:type="gramStart"/>
      <w:r w:rsidRPr="00DB0C8D">
        <w:rPr>
          <w:color w:val="000000" w:themeColor="text1"/>
          <w:sz w:val="28"/>
          <w:szCs w:val="28"/>
        </w:rPr>
        <w:t>CR,</w:t>
      </w:r>
      <w:proofErr w:type="gramEnd"/>
      <w:r w:rsidRPr="00DB0C8D">
        <w:rPr>
          <w:color w:val="000000" w:themeColor="text1"/>
          <w:sz w:val="28"/>
          <w:szCs w:val="28"/>
        </w:rPr>
        <w:t xml:space="preserve"> cited references; AU, authors; and DE; keywords. Explanations of the right columns (DE) from top to bottom: hospital acquired-pneumonia; pneumonia; resistance; antibiotics; mortality; </w:t>
      </w:r>
      <w:r w:rsidRPr="00DB0C8D">
        <w:rPr>
          <w:i/>
          <w:color w:val="000000" w:themeColor="text1"/>
          <w:sz w:val="28"/>
          <w:szCs w:val="28"/>
        </w:rPr>
        <w:t>Mycoplasma pneumoniae</w:t>
      </w:r>
      <w:r w:rsidRPr="00DB0C8D">
        <w:rPr>
          <w:color w:val="000000" w:themeColor="text1"/>
          <w:sz w:val="28"/>
          <w:szCs w:val="28"/>
        </w:rPr>
        <w:t xml:space="preserve">; ventilator-associated pneumonia; antibiotics; antimicrobial resistance; Klebsiella pneumoniae; drug resistance; </w:t>
      </w:r>
      <w:r w:rsidRPr="00DB0C8D">
        <w:rPr>
          <w:i/>
          <w:color w:val="000000" w:themeColor="text1"/>
          <w:sz w:val="28"/>
          <w:szCs w:val="28"/>
        </w:rPr>
        <w:t>Streptococcus pneumoniae</w:t>
      </w:r>
      <w:r w:rsidRPr="00DB0C8D">
        <w:rPr>
          <w:color w:val="000000" w:themeColor="text1"/>
          <w:sz w:val="28"/>
          <w:szCs w:val="28"/>
        </w:rPr>
        <w:t>.</w:t>
      </w:r>
    </w:p>
    <w:p w14:paraId="0192DDB8" w14:textId="6889BB22" w:rsidR="00375F2B" w:rsidRPr="00DB0C8D" w:rsidRDefault="00375F2B" w:rsidP="00930C3E">
      <w:pPr>
        <w:ind w:right="-1"/>
        <w:jc w:val="both"/>
        <w:rPr>
          <w:color w:val="000000" w:themeColor="text1"/>
          <w:sz w:val="28"/>
          <w:szCs w:val="28"/>
        </w:rPr>
      </w:pPr>
    </w:p>
    <w:p w14:paraId="4DA0C873" w14:textId="50059A73" w:rsidR="00985F8B" w:rsidRPr="00DB0C8D" w:rsidRDefault="00980A67" w:rsidP="00930C3E">
      <w:pPr>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985F8B" w:rsidRPr="00DB0C8D">
        <w:rPr>
          <w:color w:val="000000" w:themeColor="text1"/>
          <w:sz w:val="28"/>
          <w:szCs w:val="28"/>
        </w:rPr>
        <w:t xml:space="preserve">Over the course of one decade, China and the USA led the scientific production among countries with 104 and 101 publications, respectively, followed by Japan with 50 publications, Spain with 32, and Vietnam with 30 (Table </w:t>
      </w:r>
      <w:r w:rsidR="00985F8B" w:rsidRPr="00F3256C">
        <w:rPr>
          <w:color w:val="000000" w:themeColor="text1"/>
          <w:sz w:val="28"/>
          <w:szCs w:val="28"/>
        </w:rPr>
        <w:t>3</w:t>
      </w:r>
      <w:r w:rsidR="00985F8B" w:rsidRPr="00DB0C8D">
        <w:rPr>
          <w:color w:val="000000" w:themeColor="text1"/>
          <w:sz w:val="28"/>
          <w:szCs w:val="28"/>
        </w:rPr>
        <w:t xml:space="preserve">). Regarding publication patterns, China exhibited a significant tendency for single-country productions, with 83.7% of its publications. Similarly, the United States demonstrated a high rate of single-country publications at 82.2%. In contrast, Germany engaged in collaborative research, with 65.4% of German authors’ publications being co-authored with researchers from other countries. Collaboration strength was mostly derived from the United States and European countries (Figure </w:t>
      </w:r>
      <w:r w:rsidR="00985F8B" w:rsidRPr="00C7435F">
        <w:rPr>
          <w:color w:val="000000" w:themeColor="text1"/>
          <w:sz w:val="28"/>
          <w:szCs w:val="28"/>
        </w:rPr>
        <w:t>5</w:t>
      </w:r>
      <w:r w:rsidR="00985F8B" w:rsidRPr="00DB0C8D">
        <w:rPr>
          <w:color w:val="000000" w:themeColor="text1"/>
          <w:sz w:val="28"/>
          <w:szCs w:val="28"/>
        </w:rPr>
        <w:t>).</w:t>
      </w:r>
    </w:p>
    <w:p w14:paraId="4FDD4516" w14:textId="77777777" w:rsidR="00985F8B" w:rsidRPr="00DB0C8D" w:rsidRDefault="00985F8B" w:rsidP="00930C3E">
      <w:pPr>
        <w:ind w:right="-1"/>
        <w:jc w:val="both"/>
        <w:rPr>
          <w:color w:val="000000" w:themeColor="text1"/>
          <w:sz w:val="28"/>
          <w:szCs w:val="28"/>
        </w:rPr>
      </w:pPr>
    </w:p>
    <w:p w14:paraId="15A24D47" w14:textId="77777777" w:rsidR="009A190A" w:rsidRPr="00DB0C8D" w:rsidRDefault="009A190A" w:rsidP="00930C3E">
      <w:pPr>
        <w:ind w:right="-1"/>
        <w:jc w:val="both"/>
        <w:rPr>
          <w:color w:val="000000" w:themeColor="text1"/>
          <w:sz w:val="28"/>
          <w:szCs w:val="28"/>
        </w:rPr>
      </w:pPr>
    </w:p>
    <w:p w14:paraId="2B02A168" w14:textId="77777777" w:rsidR="009A190A" w:rsidRPr="00DB0C8D" w:rsidRDefault="009A190A" w:rsidP="00930C3E">
      <w:pPr>
        <w:ind w:right="-1"/>
        <w:jc w:val="both"/>
        <w:rPr>
          <w:color w:val="000000" w:themeColor="text1"/>
          <w:sz w:val="28"/>
          <w:szCs w:val="28"/>
        </w:rPr>
      </w:pPr>
    </w:p>
    <w:p w14:paraId="7D31B75C" w14:textId="77777777" w:rsidR="009A190A" w:rsidRPr="00DB0C8D" w:rsidRDefault="009A190A" w:rsidP="00930C3E">
      <w:pPr>
        <w:ind w:right="-1"/>
        <w:jc w:val="both"/>
        <w:rPr>
          <w:color w:val="000000" w:themeColor="text1"/>
          <w:sz w:val="28"/>
          <w:szCs w:val="28"/>
        </w:rPr>
      </w:pPr>
    </w:p>
    <w:p w14:paraId="759A6E26" w14:textId="77777777" w:rsidR="009A190A" w:rsidRPr="00DB0C8D" w:rsidRDefault="009A190A" w:rsidP="00930C3E">
      <w:pPr>
        <w:ind w:right="-1"/>
        <w:jc w:val="both"/>
        <w:rPr>
          <w:color w:val="000000" w:themeColor="text1"/>
          <w:sz w:val="28"/>
          <w:szCs w:val="28"/>
        </w:rPr>
      </w:pPr>
    </w:p>
    <w:p w14:paraId="223BAC2A" w14:textId="77777777" w:rsidR="009A190A" w:rsidRPr="00DB0C8D" w:rsidRDefault="009A190A" w:rsidP="00930C3E">
      <w:pPr>
        <w:ind w:right="-1"/>
        <w:jc w:val="both"/>
        <w:rPr>
          <w:color w:val="000000" w:themeColor="text1"/>
          <w:sz w:val="28"/>
          <w:szCs w:val="28"/>
        </w:rPr>
      </w:pPr>
    </w:p>
    <w:p w14:paraId="58FCB117" w14:textId="77777777" w:rsidR="00440EB7" w:rsidRPr="00DB0C8D" w:rsidRDefault="00440EB7" w:rsidP="00930C3E">
      <w:pPr>
        <w:ind w:right="-1"/>
        <w:jc w:val="both"/>
        <w:rPr>
          <w:color w:val="000000" w:themeColor="text1"/>
          <w:sz w:val="28"/>
          <w:szCs w:val="28"/>
        </w:rPr>
      </w:pPr>
    </w:p>
    <w:p w14:paraId="58DFF360" w14:textId="77777777" w:rsidR="00440EB7" w:rsidRPr="00DB0C8D" w:rsidRDefault="00440EB7" w:rsidP="00930C3E">
      <w:pPr>
        <w:ind w:right="-1"/>
        <w:jc w:val="both"/>
        <w:rPr>
          <w:color w:val="000000" w:themeColor="text1"/>
          <w:sz w:val="28"/>
          <w:szCs w:val="28"/>
        </w:rPr>
      </w:pPr>
    </w:p>
    <w:p w14:paraId="6D0074D2" w14:textId="77777777" w:rsidR="00440EB7" w:rsidRPr="00DB0C8D" w:rsidRDefault="00440EB7" w:rsidP="00930C3E">
      <w:pPr>
        <w:ind w:right="-1"/>
        <w:jc w:val="both"/>
        <w:rPr>
          <w:color w:val="000000" w:themeColor="text1"/>
          <w:sz w:val="28"/>
          <w:szCs w:val="28"/>
        </w:rPr>
      </w:pPr>
    </w:p>
    <w:p w14:paraId="0AC0B49D" w14:textId="77777777" w:rsidR="009A190A" w:rsidRPr="00DB0C8D" w:rsidRDefault="009A190A" w:rsidP="00930C3E">
      <w:pPr>
        <w:ind w:right="-1"/>
        <w:jc w:val="both"/>
        <w:rPr>
          <w:color w:val="000000" w:themeColor="text1"/>
          <w:sz w:val="28"/>
          <w:szCs w:val="28"/>
        </w:rPr>
      </w:pPr>
    </w:p>
    <w:p w14:paraId="58424E57" w14:textId="77777777" w:rsidR="009A190A" w:rsidRPr="00DB0C8D" w:rsidRDefault="009A190A" w:rsidP="00930C3E">
      <w:pPr>
        <w:ind w:right="-1"/>
        <w:jc w:val="both"/>
        <w:rPr>
          <w:color w:val="000000" w:themeColor="text1"/>
          <w:sz w:val="28"/>
          <w:szCs w:val="28"/>
        </w:rPr>
      </w:pPr>
    </w:p>
    <w:p w14:paraId="3FB99B1C" w14:textId="77777777" w:rsidR="009A190A" w:rsidRPr="00DB0C8D" w:rsidRDefault="009A190A" w:rsidP="00930C3E">
      <w:pPr>
        <w:ind w:right="-1"/>
        <w:jc w:val="both"/>
        <w:rPr>
          <w:color w:val="000000" w:themeColor="text1"/>
          <w:sz w:val="28"/>
          <w:szCs w:val="28"/>
        </w:rPr>
      </w:pPr>
    </w:p>
    <w:p w14:paraId="2ADD6589" w14:textId="77777777" w:rsidR="009A190A" w:rsidRPr="00DB0C8D" w:rsidRDefault="009A190A" w:rsidP="00930C3E">
      <w:pPr>
        <w:ind w:right="-1"/>
        <w:jc w:val="both"/>
        <w:rPr>
          <w:color w:val="000000" w:themeColor="text1"/>
          <w:sz w:val="28"/>
          <w:szCs w:val="28"/>
        </w:rPr>
      </w:pPr>
    </w:p>
    <w:p w14:paraId="675A93AA" w14:textId="77777777" w:rsidR="00985F8B" w:rsidRPr="00DB0C8D" w:rsidRDefault="00985F8B" w:rsidP="00930C3E">
      <w:pPr>
        <w:ind w:right="-1"/>
        <w:jc w:val="both"/>
        <w:rPr>
          <w:color w:val="000000" w:themeColor="text1"/>
          <w:sz w:val="28"/>
          <w:szCs w:val="28"/>
        </w:rPr>
      </w:pPr>
      <w:r w:rsidRPr="00DB0C8D">
        <w:rPr>
          <w:b/>
          <w:color w:val="000000" w:themeColor="text1"/>
          <w:sz w:val="28"/>
          <w:szCs w:val="28"/>
        </w:rPr>
        <w:lastRenderedPageBreak/>
        <w:t xml:space="preserve">Table 3. </w:t>
      </w:r>
      <w:r w:rsidRPr="00DB0C8D">
        <w:rPr>
          <w:color w:val="000000" w:themeColor="text1"/>
          <w:sz w:val="28"/>
          <w:szCs w:val="28"/>
        </w:rPr>
        <w:t>Leading publishing countries on antimicrobial resistance among pneumonia pathogens (2013–2023).</w:t>
      </w:r>
    </w:p>
    <w:tbl>
      <w:tblPr>
        <w:tblpPr w:leftFromText="180" w:rightFromText="180" w:vertAnchor="text" w:horzAnchor="margin" w:tblpY="2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78"/>
        <w:gridCol w:w="4080"/>
      </w:tblGrid>
      <w:tr w:rsidR="00312A19" w:rsidRPr="00DB0C8D" w14:paraId="7CE4DA8D" w14:textId="77777777" w:rsidTr="00956FC9">
        <w:trPr>
          <w:trHeight w:val="305"/>
        </w:trPr>
        <w:tc>
          <w:tcPr>
            <w:tcW w:w="3778" w:type="dxa"/>
          </w:tcPr>
          <w:p w14:paraId="4AA7012C" w14:textId="77777777" w:rsidR="00985F8B" w:rsidRPr="00DB0C8D" w:rsidRDefault="00985F8B" w:rsidP="00930C3E">
            <w:pPr>
              <w:ind w:right="-1"/>
              <w:jc w:val="both"/>
              <w:rPr>
                <w:b/>
                <w:color w:val="000000" w:themeColor="text1"/>
                <w:sz w:val="28"/>
                <w:szCs w:val="28"/>
              </w:rPr>
            </w:pPr>
            <w:r w:rsidRPr="00DB0C8D">
              <w:rPr>
                <w:b/>
                <w:color w:val="000000" w:themeColor="text1"/>
                <w:sz w:val="28"/>
                <w:szCs w:val="28"/>
              </w:rPr>
              <w:t>Country</w:t>
            </w:r>
          </w:p>
        </w:tc>
        <w:tc>
          <w:tcPr>
            <w:tcW w:w="4080" w:type="dxa"/>
          </w:tcPr>
          <w:p w14:paraId="03E4D5A5" w14:textId="77777777" w:rsidR="00985F8B" w:rsidRPr="00DB0C8D" w:rsidRDefault="00985F8B" w:rsidP="00930C3E">
            <w:pPr>
              <w:ind w:right="-1"/>
              <w:jc w:val="both"/>
              <w:rPr>
                <w:b/>
                <w:color w:val="000000" w:themeColor="text1"/>
                <w:sz w:val="28"/>
                <w:szCs w:val="28"/>
              </w:rPr>
            </w:pPr>
            <w:r w:rsidRPr="00DB0C8D">
              <w:rPr>
                <w:b/>
                <w:color w:val="000000" w:themeColor="text1"/>
                <w:sz w:val="28"/>
                <w:szCs w:val="28"/>
              </w:rPr>
              <w:t>Number of Articles</w:t>
            </w:r>
          </w:p>
        </w:tc>
      </w:tr>
      <w:tr w:rsidR="00312A19" w:rsidRPr="00DB0C8D" w14:paraId="44649C9D" w14:textId="77777777" w:rsidTr="00956FC9">
        <w:trPr>
          <w:trHeight w:val="257"/>
        </w:trPr>
        <w:tc>
          <w:tcPr>
            <w:tcW w:w="3778" w:type="dxa"/>
          </w:tcPr>
          <w:p w14:paraId="72A15B97" w14:textId="77777777" w:rsidR="00985F8B" w:rsidRPr="00DB0C8D" w:rsidRDefault="00985F8B" w:rsidP="00930C3E">
            <w:pPr>
              <w:ind w:right="-1"/>
              <w:jc w:val="both"/>
              <w:rPr>
                <w:color w:val="000000" w:themeColor="text1"/>
                <w:sz w:val="28"/>
                <w:szCs w:val="28"/>
              </w:rPr>
            </w:pPr>
            <w:r w:rsidRPr="00DB0C8D">
              <w:rPr>
                <w:color w:val="000000" w:themeColor="text1"/>
                <w:sz w:val="28"/>
                <w:szCs w:val="28"/>
              </w:rPr>
              <w:t>China</w:t>
            </w:r>
          </w:p>
        </w:tc>
        <w:tc>
          <w:tcPr>
            <w:tcW w:w="4080" w:type="dxa"/>
          </w:tcPr>
          <w:p w14:paraId="3343A02D" w14:textId="77777777" w:rsidR="00985F8B" w:rsidRPr="00DB0C8D" w:rsidRDefault="00985F8B" w:rsidP="00930C3E">
            <w:pPr>
              <w:ind w:right="-1"/>
              <w:jc w:val="both"/>
              <w:rPr>
                <w:color w:val="000000" w:themeColor="text1"/>
                <w:sz w:val="28"/>
                <w:szCs w:val="28"/>
              </w:rPr>
            </w:pPr>
            <w:r w:rsidRPr="00DB0C8D">
              <w:rPr>
                <w:color w:val="000000" w:themeColor="text1"/>
                <w:sz w:val="28"/>
                <w:szCs w:val="28"/>
              </w:rPr>
              <w:t>104</w:t>
            </w:r>
          </w:p>
        </w:tc>
      </w:tr>
      <w:tr w:rsidR="00312A19" w:rsidRPr="00DB0C8D" w14:paraId="2DE709EC" w14:textId="77777777" w:rsidTr="00956FC9">
        <w:trPr>
          <w:trHeight w:val="219"/>
        </w:trPr>
        <w:tc>
          <w:tcPr>
            <w:tcW w:w="3778" w:type="dxa"/>
          </w:tcPr>
          <w:p w14:paraId="62D90AB3" w14:textId="77777777" w:rsidR="00985F8B" w:rsidRPr="00DB0C8D" w:rsidRDefault="00985F8B" w:rsidP="00930C3E">
            <w:pPr>
              <w:ind w:right="-1"/>
              <w:jc w:val="both"/>
              <w:rPr>
                <w:color w:val="000000" w:themeColor="text1"/>
                <w:sz w:val="28"/>
                <w:szCs w:val="28"/>
              </w:rPr>
            </w:pPr>
            <w:r w:rsidRPr="00DB0C8D">
              <w:rPr>
                <w:color w:val="000000" w:themeColor="text1"/>
                <w:sz w:val="28"/>
                <w:szCs w:val="28"/>
              </w:rPr>
              <w:t>USA</w:t>
            </w:r>
          </w:p>
        </w:tc>
        <w:tc>
          <w:tcPr>
            <w:tcW w:w="4080" w:type="dxa"/>
          </w:tcPr>
          <w:p w14:paraId="3B7C62CC" w14:textId="77777777" w:rsidR="00985F8B" w:rsidRPr="00DB0C8D" w:rsidRDefault="00985F8B" w:rsidP="00930C3E">
            <w:pPr>
              <w:ind w:right="-1"/>
              <w:jc w:val="both"/>
              <w:rPr>
                <w:color w:val="000000" w:themeColor="text1"/>
                <w:sz w:val="28"/>
                <w:szCs w:val="28"/>
              </w:rPr>
            </w:pPr>
            <w:r w:rsidRPr="00DB0C8D">
              <w:rPr>
                <w:color w:val="000000" w:themeColor="text1"/>
                <w:sz w:val="28"/>
                <w:szCs w:val="28"/>
              </w:rPr>
              <w:t>101</w:t>
            </w:r>
          </w:p>
        </w:tc>
      </w:tr>
      <w:tr w:rsidR="00312A19" w:rsidRPr="00DB0C8D" w14:paraId="326BCC18" w14:textId="77777777" w:rsidTr="00956FC9">
        <w:trPr>
          <w:trHeight w:val="219"/>
        </w:trPr>
        <w:tc>
          <w:tcPr>
            <w:tcW w:w="3778" w:type="dxa"/>
          </w:tcPr>
          <w:p w14:paraId="13746619" w14:textId="77777777" w:rsidR="00985F8B" w:rsidRPr="00DB0C8D" w:rsidRDefault="00985F8B" w:rsidP="00930C3E">
            <w:pPr>
              <w:ind w:right="-1"/>
              <w:jc w:val="both"/>
              <w:rPr>
                <w:color w:val="000000" w:themeColor="text1"/>
                <w:sz w:val="28"/>
                <w:szCs w:val="28"/>
              </w:rPr>
            </w:pPr>
            <w:r w:rsidRPr="00DB0C8D">
              <w:rPr>
                <w:color w:val="000000" w:themeColor="text1"/>
                <w:sz w:val="28"/>
                <w:szCs w:val="28"/>
              </w:rPr>
              <w:t>Japan</w:t>
            </w:r>
          </w:p>
        </w:tc>
        <w:tc>
          <w:tcPr>
            <w:tcW w:w="4080" w:type="dxa"/>
          </w:tcPr>
          <w:p w14:paraId="737D8BDE" w14:textId="77777777" w:rsidR="00985F8B" w:rsidRPr="00DB0C8D" w:rsidRDefault="00985F8B" w:rsidP="00930C3E">
            <w:pPr>
              <w:ind w:right="-1"/>
              <w:jc w:val="both"/>
              <w:rPr>
                <w:color w:val="000000" w:themeColor="text1"/>
                <w:sz w:val="28"/>
                <w:szCs w:val="28"/>
              </w:rPr>
            </w:pPr>
            <w:r w:rsidRPr="00DB0C8D">
              <w:rPr>
                <w:color w:val="000000" w:themeColor="text1"/>
                <w:sz w:val="28"/>
                <w:szCs w:val="28"/>
              </w:rPr>
              <w:t>50</w:t>
            </w:r>
          </w:p>
        </w:tc>
      </w:tr>
      <w:tr w:rsidR="00312A19" w:rsidRPr="00DB0C8D" w14:paraId="01093F0F" w14:textId="77777777" w:rsidTr="00956FC9">
        <w:trPr>
          <w:trHeight w:val="219"/>
        </w:trPr>
        <w:tc>
          <w:tcPr>
            <w:tcW w:w="3778" w:type="dxa"/>
          </w:tcPr>
          <w:p w14:paraId="6C8185B7" w14:textId="77777777" w:rsidR="00985F8B" w:rsidRPr="00DB0C8D" w:rsidRDefault="00985F8B" w:rsidP="00930C3E">
            <w:pPr>
              <w:ind w:right="-1"/>
              <w:jc w:val="both"/>
              <w:rPr>
                <w:color w:val="000000" w:themeColor="text1"/>
                <w:sz w:val="28"/>
                <w:szCs w:val="28"/>
              </w:rPr>
            </w:pPr>
            <w:r w:rsidRPr="00DB0C8D">
              <w:rPr>
                <w:color w:val="000000" w:themeColor="text1"/>
                <w:sz w:val="28"/>
                <w:szCs w:val="28"/>
              </w:rPr>
              <w:t>Spain</w:t>
            </w:r>
          </w:p>
        </w:tc>
        <w:tc>
          <w:tcPr>
            <w:tcW w:w="4080" w:type="dxa"/>
          </w:tcPr>
          <w:p w14:paraId="3FF3A4E2" w14:textId="77777777" w:rsidR="00985F8B" w:rsidRPr="00DB0C8D" w:rsidRDefault="00985F8B" w:rsidP="00930C3E">
            <w:pPr>
              <w:ind w:right="-1"/>
              <w:jc w:val="both"/>
              <w:rPr>
                <w:color w:val="000000" w:themeColor="text1"/>
                <w:sz w:val="28"/>
                <w:szCs w:val="28"/>
              </w:rPr>
            </w:pPr>
            <w:r w:rsidRPr="00DB0C8D">
              <w:rPr>
                <w:color w:val="000000" w:themeColor="text1"/>
                <w:sz w:val="28"/>
                <w:szCs w:val="28"/>
              </w:rPr>
              <w:t>32</w:t>
            </w:r>
          </w:p>
        </w:tc>
      </w:tr>
      <w:tr w:rsidR="00312A19" w:rsidRPr="00DB0C8D" w14:paraId="4B0D27E5" w14:textId="77777777" w:rsidTr="00956FC9">
        <w:trPr>
          <w:trHeight w:val="219"/>
        </w:trPr>
        <w:tc>
          <w:tcPr>
            <w:tcW w:w="3778" w:type="dxa"/>
          </w:tcPr>
          <w:p w14:paraId="5AC4C477" w14:textId="77777777" w:rsidR="00985F8B" w:rsidRPr="00DB0C8D" w:rsidRDefault="00985F8B" w:rsidP="00930C3E">
            <w:pPr>
              <w:ind w:right="-1"/>
              <w:jc w:val="both"/>
              <w:rPr>
                <w:color w:val="000000" w:themeColor="text1"/>
                <w:sz w:val="28"/>
                <w:szCs w:val="28"/>
              </w:rPr>
            </w:pPr>
            <w:r w:rsidRPr="00DB0C8D">
              <w:rPr>
                <w:color w:val="000000" w:themeColor="text1"/>
                <w:sz w:val="28"/>
                <w:szCs w:val="28"/>
              </w:rPr>
              <w:t>Vietnam</w:t>
            </w:r>
          </w:p>
        </w:tc>
        <w:tc>
          <w:tcPr>
            <w:tcW w:w="4080" w:type="dxa"/>
          </w:tcPr>
          <w:p w14:paraId="49B1F4E7" w14:textId="77777777" w:rsidR="00985F8B" w:rsidRPr="00DB0C8D" w:rsidRDefault="00985F8B" w:rsidP="00930C3E">
            <w:pPr>
              <w:ind w:right="-1"/>
              <w:jc w:val="both"/>
              <w:rPr>
                <w:color w:val="000000" w:themeColor="text1"/>
                <w:sz w:val="28"/>
                <w:szCs w:val="28"/>
              </w:rPr>
            </w:pPr>
            <w:r w:rsidRPr="00DB0C8D">
              <w:rPr>
                <w:color w:val="000000" w:themeColor="text1"/>
                <w:sz w:val="28"/>
                <w:szCs w:val="28"/>
              </w:rPr>
              <w:t>30</w:t>
            </w:r>
          </w:p>
        </w:tc>
      </w:tr>
      <w:tr w:rsidR="00312A19" w:rsidRPr="00DB0C8D" w14:paraId="1A4F173D" w14:textId="77777777" w:rsidTr="00956FC9">
        <w:trPr>
          <w:trHeight w:val="219"/>
        </w:trPr>
        <w:tc>
          <w:tcPr>
            <w:tcW w:w="3778" w:type="dxa"/>
          </w:tcPr>
          <w:p w14:paraId="52C05E32" w14:textId="77777777" w:rsidR="00985F8B" w:rsidRPr="00DB0C8D" w:rsidRDefault="00985F8B" w:rsidP="00930C3E">
            <w:pPr>
              <w:ind w:right="-1"/>
              <w:jc w:val="both"/>
              <w:rPr>
                <w:color w:val="000000" w:themeColor="text1"/>
                <w:sz w:val="28"/>
                <w:szCs w:val="28"/>
              </w:rPr>
            </w:pPr>
            <w:r w:rsidRPr="00DB0C8D">
              <w:rPr>
                <w:color w:val="000000" w:themeColor="text1"/>
                <w:sz w:val="28"/>
                <w:szCs w:val="28"/>
              </w:rPr>
              <w:t>Iran</w:t>
            </w:r>
          </w:p>
        </w:tc>
        <w:tc>
          <w:tcPr>
            <w:tcW w:w="4080" w:type="dxa"/>
          </w:tcPr>
          <w:p w14:paraId="38EA947B" w14:textId="77777777" w:rsidR="00985F8B" w:rsidRPr="00DB0C8D" w:rsidRDefault="00985F8B" w:rsidP="00930C3E">
            <w:pPr>
              <w:ind w:right="-1"/>
              <w:jc w:val="both"/>
              <w:rPr>
                <w:color w:val="000000" w:themeColor="text1"/>
                <w:sz w:val="28"/>
                <w:szCs w:val="28"/>
              </w:rPr>
            </w:pPr>
            <w:r w:rsidRPr="00DB0C8D">
              <w:rPr>
                <w:color w:val="000000" w:themeColor="text1"/>
                <w:sz w:val="28"/>
                <w:szCs w:val="28"/>
              </w:rPr>
              <w:t>27</w:t>
            </w:r>
          </w:p>
        </w:tc>
      </w:tr>
      <w:tr w:rsidR="00312A19" w:rsidRPr="00DB0C8D" w14:paraId="0D93F737" w14:textId="77777777" w:rsidTr="00956FC9">
        <w:trPr>
          <w:trHeight w:val="219"/>
        </w:trPr>
        <w:tc>
          <w:tcPr>
            <w:tcW w:w="3778" w:type="dxa"/>
          </w:tcPr>
          <w:p w14:paraId="673B4FDB" w14:textId="77777777" w:rsidR="00985F8B" w:rsidRPr="00DB0C8D" w:rsidRDefault="00985F8B" w:rsidP="00930C3E">
            <w:pPr>
              <w:ind w:right="-1"/>
              <w:jc w:val="both"/>
              <w:rPr>
                <w:color w:val="000000" w:themeColor="text1"/>
                <w:sz w:val="28"/>
                <w:szCs w:val="28"/>
              </w:rPr>
            </w:pPr>
            <w:r w:rsidRPr="00DB0C8D">
              <w:rPr>
                <w:color w:val="000000" w:themeColor="text1"/>
                <w:sz w:val="28"/>
                <w:szCs w:val="28"/>
              </w:rPr>
              <w:t>Germany</w:t>
            </w:r>
          </w:p>
        </w:tc>
        <w:tc>
          <w:tcPr>
            <w:tcW w:w="4080" w:type="dxa"/>
          </w:tcPr>
          <w:p w14:paraId="69737673" w14:textId="77777777" w:rsidR="00985F8B" w:rsidRPr="00DB0C8D" w:rsidRDefault="00985F8B" w:rsidP="00930C3E">
            <w:pPr>
              <w:ind w:right="-1"/>
              <w:jc w:val="both"/>
              <w:rPr>
                <w:color w:val="000000" w:themeColor="text1"/>
                <w:sz w:val="28"/>
                <w:szCs w:val="28"/>
              </w:rPr>
            </w:pPr>
            <w:r w:rsidRPr="00DB0C8D">
              <w:rPr>
                <w:color w:val="000000" w:themeColor="text1"/>
                <w:sz w:val="28"/>
                <w:szCs w:val="28"/>
              </w:rPr>
              <w:t>26</w:t>
            </w:r>
          </w:p>
        </w:tc>
      </w:tr>
      <w:tr w:rsidR="00312A19" w:rsidRPr="00DB0C8D" w14:paraId="01ED776D" w14:textId="77777777" w:rsidTr="00956FC9">
        <w:trPr>
          <w:trHeight w:val="219"/>
        </w:trPr>
        <w:tc>
          <w:tcPr>
            <w:tcW w:w="3778" w:type="dxa"/>
          </w:tcPr>
          <w:p w14:paraId="007FBFDE" w14:textId="77777777" w:rsidR="00985F8B" w:rsidRPr="00DB0C8D" w:rsidRDefault="00985F8B" w:rsidP="00930C3E">
            <w:pPr>
              <w:ind w:right="-1"/>
              <w:jc w:val="both"/>
              <w:rPr>
                <w:color w:val="000000" w:themeColor="text1"/>
                <w:sz w:val="28"/>
                <w:szCs w:val="28"/>
              </w:rPr>
            </w:pPr>
            <w:r w:rsidRPr="00DB0C8D">
              <w:rPr>
                <w:color w:val="000000" w:themeColor="text1"/>
                <w:sz w:val="28"/>
                <w:szCs w:val="28"/>
              </w:rPr>
              <w:t>UK</w:t>
            </w:r>
          </w:p>
        </w:tc>
        <w:tc>
          <w:tcPr>
            <w:tcW w:w="4080" w:type="dxa"/>
          </w:tcPr>
          <w:p w14:paraId="3FF054AE" w14:textId="77777777" w:rsidR="00985F8B" w:rsidRPr="00DB0C8D" w:rsidRDefault="00985F8B" w:rsidP="00930C3E">
            <w:pPr>
              <w:ind w:right="-1"/>
              <w:jc w:val="both"/>
              <w:rPr>
                <w:color w:val="000000" w:themeColor="text1"/>
                <w:sz w:val="28"/>
                <w:szCs w:val="28"/>
              </w:rPr>
            </w:pPr>
            <w:r w:rsidRPr="00DB0C8D">
              <w:rPr>
                <w:color w:val="000000" w:themeColor="text1"/>
                <w:sz w:val="28"/>
                <w:szCs w:val="28"/>
              </w:rPr>
              <w:t>24</w:t>
            </w:r>
          </w:p>
        </w:tc>
      </w:tr>
      <w:tr w:rsidR="00312A19" w:rsidRPr="00DB0C8D" w14:paraId="2A459A5E" w14:textId="77777777" w:rsidTr="00956FC9">
        <w:trPr>
          <w:trHeight w:val="219"/>
        </w:trPr>
        <w:tc>
          <w:tcPr>
            <w:tcW w:w="3778" w:type="dxa"/>
          </w:tcPr>
          <w:p w14:paraId="0E0B31DF" w14:textId="77777777" w:rsidR="00985F8B" w:rsidRPr="00DB0C8D" w:rsidRDefault="00985F8B" w:rsidP="00930C3E">
            <w:pPr>
              <w:ind w:right="-1"/>
              <w:jc w:val="both"/>
              <w:rPr>
                <w:color w:val="000000" w:themeColor="text1"/>
                <w:sz w:val="28"/>
                <w:szCs w:val="28"/>
              </w:rPr>
            </w:pPr>
            <w:r w:rsidRPr="00DB0C8D">
              <w:rPr>
                <w:color w:val="000000" w:themeColor="text1"/>
                <w:sz w:val="28"/>
                <w:szCs w:val="28"/>
              </w:rPr>
              <w:t>South Korea</w:t>
            </w:r>
          </w:p>
        </w:tc>
        <w:tc>
          <w:tcPr>
            <w:tcW w:w="4080" w:type="dxa"/>
          </w:tcPr>
          <w:p w14:paraId="5E84DE00" w14:textId="77777777" w:rsidR="00985F8B" w:rsidRPr="00DB0C8D" w:rsidRDefault="00985F8B" w:rsidP="00930C3E">
            <w:pPr>
              <w:ind w:right="-1"/>
              <w:jc w:val="both"/>
              <w:rPr>
                <w:color w:val="000000" w:themeColor="text1"/>
                <w:sz w:val="28"/>
                <w:szCs w:val="28"/>
              </w:rPr>
            </w:pPr>
            <w:r w:rsidRPr="00DB0C8D">
              <w:rPr>
                <w:color w:val="000000" w:themeColor="text1"/>
                <w:sz w:val="28"/>
                <w:szCs w:val="28"/>
              </w:rPr>
              <w:t>19</w:t>
            </w:r>
          </w:p>
        </w:tc>
      </w:tr>
      <w:tr w:rsidR="00312A19" w:rsidRPr="00DB0C8D" w14:paraId="77249A93" w14:textId="77777777" w:rsidTr="00956FC9">
        <w:trPr>
          <w:trHeight w:val="266"/>
        </w:trPr>
        <w:tc>
          <w:tcPr>
            <w:tcW w:w="3778" w:type="dxa"/>
          </w:tcPr>
          <w:p w14:paraId="4B3FBEFF" w14:textId="77777777" w:rsidR="00985F8B" w:rsidRPr="00DB0C8D" w:rsidRDefault="00985F8B" w:rsidP="00930C3E">
            <w:pPr>
              <w:ind w:right="-1"/>
              <w:jc w:val="both"/>
              <w:rPr>
                <w:color w:val="000000" w:themeColor="text1"/>
                <w:sz w:val="28"/>
                <w:szCs w:val="28"/>
              </w:rPr>
            </w:pPr>
            <w:r w:rsidRPr="00DB0C8D">
              <w:rPr>
                <w:color w:val="000000" w:themeColor="text1"/>
                <w:sz w:val="28"/>
                <w:szCs w:val="28"/>
              </w:rPr>
              <w:t>India</w:t>
            </w:r>
          </w:p>
        </w:tc>
        <w:tc>
          <w:tcPr>
            <w:tcW w:w="4080" w:type="dxa"/>
          </w:tcPr>
          <w:p w14:paraId="678F14FA" w14:textId="77777777" w:rsidR="00985F8B" w:rsidRPr="00DB0C8D" w:rsidRDefault="00985F8B" w:rsidP="00930C3E">
            <w:pPr>
              <w:ind w:right="-1"/>
              <w:jc w:val="both"/>
              <w:rPr>
                <w:color w:val="000000" w:themeColor="text1"/>
                <w:sz w:val="28"/>
                <w:szCs w:val="28"/>
              </w:rPr>
            </w:pPr>
            <w:r w:rsidRPr="00DB0C8D">
              <w:rPr>
                <w:color w:val="000000" w:themeColor="text1"/>
                <w:sz w:val="28"/>
                <w:szCs w:val="28"/>
              </w:rPr>
              <w:t>13</w:t>
            </w:r>
          </w:p>
        </w:tc>
      </w:tr>
    </w:tbl>
    <w:p w14:paraId="18DFD99D" w14:textId="77777777" w:rsidR="00985F8B" w:rsidRPr="00DB0C8D" w:rsidRDefault="00985F8B" w:rsidP="00930C3E">
      <w:pPr>
        <w:ind w:right="-1"/>
        <w:jc w:val="both"/>
        <w:rPr>
          <w:color w:val="000000" w:themeColor="text1"/>
          <w:sz w:val="28"/>
          <w:szCs w:val="28"/>
        </w:rPr>
      </w:pPr>
    </w:p>
    <w:p w14:paraId="1367A764" w14:textId="77777777" w:rsidR="00985F8B" w:rsidRPr="00DB0C8D" w:rsidRDefault="00985F8B" w:rsidP="00930C3E">
      <w:pPr>
        <w:ind w:right="-1"/>
        <w:jc w:val="both"/>
        <w:rPr>
          <w:color w:val="000000" w:themeColor="text1"/>
          <w:sz w:val="28"/>
          <w:szCs w:val="28"/>
        </w:rPr>
      </w:pPr>
    </w:p>
    <w:p w14:paraId="7D4CA8D7" w14:textId="411DC5E4" w:rsidR="00375F2B" w:rsidRPr="00DB0C8D" w:rsidRDefault="00375F2B" w:rsidP="00930C3E">
      <w:pPr>
        <w:ind w:right="-1"/>
        <w:jc w:val="both"/>
        <w:rPr>
          <w:color w:val="000000" w:themeColor="text1"/>
          <w:sz w:val="28"/>
          <w:szCs w:val="28"/>
        </w:rPr>
      </w:pPr>
    </w:p>
    <w:p w14:paraId="0338DB00" w14:textId="6808417A" w:rsidR="00375F2B" w:rsidRPr="00DB0C8D" w:rsidRDefault="00375F2B" w:rsidP="00930C3E">
      <w:pPr>
        <w:ind w:right="-1"/>
        <w:jc w:val="both"/>
        <w:rPr>
          <w:color w:val="000000" w:themeColor="text1"/>
          <w:sz w:val="28"/>
          <w:szCs w:val="28"/>
        </w:rPr>
      </w:pPr>
    </w:p>
    <w:p w14:paraId="379E3F9F" w14:textId="3CE80126" w:rsidR="00375F2B" w:rsidRPr="00DB0C8D" w:rsidRDefault="00375F2B" w:rsidP="00930C3E">
      <w:pPr>
        <w:ind w:right="-1"/>
        <w:jc w:val="both"/>
        <w:rPr>
          <w:color w:val="000000" w:themeColor="text1"/>
          <w:sz w:val="28"/>
          <w:szCs w:val="28"/>
        </w:rPr>
      </w:pPr>
    </w:p>
    <w:p w14:paraId="6934FDA2" w14:textId="12A274BC" w:rsidR="00375F2B" w:rsidRPr="00DB0C8D" w:rsidRDefault="00375F2B" w:rsidP="00930C3E">
      <w:pPr>
        <w:ind w:right="-1"/>
        <w:jc w:val="both"/>
        <w:rPr>
          <w:color w:val="000000" w:themeColor="text1"/>
          <w:sz w:val="28"/>
          <w:szCs w:val="28"/>
        </w:rPr>
      </w:pPr>
    </w:p>
    <w:p w14:paraId="7A81F208" w14:textId="5971B888" w:rsidR="00375F2B" w:rsidRPr="00DB0C8D" w:rsidRDefault="00375F2B" w:rsidP="00930C3E">
      <w:pPr>
        <w:ind w:right="-1"/>
        <w:jc w:val="both"/>
        <w:rPr>
          <w:color w:val="000000" w:themeColor="text1"/>
          <w:sz w:val="28"/>
          <w:szCs w:val="28"/>
        </w:rPr>
      </w:pPr>
    </w:p>
    <w:p w14:paraId="3A59B774" w14:textId="126C8143" w:rsidR="00375F2B" w:rsidRPr="00DB0C8D" w:rsidRDefault="00375F2B" w:rsidP="00930C3E">
      <w:pPr>
        <w:ind w:right="-1"/>
        <w:jc w:val="both"/>
        <w:rPr>
          <w:color w:val="000000" w:themeColor="text1"/>
          <w:sz w:val="28"/>
          <w:szCs w:val="28"/>
        </w:rPr>
      </w:pPr>
    </w:p>
    <w:p w14:paraId="03AD18B3" w14:textId="55C24CE6" w:rsidR="00375F2B" w:rsidRPr="00DB0C8D" w:rsidRDefault="00375F2B" w:rsidP="00930C3E">
      <w:pPr>
        <w:ind w:right="-1"/>
        <w:jc w:val="both"/>
        <w:rPr>
          <w:color w:val="000000" w:themeColor="text1"/>
          <w:sz w:val="28"/>
          <w:szCs w:val="28"/>
        </w:rPr>
      </w:pPr>
    </w:p>
    <w:p w14:paraId="6E52B1C3" w14:textId="096B407E" w:rsidR="00375F2B" w:rsidRPr="00DB0C8D" w:rsidRDefault="00375F2B" w:rsidP="00930C3E">
      <w:pPr>
        <w:ind w:right="-1"/>
        <w:jc w:val="both"/>
        <w:rPr>
          <w:color w:val="000000" w:themeColor="text1"/>
          <w:sz w:val="28"/>
          <w:szCs w:val="28"/>
        </w:rPr>
      </w:pPr>
    </w:p>
    <w:p w14:paraId="77081617" w14:textId="79EAE678" w:rsidR="00375F2B" w:rsidRPr="00DB0C8D" w:rsidRDefault="00375F2B" w:rsidP="00930C3E">
      <w:pPr>
        <w:ind w:right="-1"/>
        <w:jc w:val="both"/>
        <w:rPr>
          <w:color w:val="000000" w:themeColor="text1"/>
          <w:sz w:val="28"/>
          <w:szCs w:val="28"/>
        </w:rPr>
      </w:pPr>
    </w:p>
    <w:p w14:paraId="36828803" w14:textId="77777777" w:rsidR="00375F2B" w:rsidRPr="00DB0C8D" w:rsidRDefault="00375F2B" w:rsidP="00930C3E">
      <w:pPr>
        <w:ind w:right="-1"/>
        <w:jc w:val="both"/>
        <w:rPr>
          <w:color w:val="000000" w:themeColor="text1"/>
          <w:sz w:val="28"/>
          <w:szCs w:val="28"/>
        </w:rPr>
      </w:pPr>
    </w:p>
    <w:p w14:paraId="7F06179D" w14:textId="7F9ECED7" w:rsidR="00375F2B" w:rsidRPr="00DB0C8D" w:rsidRDefault="00375F2B" w:rsidP="00930C3E">
      <w:pPr>
        <w:ind w:right="-1"/>
        <w:jc w:val="both"/>
        <w:rPr>
          <w:color w:val="000000" w:themeColor="text1"/>
          <w:sz w:val="28"/>
          <w:szCs w:val="28"/>
        </w:rPr>
      </w:pPr>
    </w:p>
    <w:p w14:paraId="3B02C335" w14:textId="77777777" w:rsidR="00485969" w:rsidRPr="00DB0C8D" w:rsidRDefault="00485969" w:rsidP="00930C3E">
      <w:pPr>
        <w:ind w:right="-1"/>
        <w:jc w:val="both"/>
        <w:rPr>
          <w:color w:val="000000" w:themeColor="text1"/>
          <w:sz w:val="28"/>
          <w:szCs w:val="28"/>
        </w:rPr>
      </w:pPr>
    </w:p>
    <w:p w14:paraId="2CDE693E" w14:textId="01E7F731" w:rsidR="00375F2B" w:rsidRPr="00DB0C8D" w:rsidRDefault="00485969" w:rsidP="00930C3E">
      <w:pPr>
        <w:ind w:right="-1"/>
        <w:jc w:val="both"/>
        <w:rPr>
          <w:color w:val="000000" w:themeColor="text1"/>
          <w:sz w:val="28"/>
          <w:szCs w:val="28"/>
        </w:rPr>
      </w:pPr>
      <w:r w:rsidRPr="00DB0C8D">
        <w:rPr>
          <w:rFonts w:ascii="Cambria"/>
          <w:noProof/>
          <w:color w:val="000000" w:themeColor="text1"/>
        </w:rPr>
        <w:drawing>
          <wp:anchor distT="0" distB="0" distL="0" distR="0" simplePos="0" relativeHeight="251669504" behindDoc="1" locked="0" layoutInCell="1" allowOverlap="1" wp14:anchorId="66F7E982" wp14:editId="4FC60F92">
            <wp:simplePos x="0" y="0"/>
            <wp:positionH relativeFrom="page">
              <wp:posOffset>1080135</wp:posOffset>
            </wp:positionH>
            <wp:positionV relativeFrom="paragraph">
              <wp:posOffset>202565</wp:posOffset>
            </wp:positionV>
            <wp:extent cx="4916196" cy="2286000"/>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6" cstate="print"/>
                    <a:stretch>
                      <a:fillRect/>
                    </a:stretch>
                  </pic:blipFill>
                  <pic:spPr>
                    <a:xfrm>
                      <a:off x="0" y="0"/>
                      <a:ext cx="4916196" cy="2286000"/>
                    </a:xfrm>
                    <a:prstGeom prst="rect">
                      <a:avLst/>
                    </a:prstGeom>
                  </pic:spPr>
                </pic:pic>
              </a:graphicData>
            </a:graphic>
          </wp:anchor>
        </w:drawing>
      </w:r>
    </w:p>
    <w:p w14:paraId="7CBAF376" w14:textId="36DB066B" w:rsidR="00375F2B" w:rsidRPr="00DB0C8D" w:rsidRDefault="00375F2B" w:rsidP="00930C3E">
      <w:pPr>
        <w:ind w:right="-1"/>
        <w:jc w:val="both"/>
        <w:rPr>
          <w:color w:val="000000" w:themeColor="text1"/>
          <w:sz w:val="28"/>
          <w:szCs w:val="28"/>
        </w:rPr>
      </w:pPr>
    </w:p>
    <w:p w14:paraId="40C14BEE" w14:textId="2C1647AB" w:rsidR="00375F2B" w:rsidRPr="00DB0C8D" w:rsidRDefault="00375F2B" w:rsidP="00930C3E">
      <w:pPr>
        <w:ind w:right="-1"/>
        <w:jc w:val="both"/>
        <w:rPr>
          <w:color w:val="000000" w:themeColor="text1"/>
          <w:sz w:val="28"/>
          <w:szCs w:val="28"/>
        </w:rPr>
      </w:pPr>
    </w:p>
    <w:p w14:paraId="2394ED3D" w14:textId="77777777" w:rsidR="00485969" w:rsidRPr="00DB0C8D" w:rsidRDefault="00485969" w:rsidP="00930C3E">
      <w:pPr>
        <w:ind w:right="-1"/>
        <w:jc w:val="both"/>
        <w:rPr>
          <w:color w:val="000000" w:themeColor="text1"/>
          <w:sz w:val="28"/>
          <w:szCs w:val="28"/>
        </w:rPr>
      </w:pPr>
      <w:r w:rsidRPr="00DB0C8D">
        <w:rPr>
          <w:b/>
          <w:color w:val="000000" w:themeColor="text1"/>
          <w:sz w:val="28"/>
          <w:szCs w:val="28"/>
        </w:rPr>
        <w:t xml:space="preserve">Figure 5. </w:t>
      </w:r>
      <w:r w:rsidRPr="00DB0C8D">
        <w:rPr>
          <w:color w:val="000000" w:themeColor="text1"/>
          <w:sz w:val="28"/>
          <w:szCs w:val="28"/>
        </w:rPr>
        <w:t>World collaboration map on the antimicrobial resistance among pneumonia pathogens (2013–2023). The intensity of color saturation corresponds to the increasing number of articles within each country. The collaboration between countries is depicted through the thickness of the connecting arrows.</w:t>
      </w:r>
    </w:p>
    <w:p w14:paraId="43361B2A" w14:textId="77777777" w:rsidR="00485969" w:rsidRPr="00DB0C8D" w:rsidRDefault="00485969" w:rsidP="00930C3E">
      <w:pPr>
        <w:ind w:right="-1"/>
        <w:jc w:val="both"/>
        <w:rPr>
          <w:color w:val="000000" w:themeColor="text1"/>
          <w:sz w:val="28"/>
          <w:szCs w:val="28"/>
        </w:rPr>
      </w:pPr>
    </w:p>
    <w:p w14:paraId="6305AA42" w14:textId="77777777" w:rsidR="005A615A" w:rsidRPr="00DB0C8D" w:rsidRDefault="005A615A" w:rsidP="00930C3E">
      <w:pPr>
        <w:ind w:right="-1"/>
        <w:jc w:val="both"/>
        <w:rPr>
          <w:i/>
          <w:color w:val="000000" w:themeColor="text1"/>
          <w:sz w:val="28"/>
          <w:szCs w:val="28"/>
        </w:rPr>
      </w:pPr>
      <w:r w:rsidRPr="00DB0C8D">
        <w:rPr>
          <w:i/>
          <w:color w:val="000000" w:themeColor="text1"/>
          <w:sz w:val="28"/>
          <w:szCs w:val="28"/>
        </w:rPr>
        <w:t>Co-Occurrence, Hotspots and Emerging Keywords</w:t>
      </w:r>
    </w:p>
    <w:p w14:paraId="14C0CF95" w14:textId="2AC35ED0" w:rsidR="005A615A" w:rsidRPr="00DB0C8D" w:rsidRDefault="00980A67" w:rsidP="00930C3E">
      <w:pPr>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5A615A" w:rsidRPr="00DB0C8D">
        <w:rPr>
          <w:color w:val="000000" w:themeColor="text1"/>
          <w:sz w:val="28"/>
          <w:szCs w:val="28"/>
        </w:rPr>
        <w:t xml:space="preserve">The </w:t>
      </w:r>
      <w:proofErr w:type="gramStart"/>
      <w:r w:rsidR="005A615A" w:rsidRPr="00DB0C8D">
        <w:rPr>
          <w:color w:val="000000" w:themeColor="text1"/>
          <w:sz w:val="28"/>
          <w:szCs w:val="28"/>
        </w:rPr>
        <w:t>most commonly found</w:t>
      </w:r>
      <w:proofErr w:type="gramEnd"/>
      <w:r w:rsidR="005A615A" w:rsidRPr="00DB0C8D">
        <w:rPr>
          <w:color w:val="000000" w:themeColor="text1"/>
          <w:sz w:val="28"/>
          <w:szCs w:val="28"/>
        </w:rPr>
        <w:t xml:space="preserve"> author keywords were examined using </w:t>
      </w:r>
      <w:proofErr w:type="spellStart"/>
      <w:r w:rsidR="005A615A" w:rsidRPr="00DB0C8D">
        <w:rPr>
          <w:color w:val="000000" w:themeColor="text1"/>
          <w:sz w:val="28"/>
          <w:szCs w:val="28"/>
        </w:rPr>
        <w:t>Biblioshiny</w:t>
      </w:r>
      <w:proofErr w:type="spellEnd"/>
      <w:r w:rsidR="005A615A" w:rsidRPr="00DB0C8D">
        <w:rPr>
          <w:color w:val="000000" w:themeColor="text1"/>
          <w:sz w:val="28"/>
          <w:szCs w:val="28"/>
        </w:rPr>
        <w:t xml:space="preserve">. The analysis covered commonly encountered antimicrobial agents, microorganisms, types of pneumonia and terms related to AMR. Keywords related to antibiotic resistance (“antibiotic resistance”) and antimicrobial resistance (“antimicrobial resistance”) both exhibited an upward trend, with 16 and 14 occurrences in 2023, respectively. The frequency of the keyword “ventilator-associated pneumonia” remained relatively stable over the years, with 14 occurrences in 2023. Research on </w:t>
      </w:r>
      <w:r w:rsidR="005A615A" w:rsidRPr="00DB0C8D">
        <w:rPr>
          <w:i/>
          <w:color w:val="000000" w:themeColor="text1"/>
          <w:sz w:val="28"/>
          <w:szCs w:val="28"/>
        </w:rPr>
        <w:t xml:space="preserve">Acinetobacter baumannii </w:t>
      </w:r>
      <w:r w:rsidR="005A615A" w:rsidRPr="00DB0C8D">
        <w:rPr>
          <w:color w:val="000000" w:themeColor="text1"/>
          <w:sz w:val="28"/>
          <w:szCs w:val="28"/>
        </w:rPr>
        <w:t xml:space="preserve">showed a notable increase, with 11 occurrences in 2023, </w:t>
      </w:r>
      <w:r w:rsidR="005A615A" w:rsidRPr="00DB0C8D">
        <w:rPr>
          <w:color w:val="000000" w:themeColor="text1"/>
          <w:sz w:val="28"/>
          <w:szCs w:val="28"/>
        </w:rPr>
        <w:lastRenderedPageBreak/>
        <w:t xml:space="preserve">indicating growing attention to this MDR pathogen. Keywords related to </w:t>
      </w:r>
      <w:r w:rsidR="005A615A" w:rsidRPr="00DB0C8D">
        <w:rPr>
          <w:i/>
          <w:color w:val="000000" w:themeColor="text1"/>
          <w:sz w:val="28"/>
          <w:szCs w:val="28"/>
        </w:rPr>
        <w:t xml:space="preserve">Klebsiella pneumoniae </w:t>
      </w:r>
      <w:r w:rsidR="005A615A" w:rsidRPr="00DB0C8D">
        <w:rPr>
          <w:color w:val="000000" w:themeColor="text1"/>
          <w:sz w:val="28"/>
          <w:szCs w:val="28"/>
        </w:rPr>
        <w:t xml:space="preserve">demonstrated steady research interest over the years, with eight occurrences in 2023, reflecting continued efforts to address this problematic pathogen (Figure </w:t>
      </w:r>
      <w:r w:rsidR="005A615A" w:rsidRPr="00F3256C">
        <w:rPr>
          <w:color w:val="000000" w:themeColor="text1"/>
          <w:sz w:val="28"/>
          <w:szCs w:val="28"/>
        </w:rPr>
        <w:t>6</w:t>
      </w:r>
      <w:r w:rsidR="005A615A" w:rsidRPr="00DB0C8D">
        <w:rPr>
          <w:color w:val="000000" w:themeColor="text1"/>
          <w:sz w:val="28"/>
          <w:szCs w:val="28"/>
        </w:rPr>
        <w:t>).</w:t>
      </w:r>
    </w:p>
    <w:p w14:paraId="6B618E93" w14:textId="7B95F4A4" w:rsidR="005A615A" w:rsidRPr="00DB0C8D" w:rsidRDefault="0066370E" w:rsidP="00930C3E">
      <w:pPr>
        <w:ind w:right="-1"/>
        <w:jc w:val="both"/>
        <w:rPr>
          <w:color w:val="000000" w:themeColor="text1"/>
          <w:sz w:val="28"/>
          <w:szCs w:val="28"/>
        </w:rPr>
      </w:pPr>
      <w:r w:rsidRPr="00DB0C8D">
        <w:rPr>
          <w:rFonts w:ascii="Cambria"/>
          <w:noProof/>
          <w:color w:val="000000" w:themeColor="text1"/>
          <w:sz w:val="9"/>
        </w:rPr>
        <w:drawing>
          <wp:anchor distT="0" distB="0" distL="0" distR="0" simplePos="0" relativeHeight="251671552" behindDoc="1" locked="0" layoutInCell="1" allowOverlap="1" wp14:anchorId="17C9BEC5" wp14:editId="080C969F">
            <wp:simplePos x="0" y="0"/>
            <wp:positionH relativeFrom="page">
              <wp:posOffset>1078865</wp:posOffset>
            </wp:positionH>
            <wp:positionV relativeFrom="paragraph">
              <wp:posOffset>405130</wp:posOffset>
            </wp:positionV>
            <wp:extent cx="4324350" cy="5527040"/>
            <wp:effectExtent l="0" t="0" r="635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7" cstate="print"/>
                    <a:stretch>
                      <a:fillRect/>
                    </a:stretch>
                  </pic:blipFill>
                  <pic:spPr>
                    <a:xfrm>
                      <a:off x="0" y="0"/>
                      <a:ext cx="4324350" cy="5527040"/>
                    </a:xfrm>
                    <a:prstGeom prst="rect">
                      <a:avLst/>
                    </a:prstGeom>
                  </pic:spPr>
                </pic:pic>
              </a:graphicData>
            </a:graphic>
            <wp14:sizeRelH relativeFrom="margin">
              <wp14:pctWidth>0</wp14:pctWidth>
            </wp14:sizeRelH>
            <wp14:sizeRelV relativeFrom="margin">
              <wp14:pctHeight>0</wp14:pctHeight>
            </wp14:sizeRelV>
          </wp:anchor>
        </w:drawing>
      </w:r>
    </w:p>
    <w:p w14:paraId="474E46C3" w14:textId="20E7E702" w:rsidR="005A615A" w:rsidRPr="00DB0C8D" w:rsidRDefault="005A615A" w:rsidP="00930C3E">
      <w:pPr>
        <w:ind w:right="-1"/>
        <w:jc w:val="both"/>
        <w:rPr>
          <w:color w:val="000000" w:themeColor="text1"/>
          <w:sz w:val="28"/>
          <w:szCs w:val="28"/>
        </w:rPr>
      </w:pPr>
    </w:p>
    <w:p w14:paraId="2F11A28E" w14:textId="0189079E" w:rsidR="00375F2B" w:rsidRPr="00DB0C8D" w:rsidRDefault="00375F2B" w:rsidP="00930C3E">
      <w:pPr>
        <w:ind w:right="-1"/>
        <w:jc w:val="both"/>
        <w:rPr>
          <w:color w:val="000000" w:themeColor="text1"/>
          <w:sz w:val="28"/>
          <w:szCs w:val="28"/>
        </w:rPr>
      </w:pPr>
    </w:p>
    <w:p w14:paraId="19B5A2D4" w14:textId="77777777" w:rsidR="00E7799E" w:rsidRPr="00DB0C8D" w:rsidRDefault="00E7799E" w:rsidP="00930C3E">
      <w:pPr>
        <w:ind w:right="-1"/>
        <w:jc w:val="both"/>
        <w:rPr>
          <w:color w:val="000000" w:themeColor="text1"/>
          <w:sz w:val="28"/>
          <w:szCs w:val="28"/>
        </w:rPr>
      </w:pPr>
      <w:r w:rsidRPr="00DB0C8D">
        <w:rPr>
          <w:b/>
          <w:color w:val="000000" w:themeColor="text1"/>
          <w:sz w:val="28"/>
          <w:szCs w:val="28"/>
        </w:rPr>
        <w:t xml:space="preserve">Figure 6. </w:t>
      </w:r>
      <w:proofErr w:type="spellStart"/>
      <w:r w:rsidRPr="00DB0C8D">
        <w:rPr>
          <w:color w:val="000000" w:themeColor="text1"/>
          <w:sz w:val="28"/>
          <w:szCs w:val="28"/>
        </w:rPr>
        <w:t>TreeMap</w:t>
      </w:r>
      <w:proofErr w:type="spellEnd"/>
      <w:r w:rsidRPr="00DB0C8D">
        <w:rPr>
          <w:color w:val="000000" w:themeColor="text1"/>
          <w:sz w:val="28"/>
          <w:szCs w:val="28"/>
        </w:rPr>
        <w:t xml:space="preserve"> (</w:t>
      </w:r>
      <w:r w:rsidRPr="00DB0C8D">
        <w:rPr>
          <w:b/>
          <w:color w:val="000000" w:themeColor="text1"/>
          <w:sz w:val="28"/>
          <w:szCs w:val="28"/>
        </w:rPr>
        <w:t>A</w:t>
      </w:r>
      <w:r w:rsidRPr="00DB0C8D">
        <w:rPr>
          <w:color w:val="000000" w:themeColor="text1"/>
          <w:sz w:val="28"/>
          <w:szCs w:val="28"/>
        </w:rPr>
        <w:t>) and scatter plot (</w:t>
      </w:r>
      <w:r w:rsidRPr="00DB0C8D">
        <w:rPr>
          <w:b/>
          <w:color w:val="000000" w:themeColor="text1"/>
          <w:sz w:val="28"/>
          <w:szCs w:val="28"/>
        </w:rPr>
        <w:t>B</w:t>
      </w:r>
      <w:r w:rsidRPr="00DB0C8D">
        <w:rPr>
          <w:color w:val="000000" w:themeColor="text1"/>
          <w:sz w:val="28"/>
          <w:szCs w:val="28"/>
        </w:rPr>
        <w:t>) representing top ten author’s keywords in the research on the antimicrobial resistance among pneumonia pathogens (2013–2023).</w:t>
      </w:r>
    </w:p>
    <w:p w14:paraId="7FD55F50" w14:textId="77777777" w:rsidR="00D662DE" w:rsidRPr="00DB0C8D" w:rsidRDefault="00D662DE" w:rsidP="00930C3E">
      <w:pPr>
        <w:ind w:right="-1"/>
        <w:jc w:val="both"/>
        <w:rPr>
          <w:color w:val="000000" w:themeColor="text1"/>
          <w:sz w:val="28"/>
          <w:szCs w:val="28"/>
        </w:rPr>
      </w:pPr>
    </w:p>
    <w:p w14:paraId="2DA471AE" w14:textId="63417C34" w:rsidR="009F4D1A" w:rsidRPr="00DB0C8D" w:rsidRDefault="000E55E1" w:rsidP="00930C3E">
      <w:pPr>
        <w:tabs>
          <w:tab w:val="left" w:pos="709"/>
          <w:tab w:val="left" w:pos="851"/>
          <w:tab w:val="left" w:pos="993"/>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9F4D1A" w:rsidRPr="00DB0C8D">
        <w:rPr>
          <w:color w:val="000000" w:themeColor="text1"/>
          <w:sz w:val="28"/>
          <w:szCs w:val="28"/>
        </w:rPr>
        <w:t xml:space="preserve">The timeline analysis of important keywords reveals that “community-acquired pneumonia” received peak citations in 2016, with “ventilator associated pneumonia” remaining relevant during the pandemic. Topics such as Epidemiology (19%), Diagnosis (17%), and Risk Factors (17%) also have considerable frequencies, demonstrating the sustained interest in understanding the epidemiology, diagnosis, and risk factors of bacterial pneumonia infections (Figure </w:t>
      </w:r>
      <w:r w:rsidR="009F4D1A" w:rsidRPr="00530C09">
        <w:rPr>
          <w:color w:val="000000" w:themeColor="text1"/>
          <w:sz w:val="28"/>
          <w:szCs w:val="28"/>
        </w:rPr>
        <w:t>7</w:t>
      </w:r>
      <w:r w:rsidR="009F4D1A" w:rsidRPr="00DB0C8D">
        <w:rPr>
          <w:color w:val="000000" w:themeColor="text1"/>
          <w:sz w:val="28"/>
          <w:szCs w:val="28"/>
        </w:rPr>
        <w:t>).</w:t>
      </w:r>
    </w:p>
    <w:p w14:paraId="18A9EAC4" w14:textId="46A2D881" w:rsidR="009F4D1A" w:rsidRPr="00DB0C8D" w:rsidRDefault="000E55E1" w:rsidP="00930C3E">
      <w:pPr>
        <w:tabs>
          <w:tab w:val="left" w:pos="709"/>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9F4D1A" w:rsidRPr="00DB0C8D">
        <w:rPr>
          <w:color w:val="000000" w:themeColor="text1"/>
          <w:sz w:val="28"/>
          <w:szCs w:val="28"/>
        </w:rPr>
        <w:t xml:space="preserve">In summary, this study comprehensively reviewed global research output on </w:t>
      </w:r>
      <w:r w:rsidR="009F4D1A" w:rsidRPr="00DB0C8D">
        <w:rPr>
          <w:color w:val="000000" w:themeColor="text1"/>
          <w:sz w:val="28"/>
          <w:szCs w:val="28"/>
        </w:rPr>
        <w:lastRenderedPageBreak/>
        <w:t>AMR among pneumonia pathogens over the past decade, identifying top journals, impactful articles, collaborations between institutions, authors, and countries, as well as important and emerging keywords. The findings provide valuable insights into the research landscape and highlight potential areas for future studies.</w:t>
      </w:r>
    </w:p>
    <w:p w14:paraId="2F9FDDD8" w14:textId="77777777" w:rsidR="009F4D1A" w:rsidRPr="00DB0C8D" w:rsidRDefault="009F4D1A" w:rsidP="00930C3E">
      <w:pPr>
        <w:ind w:right="-1"/>
        <w:jc w:val="both"/>
        <w:rPr>
          <w:color w:val="000000" w:themeColor="text1"/>
          <w:sz w:val="28"/>
          <w:szCs w:val="28"/>
        </w:rPr>
      </w:pPr>
    </w:p>
    <w:p w14:paraId="4B514A69" w14:textId="6B2D631E" w:rsidR="009F4D1A" w:rsidRPr="00DB0C8D" w:rsidRDefault="009F4D1A" w:rsidP="00930C3E">
      <w:pPr>
        <w:ind w:right="-1"/>
        <w:jc w:val="both"/>
        <w:rPr>
          <w:color w:val="000000" w:themeColor="text1"/>
          <w:sz w:val="28"/>
          <w:szCs w:val="28"/>
        </w:rPr>
      </w:pPr>
      <w:r w:rsidRPr="00DB0C8D">
        <w:rPr>
          <w:rFonts w:ascii="Cambria"/>
          <w:noProof/>
          <w:color w:val="000000" w:themeColor="text1"/>
        </w:rPr>
        <w:drawing>
          <wp:inline distT="0" distB="0" distL="0" distR="0" wp14:anchorId="47407461" wp14:editId="0EBD7818">
            <wp:extent cx="4807833" cy="2308860"/>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8" cstate="print"/>
                    <a:stretch>
                      <a:fillRect/>
                    </a:stretch>
                  </pic:blipFill>
                  <pic:spPr>
                    <a:xfrm>
                      <a:off x="0" y="0"/>
                      <a:ext cx="4807833" cy="2308860"/>
                    </a:xfrm>
                    <a:prstGeom prst="rect">
                      <a:avLst/>
                    </a:prstGeom>
                  </pic:spPr>
                </pic:pic>
              </a:graphicData>
            </a:graphic>
          </wp:inline>
        </w:drawing>
      </w:r>
    </w:p>
    <w:p w14:paraId="42F0330B" w14:textId="77777777" w:rsidR="009F4D1A" w:rsidRPr="00DB0C8D" w:rsidRDefault="009F4D1A" w:rsidP="00930C3E">
      <w:pPr>
        <w:ind w:right="-1"/>
        <w:jc w:val="both"/>
        <w:rPr>
          <w:color w:val="000000" w:themeColor="text1"/>
          <w:sz w:val="28"/>
          <w:szCs w:val="28"/>
        </w:rPr>
      </w:pPr>
    </w:p>
    <w:p w14:paraId="3F24E2AA" w14:textId="77777777" w:rsidR="009F4D1A" w:rsidRPr="00DB0C8D" w:rsidRDefault="009F4D1A" w:rsidP="00930C3E">
      <w:pPr>
        <w:ind w:right="-1"/>
        <w:jc w:val="both"/>
        <w:rPr>
          <w:color w:val="000000" w:themeColor="text1"/>
          <w:sz w:val="28"/>
          <w:szCs w:val="28"/>
        </w:rPr>
      </w:pPr>
      <w:r w:rsidRPr="00DB0C8D">
        <w:rPr>
          <w:b/>
          <w:color w:val="000000" w:themeColor="text1"/>
          <w:sz w:val="28"/>
          <w:szCs w:val="28"/>
        </w:rPr>
        <w:t xml:space="preserve">Figure 7. </w:t>
      </w:r>
      <w:r w:rsidRPr="00DB0C8D">
        <w:rPr>
          <w:color w:val="000000" w:themeColor="text1"/>
          <w:sz w:val="28"/>
          <w:szCs w:val="28"/>
        </w:rPr>
        <w:t>The timeline of the trend topics. Each bubble indicates the peak of frequency used for each, while the line indicates the years it was used.</w:t>
      </w:r>
    </w:p>
    <w:p w14:paraId="6331F91D" w14:textId="754325E2" w:rsidR="009F4D1A" w:rsidRPr="00A50301" w:rsidRDefault="009F4D1A" w:rsidP="00930C3E">
      <w:pPr>
        <w:ind w:right="-1"/>
        <w:jc w:val="both"/>
        <w:rPr>
          <w:b/>
          <w:bCs/>
          <w:color w:val="000000" w:themeColor="text1"/>
          <w:sz w:val="28"/>
          <w:szCs w:val="28"/>
        </w:rPr>
      </w:pPr>
    </w:p>
    <w:p w14:paraId="05185EFD" w14:textId="01F9B218" w:rsidR="009F4D1A" w:rsidRPr="00DB0C8D" w:rsidRDefault="009F4D1A" w:rsidP="00930C3E">
      <w:pPr>
        <w:ind w:right="-1"/>
        <w:jc w:val="both"/>
        <w:rPr>
          <w:b/>
          <w:bCs/>
          <w:color w:val="000000" w:themeColor="text1"/>
          <w:sz w:val="28"/>
          <w:szCs w:val="28"/>
        </w:rPr>
      </w:pPr>
      <w:r w:rsidRPr="00DB0C8D">
        <w:rPr>
          <w:b/>
          <w:bCs/>
          <w:color w:val="000000" w:themeColor="text1"/>
          <w:sz w:val="28"/>
          <w:szCs w:val="28"/>
        </w:rPr>
        <w:t>Discussion</w:t>
      </w:r>
    </w:p>
    <w:p w14:paraId="3320B7BB" w14:textId="389242FB" w:rsidR="009F4D1A" w:rsidRPr="00DB0C8D" w:rsidRDefault="009F4D1A" w:rsidP="00930C3E">
      <w:pPr>
        <w:tabs>
          <w:tab w:val="left" w:pos="709"/>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In recent years, bibliometric analysis and scientific mapping have been rapidly advancing because the scientific community has shown a growing interest in the outcomes of various bibliometric analyses [</w:t>
      </w:r>
      <w:r w:rsidRPr="00530C09">
        <w:rPr>
          <w:color w:val="000000" w:themeColor="text1"/>
          <w:sz w:val="28"/>
          <w:szCs w:val="28"/>
        </w:rPr>
        <w:t>41</w:t>
      </w:r>
      <w:r w:rsidRPr="00DB0C8D">
        <w:rPr>
          <w:color w:val="000000" w:themeColor="text1"/>
          <w:sz w:val="28"/>
          <w:szCs w:val="28"/>
        </w:rPr>
        <w:t>]. Bibliometric analysis allows for exploring the impact of research fields, the influence of researchers, the significance of individual papers, and can help identify particularly influential papers, thereby enhancing our understanding of the overall intellectual landscape within specific research fields [</w:t>
      </w:r>
      <w:r w:rsidRPr="00530C09">
        <w:rPr>
          <w:color w:val="000000" w:themeColor="text1"/>
          <w:sz w:val="28"/>
          <w:szCs w:val="28"/>
        </w:rPr>
        <w:t>42</w:t>
      </w:r>
      <w:r w:rsidRPr="00DB0C8D">
        <w:rPr>
          <w:color w:val="000000" w:themeColor="text1"/>
          <w:sz w:val="28"/>
          <w:szCs w:val="28"/>
        </w:rPr>
        <w:t>].</w:t>
      </w:r>
    </w:p>
    <w:p w14:paraId="09355708" w14:textId="6186CCBC" w:rsidR="009F4D1A" w:rsidRPr="00DB0C8D" w:rsidRDefault="00A45C0A" w:rsidP="00930C3E">
      <w:pPr>
        <w:tabs>
          <w:tab w:val="left" w:pos="709"/>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9F4D1A" w:rsidRPr="00DB0C8D">
        <w:rPr>
          <w:color w:val="000000" w:themeColor="text1"/>
          <w:sz w:val="28"/>
          <w:szCs w:val="28"/>
        </w:rPr>
        <w:t>The analysis revealed a notable increase in research output on AMR among pneumonia pathogens over the past decade [</w:t>
      </w:r>
      <w:r w:rsidR="009F4D1A" w:rsidRPr="00530C09">
        <w:rPr>
          <w:color w:val="000000" w:themeColor="text1"/>
          <w:sz w:val="28"/>
          <w:szCs w:val="28"/>
        </w:rPr>
        <w:t>22</w:t>
      </w:r>
      <w:r w:rsidR="009F4D1A" w:rsidRPr="00DB0C8D">
        <w:rPr>
          <w:color w:val="000000" w:themeColor="text1"/>
          <w:sz w:val="28"/>
          <w:szCs w:val="28"/>
        </w:rPr>
        <w:t>,</w:t>
      </w:r>
      <w:r w:rsidR="009F4D1A" w:rsidRPr="00530C09">
        <w:rPr>
          <w:color w:val="000000" w:themeColor="text1"/>
          <w:sz w:val="28"/>
          <w:szCs w:val="28"/>
        </w:rPr>
        <w:t>43</w:t>
      </w:r>
      <w:r w:rsidR="009F4D1A" w:rsidRPr="00DB0C8D">
        <w:rPr>
          <w:color w:val="000000" w:themeColor="text1"/>
          <w:sz w:val="28"/>
          <w:szCs w:val="28"/>
        </w:rPr>
        <w:t xml:space="preserve">]. This growth indicates a growing awareness of the critical issue of AMR and its impact on the effective treatment of pneumonia. According to </w:t>
      </w:r>
      <w:proofErr w:type="spellStart"/>
      <w:r w:rsidR="009F4D1A" w:rsidRPr="00DB0C8D">
        <w:rPr>
          <w:color w:val="000000" w:themeColor="text1"/>
          <w:sz w:val="28"/>
          <w:szCs w:val="28"/>
        </w:rPr>
        <w:t>Cillinoz</w:t>
      </w:r>
      <w:proofErr w:type="spellEnd"/>
      <w:r w:rsidR="009F4D1A" w:rsidRPr="00DB0C8D">
        <w:rPr>
          <w:color w:val="000000" w:themeColor="text1"/>
          <w:sz w:val="28"/>
          <w:szCs w:val="28"/>
        </w:rPr>
        <w:t xml:space="preserve"> et al., the incidence of MDR Gram-negative bacteria is rising among cases of nosocomial pneumonia, such that it is now becoming a significant challenge for clinicians [</w:t>
      </w:r>
      <w:r w:rsidR="009F4D1A" w:rsidRPr="0051585C">
        <w:rPr>
          <w:color w:val="000000" w:themeColor="text1"/>
          <w:sz w:val="28"/>
          <w:szCs w:val="28"/>
        </w:rPr>
        <w:t>43</w:t>
      </w:r>
      <w:r w:rsidR="009F4D1A" w:rsidRPr="00DB0C8D">
        <w:rPr>
          <w:color w:val="000000" w:themeColor="text1"/>
          <w:sz w:val="28"/>
          <w:szCs w:val="28"/>
        </w:rPr>
        <w:t>]. The increasing number of publications reflects the urgency and importance of addressing this global health challenge, particularly in the context of utilizing reserve antibiotics and exploring novel combinations to combat it effectively [</w:t>
      </w:r>
      <w:r w:rsidR="009F4D1A" w:rsidRPr="0051585C">
        <w:rPr>
          <w:color w:val="000000" w:themeColor="text1"/>
          <w:sz w:val="28"/>
          <w:szCs w:val="28"/>
        </w:rPr>
        <w:t>22</w:t>
      </w:r>
      <w:r w:rsidR="009F4D1A" w:rsidRPr="00DB0C8D">
        <w:rPr>
          <w:color w:val="000000" w:themeColor="text1"/>
          <w:sz w:val="28"/>
          <w:szCs w:val="28"/>
        </w:rPr>
        <w:t>,</w:t>
      </w:r>
      <w:r w:rsidR="009F4D1A" w:rsidRPr="0051585C">
        <w:rPr>
          <w:color w:val="000000" w:themeColor="text1"/>
          <w:sz w:val="28"/>
          <w:szCs w:val="28"/>
        </w:rPr>
        <w:t>44</w:t>
      </w:r>
      <w:r w:rsidR="009F4D1A" w:rsidRPr="00DB0C8D">
        <w:rPr>
          <w:color w:val="000000" w:themeColor="text1"/>
          <w:sz w:val="28"/>
          <w:szCs w:val="28"/>
        </w:rPr>
        <w:t>,</w:t>
      </w:r>
      <w:r w:rsidR="009F4D1A" w:rsidRPr="0051585C">
        <w:rPr>
          <w:color w:val="000000" w:themeColor="text1"/>
          <w:sz w:val="28"/>
          <w:szCs w:val="28"/>
        </w:rPr>
        <w:t>45</w:t>
      </w:r>
      <w:r w:rsidR="009F4D1A" w:rsidRPr="00DB0C8D">
        <w:rPr>
          <w:color w:val="000000" w:themeColor="text1"/>
          <w:sz w:val="28"/>
          <w:szCs w:val="28"/>
        </w:rPr>
        <w:t>].</w:t>
      </w:r>
    </w:p>
    <w:p w14:paraId="5E587611" w14:textId="608679AF" w:rsidR="009F4D1A" w:rsidRPr="00DB0C8D" w:rsidRDefault="0039459D" w:rsidP="00930C3E">
      <w:pPr>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9F4D1A" w:rsidRPr="00DB0C8D">
        <w:rPr>
          <w:color w:val="000000" w:themeColor="text1"/>
          <w:sz w:val="28"/>
          <w:szCs w:val="28"/>
        </w:rPr>
        <w:t>The analysis of global research output on AMR among pneumonia pathogens over the past decade reveals interesting trends and insights. One noticeable shift in research focus is the transition from community-acquired pneumonia (CAP) to hospital ventilator-associated pneumonia (VAP). VAP has gained prominence as a critical concern due to its association with prolonged hospital stays [</w:t>
      </w:r>
      <w:r w:rsidR="009F4D1A" w:rsidRPr="00687C91">
        <w:rPr>
          <w:color w:val="000000" w:themeColor="text1"/>
          <w:sz w:val="28"/>
          <w:szCs w:val="28"/>
        </w:rPr>
        <w:t>46</w:t>
      </w:r>
      <w:r w:rsidR="009F4D1A" w:rsidRPr="00DB0C8D">
        <w:rPr>
          <w:color w:val="000000" w:themeColor="text1"/>
          <w:sz w:val="28"/>
          <w:szCs w:val="28"/>
        </w:rPr>
        <w:t>], increased morbidity and mortality rates [</w:t>
      </w:r>
      <w:r w:rsidR="009F4D1A" w:rsidRPr="00687C91">
        <w:rPr>
          <w:color w:val="000000" w:themeColor="text1"/>
          <w:sz w:val="28"/>
          <w:szCs w:val="28"/>
        </w:rPr>
        <w:t>47</w:t>
      </w:r>
      <w:r w:rsidR="009F4D1A" w:rsidRPr="00DB0C8D">
        <w:rPr>
          <w:color w:val="000000" w:themeColor="text1"/>
          <w:sz w:val="28"/>
          <w:szCs w:val="28"/>
        </w:rPr>
        <w:t>], and the higher likelihood of drug-resistant pathogens [</w:t>
      </w:r>
      <w:r w:rsidR="009F4D1A" w:rsidRPr="00687C91">
        <w:rPr>
          <w:color w:val="000000" w:themeColor="text1"/>
          <w:sz w:val="28"/>
          <w:szCs w:val="28"/>
        </w:rPr>
        <w:t>45</w:t>
      </w:r>
      <w:r w:rsidR="009F4D1A" w:rsidRPr="00DB0C8D">
        <w:rPr>
          <w:color w:val="000000" w:themeColor="text1"/>
          <w:sz w:val="28"/>
          <w:szCs w:val="28"/>
        </w:rPr>
        <w:t xml:space="preserve">]. Researchers and healthcare professionals have directed their attention to understanding </w:t>
      </w:r>
      <w:r w:rsidR="009F4D1A" w:rsidRPr="00DB0C8D">
        <w:rPr>
          <w:color w:val="000000" w:themeColor="text1"/>
          <w:sz w:val="28"/>
          <w:szCs w:val="28"/>
        </w:rPr>
        <w:lastRenderedPageBreak/>
        <w:t>the underlying mechanisms of AMR in VAP to develop effective treatment strategies and infection control measures. The high interest in VAP may be associated with COVID-19 because nearly half of patients with COVID-19 admitted to ICU may develop VAP, with a pooled estimate of mortality of 42.7% for COVID-19 patients who developed VAP [</w:t>
      </w:r>
      <w:r w:rsidR="009F4D1A" w:rsidRPr="00687C91">
        <w:rPr>
          <w:color w:val="000000" w:themeColor="text1"/>
          <w:sz w:val="28"/>
          <w:szCs w:val="28"/>
        </w:rPr>
        <w:t>48</w:t>
      </w:r>
      <w:r w:rsidR="009F4D1A" w:rsidRPr="00DB0C8D">
        <w:rPr>
          <w:color w:val="000000" w:themeColor="text1"/>
          <w:sz w:val="28"/>
          <w:szCs w:val="28"/>
        </w:rPr>
        <w:t>]. The high 30-day case fatality of VAP likely represents the sum of the prognostic effects of the underlying viral and superimposed bacterial diseases [</w:t>
      </w:r>
      <w:r w:rsidR="009F4D1A" w:rsidRPr="00687C91">
        <w:rPr>
          <w:color w:val="000000" w:themeColor="text1"/>
          <w:sz w:val="28"/>
          <w:szCs w:val="28"/>
        </w:rPr>
        <w:t>49</w:t>
      </w:r>
      <w:r w:rsidR="009F4D1A" w:rsidRPr="00DB0C8D">
        <w:rPr>
          <w:color w:val="000000" w:themeColor="text1"/>
          <w:sz w:val="28"/>
          <w:szCs w:val="28"/>
        </w:rPr>
        <w:t>]. This shift may be attributed to the increasing recognition of nosocomial infections and the significance of AMR in healthcare settings.</w:t>
      </w:r>
    </w:p>
    <w:p w14:paraId="0CD0D005" w14:textId="12B5F64C" w:rsidR="009F4D1A" w:rsidRPr="00DB0C8D" w:rsidRDefault="000375B5" w:rsidP="00930C3E">
      <w:pPr>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9F4D1A" w:rsidRPr="00DB0C8D">
        <w:rPr>
          <w:color w:val="000000" w:themeColor="text1"/>
          <w:sz w:val="28"/>
          <w:szCs w:val="28"/>
        </w:rPr>
        <w:t xml:space="preserve">One of the most frequently cited studies addresses the issue of </w:t>
      </w:r>
      <w:r w:rsidR="009F4D1A" w:rsidRPr="00DB0C8D">
        <w:rPr>
          <w:i/>
          <w:color w:val="000000" w:themeColor="text1"/>
          <w:sz w:val="28"/>
          <w:szCs w:val="28"/>
        </w:rPr>
        <w:t>Staphylococcus aureus</w:t>
      </w:r>
      <w:r w:rsidRPr="00DB0C8D">
        <w:rPr>
          <w:i/>
          <w:color w:val="000000" w:themeColor="text1"/>
          <w:sz w:val="28"/>
          <w:szCs w:val="28"/>
        </w:rPr>
        <w:t xml:space="preserve"> </w:t>
      </w:r>
      <w:r w:rsidR="009F4D1A" w:rsidRPr="00DB0C8D">
        <w:rPr>
          <w:color w:val="000000" w:themeColor="text1"/>
          <w:sz w:val="28"/>
          <w:szCs w:val="28"/>
        </w:rPr>
        <w:t>resistance, and the research was conducted using an animal model [</w:t>
      </w:r>
      <w:r w:rsidR="009F4D1A" w:rsidRPr="00687C91">
        <w:rPr>
          <w:color w:val="000000" w:themeColor="text1"/>
          <w:sz w:val="28"/>
          <w:szCs w:val="28"/>
        </w:rPr>
        <w:t>34</w:t>
      </w:r>
      <w:r w:rsidR="009F4D1A" w:rsidRPr="00DB0C8D">
        <w:rPr>
          <w:color w:val="000000" w:themeColor="text1"/>
          <w:sz w:val="28"/>
          <w:szCs w:val="28"/>
        </w:rPr>
        <w:t xml:space="preserve">]. This underscores the significance of such studies in exploring diseases caused by resistant pathogens. </w:t>
      </w:r>
      <w:proofErr w:type="spellStart"/>
      <w:r w:rsidR="009F4D1A" w:rsidRPr="00DB0C8D">
        <w:rPr>
          <w:color w:val="000000" w:themeColor="text1"/>
          <w:sz w:val="28"/>
          <w:szCs w:val="28"/>
        </w:rPr>
        <w:t>Gaugaet</w:t>
      </w:r>
      <w:proofErr w:type="spellEnd"/>
      <w:r w:rsidR="009F4D1A" w:rsidRPr="00DB0C8D">
        <w:rPr>
          <w:color w:val="000000" w:themeColor="text1"/>
          <w:sz w:val="28"/>
          <w:szCs w:val="28"/>
        </w:rPr>
        <w:t xml:space="preserve"> et al. emphasized that further studies are needed to examine the link between the gut microbiota and the production of certain antimicrobial proteins in the lung. The potential use of gut microbiota as an alternative to antibiotics is an emerging area of research and interest in the medical field [</w:t>
      </w:r>
      <w:r w:rsidR="009F4D1A" w:rsidRPr="00687C91">
        <w:rPr>
          <w:color w:val="000000" w:themeColor="text1"/>
          <w:sz w:val="28"/>
          <w:szCs w:val="28"/>
        </w:rPr>
        <w:t>50</w:t>
      </w:r>
      <w:r w:rsidR="009F4D1A" w:rsidRPr="00DB0C8D">
        <w:rPr>
          <w:color w:val="000000" w:themeColor="text1"/>
          <w:sz w:val="28"/>
          <w:szCs w:val="28"/>
        </w:rPr>
        <w:t>,</w:t>
      </w:r>
      <w:r w:rsidR="009F4D1A" w:rsidRPr="00687C91">
        <w:rPr>
          <w:color w:val="000000" w:themeColor="text1"/>
          <w:sz w:val="28"/>
          <w:szCs w:val="28"/>
        </w:rPr>
        <w:t>51</w:t>
      </w:r>
      <w:r w:rsidR="009F4D1A" w:rsidRPr="00DB0C8D">
        <w:rPr>
          <w:color w:val="000000" w:themeColor="text1"/>
          <w:sz w:val="28"/>
          <w:szCs w:val="28"/>
        </w:rPr>
        <w:t>]. The concept revolves around harnessing the natural antimicrobial properties of the gut microbiota to combat infections without resorting to traditional antibiotic treatments. This approach has gained attention due to concerns about antibiotic resistance.</w:t>
      </w:r>
    </w:p>
    <w:p w14:paraId="41C90A56" w14:textId="3E9B71FA" w:rsidR="009F4D1A" w:rsidRPr="00DB0C8D" w:rsidRDefault="000375B5" w:rsidP="00930C3E">
      <w:pPr>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9F4D1A" w:rsidRPr="00DB0C8D">
        <w:rPr>
          <w:color w:val="000000" w:themeColor="text1"/>
          <w:sz w:val="28"/>
          <w:szCs w:val="28"/>
        </w:rPr>
        <w:t>Aguilar et al. [</w:t>
      </w:r>
      <w:r w:rsidR="009F4D1A" w:rsidRPr="0095005A">
        <w:rPr>
          <w:color w:val="000000" w:themeColor="text1"/>
          <w:sz w:val="28"/>
          <w:szCs w:val="28"/>
        </w:rPr>
        <w:t>52</w:t>
      </w:r>
      <w:r w:rsidR="009F4D1A" w:rsidRPr="00DB0C8D">
        <w:rPr>
          <w:color w:val="000000" w:themeColor="text1"/>
          <w:sz w:val="28"/>
          <w:szCs w:val="28"/>
        </w:rPr>
        <w:t xml:space="preserve">] estimated that in 2019, AMR was linked to approximately 569,000 deaths (95% UI 406,000–771,000) and about 141,000 deaths (99,900–196,000) were connected to bacterial AMR in the 35 countries within the World Health Organization’s Region of the Americas. The six leading pathogens (by order of number of deaths associated with resistance) are </w:t>
      </w:r>
      <w:r w:rsidR="009F4D1A" w:rsidRPr="00DB0C8D">
        <w:rPr>
          <w:i/>
          <w:color w:val="000000" w:themeColor="text1"/>
          <w:sz w:val="28"/>
          <w:szCs w:val="28"/>
        </w:rPr>
        <w:t>S. aureus</w:t>
      </w:r>
      <w:r w:rsidR="009F4D1A" w:rsidRPr="00DB0C8D">
        <w:rPr>
          <w:color w:val="000000" w:themeColor="text1"/>
          <w:sz w:val="28"/>
          <w:szCs w:val="28"/>
        </w:rPr>
        <w:t xml:space="preserve">, </w:t>
      </w:r>
      <w:r w:rsidR="009F4D1A" w:rsidRPr="00DB0C8D">
        <w:rPr>
          <w:i/>
          <w:color w:val="000000" w:themeColor="text1"/>
          <w:sz w:val="28"/>
          <w:szCs w:val="28"/>
        </w:rPr>
        <w:t>Escherichia coli</w:t>
      </w:r>
      <w:r w:rsidR="009F4D1A" w:rsidRPr="00DB0C8D">
        <w:rPr>
          <w:color w:val="000000" w:themeColor="text1"/>
          <w:sz w:val="28"/>
          <w:szCs w:val="28"/>
        </w:rPr>
        <w:t xml:space="preserve">, </w:t>
      </w:r>
      <w:r w:rsidR="009F4D1A" w:rsidRPr="00DB0C8D">
        <w:rPr>
          <w:i/>
          <w:color w:val="000000" w:themeColor="text1"/>
          <w:sz w:val="28"/>
          <w:szCs w:val="28"/>
        </w:rPr>
        <w:t>K. pneumoniae</w:t>
      </w:r>
      <w:r w:rsidR="009F4D1A" w:rsidRPr="00DB0C8D">
        <w:rPr>
          <w:color w:val="000000" w:themeColor="text1"/>
          <w:sz w:val="28"/>
          <w:szCs w:val="28"/>
        </w:rPr>
        <w:t xml:space="preserve">, </w:t>
      </w:r>
      <w:r w:rsidR="009F4D1A" w:rsidRPr="00DB0C8D">
        <w:rPr>
          <w:i/>
          <w:color w:val="000000" w:themeColor="text1"/>
          <w:sz w:val="28"/>
          <w:szCs w:val="28"/>
        </w:rPr>
        <w:t>Streptococcus pneumoniae</w:t>
      </w:r>
      <w:r w:rsidR="009F4D1A" w:rsidRPr="00DB0C8D">
        <w:rPr>
          <w:color w:val="000000" w:themeColor="text1"/>
          <w:sz w:val="28"/>
          <w:szCs w:val="28"/>
        </w:rPr>
        <w:t xml:space="preserve">, </w:t>
      </w:r>
      <w:r w:rsidR="009F4D1A" w:rsidRPr="00DB0C8D">
        <w:rPr>
          <w:i/>
          <w:color w:val="000000" w:themeColor="text1"/>
          <w:sz w:val="28"/>
          <w:szCs w:val="28"/>
        </w:rPr>
        <w:t>Pseudomonas aeruginosa</w:t>
      </w:r>
      <w:r w:rsidR="009F4D1A" w:rsidRPr="00DB0C8D">
        <w:rPr>
          <w:color w:val="000000" w:themeColor="text1"/>
          <w:sz w:val="28"/>
          <w:szCs w:val="28"/>
        </w:rPr>
        <w:t xml:space="preserve">, and </w:t>
      </w:r>
      <w:r w:rsidR="009F4D1A" w:rsidRPr="00DB0C8D">
        <w:rPr>
          <w:i/>
          <w:color w:val="000000" w:themeColor="text1"/>
          <w:sz w:val="28"/>
          <w:szCs w:val="28"/>
        </w:rPr>
        <w:t>A. baumannii</w:t>
      </w:r>
      <w:r w:rsidR="009F4D1A" w:rsidRPr="00DB0C8D">
        <w:rPr>
          <w:color w:val="000000" w:themeColor="text1"/>
          <w:sz w:val="28"/>
          <w:szCs w:val="28"/>
        </w:rPr>
        <w:t>. Together, these pathogens were responsible for 452,000 deaths (326,000–608,000) associated with AMR.</w:t>
      </w:r>
    </w:p>
    <w:p w14:paraId="589E59C3" w14:textId="2A14B9FB" w:rsidR="009F4D1A" w:rsidRPr="00DB0C8D" w:rsidRDefault="000375B5" w:rsidP="00930C3E">
      <w:pPr>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9F4D1A" w:rsidRPr="00DB0C8D">
        <w:rPr>
          <w:color w:val="000000" w:themeColor="text1"/>
          <w:sz w:val="28"/>
          <w:szCs w:val="28"/>
        </w:rPr>
        <w:t xml:space="preserve">Our bibliometric study incorporated research related to all the </w:t>
      </w:r>
      <w:proofErr w:type="gramStart"/>
      <w:r w:rsidR="009F4D1A" w:rsidRPr="00DB0C8D">
        <w:rPr>
          <w:color w:val="000000" w:themeColor="text1"/>
          <w:sz w:val="28"/>
          <w:szCs w:val="28"/>
        </w:rPr>
        <w:t>aforementioned pathogens</w:t>
      </w:r>
      <w:proofErr w:type="gramEnd"/>
      <w:r w:rsidR="009F4D1A" w:rsidRPr="00DB0C8D">
        <w:rPr>
          <w:color w:val="000000" w:themeColor="text1"/>
          <w:sz w:val="28"/>
          <w:szCs w:val="28"/>
        </w:rPr>
        <w:t xml:space="preserve">. Between 2017 and 2019, </w:t>
      </w:r>
      <w:r w:rsidR="009F4D1A" w:rsidRPr="00DB0C8D">
        <w:rPr>
          <w:i/>
          <w:color w:val="000000" w:themeColor="text1"/>
          <w:sz w:val="28"/>
          <w:szCs w:val="28"/>
        </w:rPr>
        <w:t xml:space="preserve">S. pneumoniae </w:t>
      </w:r>
      <w:r w:rsidR="009F4D1A" w:rsidRPr="00DB0C8D">
        <w:rPr>
          <w:color w:val="000000" w:themeColor="text1"/>
          <w:sz w:val="28"/>
          <w:szCs w:val="28"/>
        </w:rPr>
        <w:t xml:space="preserve">was identified as one of the trending topics. Reports of multidrug-resistant strains of </w:t>
      </w:r>
      <w:r w:rsidR="009F4D1A" w:rsidRPr="00DB0C8D">
        <w:rPr>
          <w:i/>
          <w:color w:val="000000" w:themeColor="text1"/>
          <w:sz w:val="28"/>
          <w:szCs w:val="28"/>
        </w:rPr>
        <w:t xml:space="preserve">S. pneumoniae </w:t>
      </w:r>
      <w:r w:rsidR="009F4D1A" w:rsidRPr="00DB0C8D">
        <w:rPr>
          <w:color w:val="000000" w:themeColor="text1"/>
          <w:sz w:val="28"/>
          <w:szCs w:val="28"/>
        </w:rPr>
        <w:t>have been published since the late 1970s [</w:t>
      </w:r>
      <w:r w:rsidR="009F4D1A" w:rsidRPr="0095005A">
        <w:rPr>
          <w:color w:val="000000" w:themeColor="text1"/>
          <w:sz w:val="28"/>
          <w:szCs w:val="28"/>
        </w:rPr>
        <w:t>53</w:t>
      </w:r>
      <w:r w:rsidR="009F4D1A" w:rsidRPr="00DB0C8D">
        <w:rPr>
          <w:color w:val="000000" w:themeColor="text1"/>
          <w:sz w:val="28"/>
          <w:szCs w:val="28"/>
        </w:rPr>
        <w:t>]. The global rise in antibacterial resistance within pneumococci continues, particularly affecting β-lactams and macrolides [</w:t>
      </w:r>
      <w:r w:rsidR="009F4D1A" w:rsidRPr="0095005A">
        <w:rPr>
          <w:color w:val="000000" w:themeColor="text1"/>
          <w:sz w:val="28"/>
          <w:szCs w:val="28"/>
        </w:rPr>
        <w:t>54</w:t>
      </w:r>
      <w:r w:rsidR="009F4D1A" w:rsidRPr="00DB0C8D">
        <w:rPr>
          <w:color w:val="000000" w:themeColor="text1"/>
          <w:sz w:val="28"/>
          <w:szCs w:val="28"/>
        </w:rPr>
        <w:t>,</w:t>
      </w:r>
      <w:r w:rsidR="009F4D1A" w:rsidRPr="00CA2F3B">
        <w:rPr>
          <w:color w:val="000000" w:themeColor="text1"/>
          <w:sz w:val="28"/>
          <w:szCs w:val="28"/>
        </w:rPr>
        <w:t>55</w:t>
      </w:r>
      <w:r w:rsidR="009F4D1A" w:rsidRPr="00DB0C8D">
        <w:rPr>
          <w:color w:val="000000" w:themeColor="text1"/>
          <w:sz w:val="28"/>
          <w:szCs w:val="28"/>
        </w:rPr>
        <w:t>]. In nations like France and Spain in Europe, up to 40% of pneumococcal strains exhibit resistance to multiple drugs [</w:t>
      </w:r>
      <w:r w:rsidR="009F4D1A" w:rsidRPr="0095005A">
        <w:rPr>
          <w:color w:val="000000" w:themeColor="text1"/>
          <w:sz w:val="28"/>
          <w:szCs w:val="28"/>
        </w:rPr>
        <w:t>56</w:t>
      </w:r>
      <w:r w:rsidR="009F4D1A" w:rsidRPr="00DB0C8D">
        <w:rPr>
          <w:color w:val="000000" w:themeColor="text1"/>
          <w:sz w:val="28"/>
          <w:szCs w:val="28"/>
        </w:rPr>
        <w:t>].</w:t>
      </w:r>
    </w:p>
    <w:p w14:paraId="4DE6637B" w14:textId="4ECC8725" w:rsidR="009F4D1A" w:rsidRPr="00DB0C8D" w:rsidRDefault="000375B5" w:rsidP="00930C3E">
      <w:pPr>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9F4D1A" w:rsidRPr="00DB0C8D">
        <w:rPr>
          <w:color w:val="000000" w:themeColor="text1"/>
          <w:sz w:val="28"/>
          <w:szCs w:val="28"/>
        </w:rPr>
        <w:t xml:space="preserve">However, the analysis of author keywords highlights the prominence of </w:t>
      </w:r>
      <w:r w:rsidR="009F4D1A" w:rsidRPr="00DB0C8D">
        <w:rPr>
          <w:i/>
          <w:color w:val="000000" w:themeColor="text1"/>
          <w:sz w:val="28"/>
          <w:szCs w:val="28"/>
        </w:rPr>
        <w:t xml:space="preserve">A. baumannii </w:t>
      </w:r>
      <w:r w:rsidR="009F4D1A" w:rsidRPr="00DB0C8D">
        <w:rPr>
          <w:color w:val="000000" w:themeColor="text1"/>
          <w:sz w:val="28"/>
          <w:szCs w:val="28"/>
        </w:rPr>
        <w:t xml:space="preserve">and </w:t>
      </w:r>
      <w:r w:rsidR="009F4D1A" w:rsidRPr="00DB0C8D">
        <w:rPr>
          <w:i/>
          <w:color w:val="000000" w:themeColor="text1"/>
          <w:sz w:val="28"/>
          <w:szCs w:val="28"/>
        </w:rPr>
        <w:t xml:space="preserve">K. pneumoniae </w:t>
      </w:r>
      <w:r w:rsidR="009F4D1A" w:rsidRPr="00DB0C8D">
        <w:rPr>
          <w:color w:val="000000" w:themeColor="text1"/>
          <w:sz w:val="28"/>
          <w:szCs w:val="28"/>
        </w:rPr>
        <w:t xml:space="preserve">among commonly encountered microorganisms in the context of AMR and pneumonia. </w:t>
      </w:r>
      <w:proofErr w:type="gramStart"/>
      <w:r w:rsidR="009F4D1A" w:rsidRPr="00DB0C8D">
        <w:rPr>
          <w:color w:val="000000" w:themeColor="text1"/>
          <w:sz w:val="28"/>
          <w:szCs w:val="28"/>
        </w:rPr>
        <w:t>Both of these</w:t>
      </w:r>
      <w:proofErr w:type="gramEnd"/>
      <w:r w:rsidR="009F4D1A" w:rsidRPr="00DB0C8D">
        <w:rPr>
          <w:color w:val="000000" w:themeColor="text1"/>
          <w:sz w:val="28"/>
          <w:szCs w:val="28"/>
        </w:rPr>
        <w:t xml:space="preserve"> pathogens belong to the ESKAPE group, which includes bacteria known for their high resistance to multiple antimicrobial agents [</w:t>
      </w:r>
      <w:r w:rsidR="009F4D1A" w:rsidRPr="00CA2F3B">
        <w:rPr>
          <w:color w:val="000000" w:themeColor="text1"/>
          <w:sz w:val="28"/>
          <w:szCs w:val="28"/>
        </w:rPr>
        <w:t>57</w:t>
      </w:r>
      <w:r w:rsidR="009F4D1A" w:rsidRPr="00DB0C8D">
        <w:rPr>
          <w:color w:val="000000" w:themeColor="text1"/>
          <w:sz w:val="28"/>
          <w:szCs w:val="28"/>
        </w:rPr>
        <w:t>,</w:t>
      </w:r>
      <w:r w:rsidR="009F4D1A" w:rsidRPr="00CA2F3B">
        <w:rPr>
          <w:color w:val="000000" w:themeColor="text1"/>
          <w:sz w:val="28"/>
          <w:szCs w:val="28"/>
        </w:rPr>
        <w:t>58</w:t>
      </w:r>
      <w:r w:rsidR="009F4D1A" w:rsidRPr="00DB0C8D">
        <w:rPr>
          <w:color w:val="000000" w:themeColor="text1"/>
          <w:sz w:val="28"/>
          <w:szCs w:val="28"/>
        </w:rPr>
        <w:t>].</w:t>
      </w:r>
    </w:p>
    <w:p w14:paraId="1A835721" w14:textId="0FD2C00E" w:rsidR="009F4D1A" w:rsidRPr="00DB0C8D" w:rsidRDefault="000375B5" w:rsidP="00930C3E">
      <w:pPr>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9F4D1A" w:rsidRPr="00DB0C8D">
        <w:rPr>
          <w:color w:val="000000" w:themeColor="text1"/>
          <w:sz w:val="28"/>
          <w:szCs w:val="28"/>
        </w:rPr>
        <w:t xml:space="preserve">Researchers observed a wide variation in the prevalence of MDR among </w:t>
      </w:r>
      <w:r w:rsidR="009F4D1A" w:rsidRPr="00DB0C8D">
        <w:rPr>
          <w:i/>
          <w:color w:val="000000" w:themeColor="text1"/>
          <w:sz w:val="28"/>
          <w:szCs w:val="28"/>
        </w:rPr>
        <w:t xml:space="preserve">A. baumannii </w:t>
      </w:r>
      <w:r w:rsidR="009F4D1A" w:rsidRPr="00DB0C8D">
        <w:rPr>
          <w:color w:val="000000" w:themeColor="text1"/>
          <w:sz w:val="28"/>
          <w:szCs w:val="28"/>
        </w:rPr>
        <w:t>causing HAP and VAP (ranging from 55% to 100%) and mortality rates (ranging from 28% to 68%) between regions and countries [</w:t>
      </w:r>
      <w:r w:rsidR="009F4D1A" w:rsidRPr="00CA2F3B">
        <w:rPr>
          <w:color w:val="000000" w:themeColor="text1"/>
          <w:sz w:val="28"/>
          <w:szCs w:val="28"/>
        </w:rPr>
        <w:t>15</w:t>
      </w:r>
      <w:r w:rsidR="009F4D1A" w:rsidRPr="00DB0C8D">
        <w:rPr>
          <w:color w:val="000000" w:themeColor="text1"/>
          <w:sz w:val="28"/>
          <w:szCs w:val="28"/>
        </w:rPr>
        <w:t xml:space="preserve">]. Based on previous research, the primary risk factors for VAP caused by </w:t>
      </w:r>
      <w:r w:rsidR="009F4D1A" w:rsidRPr="00DB0C8D">
        <w:rPr>
          <w:i/>
          <w:color w:val="000000" w:themeColor="text1"/>
          <w:sz w:val="28"/>
          <w:szCs w:val="28"/>
        </w:rPr>
        <w:t xml:space="preserve">A. baumannii </w:t>
      </w:r>
      <w:r w:rsidR="009F4D1A" w:rsidRPr="00DB0C8D">
        <w:rPr>
          <w:color w:val="000000" w:themeColor="text1"/>
          <w:sz w:val="28"/>
          <w:szCs w:val="28"/>
        </w:rPr>
        <w:t>include antibiotic therapy, especially broad-spectrum antibiotics, mechanical ventilation, prolonged hospital stay, invasive procedures, disease severity, and the presence of chronic diseases [</w:t>
      </w:r>
      <w:r w:rsidR="009F4D1A" w:rsidRPr="00CA2F3B">
        <w:rPr>
          <w:color w:val="000000" w:themeColor="text1"/>
          <w:sz w:val="28"/>
          <w:szCs w:val="28"/>
        </w:rPr>
        <w:t>59</w:t>
      </w:r>
      <w:r w:rsidR="009F4D1A" w:rsidRPr="00DB0C8D">
        <w:rPr>
          <w:color w:val="000000" w:themeColor="text1"/>
          <w:sz w:val="28"/>
          <w:szCs w:val="28"/>
        </w:rPr>
        <w:t>,</w:t>
      </w:r>
      <w:r w:rsidR="009F4D1A" w:rsidRPr="00CA2F3B">
        <w:rPr>
          <w:color w:val="000000" w:themeColor="text1"/>
          <w:sz w:val="28"/>
          <w:szCs w:val="28"/>
        </w:rPr>
        <w:t>60</w:t>
      </w:r>
      <w:r w:rsidR="009F4D1A" w:rsidRPr="00DB0C8D">
        <w:rPr>
          <w:color w:val="000000" w:themeColor="text1"/>
          <w:sz w:val="28"/>
          <w:szCs w:val="28"/>
        </w:rPr>
        <w:t xml:space="preserve">]. In a study by </w:t>
      </w:r>
      <w:proofErr w:type="spellStart"/>
      <w:r w:rsidR="009F4D1A" w:rsidRPr="00DB0C8D">
        <w:rPr>
          <w:color w:val="000000" w:themeColor="text1"/>
          <w:sz w:val="28"/>
          <w:szCs w:val="28"/>
        </w:rPr>
        <w:t>Inchai</w:t>
      </w:r>
      <w:proofErr w:type="spellEnd"/>
      <w:r w:rsidR="009F4D1A" w:rsidRPr="00DB0C8D">
        <w:rPr>
          <w:color w:val="000000" w:themeColor="text1"/>
          <w:sz w:val="28"/>
          <w:szCs w:val="28"/>
        </w:rPr>
        <w:t xml:space="preserve"> et al. [</w:t>
      </w:r>
      <w:r w:rsidR="009F4D1A" w:rsidRPr="00CA2F3B">
        <w:rPr>
          <w:color w:val="000000" w:themeColor="text1"/>
          <w:sz w:val="28"/>
          <w:szCs w:val="28"/>
        </w:rPr>
        <w:t>61</w:t>
      </w:r>
      <w:r w:rsidR="009F4D1A" w:rsidRPr="00DB0C8D">
        <w:rPr>
          <w:color w:val="000000" w:themeColor="text1"/>
          <w:sz w:val="28"/>
          <w:szCs w:val="28"/>
        </w:rPr>
        <w:t xml:space="preserve">], carbapenem treatment was associated </w:t>
      </w:r>
      <w:r w:rsidR="009F4D1A" w:rsidRPr="00DB0C8D">
        <w:rPr>
          <w:color w:val="000000" w:themeColor="text1"/>
          <w:sz w:val="28"/>
          <w:szCs w:val="28"/>
        </w:rPr>
        <w:lastRenderedPageBreak/>
        <w:t xml:space="preserve">with the risk of VAP caused by all three types of </w:t>
      </w:r>
      <w:r w:rsidR="009F4D1A" w:rsidRPr="00DB0C8D">
        <w:rPr>
          <w:i/>
          <w:color w:val="000000" w:themeColor="text1"/>
          <w:sz w:val="28"/>
          <w:szCs w:val="28"/>
        </w:rPr>
        <w:t xml:space="preserve">A. baumannii </w:t>
      </w:r>
      <w:r w:rsidR="009F4D1A" w:rsidRPr="00DB0C8D">
        <w:rPr>
          <w:color w:val="000000" w:themeColor="text1"/>
          <w:sz w:val="28"/>
          <w:szCs w:val="28"/>
        </w:rPr>
        <w:t xml:space="preserve">drug-resistant profiles, particularly </w:t>
      </w:r>
      <w:proofErr w:type="spellStart"/>
      <w:r w:rsidR="009F4D1A" w:rsidRPr="00DB0C8D">
        <w:rPr>
          <w:color w:val="000000" w:themeColor="text1"/>
          <w:sz w:val="28"/>
          <w:szCs w:val="28"/>
        </w:rPr>
        <w:t>pandrug</w:t>
      </w:r>
      <w:proofErr w:type="spellEnd"/>
      <w:r w:rsidR="009F4D1A" w:rsidRPr="00DB0C8D">
        <w:rPr>
          <w:color w:val="000000" w:themeColor="text1"/>
          <w:sz w:val="28"/>
          <w:szCs w:val="28"/>
        </w:rPr>
        <w:t xml:space="preserve">-resistant (PDR), with odds ratios of 5.2, 6.3, and 12.84 for MDR, extensively drug-resistant (XDR), and PDR </w:t>
      </w:r>
      <w:r w:rsidR="009F4D1A" w:rsidRPr="00DB0C8D">
        <w:rPr>
          <w:i/>
          <w:color w:val="000000" w:themeColor="text1"/>
          <w:sz w:val="28"/>
          <w:szCs w:val="28"/>
        </w:rPr>
        <w:t xml:space="preserve">A. baumannii </w:t>
      </w:r>
      <w:r w:rsidR="009F4D1A" w:rsidRPr="00DB0C8D">
        <w:rPr>
          <w:color w:val="000000" w:themeColor="text1"/>
          <w:sz w:val="28"/>
          <w:szCs w:val="28"/>
        </w:rPr>
        <w:t xml:space="preserve">VAP, respectively. The use of carbapenems was also identified as a risk factor for XDR </w:t>
      </w:r>
      <w:r w:rsidR="009F4D1A" w:rsidRPr="00DB0C8D">
        <w:rPr>
          <w:i/>
          <w:color w:val="000000" w:themeColor="text1"/>
          <w:sz w:val="28"/>
          <w:szCs w:val="28"/>
        </w:rPr>
        <w:t xml:space="preserve">A. baumannii </w:t>
      </w:r>
      <w:r w:rsidR="009F4D1A" w:rsidRPr="00DB0C8D">
        <w:rPr>
          <w:color w:val="000000" w:themeColor="text1"/>
          <w:sz w:val="28"/>
          <w:szCs w:val="28"/>
        </w:rPr>
        <w:t>VAP in the study by Li et al. [</w:t>
      </w:r>
      <w:r w:rsidR="009F4D1A" w:rsidRPr="004F618A">
        <w:rPr>
          <w:color w:val="000000" w:themeColor="text1"/>
          <w:sz w:val="28"/>
          <w:szCs w:val="28"/>
        </w:rPr>
        <w:t>60</w:t>
      </w:r>
      <w:r w:rsidR="009F4D1A" w:rsidRPr="00DB0C8D">
        <w:rPr>
          <w:color w:val="000000" w:themeColor="text1"/>
          <w:sz w:val="28"/>
          <w:szCs w:val="28"/>
        </w:rPr>
        <w:t xml:space="preserve">]. Additionally, previous colistin treatment was found to increase the likelihood of VAP caused by PDR </w:t>
      </w:r>
      <w:r w:rsidR="009F4D1A" w:rsidRPr="00DB0C8D">
        <w:rPr>
          <w:i/>
          <w:color w:val="000000" w:themeColor="text1"/>
          <w:sz w:val="28"/>
          <w:szCs w:val="28"/>
        </w:rPr>
        <w:t xml:space="preserve">A. baumannii </w:t>
      </w:r>
      <w:r w:rsidR="009F4D1A" w:rsidRPr="00DB0C8D">
        <w:rPr>
          <w:color w:val="000000" w:themeColor="text1"/>
          <w:sz w:val="28"/>
          <w:szCs w:val="28"/>
        </w:rPr>
        <w:t>[</w:t>
      </w:r>
      <w:r w:rsidR="009F4D1A" w:rsidRPr="004F618A">
        <w:rPr>
          <w:color w:val="000000" w:themeColor="text1"/>
          <w:sz w:val="28"/>
          <w:szCs w:val="28"/>
        </w:rPr>
        <w:t>61</w:t>
      </w:r>
      <w:r w:rsidR="009F4D1A" w:rsidRPr="00DB0C8D">
        <w:rPr>
          <w:color w:val="000000" w:themeColor="text1"/>
          <w:sz w:val="28"/>
          <w:szCs w:val="28"/>
        </w:rPr>
        <w:t>].</w:t>
      </w:r>
    </w:p>
    <w:p w14:paraId="4065A6A5" w14:textId="27C71E80" w:rsidR="009F4D1A" w:rsidRPr="00DB0C8D" w:rsidRDefault="000375B5" w:rsidP="00930C3E">
      <w:pPr>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9F4D1A" w:rsidRPr="00DB0C8D">
        <w:rPr>
          <w:color w:val="000000" w:themeColor="text1"/>
          <w:sz w:val="28"/>
          <w:szCs w:val="28"/>
        </w:rPr>
        <w:t xml:space="preserve">The current mechanism of resistance of </w:t>
      </w:r>
      <w:r w:rsidR="009F4D1A" w:rsidRPr="00DB0C8D">
        <w:rPr>
          <w:i/>
          <w:color w:val="000000" w:themeColor="text1"/>
          <w:sz w:val="28"/>
          <w:szCs w:val="28"/>
        </w:rPr>
        <w:t xml:space="preserve">K. pneumoniae </w:t>
      </w:r>
      <w:r w:rsidR="009F4D1A" w:rsidRPr="00DB0C8D">
        <w:rPr>
          <w:color w:val="000000" w:themeColor="text1"/>
          <w:sz w:val="28"/>
          <w:szCs w:val="28"/>
        </w:rPr>
        <w:t xml:space="preserve">involves the production of enzymes called beta-lactamases, which include extended-spectrum ß-lactamases, cephalosporinases, and </w:t>
      </w:r>
      <w:proofErr w:type="spellStart"/>
      <w:r w:rsidR="009F4D1A" w:rsidRPr="00DB0C8D">
        <w:rPr>
          <w:color w:val="000000" w:themeColor="text1"/>
          <w:sz w:val="28"/>
          <w:szCs w:val="28"/>
        </w:rPr>
        <w:t>carbapenemases</w:t>
      </w:r>
      <w:proofErr w:type="spellEnd"/>
      <w:r w:rsidR="009F4D1A" w:rsidRPr="00DB0C8D">
        <w:rPr>
          <w:color w:val="000000" w:themeColor="text1"/>
          <w:sz w:val="28"/>
          <w:szCs w:val="28"/>
        </w:rPr>
        <w:t xml:space="preserve"> [</w:t>
      </w:r>
      <w:r w:rsidR="009F4D1A" w:rsidRPr="004F618A">
        <w:rPr>
          <w:color w:val="000000" w:themeColor="text1"/>
          <w:sz w:val="28"/>
          <w:szCs w:val="28"/>
        </w:rPr>
        <w:t>62</w:t>
      </w:r>
      <w:r w:rsidR="009F4D1A" w:rsidRPr="00DB0C8D">
        <w:rPr>
          <w:color w:val="000000" w:themeColor="text1"/>
          <w:sz w:val="28"/>
          <w:szCs w:val="28"/>
        </w:rPr>
        <w:t>–</w:t>
      </w:r>
      <w:r w:rsidR="009F4D1A" w:rsidRPr="004F618A">
        <w:rPr>
          <w:color w:val="000000" w:themeColor="text1"/>
          <w:sz w:val="28"/>
          <w:szCs w:val="28"/>
        </w:rPr>
        <w:t>64</w:t>
      </w:r>
      <w:r w:rsidR="009F4D1A" w:rsidRPr="00DB0C8D">
        <w:rPr>
          <w:color w:val="000000" w:themeColor="text1"/>
          <w:sz w:val="28"/>
          <w:szCs w:val="28"/>
        </w:rPr>
        <w:t xml:space="preserve">]. The presence of </w:t>
      </w:r>
      <w:proofErr w:type="spellStart"/>
      <w:r w:rsidR="009F4D1A" w:rsidRPr="00DB0C8D">
        <w:rPr>
          <w:color w:val="000000" w:themeColor="text1"/>
          <w:sz w:val="28"/>
          <w:szCs w:val="28"/>
        </w:rPr>
        <w:t>carbapenemases</w:t>
      </w:r>
      <w:proofErr w:type="spellEnd"/>
      <w:r w:rsidR="009F4D1A" w:rsidRPr="00DB0C8D">
        <w:rPr>
          <w:color w:val="000000" w:themeColor="text1"/>
          <w:sz w:val="28"/>
          <w:szCs w:val="28"/>
        </w:rPr>
        <w:t xml:space="preserve"> and extended-spectrum beta-lactamases in nosocomial </w:t>
      </w:r>
      <w:r w:rsidR="009F4D1A" w:rsidRPr="00DB0C8D">
        <w:rPr>
          <w:i/>
          <w:color w:val="000000" w:themeColor="text1"/>
          <w:sz w:val="28"/>
          <w:szCs w:val="28"/>
        </w:rPr>
        <w:t xml:space="preserve">K. pneumoniae </w:t>
      </w:r>
      <w:r w:rsidR="009F4D1A" w:rsidRPr="00DB0C8D">
        <w:rPr>
          <w:color w:val="000000" w:themeColor="text1"/>
          <w:sz w:val="28"/>
          <w:szCs w:val="28"/>
        </w:rPr>
        <w:t>has resulted in a MDR phenotype, significantly limiting available treatment options [</w:t>
      </w:r>
      <w:r w:rsidR="009F4D1A" w:rsidRPr="004F618A">
        <w:rPr>
          <w:color w:val="000000" w:themeColor="text1"/>
          <w:sz w:val="28"/>
          <w:szCs w:val="28"/>
        </w:rPr>
        <w:t>62</w:t>
      </w:r>
      <w:r w:rsidR="009F4D1A" w:rsidRPr="00DB0C8D">
        <w:rPr>
          <w:color w:val="000000" w:themeColor="text1"/>
          <w:sz w:val="28"/>
          <w:szCs w:val="28"/>
        </w:rPr>
        <w:t>].</w:t>
      </w:r>
    </w:p>
    <w:p w14:paraId="16B6D917" w14:textId="056EDF60" w:rsidR="009F4D1A" w:rsidRPr="00DB0C8D" w:rsidRDefault="000375B5" w:rsidP="00930C3E">
      <w:pPr>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9F4D1A" w:rsidRPr="00DB0C8D">
        <w:rPr>
          <w:color w:val="000000" w:themeColor="text1"/>
          <w:sz w:val="28"/>
          <w:szCs w:val="28"/>
        </w:rPr>
        <w:t xml:space="preserve">The higher prevalence of AMR in </w:t>
      </w:r>
      <w:r w:rsidR="009F4D1A" w:rsidRPr="00DB0C8D">
        <w:rPr>
          <w:i/>
          <w:color w:val="000000" w:themeColor="text1"/>
          <w:sz w:val="28"/>
          <w:szCs w:val="28"/>
        </w:rPr>
        <w:t xml:space="preserve">A. baumannii </w:t>
      </w:r>
      <w:r w:rsidR="009F4D1A" w:rsidRPr="00DB0C8D">
        <w:rPr>
          <w:color w:val="000000" w:themeColor="text1"/>
          <w:sz w:val="28"/>
          <w:szCs w:val="28"/>
        </w:rPr>
        <w:t xml:space="preserve">and </w:t>
      </w:r>
      <w:r w:rsidR="009F4D1A" w:rsidRPr="00DB0C8D">
        <w:rPr>
          <w:i/>
          <w:color w:val="000000" w:themeColor="text1"/>
          <w:sz w:val="28"/>
          <w:szCs w:val="28"/>
        </w:rPr>
        <w:t xml:space="preserve">K. pneumoniae </w:t>
      </w:r>
      <w:r w:rsidR="009F4D1A" w:rsidRPr="00DB0C8D">
        <w:rPr>
          <w:color w:val="000000" w:themeColor="text1"/>
          <w:sz w:val="28"/>
          <w:szCs w:val="28"/>
        </w:rPr>
        <w:t>underscores the urgency of targeted research efforts to combat drug resistance in these pathogens. These findings align with the global concern over the rapid spread of drug-resistant infections, emphasizing the need for effective surveillance, infection prevention measures, and novel antimicrobial therapies.</w:t>
      </w:r>
    </w:p>
    <w:p w14:paraId="7FB31654" w14:textId="6AF92ED3" w:rsidR="009F4D1A" w:rsidRPr="00DB0C8D" w:rsidRDefault="000375B5" w:rsidP="00930C3E">
      <w:pPr>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9F4D1A" w:rsidRPr="00DB0C8D">
        <w:rPr>
          <w:color w:val="000000" w:themeColor="text1"/>
          <w:sz w:val="28"/>
          <w:szCs w:val="28"/>
        </w:rPr>
        <w:t>Our study is the first study to access AMR among pneumonia pathogens in a bibliometric way. However, it is essential to acknowledge the limitations of this study, which are associated with the use of a single publication database. WOS has covered many publications; however, some publications from databases, such as Scopus and PubMed, may not be included in this study. Due to our bibliometric analysis approach using empirical data from original articles, we focused on article metadata rather than content, extracting author details, institutions, and countries for productivity, collaboration, and impact assessment. Textual content analysis was not included. Furthermore, it should be noted that only English-language full-text articles were analyzed. Even if abstracts were available in English, such publications were excluded. As a result, certain articles from journals published in national languages might not have been included in the analysis.</w:t>
      </w:r>
    </w:p>
    <w:p w14:paraId="72149059" w14:textId="77777777" w:rsidR="000E55E1" w:rsidRPr="00DB0C8D" w:rsidRDefault="000E55E1" w:rsidP="00930C3E">
      <w:pPr>
        <w:ind w:right="-1"/>
        <w:jc w:val="both"/>
        <w:rPr>
          <w:b/>
          <w:bCs/>
          <w:color w:val="000000" w:themeColor="text1"/>
          <w:sz w:val="28"/>
          <w:szCs w:val="28"/>
        </w:rPr>
      </w:pPr>
      <w:r w:rsidRPr="00DB0C8D">
        <w:rPr>
          <w:b/>
          <w:bCs/>
          <w:color w:val="000000" w:themeColor="text1"/>
          <w:sz w:val="28"/>
          <w:szCs w:val="28"/>
        </w:rPr>
        <w:t>Materials and Methods</w:t>
      </w:r>
    </w:p>
    <w:p w14:paraId="19F299B9" w14:textId="77777777" w:rsidR="000E55E1" w:rsidRPr="00DB0C8D" w:rsidRDefault="000E55E1" w:rsidP="00930C3E">
      <w:pPr>
        <w:ind w:right="-1"/>
        <w:jc w:val="both"/>
        <w:rPr>
          <w:i/>
          <w:color w:val="000000" w:themeColor="text1"/>
          <w:sz w:val="28"/>
          <w:szCs w:val="28"/>
        </w:rPr>
      </w:pPr>
      <w:bookmarkStart w:id="2" w:name="Search_Results_"/>
      <w:bookmarkEnd w:id="2"/>
      <w:r w:rsidRPr="00DB0C8D">
        <w:rPr>
          <w:i/>
          <w:color w:val="000000" w:themeColor="text1"/>
          <w:sz w:val="28"/>
          <w:szCs w:val="28"/>
        </w:rPr>
        <w:t>Search Results</w:t>
      </w:r>
    </w:p>
    <w:p w14:paraId="0B001D8F" w14:textId="3F5FF3D2" w:rsidR="000E55E1" w:rsidRPr="00DB0C8D" w:rsidRDefault="003F43A4" w:rsidP="00930C3E">
      <w:pPr>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0E55E1" w:rsidRPr="00DB0C8D">
        <w:rPr>
          <w:color w:val="000000" w:themeColor="text1"/>
          <w:sz w:val="28"/>
          <w:szCs w:val="28"/>
        </w:rPr>
        <w:t>In July 2023, data were collected from the Web of Science Core Collection (WOS-CC) to comprehensively analyze research on AMR among pneumonia pathogens. The search strategy used in this study aimed to be inclusive and covered various aspects of the topic. The search strategy employed was as follows: “resistance” AND “pneumonia” (Title) and “resistance” AND “pneumonia” (Abstract).</w:t>
      </w:r>
    </w:p>
    <w:p w14:paraId="1E7AB824" w14:textId="7487537C" w:rsidR="000E55E1" w:rsidRPr="00DB0C8D" w:rsidRDefault="003F43A4" w:rsidP="00930C3E">
      <w:pPr>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0E55E1" w:rsidRPr="00DB0C8D">
        <w:rPr>
          <w:color w:val="000000" w:themeColor="text1"/>
          <w:sz w:val="28"/>
          <w:szCs w:val="28"/>
        </w:rPr>
        <w:t xml:space="preserve">To ensure the accuracy and relevance of the data, specific inclusion criteria were applied. These criteria included: (1) articles published between 2013 and 2023, (2) articles written in English, and (3) exclusion of review articles, proceeding papers, book chapters and editorial material. To provide a visual representation of the data extraction process, a PRISMA flowchart outlining the selection process is presented in Figure </w:t>
      </w:r>
      <w:hyperlink w:anchor="_bookmark10" w:history="1">
        <w:r w:rsidR="000E55E1" w:rsidRPr="00DB0C8D">
          <w:rPr>
            <w:rStyle w:val="af"/>
            <w:color w:val="000000" w:themeColor="text1"/>
            <w:sz w:val="28"/>
            <w:szCs w:val="28"/>
          </w:rPr>
          <w:t>8</w:t>
        </w:r>
      </w:hyperlink>
      <w:r w:rsidR="000E55E1" w:rsidRPr="00DB0C8D">
        <w:rPr>
          <w:color w:val="000000" w:themeColor="text1"/>
          <w:sz w:val="28"/>
          <w:szCs w:val="28"/>
        </w:rPr>
        <w:t>.</w:t>
      </w:r>
    </w:p>
    <w:p w14:paraId="276D0755" w14:textId="146C7F97" w:rsidR="009F4D1A" w:rsidRPr="00DB0C8D" w:rsidRDefault="009F4D1A" w:rsidP="00930C3E">
      <w:pPr>
        <w:ind w:right="-1"/>
        <w:jc w:val="both"/>
        <w:rPr>
          <w:color w:val="000000" w:themeColor="text1"/>
          <w:sz w:val="28"/>
          <w:szCs w:val="28"/>
        </w:rPr>
      </w:pPr>
    </w:p>
    <w:p w14:paraId="75DF33A3" w14:textId="4785FE49" w:rsidR="000E55E1" w:rsidRPr="00DB0C8D" w:rsidRDefault="000E55E1" w:rsidP="00930C3E">
      <w:pPr>
        <w:ind w:right="-1"/>
        <w:jc w:val="both"/>
        <w:rPr>
          <w:color w:val="000000" w:themeColor="text1"/>
          <w:sz w:val="28"/>
          <w:szCs w:val="28"/>
        </w:rPr>
      </w:pPr>
      <w:r w:rsidRPr="00DB0C8D">
        <w:rPr>
          <w:rFonts w:ascii="Cambria"/>
          <w:noProof/>
          <w:color w:val="000000" w:themeColor="text1"/>
          <w:sz w:val="14"/>
        </w:rPr>
        <w:lastRenderedPageBreak/>
        <w:drawing>
          <wp:anchor distT="0" distB="0" distL="0" distR="0" simplePos="0" relativeHeight="251673600" behindDoc="1" locked="0" layoutInCell="1" allowOverlap="1" wp14:anchorId="6BA3F279" wp14:editId="2CDDF5A6">
            <wp:simplePos x="0" y="0"/>
            <wp:positionH relativeFrom="page">
              <wp:posOffset>1080135</wp:posOffset>
            </wp:positionH>
            <wp:positionV relativeFrom="paragraph">
              <wp:posOffset>494</wp:posOffset>
            </wp:positionV>
            <wp:extent cx="3178094" cy="5079492"/>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9" cstate="print"/>
                    <a:stretch>
                      <a:fillRect/>
                    </a:stretch>
                  </pic:blipFill>
                  <pic:spPr>
                    <a:xfrm>
                      <a:off x="0" y="0"/>
                      <a:ext cx="3178094" cy="5079492"/>
                    </a:xfrm>
                    <a:prstGeom prst="rect">
                      <a:avLst/>
                    </a:prstGeom>
                  </pic:spPr>
                </pic:pic>
              </a:graphicData>
            </a:graphic>
          </wp:anchor>
        </w:drawing>
      </w:r>
    </w:p>
    <w:p w14:paraId="07F18CC3" w14:textId="7982AE02" w:rsidR="009F4D1A" w:rsidRPr="00DB0C8D" w:rsidRDefault="000E55E1" w:rsidP="00930C3E">
      <w:pPr>
        <w:tabs>
          <w:tab w:val="left" w:pos="3947"/>
        </w:tabs>
        <w:ind w:right="-1"/>
        <w:jc w:val="both"/>
        <w:rPr>
          <w:color w:val="000000" w:themeColor="text1"/>
          <w:sz w:val="28"/>
          <w:szCs w:val="28"/>
        </w:rPr>
      </w:pPr>
      <w:r w:rsidRPr="00DB0C8D">
        <w:rPr>
          <w:b/>
          <w:color w:val="000000" w:themeColor="text1"/>
          <w:sz w:val="28"/>
          <w:szCs w:val="28"/>
        </w:rPr>
        <w:t xml:space="preserve">Figure 8. </w:t>
      </w:r>
      <w:r w:rsidRPr="00DB0C8D">
        <w:rPr>
          <w:color w:val="000000" w:themeColor="text1"/>
          <w:sz w:val="28"/>
          <w:szCs w:val="28"/>
        </w:rPr>
        <w:t>The flow chart of the screening process using PRISMA.</w:t>
      </w:r>
    </w:p>
    <w:p w14:paraId="61E21896" w14:textId="77777777" w:rsidR="00805838" w:rsidRPr="00DB0C8D" w:rsidRDefault="00805838" w:rsidP="00930C3E">
      <w:pPr>
        <w:tabs>
          <w:tab w:val="left" w:pos="3947"/>
        </w:tabs>
        <w:ind w:right="-1"/>
        <w:jc w:val="both"/>
        <w:rPr>
          <w:i/>
          <w:color w:val="000000" w:themeColor="text1"/>
          <w:sz w:val="28"/>
          <w:szCs w:val="28"/>
        </w:rPr>
      </w:pPr>
    </w:p>
    <w:p w14:paraId="003B1310" w14:textId="237BDD36" w:rsidR="00805838" w:rsidRPr="00DB0C8D" w:rsidRDefault="00805838" w:rsidP="00930C3E">
      <w:pPr>
        <w:tabs>
          <w:tab w:val="left" w:pos="3947"/>
        </w:tabs>
        <w:ind w:right="-1"/>
        <w:jc w:val="both"/>
        <w:rPr>
          <w:i/>
          <w:color w:val="000000" w:themeColor="text1"/>
          <w:sz w:val="28"/>
          <w:szCs w:val="28"/>
        </w:rPr>
      </w:pPr>
      <w:r w:rsidRPr="00DB0C8D">
        <w:rPr>
          <w:i/>
          <w:color w:val="000000" w:themeColor="text1"/>
          <w:sz w:val="28"/>
          <w:szCs w:val="28"/>
        </w:rPr>
        <w:t>Performance Analysis</w:t>
      </w:r>
    </w:p>
    <w:p w14:paraId="009D2CCE" w14:textId="2EB1A097" w:rsidR="00805838" w:rsidRPr="00DB0C8D" w:rsidRDefault="00805838" w:rsidP="00930C3E">
      <w:pPr>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 xml:space="preserve">In this study, performance analysis and science mapping were conducted using specific software tools. </w:t>
      </w:r>
      <w:proofErr w:type="spellStart"/>
      <w:r w:rsidRPr="00DB0C8D">
        <w:rPr>
          <w:color w:val="000000" w:themeColor="text1"/>
          <w:sz w:val="28"/>
          <w:szCs w:val="28"/>
        </w:rPr>
        <w:t>Rstudio</w:t>
      </w:r>
      <w:proofErr w:type="spellEnd"/>
      <w:r w:rsidRPr="00DB0C8D">
        <w:rPr>
          <w:color w:val="000000" w:themeColor="text1"/>
          <w:sz w:val="28"/>
          <w:szCs w:val="28"/>
        </w:rPr>
        <w:t xml:space="preserve"> v.4.3.1 with the bibliometric R-package (</w:t>
      </w:r>
      <w:r w:rsidRPr="004004F8">
        <w:rPr>
          <w:color w:val="000000" w:themeColor="text1"/>
          <w:sz w:val="28"/>
          <w:szCs w:val="28"/>
        </w:rPr>
        <w:t>http://www.bibliometrix.</w:t>
      </w:r>
      <w:r w:rsidRPr="00F246EB">
        <w:rPr>
          <w:color w:val="000000" w:themeColor="text1"/>
          <w:sz w:val="28"/>
          <w:szCs w:val="28"/>
        </w:rPr>
        <w:t>org</w:t>
      </w:r>
      <w:r w:rsidRPr="00DB0C8D">
        <w:rPr>
          <w:color w:val="000000" w:themeColor="text1"/>
          <w:sz w:val="28"/>
          <w:szCs w:val="28"/>
        </w:rPr>
        <w:t>; access date: 19 July 2023), was utilized for these analyses [</w:t>
      </w:r>
      <w:r w:rsidRPr="004F618A">
        <w:rPr>
          <w:color w:val="000000" w:themeColor="text1"/>
          <w:sz w:val="28"/>
          <w:szCs w:val="28"/>
        </w:rPr>
        <w:t>65</w:t>
      </w:r>
      <w:r w:rsidRPr="00DB0C8D">
        <w:rPr>
          <w:color w:val="000000" w:themeColor="text1"/>
          <w:sz w:val="28"/>
          <w:szCs w:val="28"/>
        </w:rPr>
        <w:t xml:space="preserve">]. </w:t>
      </w:r>
      <w:proofErr w:type="spellStart"/>
      <w:r w:rsidRPr="00DB0C8D">
        <w:rPr>
          <w:color w:val="000000" w:themeColor="text1"/>
          <w:sz w:val="28"/>
          <w:szCs w:val="28"/>
        </w:rPr>
        <w:t>Biblioshiny</w:t>
      </w:r>
      <w:proofErr w:type="spellEnd"/>
      <w:r w:rsidRPr="00DB0C8D">
        <w:rPr>
          <w:color w:val="000000" w:themeColor="text1"/>
          <w:sz w:val="28"/>
          <w:szCs w:val="28"/>
        </w:rPr>
        <w:t>, with its web features, was employed for data analysis. This software has the capability to function with a single database only. WOS was chosen due to its provision of comprehensive and</w:t>
      </w:r>
      <w:r w:rsidR="009D14BF" w:rsidRPr="00DB0C8D">
        <w:rPr>
          <w:color w:val="000000" w:themeColor="text1"/>
          <w:sz w:val="28"/>
          <w:szCs w:val="28"/>
        </w:rPr>
        <w:t xml:space="preserve"> </w:t>
      </w:r>
      <w:r w:rsidRPr="00DB0C8D">
        <w:rPr>
          <w:color w:val="000000" w:themeColor="text1"/>
          <w:sz w:val="28"/>
          <w:szCs w:val="28"/>
        </w:rPr>
        <w:t>detailed citation information. This feature is particularly valuable for conducting thorough bibliometric analysis and assessing the impact of research outputs.</w:t>
      </w:r>
    </w:p>
    <w:p w14:paraId="28CC8AA4" w14:textId="490A5CEC" w:rsidR="00805838" w:rsidRPr="00DB0C8D" w:rsidRDefault="009D14BF" w:rsidP="00930C3E">
      <w:pPr>
        <w:tabs>
          <w:tab w:val="left" w:pos="709"/>
          <w:tab w:val="left" w:pos="3947"/>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805838" w:rsidRPr="00DB0C8D">
        <w:rPr>
          <w:color w:val="000000" w:themeColor="text1"/>
          <w:sz w:val="28"/>
          <w:szCs w:val="28"/>
        </w:rPr>
        <w:t>The local publication trends and average total citations per article were measured for each year. To identify the most productive journals, the number of publications was considered, and Bradford’s Law was applied to identify core journals, which are a few journals contributing significantly to citations in the field [</w:t>
      </w:r>
      <w:r w:rsidR="00805838" w:rsidRPr="004F618A">
        <w:rPr>
          <w:color w:val="000000" w:themeColor="text1"/>
          <w:sz w:val="28"/>
          <w:szCs w:val="28"/>
        </w:rPr>
        <w:t>66</w:t>
      </w:r>
      <w:r w:rsidR="00805838" w:rsidRPr="00DB0C8D">
        <w:rPr>
          <w:color w:val="000000" w:themeColor="text1"/>
          <w:sz w:val="28"/>
          <w:szCs w:val="28"/>
        </w:rPr>
        <w:t>].</w:t>
      </w:r>
    </w:p>
    <w:p w14:paraId="49EF8B12" w14:textId="77777777" w:rsidR="00805838" w:rsidRPr="00DB0C8D" w:rsidRDefault="00805838" w:rsidP="00930C3E">
      <w:pPr>
        <w:tabs>
          <w:tab w:val="left" w:pos="3947"/>
        </w:tabs>
        <w:ind w:right="-1"/>
        <w:jc w:val="both"/>
        <w:rPr>
          <w:i/>
          <w:color w:val="000000" w:themeColor="text1"/>
          <w:sz w:val="28"/>
          <w:szCs w:val="28"/>
        </w:rPr>
      </w:pPr>
      <w:bookmarkStart w:id="3" w:name="Identification_of_Leading_Institutions,_"/>
      <w:bookmarkEnd w:id="3"/>
      <w:r w:rsidRPr="00DB0C8D">
        <w:rPr>
          <w:i/>
          <w:color w:val="000000" w:themeColor="text1"/>
          <w:sz w:val="28"/>
          <w:szCs w:val="28"/>
        </w:rPr>
        <w:t>Identification of Leading Institutions, Sources, Authors, and Collaborating Countries</w:t>
      </w:r>
    </w:p>
    <w:p w14:paraId="05B7208D" w14:textId="435B771B" w:rsidR="00805838" w:rsidRPr="00DB0C8D" w:rsidRDefault="00805838" w:rsidP="00930C3E">
      <w:pPr>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 xml:space="preserve">The top 10 most productive institutions and authors were ranked based on the percentage of papers they produced. Relationships between institutions and authors were visualized to understand their collaboration patterns. For country analysis, the </w:t>
      </w:r>
      <w:r w:rsidRPr="00DB0C8D">
        <w:rPr>
          <w:color w:val="000000" w:themeColor="text1"/>
          <w:sz w:val="28"/>
          <w:szCs w:val="28"/>
        </w:rPr>
        <w:lastRenderedPageBreak/>
        <w:t>percentage of articles from each country was used to rank the most productive country, and the percentage of multiple-country production was measured for the top 10 countries. The country collaboration network was mapped based on the number of publications produced by each country.</w:t>
      </w:r>
    </w:p>
    <w:p w14:paraId="5D686569" w14:textId="77777777" w:rsidR="00805838" w:rsidRPr="00DB0C8D" w:rsidRDefault="00805838" w:rsidP="00930C3E">
      <w:pPr>
        <w:tabs>
          <w:tab w:val="left" w:pos="3947"/>
        </w:tabs>
        <w:ind w:right="-1"/>
        <w:jc w:val="both"/>
        <w:rPr>
          <w:i/>
          <w:color w:val="000000" w:themeColor="text1"/>
          <w:sz w:val="28"/>
          <w:szCs w:val="28"/>
        </w:rPr>
      </w:pPr>
      <w:bookmarkStart w:id="4" w:name="Keywords_Frequencies_Analysis_"/>
      <w:bookmarkEnd w:id="4"/>
      <w:r w:rsidRPr="00DB0C8D">
        <w:rPr>
          <w:i/>
          <w:color w:val="000000" w:themeColor="text1"/>
          <w:sz w:val="28"/>
          <w:szCs w:val="28"/>
        </w:rPr>
        <w:t>Keywords Frequencies Analysis</w:t>
      </w:r>
    </w:p>
    <w:p w14:paraId="09076316" w14:textId="2BC14C1C" w:rsidR="00805838" w:rsidRPr="00DB0C8D" w:rsidRDefault="00805838" w:rsidP="00930C3E">
      <w:pPr>
        <w:tabs>
          <w:tab w:val="left" w:pos="709"/>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 xml:space="preserve">Timeline analysis was performed to observe how frequently specific keywords appeared over the years. </w:t>
      </w:r>
      <w:proofErr w:type="spellStart"/>
      <w:r w:rsidRPr="00DB0C8D">
        <w:rPr>
          <w:color w:val="000000" w:themeColor="text1"/>
          <w:sz w:val="28"/>
          <w:szCs w:val="28"/>
        </w:rPr>
        <w:t>TreeMap</w:t>
      </w:r>
      <w:proofErr w:type="spellEnd"/>
      <w:r w:rsidRPr="00DB0C8D">
        <w:rPr>
          <w:color w:val="000000" w:themeColor="text1"/>
          <w:sz w:val="28"/>
          <w:szCs w:val="28"/>
        </w:rPr>
        <w:t xml:space="preserve"> was created to illustrate the distribution and prominence of the top 10 most frequently occurring keywords. Thematic analysis was conducted to identify the main trends and topics within the selected articles.</w:t>
      </w:r>
    </w:p>
    <w:p w14:paraId="7B70F2B8" w14:textId="77777777" w:rsidR="00805838" w:rsidRPr="00DB0C8D" w:rsidRDefault="00805838" w:rsidP="00930C3E">
      <w:pPr>
        <w:tabs>
          <w:tab w:val="left" w:pos="3947"/>
        </w:tabs>
        <w:ind w:right="-1"/>
        <w:jc w:val="both"/>
        <w:rPr>
          <w:b/>
          <w:bCs/>
          <w:color w:val="000000" w:themeColor="text1"/>
          <w:sz w:val="28"/>
          <w:szCs w:val="28"/>
        </w:rPr>
      </w:pPr>
      <w:r w:rsidRPr="00DB0C8D">
        <w:rPr>
          <w:b/>
          <w:bCs/>
          <w:color w:val="000000" w:themeColor="text1"/>
          <w:sz w:val="28"/>
          <w:szCs w:val="28"/>
        </w:rPr>
        <w:t>Conclusions</w:t>
      </w:r>
    </w:p>
    <w:p w14:paraId="371C71BC" w14:textId="39AB4680" w:rsidR="00805838" w:rsidRPr="00DB0C8D" w:rsidRDefault="00FA3C2C" w:rsidP="00930C3E">
      <w:pPr>
        <w:tabs>
          <w:tab w:val="left" w:pos="709"/>
          <w:tab w:val="left" w:pos="3947"/>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805838" w:rsidRPr="00DB0C8D">
        <w:rPr>
          <w:color w:val="000000" w:themeColor="text1"/>
          <w:sz w:val="28"/>
          <w:szCs w:val="28"/>
        </w:rPr>
        <w:t xml:space="preserve">Over the past decade, research on AMR among pneumonia pathogens has shown a significant increase. China and the USA have made significant contributions to this field, as evidenced by their representation among the authors of 104 and 101 articles, respectively. Antibiotic-resistant bacterial infections in Africa are still of great concern as they remain poorly understood. It is crucial to update and share research findings from different countries regarding AMR with clinicians to develop appropriate empirical therapy for pneumonia. Addressing this growing health challenge requires converting global data on AMR among pneumonia pathogens into a comprehensive action plan. With an escalating number of reports on resistance among pneumonia pathogens, especially </w:t>
      </w:r>
      <w:r w:rsidR="00805838" w:rsidRPr="00DB0C8D">
        <w:rPr>
          <w:i/>
          <w:color w:val="000000" w:themeColor="text1"/>
          <w:sz w:val="28"/>
          <w:szCs w:val="28"/>
        </w:rPr>
        <w:t xml:space="preserve">A. baumannii </w:t>
      </w:r>
      <w:r w:rsidR="00805838" w:rsidRPr="00DB0C8D">
        <w:rPr>
          <w:color w:val="000000" w:themeColor="text1"/>
          <w:sz w:val="28"/>
          <w:szCs w:val="28"/>
        </w:rPr>
        <w:t xml:space="preserve">and </w:t>
      </w:r>
      <w:r w:rsidR="00805838" w:rsidRPr="00DB0C8D">
        <w:rPr>
          <w:i/>
          <w:color w:val="000000" w:themeColor="text1"/>
          <w:sz w:val="28"/>
          <w:szCs w:val="28"/>
        </w:rPr>
        <w:t>K. pneumoniae</w:t>
      </w:r>
      <w:r w:rsidR="00805838" w:rsidRPr="00DB0C8D">
        <w:rPr>
          <w:color w:val="000000" w:themeColor="text1"/>
          <w:sz w:val="28"/>
          <w:szCs w:val="28"/>
        </w:rPr>
        <w:t xml:space="preserve">, there is an urgent need for pharmaceutical companies and healthcare providers to </w:t>
      </w:r>
      <w:proofErr w:type="gramStart"/>
      <w:r w:rsidR="00805838" w:rsidRPr="00DB0C8D">
        <w:rPr>
          <w:color w:val="000000" w:themeColor="text1"/>
          <w:sz w:val="28"/>
          <w:szCs w:val="28"/>
        </w:rPr>
        <w:t>take action</w:t>
      </w:r>
      <w:proofErr w:type="gramEnd"/>
      <w:r w:rsidR="00805838" w:rsidRPr="00DB0C8D">
        <w:rPr>
          <w:color w:val="000000" w:themeColor="text1"/>
          <w:sz w:val="28"/>
          <w:szCs w:val="28"/>
        </w:rPr>
        <w:t xml:space="preserve"> and prepare for the future consequences of this issue.</w:t>
      </w:r>
    </w:p>
    <w:p w14:paraId="738730C6" w14:textId="4A42EBB1" w:rsidR="00805838" w:rsidRPr="00DB0C8D" w:rsidRDefault="00805838" w:rsidP="00930C3E">
      <w:pPr>
        <w:tabs>
          <w:tab w:val="left" w:pos="3947"/>
        </w:tabs>
        <w:ind w:right="-1"/>
        <w:jc w:val="both"/>
        <w:rPr>
          <w:color w:val="000000" w:themeColor="text1"/>
          <w:sz w:val="28"/>
          <w:szCs w:val="28"/>
        </w:rPr>
      </w:pPr>
      <w:r w:rsidRPr="00DB0C8D">
        <w:rPr>
          <w:b/>
          <w:color w:val="000000" w:themeColor="text1"/>
          <w:sz w:val="28"/>
          <w:szCs w:val="28"/>
        </w:rPr>
        <w:t xml:space="preserve">Author Contributions: </w:t>
      </w:r>
      <w:r w:rsidRPr="00DB0C8D">
        <w:rPr>
          <w:color w:val="000000" w:themeColor="text1"/>
          <w:sz w:val="28"/>
          <w:szCs w:val="28"/>
        </w:rPr>
        <w:t>Conceptualization, N.A.; Data curation, N.A., S.R. and A.T.; Formal analysis,</w:t>
      </w:r>
      <w:r w:rsidR="00FA3C2C" w:rsidRPr="00DB0C8D">
        <w:rPr>
          <w:color w:val="000000" w:themeColor="text1"/>
          <w:sz w:val="28"/>
          <w:szCs w:val="28"/>
        </w:rPr>
        <w:t xml:space="preserve"> </w:t>
      </w:r>
      <w:r w:rsidRPr="00DB0C8D">
        <w:rPr>
          <w:color w:val="000000" w:themeColor="text1"/>
          <w:sz w:val="28"/>
          <w:szCs w:val="28"/>
        </w:rPr>
        <w:t>N.A. and A.Z.M.; Methodology, N.A., S.R. and A.Z.M.; Project administration, G.A.S.; Resources, N.M.M., A.A.K., R.S. and N.T.; Software, N.A. and A.Z.; Supervision, G.A.S. and S.R.; Validation, R.S.,</w:t>
      </w:r>
      <w:r w:rsidR="00FA3C2C" w:rsidRPr="00DB0C8D">
        <w:rPr>
          <w:color w:val="000000" w:themeColor="text1"/>
          <w:sz w:val="28"/>
          <w:szCs w:val="28"/>
        </w:rPr>
        <w:t xml:space="preserve"> </w:t>
      </w:r>
      <w:r w:rsidRPr="00DB0C8D">
        <w:rPr>
          <w:color w:val="000000" w:themeColor="text1"/>
          <w:sz w:val="28"/>
          <w:szCs w:val="28"/>
        </w:rPr>
        <w:t>N.T. and A.T.; Visualization, N.M.M., A.A.K. and A.T.; Writing, original draft, N.A.; Writing, review and editing, G.A.S., S.R., A.Z.M., A.Z., N.M.M., A.A.K., R.S., N.T. and A.T. All authors have read and agreed to the published version of the manuscript.</w:t>
      </w:r>
      <w:r w:rsidR="00FA3C2C" w:rsidRPr="00DB0C8D">
        <w:rPr>
          <w:color w:val="000000" w:themeColor="text1"/>
          <w:sz w:val="28"/>
          <w:szCs w:val="28"/>
        </w:rPr>
        <w:t xml:space="preserve"> </w:t>
      </w:r>
    </w:p>
    <w:p w14:paraId="2467123E" w14:textId="3640D861" w:rsidR="00805838" w:rsidRPr="00DB0C8D" w:rsidRDefault="00805838" w:rsidP="00930C3E">
      <w:pPr>
        <w:tabs>
          <w:tab w:val="left" w:pos="3947"/>
        </w:tabs>
        <w:ind w:right="-1"/>
        <w:jc w:val="both"/>
        <w:rPr>
          <w:color w:val="000000" w:themeColor="text1"/>
          <w:sz w:val="28"/>
          <w:szCs w:val="28"/>
        </w:rPr>
      </w:pPr>
      <w:r w:rsidRPr="00DB0C8D">
        <w:rPr>
          <w:b/>
          <w:color w:val="000000" w:themeColor="text1"/>
          <w:sz w:val="28"/>
          <w:szCs w:val="28"/>
        </w:rPr>
        <w:t xml:space="preserve">Funding: </w:t>
      </w:r>
      <w:r w:rsidRPr="00DB0C8D">
        <w:rPr>
          <w:color w:val="000000" w:themeColor="text1"/>
          <w:sz w:val="28"/>
          <w:szCs w:val="28"/>
        </w:rPr>
        <w:t xml:space="preserve">This study was funded by the West Kazakhstan Marat </w:t>
      </w:r>
      <w:proofErr w:type="spellStart"/>
      <w:r w:rsidRPr="00DB0C8D">
        <w:rPr>
          <w:color w:val="000000" w:themeColor="text1"/>
          <w:sz w:val="28"/>
          <w:szCs w:val="28"/>
        </w:rPr>
        <w:t>Ospanov</w:t>
      </w:r>
      <w:proofErr w:type="spellEnd"/>
      <w:r w:rsidRPr="00DB0C8D">
        <w:rPr>
          <w:color w:val="000000" w:themeColor="text1"/>
          <w:sz w:val="28"/>
          <w:szCs w:val="28"/>
        </w:rPr>
        <w:t xml:space="preserve"> Medical University (3/3/2022 and No. 13/2-18-153) and conducted as part of a research project at the West Kazakhstan Marat </w:t>
      </w:r>
      <w:proofErr w:type="spellStart"/>
      <w:r w:rsidRPr="00DB0C8D">
        <w:rPr>
          <w:color w:val="000000" w:themeColor="text1"/>
          <w:sz w:val="28"/>
          <w:szCs w:val="28"/>
        </w:rPr>
        <w:t>Ospanov</w:t>
      </w:r>
      <w:proofErr w:type="spellEnd"/>
      <w:r w:rsidRPr="00DB0C8D">
        <w:rPr>
          <w:color w:val="000000" w:themeColor="text1"/>
          <w:sz w:val="28"/>
          <w:szCs w:val="28"/>
        </w:rPr>
        <w:t xml:space="preserve"> Medical University, entitled “Concomitant bacterial infections and pharmacoepidemiology of antibiotic resistance in patients with COVID-19: the situation in the Aktobe region”.</w:t>
      </w:r>
    </w:p>
    <w:p w14:paraId="2133A72C" w14:textId="77777777" w:rsidR="00805838" w:rsidRPr="00DB0C8D" w:rsidRDefault="00805838" w:rsidP="00930C3E">
      <w:pPr>
        <w:tabs>
          <w:tab w:val="left" w:pos="3947"/>
        </w:tabs>
        <w:ind w:right="-1"/>
        <w:jc w:val="both"/>
        <w:rPr>
          <w:color w:val="000000" w:themeColor="text1"/>
          <w:sz w:val="28"/>
          <w:szCs w:val="28"/>
        </w:rPr>
      </w:pPr>
      <w:r w:rsidRPr="00DB0C8D">
        <w:rPr>
          <w:b/>
          <w:color w:val="000000" w:themeColor="text1"/>
          <w:sz w:val="28"/>
          <w:szCs w:val="28"/>
        </w:rPr>
        <w:t xml:space="preserve">Institutional Review Board Statement: </w:t>
      </w:r>
      <w:r w:rsidRPr="00DB0C8D">
        <w:rPr>
          <w:color w:val="000000" w:themeColor="text1"/>
          <w:sz w:val="28"/>
          <w:szCs w:val="28"/>
        </w:rPr>
        <w:t>Not applicable.</w:t>
      </w:r>
    </w:p>
    <w:p w14:paraId="55A103DF" w14:textId="77777777" w:rsidR="00805838" w:rsidRPr="00DB0C8D" w:rsidRDefault="00805838" w:rsidP="00930C3E">
      <w:pPr>
        <w:tabs>
          <w:tab w:val="left" w:pos="3947"/>
        </w:tabs>
        <w:ind w:right="-1"/>
        <w:jc w:val="both"/>
        <w:rPr>
          <w:color w:val="000000" w:themeColor="text1"/>
          <w:sz w:val="28"/>
          <w:szCs w:val="28"/>
        </w:rPr>
      </w:pPr>
      <w:r w:rsidRPr="00DB0C8D">
        <w:rPr>
          <w:b/>
          <w:color w:val="000000" w:themeColor="text1"/>
          <w:sz w:val="28"/>
          <w:szCs w:val="28"/>
        </w:rPr>
        <w:t xml:space="preserve">Informed Consent Statement: </w:t>
      </w:r>
      <w:r w:rsidRPr="00DB0C8D">
        <w:rPr>
          <w:color w:val="000000" w:themeColor="text1"/>
          <w:sz w:val="28"/>
          <w:szCs w:val="28"/>
        </w:rPr>
        <w:t>Not applicable.</w:t>
      </w:r>
    </w:p>
    <w:p w14:paraId="1D1E6764" w14:textId="77777777" w:rsidR="00805838" w:rsidRPr="00DB0C8D" w:rsidRDefault="00805838" w:rsidP="00930C3E">
      <w:pPr>
        <w:tabs>
          <w:tab w:val="left" w:pos="3947"/>
        </w:tabs>
        <w:ind w:right="-1"/>
        <w:jc w:val="both"/>
        <w:rPr>
          <w:color w:val="000000" w:themeColor="text1"/>
          <w:sz w:val="28"/>
          <w:szCs w:val="28"/>
        </w:rPr>
      </w:pPr>
      <w:r w:rsidRPr="00DB0C8D">
        <w:rPr>
          <w:b/>
          <w:color w:val="000000" w:themeColor="text1"/>
          <w:sz w:val="28"/>
          <w:szCs w:val="28"/>
        </w:rPr>
        <w:t xml:space="preserve">Data Availability Statement: </w:t>
      </w:r>
      <w:r w:rsidRPr="00DB0C8D">
        <w:rPr>
          <w:color w:val="000000" w:themeColor="text1"/>
          <w:sz w:val="28"/>
          <w:szCs w:val="28"/>
        </w:rPr>
        <w:t>Data are contained within the article.</w:t>
      </w:r>
    </w:p>
    <w:p w14:paraId="327137F4" w14:textId="77777777" w:rsidR="00805838" w:rsidRPr="00DB0C8D" w:rsidRDefault="00805838" w:rsidP="00930C3E">
      <w:pPr>
        <w:tabs>
          <w:tab w:val="left" w:pos="3947"/>
        </w:tabs>
        <w:ind w:right="-1"/>
        <w:jc w:val="both"/>
        <w:rPr>
          <w:color w:val="000000" w:themeColor="text1"/>
          <w:sz w:val="28"/>
          <w:szCs w:val="28"/>
        </w:rPr>
      </w:pPr>
      <w:r w:rsidRPr="00DB0C8D">
        <w:rPr>
          <w:b/>
          <w:color w:val="000000" w:themeColor="text1"/>
          <w:sz w:val="28"/>
          <w:szCs w:val="28"/>
        </w:rPr>
        <w:t xml:space="preserve">Conflicts of Interest: </w:t>
      </w:r>
      <w:r w:rsidRPr="00DB0C8D">
        <w:rPr>
          <w:color w:val="000000" w:themeColor="text1"/>
          <w:sz w:val="28"/>
          <w:szCs w:val="28"/>
        </w:rPr>
        <w:t>The authors declare no conflict of interest.</w:t>
      </w:r>
    </w:p>
    <w:p w14:paraId="7E6EE34C" w14:textId="77777777" w:rsidR="003F43A4" w:rsidRPr="00DB0C8D" w:rsidRDefault="003F43A4" w:rsidP="00930C3E">
      <w:pPr>
        <w:tabs>
          <w:tab w:val="left" w:pos="3947"/>
        </w:tabs>
        <w:ind w:right="-1"/>
        <w:jc w:val="both"/>
        <w:rPr>
          <w:b/>
          <w:bCs/>
          <w:color w:val="000000" w:themeColor="text1"/>
          <w:sz w:val="28"/>
          <w:szCs w:val="28"/>
        </w:rPr>
      </w:pPr>
      <w:r w:rsidRPr="00DB0C8D">
        <w:rPr>
          <w:b/>
          <w:bCs/>
          <w:color w:val="000000" w:themeColor="text1"/>
          <w:sz w:val="28"/>
          <w:szCs w:val="28"/>
        </w:rPr>
        <w:t>References</w:t>
      </w:r>
    </w:p>
    <w:p w14:paraId="7F12CBF9" w14:textId="7CB3C701"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r w:rsidRPr="00DB0C8D">
        <w:rPr>
          <w:color w:val="000000" w:themeColor="text1"/>
          <w:sz w:val="28"/>
          <w:szCs w:val="28"/>
        </w:rPr>
        <w:t xml:space="preserve">Chokshi, A.; </w:t>
      </w:r>
      <w:proofErr w:type="spellStart"/>
      <w:r w:rsidRPr="00DB0C8D">
        <w:rPr>
          <w:color w:val="000000" w:themeColor="text1"/>
          <w:sz w:val="28"/>
          <w:szCs w:val="28"/>
        </w:rPr>
        <w:t>Sifri</w:t>
      </w:r>
      <w:proofErr w:type="spellEnd"/>
      <w:r w:rsidRPr="00DB0C8D">
        <w:rPr>
          <w:color w:val="000000" w:themeColor="text1"/>
          <w:sz w:val="28"/>
          <w:szCs w:val="28"/>
        </w:rPr>
        <w:t xml:space="preserve">, Z.; </w:t>
      </w:r>
      <w:proofErr w:type="spellStart"/>
      <w:r w:rsidRPr="00DB0C8D">
        <w:rPr>
          <w:color w:val="000000" w:themeColor="text1"/>
          <w:sz w:val="28"/>
          <w:szCs w:val="28"/>
        </w:rPr>
        <w:t>Cennimo</w:t>
      </w:r>
      <w:proofErr w:type="spellEnd"/>
      <w:r w:rsidRPr="00DB0C8D">
        <w:rPr>
          <w:color w:val="000000" w:themeColor="text1"/>
          <w:sz w:val="28"/>
          <w:szCs w:val="28"/>
        </w:rPr>
        <w:t xml:space="preserve">, D.; </w:t>
      </w:r>
      <w:proofErr w:type="spellStart"/>
      <w:r w:rsidRPr="00DB0C8D">
        <w:rPr>
          <w:color w:val="000000" w:themeColor="text1"/>
          <w:sz w:val="28"/>
          <w:szCs w:val="28"/>
        </w:rPr>
        <w:t>Horng</w:t>
      </w:r>
      <w:proofErr w:type="spellEnd"/>
      <w:r w:rsidRPr="00DB0C8D">
        <w:rPr>
          <w:color w:val="000000" w:themeColor="text1"/>
          <w:sz w:val="28"/>
          <w:szCs w:val="28"/>
        </w:rPr>
        <w:t xml:space="preserve">, H. Global Contributors to Antibiotic Resistance. </w:t>
      </w:r>
      <w:r w:rsidRPr="00DB0C8D">
        <w:rPr>
          <w:i/>
          <w:color w:val="000000" w:themeColor="text1"/>
          <w:sz w:val="28"/>
          <w:szCs w:val="28"/>
        </w:rPr>
        <w:t xml:space="preserve">J. Glob. Infect. Dis. </w:t>
      </w:r>
      <w:r w:rsidRPr="00DB0C8D">
        <w:rPr>
          <w:b/>
          <w:color w:val="000000" w:themeColor="text1"/>
          <w:sz w:val="28"/>
          <w:szCs w:val="28"/>
        </w:rPr>
        <w:t>2019</w:t>
      </w:r>
      <w:r w:rsidRPr="00DB0C8D">
        <w:rPr>
          <w:color w:val="000000" w:themeColor="text1"/>
          <w:sz w:val="28"/>
          <w:szCs w:val="28"/>
        </w:rPr>
        <w:t xml:space="preserve">, </w:t>
      </w:r>
      <w:r w:rsidRPr="00DB0C8D">
        <w:rPr>
          <w:i/>
          <w:color w:val="000000" w:themeColor="text1"/>
          <w:sz w:val="28"/>
          <w:szCs w:val="28"/>
        </w:rPr>
        <w:t>11</w:t>
      </w:r>
      <w:r w:rsidRPr="00DB0C8D">
        <w:rPr>
          <w:color w:val="000000" w:themeColor="text1"/>
          <w:sz w:val="28"/>
          <w:szCs w:val="28"/>
        </w:rPr>
        <w:t xml:space="preserve">, 36–42. </w:t>
      </w:r>
      <w:bookmarkStart w:id="5" w:name="_bookmark12"/>
      <w:bookmarkEnd w:id="5"/>
    </w:p>
    <w:p w14:paraId="0F2808EB" w14:textId="01358173"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proofErr w:type="spellStart"/>
      <w:r w:rsidRPr="00DB0C8D">
        <w:rPr>
          <w:color w:val="000000" w:themeColor="text1"/>
          <w:sz w:val="28"/>
          <w:szCs w:val="28"/>
        </w:rPr>
        <w:t>Pulingam</w:t>
      </w:r>
      <w:proofErr w:type="spellEnd"/>
      <w:r w:rsidRPr="00DB0C8D">
        <w:rPr>
          <w:color w:val="000000" w:themeColor="text1"/>
          <w:sz w:val="28"/>
          <w:szCs w:val="28"/>
        </w:rPr>
        <w:t xml:space="preserve">, T.; </w:t>
      </w:r>
      <w:proofErr w:type="spellStart"/>
      <w:r w:rsidRPr="00DB0C8D">
        <w:rPr>
          <w:color w:val="000000" w:themeColor="text1"/>
          <w:sz w:val="28"/>
          <w:szCs w:val="28"/>
        </w:rPr>
        <w:t>Parumasivam</w:t>
      </w:r>
      <w:proofErr w:type="spellEnd"/>
      <w:r w:rsidRPr="00DB0C8D">
        <w:rPr>
          <w:color w:val="000000" w:themeColor="text1"/>
          <w:sz w:val="28"/>
          <w:szCs w:val="28"/>
        </w:rPr>
        <w:t xml:space="preserve">, T.; </w:t>
      </w:r>
      <w:proofErr w:type="spellStart"/>
      <w:r w:rsidRPr="00DB0C8D">
        <w:rPr>
          <w:color w:val="000000" w:themeColor="text1"/>
          <w:sz w:val="28"/>
          <w:szCs w:val="28"/>
        </w:rPr>
        <w:t>Gazzali</w:t>
      </w:r>
      <w:proofErr w:type="spellEnd"/>
      <w:r w:rsidRPr="00DB0C8D">
        <w:rPr>
          <w:color w:val="000000" w:themeColor="text1"/>
          <w:sz w:val="28"/>
          <w:szCs w:val="28"/>
        </w:rPr>
        <w:t xml:space="preserve">, A.M.; Sulaiman, A.M.; Chee, J.Y.; Lakshmanan, M.; Chin, C.F.; Sudesh, K. Antimicrobial resistance: Prevalence, economic burden, mechanisms of resistance and strategies to overcome. </w:t>
      </w:r>
      <w:r w:rsidRPr="00DB0C8D">
        <w:rPr>
          <w:i/>
          <w:color w:val="000000" w:themeColor="text1"/>
          <w:sz w:val="28"/>
          <w:szCs w:val="28"/>
        </w:rPr>
        <w:t xml:space="preserve">Eur. J. Pharm. Sci. </w:t>
      </w:r>
      <w:r w:rsidRPr="00DB0C8D">
        <w:rPr>
          <w:b/>
          <w:color w:val="000000" w:themeColor="text1"/>
          <w:sz w:val="28"/>
          <w:szCs w:val="28"/>
        </w:rPr>
        <w:t>2022</w:t>
      </w:r>
      <w:r w:rsidRPr="00DB0C8D">
        <w:rPr>
          <w:color w:val="000000" w:themeColor="text1"/>
          <w:sz w:val="28"/>
          <w:szCs w:val="28"/>
        </w:rPr>
        <w:t xml:space="preserve">, </w:t>
      </w:r>
      <w:r w:rsidRPr="00DB0C8D">
        <w:rPr>
          <w:i/>
          <w:color w:val="000000" w:themeColor="text1"/>
          <w:sz w:val="28"/>
          <w:szCs w:val="28"/>
        </w:rPr>
        <w:t>170</w:t>
      </w:r>
      <w:r w:rsidRPr="00DB0C8D">
        <w:rPr>
          <w:color w:val="000000" w:themeColor="text1"/>
          <w:sz w:val="28"/>
          <w:szCs w:val="28"/>
        </w:rPr>
        <w:t xml:space="preserve">, </w:t>
      </w:r>
      <w:bookmarkStart w:id="6" w:name="_bookmark13"/>
      <w:bookmarkEnd w:id="6"/>
      <w:r w:rsidRPr="00DB0C8D">
        <w:rPr>
          <w:color w:val="000000" w:themeColor="text1"/>
          <w:sz w:val="28"/>
          <w:szCs w:val="28"/>
        </w:rPr>
        <w:t xml:space="preserve">106103. </w:t>
      </w:r>
    </w:p>
    <w:p w14:paraId="0DEAE3C9" w14:textId="7F0A0019"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r w:rsidRPr="00DB0C8D">
        <w:rPr>
          <w:color w:val="000000" w:themeColor="text1"/>
          <w:sz w:val="28"/>
          <w:szCs w:val="28"/>
        </w:rPr>
        <w:lastRenderedPageBreak/>
        <w:t xml:space="preserve">Majumder, M.A.A.; Rahman, S.; </w:t>
      </w:r>
      <w:proofErr w:type="spellStart"/>
      <w:r w:rsidRPr="00DB0C8D">
        <w:rPr>
          <w:color w:val="000000" w:themeColor="text1"/>
          <w:sz w:val="28"/>
          <w:szCs w:val="28"/>
        </w:rPr>
        <w:t>Cohall</w:t>
      </w:r>
      <w:proofErr w:type="spellEnd"/>
      <w:r w:rsidRPr="00DB0C8D">
        <w:rPr>
          <w:color w:val="000000" w:themeColor="text1"/>
          <w:sz w:val="28"/>
          <w:szCs w:val="28"/>
        </w:rPr>
        <w:t xml:space="preserve">, D.; </w:t>
      </w:r>
      <w:proofErr w:type="spellStart"/>
      <w:r w:rsidRPr="00DB0C8D">
        <w:rPr>
          <w:color w:val="000000" w:themeColor="text1"/>
          <w:sz w:val="28"/>
          <w:szCs w:val="28"/>
        </w:rPr>
        <w:t>Bharatha</w:t>
      </w:r>
      <w:proofErr w:type="spellEnd"/>
      <w:r w:rsidRPr="00DB0C8D">
        <w:rPr>
          <w:color w:val="000000" w:themeColor="text1"/>
          <w:sz w:val="28"/>
          <w:szCs w:val="28"/>
        </w:rPr>
        <w:t xml:space="preserve">, A.; Singh, K.; Haque, M.; Gittens-St Hilaire, M. Antimicrobial stewardship: </w:t>
      </w:r>
      <w:bookmarkStart w:id="7" w:name="_bookmark14"/>
      <w:bookmarkEnd w:id="7"/>
      <w:r w:rsidRPr="00DB0C8D">
        <w:rPr>
          <w:color w:val="000000" w:themeColor="text1"/>
          <w:sz w:val="28"/>
          <w:szCs w:val="28"/>
        </w:rPr>
        <w:t xml:space="preserve">Fighting antimicrobial resistance and protecting global public health. </w:t>
      </w:r>
      <w:r w:rsidRPr="00DB0C8D">
        <w:rPr>
          <w:i/>
          <w:color w:val="000000" w:themeColor="text1"/>
          <w:sz w:val="28"/>
          <w:szCs w:val="28"/>
        </w:rPr>
        <w:t xml:space="preserve">Infect. Drug Resist. </w:t>
      </w:r>
      <w:r w:rsidRPr="00DB0C8D">
        <w:rPr>
          <w:b/>
          <w:color w:val="000000" w:themeColor="text1"/>
          <w:sz w:val="28"/>
          <w:szCs w:val="28"/>
        </w:rPr>
        <w:t>2020</w:t>
      </w:r>
      <w:r w:rsidRPr="00DB0C8D">
        <w:rPr>
          <w:color w:val="000000" w:themeColor="text1"/>
          <w:sz w:val="28"/>
          <w:szCs w:val="28"/>
        </w:rPr>
        <w:t xml:space="preserve">, </w:t>
      </w:r>
      <w:r w:rsidRPr="00DB0C8D">
        <w:rPr>
          <w:i/>
          <w:color w:val="000000" w:themeColor="text1"/>
          <w:sz w:val="28"/>
          <w:szCs w:val="28"/>
        </w:rPr>
        <w:t>13</w:t>
      </w:r>
      <w:r w:rsidRPr="00DB0C8D">
        <w:rPr>
          <w:color w:val="000000" w:themeColor="text1"/>
          <w:sz w:val="28"/>
          <w:szCs w:val="28"/>
        </w:rPr>
        <w:t xml:space="preserve">, 4713–4738. </w:t>
      </w:r>
    </w:p>
    <w:p w14:paraId="07314348" w14:textId="0D4D061A"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proofErr w:type="spellStart"/>
      <w:r w:rsidRPr="00DB0C8D">
        <w:rPr>
          <w:color w:val="000000" w:themeColor="text1"/>
          <w:sz w:val="28"/>
          <w:szCs w:val="28"/>
        </w:rPr>
        <w:t>Ranjalkar</w:t>
      </w:r>
      <w:proofErr w:type="spellEnd"/>
      <w:r w:rsidRPr="00DB0C8D">
        <w:rPr>
          <w:color w:val="000000" w:themeColor="text1"/>
          <w:sz w:val="28"/>
          <w:szCs w:val="28"/>
        </w:rPr>
        <w:t xml:space="preserve">, J.; Chandy, S.J. India’s National Action Plan for antimicrobial resistance—An overview of the context, status, and way ahead. </w:t>
      </w:r>
      <w:r w:rsidRPr="00DB0C8D">
        <w:rPr>
          <w:i/>
          <w:color w:val="000000" w:themeColor="text1"/>
          <w:sz w:val="28"/>
          <w:szCs w:val="28"/>
        </w:rPr>
        <w:t xml:space="preserve">J. Family Med. Prim. Care </w:t>
      </w:r>
      <w:r w:rsidRPr="00DB0C8D">
        <w:rPr>
          <w:b/>
          <w:color w:val="000000" w:themeColor="text1"/>
          <w:sz w:val="28"/>
          <w:szCs w:val="28"/>
        </w:rPr>
        <w:t>2019</w:t>
      </w:r>
      <w:r w:rsidRPr="00DB0C8D">
        <w:rPr>
          <w:color w:val="000000" w:themeColor="text1"/>
          <w:sz w:val="28"/>
          <w:szCs w:val="28"/>
        </w:rPr>
        <w:t xml:space="preserve">, </w:t>
      </w:r>
      <w:r w:rsidRPr="00DB0C8D">
        <w:rPr>
          <w:i/>
          <w:color w:val="000000" w:themeColor="text1"/>
          <w:sz w:val="28"/>
          <w:szCs w:val="28"/>
        </w:rPr>
        <w:t>8</w:t>
      </w:r>
      <w:r w:rsidRPr="00DB0C8D">
        <w:rPr>
          <w:color w:val="000000" w:themeColor="text1"/>
          <w:sz w:val="28"/>
          <w:szCs w:val="28"/>
        </w:rPr>
        <w:t xml:space="preserve">, 1828–1834. </w:t>
      </w:r>
    </w:p>
    <w:p w14:paraId="07EEC98C" w14:textId="77777777"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r w:rsidRPr="00DB0C8D">
        <w:rPr>
          <w:color w:val="000000" w:themeColor="text1"/>
          <w:sz w:val="28"/>
          <w:szCs w:val="28"/>
        </w:rPr>
        <w:t xml:space="preserve">Ren-Zhang, L.; Chee-Lan, L.; Hui-Yin, Y. The awareness and perception on antimicrobial stewardship among healthcare professionals in a tertiary teaching hospital Malaysia. </w:t>
      </w:r>
      <w:r w:rsidRPr="00DB0C8D">
        <w:rPr>
          <w:i/>
          <w:color w:val="000000" w:themeColor="text1"/>
          <w:sz w:val="28"/>
          <w:szCs w:val="28"/>
        </w:rPr>
        <w:t xml:space="preserve">Arch. Pharm. </w:t>
      </w:r>
      <w:proofErr w:type="spellStart"/>
      <w:r w:rsidRPr="00DB0C8D">
        <w:rPr>
          <w:i/>
          <w:color w:val="000000" w:themeColor="text1"/>
          <w:sz w:val="28"/>
          <w:szCs w:val="28"/>
        </w:rPr>
        <w:t>Pract</w:t>
      </w:r>
      <w:proofErr w:type="spellEnd"/>
      <w:r w:rsidRPr="00DB0C8D">
        <w:rPr>
          <w:i/>
          <w:color w:val="000000" w:themeColor="text1"/>
          <w:sz w:val="28"/>
          <w:szCs w:val="28"/>
        </w:rPr>
        <w:t xml:space="preserve">. </w:t>
      </w:r>
      <w:r w:rsidRPr="00DB0C8D">
        <w:rPr>
          <w:b/>
          <w:color w:val="000000" w:themeColor="text1"/>
          <w:sz w:val="28"/>
          <w:szCs w:val="28"/>
        </w:rPr>
        <w:t>2020</w:t>
      </w:r>
      <w:r w:rsidRPr="00DB0C8D">
        <w:rPr>
          <w:color w:val="000000" w:themeColor="text1"/>
          <w:sz w:val="28"/>
          <w:szCs w:val="28"/>
        </w:rPr>
        <w:t xml:space="preserve">, </w:t>
      </w:r>
      <w:r w:rsidRPr="00DB0C8D">
        <w:rPr>
          <w:i/>
          <w:color w:val="000000" w:themeColor="text1"/>
          <w:sz w:val="28"/>
          <w:szCs w:val="28"/>
        </w:rPr>
        <w:t>11</w:t>
      </w:r>
      <w:r w:rsidRPr="00DB0C8D">
        <w:rPr>
          <w:color w:val="000000" w:themeColor="text1"/>
          <w:sz w:val="28"/>
          <w:szCs w:val="28"/>
        </w:rPr>
        <w:t>, 50–59.</w:t>
      </w:r>
    </w:p>
    <w:p w14:paraId="6EB6AFA9" w14:textId="2172F4B7"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r w:rsidRPr="00DB0C8D">
        <w:rPr>
          <w:color w:val="000000" w:themeColor="text1"/>
          <w:sz w:val="28"/>
          <w:szCs w:val="28"/>
        </w:rPr>
        <w:t xml:space="preserve">Iskandar, K.; </w:t>
      </w:r>
      <w:proofErr w:type="spellStart"/>
      <w:r w:rsidRPr="00DB0C8D">
        <w:rPr>
          <w:color w:val="000000" w:themeColor="text1"/>
          <w:sz w:val="28"/>
          <w:szCs w:val="28"/>
        </w:rPr>
        <w:t>Molinier</w:t>
      </w:r>
      <w:proofErr w:type="spellEnd"/>
      <w:r w:rsidRPr="00DB0C8D">
        <w:rPr>
          <w:color w:val="000000" w:themeColor="text1"/>
          <w:sz w:val="28"/>
          <w:szCs w:val="28"/>
        </w:rPr>
        <w:t xml:space="preserve">, L.; </w:t>
      </w:r>
      <w:proofErr w:type="spellStart"/>
      <w:r w:rsidRPr="00DB0C8D">
        <w:rPr>
          <w:color w:val="000000" w:themeColor="text1"/>
          <w:sz w:val="28"/>
          <w:szCs w:val="28"/>
        </w:rPr>
        <w:t>Hallit</w:t>
      </w:r>
      <w:proofErr w:type="spellEnd"/>
      <w:r w:rsidRPr="00DB0C8D">
        <w:rPr>
          <w:color w:val="000000" w:themeColor="text1"/>
          <w:sz w:val="28"/>
          <w:szCs w:val="28"/>
        </w:rPr>
        <w:t xml:space="preserve">, S.; </w:t>
      </w:r>
      <w:proofErr w:type="spellStart"/>
      <w:r w:rsidRPr="00DB0C8D">
        <w:rPr>
          <w:color w:val="000000" w:themeColor="text1"/>
          <w:sz w:val="28"/>
          <w:szCs w:val="28"/>
        </w:rPr>
        <w:t>Sartelli</w:t>
      </w:r>
      <w:proofErr w:type="spellEnd"/>
      <w:r w:rsidRPr="00DB0C8D">
        <w:rPr>
          <w:color w:val="000000" w:themeColor="text1"/>
          <w:sz w:val="28"/>
          <w:szCs w:val="28"/>
        </w:rPr>
        <w:t xml:space="preserve">, M.; Hardcastle, T.C.; Haque, M.; </w:t>
      </w:r>
      <w:proofErr w:type="spellStart"/>
      <w:r w:rsidRPr="00DB0C8D">
        <w:rPr>
          <w:color w:val="000000" w:themeColor="text1"/>
          <w:sz w:val="28"/>
          <w:szCs w:val="28"/>
        </w:rPr>
        <w:t>Lugova</w:t>
      </w:r>
      <w:proofErr w:type="spellEnd"/>
      <w:r w:rsidRPr="00DB0C8D">
        <w:rPr>
          <w:color w:val="000000" w:themeColor="text1"/>
          <w:sz w:val="28"/>
          <w:szCs w:val="28"/>
        </w:rPr>
        <w:t xml:space="preserve">, H.; Dhingra, S.; Sharma, P.; Islam, S.; et al. Surveillance of antimicrobial resistance in low- and middle-income countries: A scattered picture. </w:t>
      </w:r>
      <w:proofErr w:type="spellStart"/>
      <w:r w:rsidRPr="00DB0C8D">
        <w:rPr>
          <w:i/>
          <w:color w:val="000000" w:themeColor="text1"/>
          <w:sz w:val="28"/>
          <w:szCs w:val="28"/>
        </w:rPr>
        <w:t>Antimicrob</w:t>
      </w:r>
      <w:proofErr w:type="spellEnd"/>
      <w:r w:rsidRPr="00DB0C8D">
        <w:rPr>
          <w:i/>
          <w:color w:val="000000" w:themeColor="text1"/>
          <w:sz w:val="28"/>
          <w:szCs w:val="28"/>
        </w:rPr>
        <w:t xml:space="preserve">. Resist. Infect. </w:t>
      </w:r>
      <w:bookmarkStart w:id="8" w:name="_bookmark15"/>
      <w:bookmarkEnd w:id="8"/>
      <w:r w:rsidRPr="00DB0C8D">
        <w:rPr>
          <w:i/>
          <w:color w:val="000000" w:themeColor="text1"/>
          <w:sz w:val="28"/>
          <w:szCs w:val="28"/>
        </w:rPr>
        <w:t xml:space="preserve">Control </w:t>
      </w:r>
      <w:r w:rsidRPr="00DB0C8D">
        <w:rPr>
          <w:b/>
          <w:color w:val="000000" w:themeColor="text1"/>
          <w:sz w:val="28"/>
          <w:szCs w:val="28"/>
        </w:rPr>
        <w:t>2021</w:t>
      </w:r>
      <w:r w:rsidRPr="00DB0C8D">
        <w:rPr>
          <w:color w:val="000000" w:themeColor="text1"/>
          <w:sz w:val="28"/>
          <w:szCs w:val="28"/>
        </w:rPr>
        <w:t xml:space="preserve">, </w:t>
      </w:r>
      <w:r w:rsidRPr="00DB0C8D">
        <w:rPr>
          <w:i/>
          <w:color w:val="000000" w:themeColor="text1"/>
          <w:sz w:val="28"/>
          <w:szCs w:val="28"/>
        </w:rPr>
        <w:t>10</w:t>
      </w:r>
      <w:r w:rsidRPr="00DB0C8D">
        <w:rPr>
          <w:color w:val="000000" w:themeColor="text1"/>
          <w:sz w:val="28"/>
          <w:szCs w:val="28"/>
        </w:rPr>
        <w:t xml:space="preserve">, 63. </w:t>
      </w:r>
    </w:p>
    <w:p w14:paraId="717DE240" w14:textId="0F415AAF"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proofErr w:type="spellStart"/>
      <w:r w:rsidRPr="00DB0C8D">
        <w:rPr>
          <w:color w:val="000000" w:themeColor="text1"/>
          <w:sz w:val="28"/>
          <w:szCs w:val="28"/>
        </w:rPr>
        <w:t>Sartelli</w:t>
      </w:r>
      <w:proofErr w:type="spellEnd"/>
      <w:r w:rsidRPr="00DB0C8D">
        <w:rPr>
          <w:color w:val="000000" w:themeColor="text1"/>
          <w:sz w:val="28"/>
          <w:szCs w:val="28"/>
        </w:rPr>
        <w:t xml:space="preserve">, M.; Hardcastle, T.C.; Catena, F.; </w:t>
      </w:r>
      <w:proofErr w:type="spellStart"/>
      <w:r w:rsidRPr="00DB0C8D">
        <w:rPr>
          <w:color w:val="000000" w:themeColor="text1"/>
          <w:sz w:val="28"/>
          <w:szCs w:val="28"/>
        </w:rPr>
        <w:t>Chichom-Mefire</w:t>
      </w:r>
      <w:proofErr w:type="spellEnd"/>
      <w:r w:rsidRPr="00DB0C8D">
        <w:rPr>
          <w:color w:val="000000" w:themeColor="text1"/>
          <w:sz w:val="28"/>
          <w:szCs w:val="28"/>
        </w:rPr>
        <w:t xml:space="preserve">, A.; </w:t>
      </w:r>
      <w:proofErr w:type="spellStart"/>
      <w:r w:rsidRPr="00DB0C8D">
        <w:rPr>
          <w:color w:val="000000" w:themeColor="text1"/>
          <w:sz w:val="28"/>
          <w:szCs w:val="28"/>
        </w:rPr>
        <w:t>Coccolini</w:t>
      </w:r>
      <w:proofErr w:type="spellEnd"/>
      <w:r w:rsidRPr="00DB0C8D">
        <w:rPr>
          <w:color w:val="000000" w:themeColor="text1"/>
          <w:sz w:val="28"/>
          <w:szCs w:val="28"/>
        </w:rPr>
        <w:t xml:space="preserve">, F.; Dhingra, S.; Haque, M.; </w:t>
      </w:r>
      <w:proofErr w:type="spellStart"/>
      <w:r w:rsidRPr="00DB0C8D">
        <w:rPr>
          <w:color w:val="000000" w:themeColor="text1"/>
          <w:sz w:val="28"/>
          <w:szCs w:val="28"/>
        </w:rPr>
        <w:t>Hodonou</w:t>
      </w:r>
      <w:proofErr w:type="spellEnd"/>
      <w:r w:rsidRPr="00DB0C8D">
        <w:rPr>
          <w:color w:val="000000" w:themeColor="text1"/>
          <w:sz w:val="28"/>
          <w:szCs w:val="28"/>
        </w:rPr>
        <w:t xml:space="preserve">, A.; Iskandar, K.; </w:t>
      </w:r>
      <w:proofErr w:type="spellStart"/>
      <w:r w:rsidRPr="00DB0C8D">
        <w:rPr>
          <w:color w:val="000000" w:themeColor="text1"/>
          <w:sz w:val="28"/>
          <w:szCs w:val="28"/>
        </w:rPr>
        <w:t>Labricciosa</w:t>
      </w:r>
      <w:proofErr w:type="spellEnd"/>
      <w:r w:rsidRPr="00DB0C8D">
        <w:rPr>
          <w:color w:val="000000" w:themeColor="text1"/>
          <w:sz w:val="28"/>
          <w:szCs w:val="28"/>
        </w:rPr>
        <w:t xml:space="preserve">, F.M.; et al. Antibiotic use in low and middle-income countries and the challenges of antimicrobial resistance in </w:t>
      </w:r>
      <w:bookmarkStart w:id="9" w:name="_bookmark16"/>
      <w:bookmarkEnd w:id="9"/>
      <w:r w:rsidRPr="00DB0C8D">
        <w:rPr>
          <w:color w:val="000000" w:themeColor="text1"/>
          <w:sz w:val="28"/>
          <w:szCs w:val="28"/>
        </w:rPr>
        <w:t xml:space="preserve">surgery. </w:t>
      </w:r>
      <w:r w:rsidRPr="00DB0C8D">
        <w:rPr>
          <w:i/>
          <w:color w:val="000000" w:themeColor="text1"/>
          <w:sz w:val="28"/>
          <w:szCs w:val="28"/>
        </w:rPr>
        <w:t xml:space="preserve">Antibiotics </w:t>
      </w:r>
      <w:r w:rsidRPr="00DB0C8D">
        <w:rPr>
          <w:b/>
          <w:color w:val="000000" w:themeColor="text1"/>
          <w:sz w:val="28"/>
          <w:szCs w:val="28"/>
        </w:rPr>
        <w:t>2020</w:t>
      </w:r>
      <w:r w:rsidRPr="00DB0C8D">
        <w:rPr>
          <w:color w:val="000000" w:themeColor="text1"/>
          <w:sz w:val="28"/>
          <w:szCs w:val="28"/>
        </w:rPr>
        <w:t xml:space="preserve">, </w:t>
      </w:r>
      <w:r w:rsidRPr="00DB0C8D">
        <w:rPr>
          <w:i/>
          <w:color w:val="000000" w:themeColor="text1"/>
          <w:sz w:val="28"/>
          <w:szCs w:val="28"/>
        </w:rPr>
        <w:t>9</w:t>
      </w:r>
      <w:r w:rsidRPr="00DB0C8D">
        <w:rPr>
          <w:color w:val="000000" w:themeColor="text1"/>
          <w:sz w:val="28"/>
          <w:szCs w:val="28"/>
        </w:rPr>
        <w:t xml:space="preserve">, 497. </w:t>
      </w:r>
    </w:p>
    <w:p w14:paraId="055D94D5" w14:textId="70DF6C49"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r w:rsidRPr="00DB0C8D">
        <w:rPr>
          <w:color w:val="000000" w:themeColor="text1"/>
          <w:sz w:val="28"/>
          <w:szCs w:val="28"/>
        </w:rPr>
        <w:t xml:space="preserve">Disease, G.B.D.; Injury, I.; Prevalence, C. Global, regional, and national incidence, prevalence, and years lived with disability for 354 diseases and injuries for 195 countries and territories, 1990–2017: A systematic analysis for the Global Burden of Disease </w:t>
      </w:r>
      <w:bookmarkStart w:id="10" w:name="_bookmark17"/>
      <w:bookmarkEnd w:id="10"/>
      <w:r w:rsidRPr="00DB0C8D">
        <w:rPr>
          <w:color w:val="000000" w:themeColor="text1"/>
          <w:sz w:val="28"/>
          <w:szCs w:val="28"/>
        </w:rPr>
        <w:t xml:space="preserve">Study 2017. </w:t>
      </w:r>
      <w:r w:rsidRPr="00DB0C8D">
        <w:rPr>
          <w:i/>
          <w:color w:val="000000" w:themeColor="text1"/>
          <w:sz w:val="28"/>
          <w:szCs w:val="28"/>
        </w:rPr>
        <w:t xml:space="preserve">Lancet </w:t>
      </w:r>
      <w:r w:rsidRPr="00DB0C8D">
        <w:rPr>
          <w:b/>
          <w:color w:val="000000" w:themeColor="text1"/>
          <w:sz w:val="28"/>
          <w:szCs w:val="28"/>
        </w:rPr>
        <w:t>2018</w:t>
      </w:r>
      <w:r w:rsidRPr="00DB0C8D">
        <w:rPr>
          <w:color w:val="000000" w:themeColor="text1"/>
          <w:sz w:val="28"/>
          <w:szCs w:val="28"/>
        </w:rPr>
        <w:t xml:space="preserve">, </w:t>
      </w:r>
      <w:r w:rsidRPr="00DB0C8D">
        <w:rPr>
          <w:i/>
          <w:color w:val="000000" w:themeColor="text1"/>
          <w:sz w:val="28"/>
          <w:szCs w:val="28"/>
        </w:rPr>
        <w:t>392</w:t>
      </w:r>
      <w:r w:rsidRPr="00DB0C8D">
        <w:rPr>
          <w:color w:val="000000" w:themeColor="text1"/>
          <w:sz w:val="28"/>
          <w:szCs w:val="28"/>
        </w:rPr>
        <w:t xml:space="preserve">, 1789–1858. </w:t>
      </w:r>
    </w:p>
    <w:p w14:paraId="7223724A" w14:textId="719233F6"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r w:rsidRPr="00DB0C8D">
        <w:rPr>
          <w:color w:val="000000" w:themeColor="text1"/>
          <w:sz w:val="28"/>
          <w:szCs w:val="28"/>
        </w:rPr>
        <w:t xml:space="preserve">Collaborators, G.L. Estimates of the global, regional, and national morbidity, mortality, and </w:t>
      </w:r>
      <w:proofErr w:type="spellStart"/>
      <w:r w:rsidRPr="00DB0C8D">
        <w:rPr>
          <w:color w:val="000000" w:themeColor="text1"/>
          <w:sz w:val="28"/>
          <w:szCs w:val="28"/>
        </w:rPr>
        <w:t>aetiologies</w:t>
      </w:r>
      <w:proofErr w:type="spellEnd"/>
      <w:r w:rsidRPr="00DB0C8D">
        <w:rPr>
          <w:color w:val="000000" w:themeColor="text1"/>
          <w:sz w:val="28"/>
          <w:szCs w:val="28"/>
        </w:rPr>
        <w:t xml:space="preserve"> of lower respiratory tract infections in 195 countries: A systematic analysis for the Global Burden of Disease Study 2015. </w:t>
      </w:r>
      <w:r w:rsidRPr="00DB0C8D">
        <w:rPr>
          <w:i/>
          <w:color w:val="000000" w:themeColor="text1"/>
          <w:sz w:val="28"/>
          <w:szCs w:val="28"/>
        </w:rPr>
        <w:t xml:space="preserve">Lancet Infect. Dis. </w:t>
      </w:r>
      <w:r w:rsidRPr="00DB0C8D">
        <w:rPr>
          <w:b/>
          <w:color w:val="000000" w:themeColor="text1"/>
          <w:sz w:val="28"/>
          <w:szCs w:val="28"/>
        </w:rPr>
        <w:t>2017</w:t>
      </w:r>
      <w:r w:rsidRPr="00DB0C8D">
        <w:rPr>
          <w:color w:val="000000" w:themeColor="text1"/>
          <w:sz w:val="28"/>
          <w:szCs w:val="28"/>
        </w:rPr>
        <w:t xml:space="preserve">, </w:t>
      </w:r>
      <w:r w:rsidRPr="00DB0C8D">
        <w:rPr>
          <w:i/>
          <w:color w:val="000000" w:themeColor="text1"/>
          <w:sz w:val="28"/>
          <w:szCs w:val="28"/>
        </w:rPr>
        <w:t>17</w:t>
      </w:r>
      <w:r w:rsidRPr="00DB0C8D">
        <w:rPr>
          <w:color w:val="000000" w:themeColor="text1"/>
          <w:sz w:val="28"/>
          <w:szCs w:val="28"/>
        </w:rPr>
        <w:t xml:space="preserve">, </w:t>
      </w:r>
      <w:bookmarkStart w:id="11" w:name="_bookmark18"/>
      <w:bookmarkEnd w:id="11"/>
      <w:r w:rsidRPr="00DB0C8D">
        <w:rPr>
          <w:color w:val="000000" w:themeColor="text1"/>
          <w:sz w:val="28"/>
          <w:szCs w:val="28"/>
        </w:rPr>
        <w:t xml:space="preserve">1133–1161. </w:t>
      </w:r>
    </w:p>
    <w:p w14:paraId="54E46297" w14:textId="1D7F8130"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proofErr w:type="spellStart"/>
      <w:r w:rsidRPr="00DB0C8D">
        <w:rPr>
          <w:color w:val="000000" w:themeColor="text1"/>
          <w:sz w:val="28"/>
          <w:szCs w:val="28"/>
        </w:rPr>
        <w:t>Koulenti</w:t>
      </w:r>
      <w:proofErr w:type="spellEnd"/>
      <w:r w:rsidRPr="00DB0C8D">
        <w:rPr>
          <w:color w:val="000000" w:themeColor="text1"/>
          <w:sz w:val="28"/>
          <w:szCs w:val="28"/>
        </w:rPr>
        <w:t xml:space="preserve">, D.; </w:t>
      </w:r>
      <w:proofErr w:type="spellStart"/>
      <w:r w:rsidRPr="00DB0C8D">
        <w:rPr>
          <w:color w:val="000000" w:themeColor="text1"/>
          <w:sz w:val="28"/>
          <w:szCs w:val="28"/>
        </w:rPr>
        <w:t>Tsigou</w:t>
      </w:r>
      <w:proofErr w:type="spellEnd"/>
      <w:r w:rsidRPr="00DB0C8D">
        <w:rPr>
          <w:color w:val="000000" w:themeColor="text1"/>
          <w:sz w:val="28"/>
          <w:szCs w:val="28"/>
        </w:rPr>
        <w:t xml:space="preserve">, E.; </w:t>
      </w:r>
      <w:proofErr w:type="spellStart"/>
      <w:r w:rsidRPr="00DB0C8D">
        <w:rPr>
          <w:color w:val="000000" w:themeColor="text1"/>
          <w:sz w:val="28"/>
          <w:szCs w:val="28"/>
        </w:rPr>
        <w:t>Rello</w:t>
      </w:r>
      <w:proofErr w:type="spellEnd"/>
      <w:r w:rsidRPr="00DB0C8D">
        <w:rPr>
          <w:color w:val="000000" w:themeColor="text1"/>
          <w:sz w:val="28"/>
          <w:szCs w:val="28"/>
        </w:rPr>
        <w:t xml:space="preserve">, J. Nosocomial pneumonia in 27 ICUs in Europe: Perspectives from the EU-VAP/CAP study. </w:t>
      </w:r>
      <w:r w:rsidRPr="00DB0C8D">
        <w:rPr>
          <w:i/>
          <w:color w:val="000000" w:themeColor="text1"/>
          <w:sz w:val="28"/>
          <w:szCs w:val="28"/>
        </w:rPr>
        <w:t xml:space="preserve">Eur. J. </w:t>
      </w:r>
      <w:bookmarkStart w:id="12" w:name="_bookmark19"/>
      <w:bookmarkEnd w:id="12"/>
      <w:r w:rsidRPr="00DB0C8D">
        <w:rPr>
          <w:i/>
          <w:color w:val="000000" w:themeColor="text1"/>
          <w:sz w:val="28"/>
          <w:szCs w:val="28"/>
        </w:rPr>
        <w:t xml:space="preserve">Clin. </w:t>
      </w:r>
      <w:proofErr w:type="spellStart"/>
      <w:r w:rsidRPr="00DB0C8D">
        <w:rPr>
          <w:i/>
          <w:color w:val="000000" w:themeColor="text1"/>
          <w:sz w:val="28"/>
          <w:szCs w:val="28"/>
        </w:rPr>
        <w:t>Microbiol</w:t>
      </w:r>
      <w:proofErr w:type="spellEnd"/>
      <w:r w:rsidRPr="00DB0C8D">
        <w:rPr>
          <w:i/>
          <w:color w:val="000000" w:themeColor="text1"/>
          <w:sz w:val="28"/>
          <w:szCs w:val="28"/>
        </w:rPr>
        <w:t xml:space="preserve">. Infect. Dis. </w:t>
      </w:r>
      <w:r w:rsidRPr="00DB0C8D">
        <w:rPr>
          <w:b/>
          <w:color w:val="000000" w:themeColor="text1"/>
          <w:sz w:val="28"/>
          <w:szCs w:val="28"/>
        </w:rPr>
        <w:t>2017</w:t>
      </w:r>
      <w:r w:rsidRPr="00DB0C8D">
        <w:rPr>
          <w:color w:val="000000" w:themeColor="text1"/>
          <w:sz w:val="28"/>
          <w:szCs w:val="28"/>
        </w:rPr>
        <w:t xml:space="preserve">, </w:t>
      </w:r>
      <w:r w:rsidRPr="00DB0C8D">
        <w:rPr>
          <w:i/>
          <w:color w:val="000000" w:themeColor="text1"/>
          <w:sz w:val="28"/>
          <w:szCs w:val="28"/>
        </w:rPr>
        <w:t>36</w:t>
      </w:r>
      <w:r w:rsidRPr="00DB0C8D">
        <w:rPr>
          <w:color w:val="000000" w:themeColor="text1"/>
          <w:sz w:val="28"/>
          <w:szCs w:val="28"/>
        </w:rPr>
        <w:t xml:space="preserve">, 1999–2006. </w:t>
      </w:r>
    </w:p>
    <w:p w14:paraId="58A70F4C" w14:textId="2FACE5A5"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r w:rsidRPr="00DB0C8D">
        <w:rPr>
          <w:color w:val="000000" w:themeColor="text1"/>
          <w:sz w:val="28"/>
          <w:szCs w:val="28"/>
        </w:rPr>
        <w:t xml:space="preserve">Divino, V.; Schranz, J.; Early, M.; Shah, H.; Jiang, M.; </w:t>
      </w:r>
      <w:proofErr w:type="spellStart"/>
      <w:r w:rsidRPr="00DB0C8D">
        <w:rPr>
          <w:color w:val="000000" w:themeColor="text1"/>
          <w:sz w:val="28"/>
          <w:szCs w:val="28"/>
        </w:rPr>
        <w:t>DeKoven</w:t>
      </w:r>
      <w:proofErr w:type="spellEnd"/>
      <w:r w:rsidRPr="00DB0C8D">
        <w:rPr>
          <w:color w:val="000000" w:themeColor="text1"/>
          <w:sz w:val="28"/>
          <w:szCs w:val="28"/>
        </w:rPr>
        <w:t xml:space="preserve">, M. The annual economic burden among patients hospitalized for </w:t>
      </w:r>
      <w:bookmarkStart w:id="13" w:name="_bookmark20"/>
      <w:bookmarkEnd w:id="13"/>
      <w:r w:rsidRPr="00DB0C8D">
        <w:rPr>
          <w:color w:val="000000" w:themeColor="text1"/>
          <w:sz w:val="28"/>
          <w:szCs w:val="28"/>
        </w:rPr>
        <w:t xml:space="preserve">community-acquired pneumonia (CAP): A retrospective US cohort study. </w:t>
      </w:r>
      <w:r w:rsidRPr="00DB0C8D">
        <w:rPr>
          <w:i/>
          <w:color w:val="000000" w:themeColor="text1"/>
          <w:sz w:val="28"/>
          <w:szCs w:val="28"/>
        </w:rPr>
        <w:t xml:space="preserve">Curr. Med. Res. </w:t>
      </w:r>
      <w:proofErr w:type="spellStart"/>
      <w:r w:rsidRPr="00DB0C8D">
        <w:rPr>
          <w:i/>
          <w:color w:val="000000" w:themeColor="text1"/>
          <w:sz w:val="28"/>
          <w:szCs w:val="28"/>
        </w:rPr>
        <w:t>Opin</w:t>
      </w:r>
      <w:proofErr w:type="spellEnd"/>
      <w:r w:rsidRPr="00DB0C8D">
        <w:rPr>
          <w:i/>
          <w:color w:val="000000" w:themeColor="text1"/>
          <w:sz w:val="28"/>
          <w:szCs w:val="28"/>
        </w:rPr>
        <w:t xml:space="preserve">. </w:t>
      </w:r>
      <w:r w:rsidRPr="00DB0C8D">
        <w:rPr>
          <w:b/>
          <w:color w:val="000000" w:themeColor="text1"/>
          <w:sz w:val="28"/>
          <w:szCs w:val="28"/>
        </w:rPr>
        <w:t>2020</w:t>
      </w:r>
      <w:r w:rsidRPr="00DB0C8D">
        <w:rPr>
          <w:color w:val="000000" w:themeColor="text1"/>
          <w:sz w:val="28"/>
          <w:szCs w:val="28"/>
        </w:rPr>
        <w:t xml:space="preserve">, </w:t>
      </w:r>
      <w:r w:rsidRPr="00DB0C8D">
        <w:rPr>
          <w:i/>
          <w:color w:val="000000" w:themeColor="text1"/>
          <w:sz w:val="28"/>
          <w:szCs w:val="28"/>
        </w:rPr>
        <w:t>36</w:t>
      </w:r>
      <w:r w:rsidRPr="00DB0C8D">
        <w:rPr>
          <w:color w:val="000000" w:themeColor="text1"/>
          <w:sz w:val="28"/>
          <w:szCs w:val="28"/>
        </w:rPr>
        <w:t xml:space="preserve">, 151–160. </w:t>
      </w:r>
    </w:p>
    <w:p w14:paraId="12DB247B" w14:textId="5CF54871"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proofErr w:type="spellStart"/>
      <w:r w:rsidRPr="00DB0C8D">
        <w:rPr>
          <w:color w:val="000000" w:themeColor="text1"/>
          <w:sz w:val="28"/>
          <w:szCs w:val="28"/>
        </w:rPr>
        <w:t>Cillóniz</w:t>
      </w:r>
      <w:proofErr w:type="spellEnd"/>
      <w:r w:rsidRPr="00DB0C8D">
        <w:rPr>
          <w:color w:val="000000" w:themeColor="text1"/>
          <w:sz w:val="28"/>
          <w:szCs w:val="28"/>
        </w:rPr>
        <w:t xml:space="preserve">, C.; </w:t>
      </w:r>
      <w:proofErr w:type="spellStart"/>
      <w:r w:rsidRPr="00DB0C8D">
        <w:rPr>
          <w:color w:val="000000" w:themeColor="text1"/>
          <w:sz w:val="28"/>
          <w:szCs w:val="28"/>
        </w:rPr>
        <w:t>Dominedò</w:t>
      </w:r>
      <w:proofErr w:type="spellEnd"/>
      <w:r w:rsidRPr="00DB0C8D">
        <w:rPr>
          <w:color w:val="000000" w:themeColor="text1"/>
          <w:sz w:val="28"/>
          <w:szCs w:val="28"/>
        </w:rPr>
        <w:t xml:space="preserve">, C.; </w:t>
      </w:r>
      <w:proofErr w:type="spellStart"/>
      <w:r w:rsidRPr="00DB0C8D">
        <w:rPr>
          <w:color w:val="000000" w:themeColor="text1"/>
          <w:sz w:val="28"/>
          <w:szCs w:val="28"/>
        </w:rPr>
        <w:t>Ielpo</w:t>
      </w:r>
      <w:proofErr w:type="spellEnd"/>
      <w:r w:rsidRPr="00DB0C8D">
        <w:rPr>
          <w:color w:val="000000" w:themeColor="text1"/>
          <w:sz w:val="28"/>
          <w:szCs w:val="28"/>
        </w:rPr>
        <w:t xml:space="preserve">, A.; Ferrer, M.; </w:t>
      </w:r>
      <w:proofErr w:type="spellStart"/>
      <w:r w:rsidRPr="00DB0C8D">
        <w:rPr>
          <w:color w:val="000000" w:themeColor="text1"/>
          <w:sz w:val="28"/>
          <w:szCs w:val="28"/>
        </w:rPr>
        <w:t>Gabarrús</w:t>
      </w:r>
      <w:proofErr w:type="spellEnd"/>
      <w:r w:rsidRPr="00DB0C8D">
        <w:rPr>
          <w:color w:val="000000" w:themeColor="text1"/>
          <w:sz w:val="28"/>
          <w:szCs w:val="28"/>
        </w:rPr>
        <w:t xml:space="preserve">, A.; </w:t>
      </w:r>
      <w:proofErr w:type="spellStart"/>
      <w:r w:rsidRPr="00DB0C8D">
        <w:rPr>
          <w:color w:val="000000" w:themeColor="text1"/>
          <w:sz w:val="28"/>
          <w:szCs w:val="28"/>
        </w:rPr>
        <w:t>Battaglini</w:t>
      </w:r>
      <w:proofErr w:type="spellEnd"/>
      <w:r w:rsidRPr="00DB0C8D">
        <w:rPr>
          <w:color w:val="000000" w:themeColor="text1"/>
          <w:sz w:val="28"/>
          <w:szCs w:val="28"/>
        </w:rPr>
        <w:t xml:space="preserve">, D.; Bermejo-Martin, J.; Meli, A.; García-Vidal, C.; </w:t>
      </w:r>
      <w:proofErr w:type="spellStart"/>
      <w:r w:rsidRPr="00DB0C8D">
        <w:rPr>
          <w:color w:val="000000" w:themeColor="text1"/>
          <w:sz w:val="28"/>
          <w:szCs w:val="28"/>
        </w:rPr>
        <w:t>Liapikou</w:t>
      </w:r>
      <w:proofErr w:type="spellEnd"/>
      <w:r w:rsidRPr="00DB0C8D">
        <w:rPr>
          <w:color w:val="000000" w:themeColor="text1"/>
          <w:sz w:val="28"/>
          <w:szCs w:val="28"/>
        </w:rPr>
        <w:t xml:space="preserve">, A.; et al. Risk and Prognostic Factors in Very Old Patients with Sepsis Secondary to Community-Acquired Pneumonia. </w:t>
      </w:r>
      <w:bookmarkStart w:id="14" w:name="_bookmark21"/>
      <w:bookmarkEnd w:id="14"/>
      <w:r w:rsidRPr="00DB0C8D">
        <w:rPr>
          <w:i/>
          <w:color w:val="000000" w:themeColor="text1"/>
          <w:sz w:val="28"/>
          <w:szCs w:val="28"/>
        </w:rPr>
        <w:t xml:space="preserve">J. Clin. Med. </w:t>
      </w:r>
      <w:r w:rsidRPr="00DB0C8D">
        <w:rPr>
          <w:b/>
          <w:color w:val="000000" w:themeColor="text1"/>
          <w:sz w:val="28"/>
          <w:szCs w:val="28"/>
        </w:rPr>
        <w:t>2019</w:t>
      </w:r>
      <w:r w:rsidRPr="00DB0C8D">
        <w:rPr>
          <w:color w:val="000000" w:themeColor="text1"/>
          <w:sz w:val="28"/>
          <w:szCs w:val="28"/>
        </w:rPr>
        <w:t xml:space="preserve">, </w:t>
      </w:r>
      <w:r w:rsidRPr="00DB0C8D">
        <w:rPr>
          <w:i/>
          <w:color w:val="000000" w:themeColor="text1"/>
          <w:sz w:val="28"/>
          <w:szCs w:val="28"/>
        </w:rPr>
        <w:t>8</w:t>
      </w:r>
      <w:r w:rsidRPr="00DB0C8D">
        <w:rPr>
          <w:color w:val="000000" w:themeColor="text1"/>
          <w:sz w:val="28"/>
          <w:szCs w:val="28"/>
        </w:rPr>
        <w:t xml:space="preserve">, 961. </w:t>
      </w:r>
    </w:p>
    <w:p w14:paraId="09760489" w14:textId="0AD29544"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proofErr w:type="spellStart"/>
      <w:r w:rsidRPr="00DB0C8D">
        <w:rPr>
          <w:color w:val="000000" w:themeColor="text1"/>
          <w:sz w:val="28"/>
          <w:szCs w:val="28"/>
        </w:rPr>
        <w:t>Eshwara</w:t>
      </w:r>
      <w:proofErr w:type="spellEnd"/>
      <w:r w:rsidRPr="00DB0C8D">
        <w:rPr>
          <w:color w:val="000000" w:themeColor="text1"/>
          <w:sz w:val="28"/>
          <w:szCs w:val="28"/>
        </w:rPr>
        <w:t xml:space="preserve">, V.K.; Mukhopadhyay, C.; </w:t>
      </w:r>
      <w:proofErr w:type="spellStart"/>
      <w:r w:rsidRPr="00DB0C8D">
        <w:rPr>
          <w:color w:val="000000" w:themeColor="text1"/>
          <w:sz w:val="28"/>
          <w:szCs w:val="28"/>
        </w:rPr>
        <w:t>Rello</w:t>
      </w:r>
      <w:proofErr w:type="spellEnd"/>
      <w:r w:rsidRPr="00DB0C8D">
        <w:rPr>
          <w:color w:val="000000" w:themeColor="text1"/>
          <w:sz w:val="28"/>
          <w:szCs w:val="28"/>
        </w:rPr>
        <w:t xml:space="preserve">, J. Community-acquired bacterial pneumonia in adults: An update. </w:t>
      </w:r>
      <w:r w:rsidRPr="00DB0C8D">
        <w:rPr>
          <w:i/>
          <w:color w:val="000000" w:themeColor="text1"/>
          <w:sz w:val="28"/>
          <w:szCs w:val="28"/>
        </w:rPr>
        <w:t xml:space="preserve">Indian J. Med. Res. </w:t>
      </w:r>
      <w:bookmarkStart w:id="15" w:name="_bookmark22"/>
      <w:bookmarkEnd w:id="15"/>
      <w:r w:rsidRPr="00DB0C8D">
        <w:rPr>
          <w:b/>
          <w:color w:val="000000" w:themeColor="text1"/>
          <w:sz w:val="28"/>
          <w:szCs w:val="28"/>
        </w:rPr>
        <w:t>2020</w:t>
      </w:r>
      <w:r w:rsidRPr="00DB0C8D">
        <w:rPr>
          <w:color w:val="000000" w:themeColor="text1"/>
          <w:sz w:val="28"/>
          <w:szCs w:val="28"/>
        </w:rPr>
        <w:t xml:space="preserve">, </w:t>
      </w:r>
      <w:r w:rsidRPr="00DB0C8D">
        <w:rPr>
          <w:i/>
          <w:color w:val="000000" w:themeColor="text1"/>
          <w:sz w:val="28"/>
          <w:szCs w:val="28"/>
        </w:rPr>
        <w:t>151</w:t>
      </w:r>
      <w:r w:rsidRPr="00DB0C8D">
        <w:rPr>
          <w:color w:val="000000" w:themeColor="text1"/>
          <w:sz w:val="28"/>
          <w:szCs w:val="28"/>
        </w:rPr>
        <w:t xml:space="preserve">, 287–302. </w:t>
      </w:r>
    </w:p>
    <w:p w14:paraId="0F98A283" w14:textId="4AB3F5BD"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r w:rsidRPr="00DB0C8D">
        <w:rPr>
          <w:color w:val="000000" w:themeColor="text1"/>
          <w:sz w:val="28"/>
          <w:szCs w:val="28"/>
        </w:rPr>
        <w:t xml:space="preserve">McAllister, D.A.; Liu, L.; Shi, T.; Chu, Y.; Reed, C.; Burrows, J.; </w:t>
      </w:r>
      <w:proofErr w:type="spellStart"/>
      <w:r w:rsidRPr="00DB0C8D">
        <w:rPr>
          <w:color w:val="000000" w:themeColor="text1"/>
          <w:sz w:val="28"/>
          <w:szCs w:val="28"/>
        </w:rPr>
        <w:t>Adeloye</w:t>
      </w:r>
      <w:proofErr w:type="spellEnd"/>
      <w:r w:rsidRPr="00DB0C8D">
        <w:rPr>
          <w:color w:val="000000" w:themeColor="text1"/>
          <w:sz w:val="28"/>
          <w:szCs w:val="28"/>
        </w:rPr>
        <w:t xml:space="preserve">, D.; Rudan, I.; Black, R.E.; Campbell, H.; et al. Global, regional, and national estimates of pneumonia morbidity and mortality in children younger than 5 years between 2000 and 2015: </w:t>
      </w:r>
      <w:bookmarkStart w:id="16" w:name="_bookmark23"/>
      <w:bookmarkEnd w:id="16"/>
      <w:r w:rsidRPr="00DB0C8D">
        <w:rPr>
          <w:color w:val="000000" w:themeColor="text1"/>
          <w:sz w:val="28"/>
          <w:szCs w:val="28"/>
        </w:rPr>
        <w:t xml:space="preserve">A systematic analysis. </w:t>
      </w:r>
      <w:r w:rsidRPr="00DB0C8D">
        <w:rPr>
          <w:i/>
          <w:color w:val="000000" w:themeColor="text1"/>
          <w:sz w:val="28"/>
          <w:szCs w:val="28"/>
        </w:rPr>
        <w:t xml:space="preserve">Lancet Glob. Health </w:t>
      </w:r>
      <w:r w:rsidRPr="00DB0C8D">
        <w:rPr>
          <w:b/>
          <w:color w:val="000000" w:themeColor="text1"/>
          <w:sz w:val="28"/>
          <w:szCs w:val="28"/>
        </w:rPr>
        <w:t>2019</w:t>
      </w:r>
      <w:r w:rsidRPr="00DB0C8D">
        <w:rPr>
          <w:color w:val="000000" w:themeColor="text1"/>
          <w:sz w:val="28"/>
          <w:szCs w:val="28"/>
        </w:rPr>
        <w:t xml:space="preserve">, </w:t>
      </w:r>
      <w:r w:rsidRPr="00DB0C8D">
        <w:rPr>
          <w:i/>
          <w:color w:val="000000" w:themeColor="text1"/>
          <w:sz w:val="28"/>
          <w:szCs w:val="28"/>
        </w:rPr>
        <w:t>7</w:t>
      </w:r>
      <w:r w:rsidRPr="00DB0C8D">
        <w:rPr>
          <w:color w:val="000000" w:themeColor="text1"/>
          <w:sz w:val="28"/>
          <w:szCs w:val="28"/>
        </w:rPr>
        <w:t xml:space="preserve">, E47–E57. </w:t>
      </w:r>
    </w:p>
    <w:p w14:paraId="6D9F2B8B" w14:textId="4F9C3778"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r w:rsidRPr="00DB0C8D">
        <w:rPr>
          <w:color w:val="000000" w:themeColor="text1"/>
          <w:sz w:val="28"/>
          <w:szCs w:val="28"/>
        </w:rPr>
        <w:t xml:space="preserve">Lim, S.M.S.; Abidin, A.Z.; Liew, S.M.; Roberts, J.A.; Sime, F.B. The global prevalence of multidrug-resistance among Acinetobacter baumannii causing hospital-acquired and ventilator-associated pneumonia and its associated mortality: A </w:t>
      </w:r>
      <w:r w:rsidRPr="00DB0C8D">
        <w:rPr>
          <w:color w:val="000000" w:themeColor="text1"/>
          <w:sz w:val="28"/>
          <w:szCs w:val="28"/>
        </w:rPr>
        <w:lastRenderedPageBreak/>
        <w:t xml:space="preserve">systematic review and meta-analysis. </w:t>
      </w:r>
      <w:r w:rsidRPr="00DB0C8D">
        <w:rPr>
          <w:i/>
          <w:color w:val="000000" w:themeColor="text1"/>
          <w:sz w:val="28"/>
          <w:szCs w:val="28"/>
        </w:rPr>
        <w:t xml:space="preserve">J. Infect. </w:t>
      </w:r>
      <w:r w:rsidRPr="00DB0C8D">
        <w:rPr>
          <w:b/>
          <w:color w:val="000000" w:themeColor="text1"/>
          <w:sz w:val="28"/>
          <w:szCs w:val="28"/>
        </w:rPr>
        <w:t>2019</w:t>
      </w:r>
      <w:r w:rsidRPr="00DB0C8D">
        <w:rPr>
          <w:color w:val="000000" w:themeColor="text1"/>
          <w:sz w:val="28"/>
          <w:szCs w:val="28"/>
        </w:rPr>
        <w:t xml:space="preserve">, </w:t>
      </w:r>
      <w:r w:rsidRPr="00DB0C8D">
        <w:rPr>
          <w:i/>
          <w:color w:val="000000" w:themeColor="text1"/>
          <w:sz w:val="28"/>
          <w:szCs w:val="28"/>
        </w:rPr>
        <w:t>79</w:t>
      </w:r>
      <w:r w:rsidRPr="00DB0C8D">
        <w:rPr>
          <w:color w:val="000000" w:themeColor="text1"/>
          <w:sz w:val="28"/>
          <w:szCs w:val="28"/>
        </w:rPr>
        <w:t>, 593–600.</w:t>
      </w:r>
    </w:p>
    <w:p w14:paraId="21519D70" w14:textId="376724AF"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proofErr w:type="spellStart"/>
      <w:r w:rsidRPr="00DB0C8D">
        <w:rPr>
          <w:color w:val="000000" w:themeColor="text1"/>
          <w:sz w:val="28"/>
          <w:szCs w:val="28"/>
        </w:rPr>
        <w:t>Cilloniz</w:t>
      </w:r>
      <w:proofErr w:type="spellEnd"/>
      <w:r w:rsidRPr="00DB0C8D">
        <w:rPr>
          <w:color w:val="000000" w:themeColor="text1"/>
          <w:sz w:val="28"/>
          <w:szCs w:val="28"/>
        </w:rPr>
        <w:t xml:space="preserve">, C.; </w:t>
      </w:r>
      <w:proofErr w:type="spellStart"/>
      <w:r w:rsidRPr="00DB0C8D">
        <w:rPr>
          <w:color w:val="000000" w:themeColor="text1"/>
          <w:sz w:val="28"/>
          <w:szCs w:val="28"/>
        </w:rPr>
        <w:t>Dominedo</w:t>
      </w:r>
      <w:proofErr w:type="spellEnd"/>
      <w:r w:rsidRPr="00DB0C8D">
        <w:rPr>
          <w:color w:val="000000" w:themeColor="text1"/>
          <w:sz w:val="28"/>
          <w:szCs w:val="28"/>
        </w:rPr>
        <w:t xml:space="preserve">, C.; Torres, A. Multidrug resistant gram-negative bacteria in community-acquired pneumonia. </w:t>
      </w:r>
      <w:r w:rsidRPr="00DB0C8D">
        <w:rPr>
          <w:i/>
          <w:color w:val="000000" w:themeColor="text1"/>
          <w:sz w:val="28"/>
          <w:szCs w:val="28"/>
        </w:rPr>
        <w:t xml:space="preserve">Crit. Care </w:t>
      </w:r>
      <w:bookmarkStart w:id="17" w:name="_bookmark24"/>
      <w:bookmarkEnd w:id="17"/>
      <w:r w:rsidRPr="00DB0C8D">
        <w:rPr>
          <w:b/>
          <w:color w:val="000000" w:themeColor="text1"/>
          <w:sz w:val="28"/>
          <w:szCs w:val="28"/>
        </w:rPr>
        <w:t>2019</w:t>
      </w:r>
      <w:r w:rsidRPr="00DB0C8D">
        <w:rPr>
          <w:color w:val="000000" w:themeColor="text1"/>
          <w:sz w:val="28"/>
          <w:szCs w:val="28"/>
        </w:rPr>
        <w:t xml:space="preserve">, </w:t>
      </w:r>
      <w:r w:rsidRPr="00DB0C8D">
        <w:rPr>
          <w:i/>
          <w:color w:val="000000" w:themeColor="text1"/>
          <w:sz w:val="28"/>
          <w:szCs w:val="28"/>
        </w:rPr>
        <w:t>23</w:t>
      </w:r>
      <w:r w:rsidRPr="00DB0C8D">
        <w:rPr>
          <w:color w:val="000000" w:themeColor="text1"/>
          <w:sz w:val="28"/>
          <w:szCs w:val="28"/>
        </w:rPr>
        <w:t xml:space="preserve">, 79. </w:t>
      </w:r>
    </w:p>
    <w:p w14:paraId="475F0B58" w14:textId="67FF5672"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r w:rsidRPr="00DB0C8D">
        <w:rPr>
          <w:color w:val="000000" w:themeColor="text1"/>
          <w:sz w:val="28"/>
          <w:szCs w:val="28"/>
        </w:rPr>
        <w:t xml:space="preserve">Qin, X.; Wu, S.; Hao, M.; Zhu, J.; Ding, B.; Yang, Y.; Xu, X.; Wang, M.; Yang, F.; Hu, F. The colonization of carbapenem-resistant </w:t>
      </w:r>
      <w:r w:rsidRPr="00DB0C8D">
        <w:rPr>
          <w:i/>
          <w:color w:val="000000" w:themeColor="text1"/>
          <w:sz w:val="28"/>
          <w:szCs w:val="28"/>
        </w:rPr>
        <w:t>Klebsiella pneumoniae</w:t>
      </w:r>
      <w:r w:rsidRPr="00DB0C8D">
        <w:rPr>
          <w:color w:val="000000" w:themeColor="text1"/>
          <w:sz w:val="28"/>
          <w:szCs w:val="28"/>
        </w:rPr>
        <w:t xml:space="preserve">: Epidemiology, resistance mechanisms, and risk factors in patients admitted to intensive care units in China. </w:t>
      </w:r>
      <w:bookmarkStart w:id="18" w:name="_bookmark25"/>
      <w:bookmarkEnd w:id="18"/>
      <w:r w:rsidRPr="00DB0C8D">
        <w:rPr>
          <w:i/>
          <w:color w:val="000000" w:themeColor="text1"/>
          <w:sz w:val="28"/>
          <w:szCs w:val="28"/>
        </w:rPr>
        <w:t xml:space="preserve">J. Infect. Dis. </w:t>
      </w:r>
      <w:r w:rsidRPr="00DB0C8D">
        <w:rPr>
          <w:b/>
          <w:color w:val="000000" w:themeColor="text1"/>
          <w:sz w:val="28"/>
          <w:szCs w:val="28"/>
        </w:rPr>
        <w:t>2020</w:t>
      </w:r>
      <w:r w:rsidRPr="00DB0C8D">
        <w:rPr>
          <w:color w:val="000000" w:themeColor="text1"/>
          <w:sz w:val="28"/>
          <w:szCs w:val="28"/>
        </w:rPr>
        <w:t xml:space="preserve">, </w:t>
      </w:r>
      <w:r w:rsidRPr="00DB0C8D">
        <w:rPr>
          <w:i/>
          <w:color w:val="000000" w:themeColor="text1"/>
          <w:sz w:val="28"/>
          <w:szCs w:val="28"/>
        </w:rPr>
        <w:t>221</w:t>
      </w:r>
      <w:r w:rsidRPr="00DB0C8D">
        <w:rPr>
          <w:color w:val="000000" w:themeColor="text1"/>
          <w:sz w:val="28"/>
          <w:szCs w:val="28"/>
        </w:rPr>
        <w:t xml:space="preserve">, S206–S214. </w:t>
      </w:r>
    </w:p>
    <w:p w14:paraId="24430104" w14:textId="0C2A579E"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r w:rsidRPr="00DB0C8D">
        <w:rPr>
          <w:color w:val="000000" w:themeColor="text1"/>
          <w:sz w:val="28"/>
          <w:szCs w:val="28"/>
        </w:rPr>
        <w:t xml:space="preserve">Langford, B.J.; So, M.; </w:t>
      </w:r>
      <w:proofErr w:type="spellStart"/>
      <w:r w:rsidRPr="00DB0C8D">
        <w:rPr>
          <w:color w:val="000000" w:themeColor="text1"/>
          <w:sz w:val="28"/>
          <w:szCs w:val="28"/>
        </w:rPr>
        <w:t>Raybardhan</w:t>
      </w:r>
      <w:proofErr w:type="spellEnd"/>
      <w:r w:rsidRPr="00DB0C8D">
        <w:rPr>
          <w:color w:val="000000" w:themeColor="text1"/>
          <w:sz w:val="28"/>
          <w:szCs w:val="28"/>
        </w:rPr>
        <w:t xml:space="preserve">, S.; Leung, V.; Westwood, D.; </w:t>
      </w:r>
      <w:proofErr w:type="spellStart"/>
      <w:r w:rsidRPr="00DB0C8D">
        <w:rPr>
          <w:color w:val="000000" w:themeColor="text1"/>
          <w:sz w:val="28"/>
          <w:szCs w:val="28"/>
        </w:rPr>
        <w:t>MacFadden</w:t>
      </w:r>
      <w:proofErr w:type="spellEnd"/>
      <w:r w:rsidRPr="00DB0C8D">
        <w:rPr>
          <w:color w:val="000000" w:themeColor="text1"/>
          <w:sz w:val="28"/>
          <w:szCs w:val="28"/>
        </w:rPr>
        <w:t xml:space="preserve">, D.R.; Soucy, J.R.; Daneman, N. Bacterial co-infection and secondary infection in patients with COVID-19: A living rapid review and meta-analysis. </w:t>
      </w:r>
      <w:r w:rsidRPr="00DB0C8D">
        <w:rPr>
          <w:i/>
          <w:color w:val="000000" w:themeColor="text1"/>
          <w:sz w:val="28"/>
          <w:szCs w:val="28"/>
        </w:rPr>
        <w:t xml:space="preserve">Clin. </w:t>
      </w:r>
      <w:proofErr w:type="spellStart"/>
      <w:r w:rsidRPr="00DB0C8D">
        <w:rPr>
          <w:i/>
          <w:color w:val="000000" w:themeColor="text1"/>
          <w:sz w:val="28"/>
          <w:szCs w:val="28"/>
        </w:rPr>
        <w:t>Microbiol</w:t>
      </w:r>
      <w:proofErr w:type="spellEnd"/>
      <w:r w:rsidRPr="00DB0C8D">
        <w:rPr>
          <w:i/>
          <w:color w:val="000000" w:themeColor="text1"/>
          <w:sz w:val="28"/>
          <w:szCs w:val="28"/>
        </w:rPr>
        <w:t xml:space="preserve">. Infect. </w:t>
      </w:r>
      <w:r w:rsidRPr="00DB0C8D">
        <w:rPr>
          <w:b/>
          <w:color w:val="000000" w:themeColor="text1"/>
          <w:sz w:val="28"/>
          <w:szCs w:val="28"/>
        </w:rPr>
        <w:t>2020</w:t>
      </w:r>
      <w:r w:rsidRPr="00DB0C8D">
        <w:rPr>
          <w:color w:val="000000" w:themeColor="text1"/>
          <w:sz w:val="28"/>
          <w:szCs w:val="28"/>
        </w:rPr>
        <w:t xml:space="preserve">, </w:t>
      </w:r>
      <w:r w:rsidRPr="00DB0C8D">
        <w:rPr>
          <w:i/>
          <w:color w:val="000000" w:themeColor="text1"/>
          <w:sz w:val="28"/>
          <w:szCs w:val="28"/>
        </w:rPr>
        <w:t>26</w:t>
      </w:r>
      <w:r w:rsidRPr="00DB0C8D">
        <w:rPr>
          <w:color w:val="000000" w:themeColor="text1"/>
          <w:sz w:val="28"/>
          <w:szCs w:val="28"/>
        </w:rPr>
        <w:t xml:space="preserve">, </w:t>
      </w:r>
      <w:bookmarkStart w:id="19" w:name="_bookmark26"/>
      <w:bookmarkEnd w:id="19"/>
      <w:r w:rsidRPr="00DB0C8D">
        <w:rPr>
          <w:color w:val="000000" w:themeColor="text1"/>
          <w:sz w:val="28"/>
          <w:szCs w:val="28"/>
        </w:rPr>
        <w:t xml:space="preserve">1622–1629. </w:t>
      </w:r>
    </w:p>
    <w:p w14:paraId="1CCD45C6" w14:textId="56EBD9FE"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proofErr w:type="spellStart"/>
      <w:r w:rsidRPr="00DB0C8D">
        <w:rPr>
          <w:color w:val="000000" w:themeColor="text1"/>
          <w:sz w:val="28"/>
          <w:szCs w:val="28"/>
        </w:rPr>
        <w:t>Friedli</w:t>
      </w:r>
      <w:proofErr w:type="spellEnd"/>
      <w:r w:rsidRPr="00DB0C8D">
        <w:rPr>
          <w:color w:val="000000" w:themeColor="text1"/>
          <w:sz w:val="28"/>
          <w:szCs w:val="28"/>
        </w:rPr>
        <w:t xml:space="preserve">, O.; Gasser, M.; </w:t>
      </w:r>
      <w:proofErr w:type="spellStart"/>
      <w:r w:rsidRPr="00DB0C8D">
        <w:rPr>
          <w:color w:val="000000" w:themeColor="text1"/>
          <w:sz w:val="28"/>
          <w:szCs w:val="28"/>
        </w:rPr>
        <w:t>Cusini</w:t>
      </w:r>
      <w:proofErr w:type="spellEnd"/>
      <w:r w:rsidRPr="00DB0C8D">
        <w:rPr>
          <w:color w:val="000000" w:themeColor="text1"/>
          <w:sz w:val="28"/>
          <w:szCs w:val="28"/>
        </w:rPr>
        <w:t xml:space="preserve">, A.; </w:t>
      </w:r>
      <w:proofErr w:type="spellStart"/>
      <w:r w:rsidRPr="00DB0C8D">
        <w:rPr>
          <w:color w:val="000000" w:themeColor="text1"/>
          <w:sz w:val="28"/>
          <w:szCs w:val="28"/>
        </w:rPr>
        <w:t>Fulchini</w:t>
      </w:r>
      <w:proofErr w:type="spellEnd"/>
      <w:r w:rsidRPr="00DB0C8D">
        <w:rPr>
          <w:color w:val="000000" w:themeColor="text1"/>
          <w:sz w:val="28"/>
          <w:szCs w:val="28"/>
        </w:rPr>
        <w:t xml:space="preserve">, R.; </w:t>
      </w:r>
      <w:proofErr w:type="spellStart"/>
      <w:r w:rsidRPr="00DB0C8D">
        <w:rPr>
          <w:color w:val="000000" w:themeColor="text1"/>
          <w:sz w:val="28"/>
          <w:szCs w:val="28"/>
        </w:rPr>
        <w:t>Vuichard</w:t>
      </w:r>
      <w:proofErr w:type="spellEnd"/>
      <w:r w:rsidRPr="00DB0C8D">
        <w:rPr>
          <w:color w:val="000000" w:themeColor="text1"/>
          <w:sz w:val="28"/>
          <w:szCs w:val="28"/>
        </w:rPr>
        <w:t xml:space="preserve">-Gysin, D.; Halder Tobler, R.; </w:t>
      </w:r>
      <w:proofErr w:type="spellStart"/>
      <w:r w:rsidRPr="00DB0C8D">
        <w:rPr>
          <w:color w:val="000000" w:themeColor="text1"/>
          <w:sz w:val="28"/>
          <w:szCs w:val="28"/>
        </w:rPr>
        <w:t>Wassilew</w:t>
      </w:r>
      <w:proofErr w:type="spellEnd"/>
      <w:r w:rsidRPr="00DB0C8D">
        <w:rPr>
          <w:color w:val="000000" w:themeColor="text1"/>
          <w:sz w:val="28"/>
          <w:szCs w:val="28"/>
        </w:rPr>
        <w:t xml:space="preserve">, N.; </w:t>
      </w:r>
      <w:proofErr w:type="spellStart"/>
      <w:r w:rsidRPr="00DB0C8D">
        <w:rPr>
          <w:color w:val="000000" w:themeColor="text1"/>
          <w:sz w:val="28"/>
          <w:szCs w:val="28"/>
        </w:rPr>
        <w:t>Plüss-Suard</w:t>
      </w:r>
      <w:proofErr w:type="spellEnd"/>
      <w:r w:rsidRPr="00DB0C8D">
        <w:rPr>
          <w:color w:val="000000" w:themeColor="text1"/>
          <w:sz w:val="28"/>
          <w:szCs w:val="28"/>
        </w:rPr>
        <w:t xml:space="preserve">, C.; Kronenberg, A. Impact of the COVID-19 Pandemic on Inpatient Antibiotic Consumption in Switzerland. </w:t>
      </w:r>
      <w:r w:rsidRPr="00DB0C8D">
        <w:rPr>
          <w:i/>
          <w:color w:val="000000" w:themeColor="text1"/>
          <w:sz w:val="28"/>
          <w:szCs w:val="28"/>
        </w:rPr>
        <w:t xml:space="preserve">Antibiotics </w:t>
      </w:r>
      <w:r w:rsidRPr="00DB0C8D">
        <w:rPr>
          <w:b/>
          <w:color w:val="000000" w:themeColor="text1"/>
          <w:sz w:val="28"/>
          <w:szCs w:val="28"/>
        </w:rPr>
        <w:t>2022</w:t>
      </w:r>
      <w:r w:rsidRPr="00DB0C8D">
        <w:rPr>
          <w:color w:val="000000" w:themeColor="text1"/>
          <w:sz w:val="28"/>
          <w:szCs w:val="28"/>
        </w:rPr>
        <w:t xml:space="preserve">, </w:t>
      </w:r>
      <w:r w:rsidRPr="00DB0C8D">
        <w:rPr>
          <w:i/>
          <w:color w:val="000000" w:themeColor="text1"/>
          <w:sz w:val="28"/>
          <w:szCs w:val="28"/>
        </w:rPr>
        <w:t>11</w:t>
      </w:r>
      <w:r w:rsidRPr="00DB0C8D">
        <w:rPr>
          <w:color w:val="000000" w:themeColor="text1"/>
          <w:sz w:val="28"/>
          <w:szCs w:val="28"/>
        </w:rPr>
        <w:t xml:space="preserve">, 792. </w:t>
      </w:r>
      <w:bookmarkStart w:id="20" w:name="_bookmark27"/>
      <w:bookmarkEnd w:id="20"/>
    </w:p>
    <w:p w14:paraId="09FA8A8F" w14:textId="562D079D"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r w:rsidRPr="00DB0C8D">
        <w:rPr>
          <w:color w:val="000000" w:themeColor="text1"/>
          <w:sz w:val="28"/>
          <w:szCs w:val="28"/>
        </w:rPr>
        <w:t xml:space="preserve">Yan, C.; Xue, G.; Zhao, H.; Feng, Y.; Li, S.; Cui, J.; Ni, S.; Sun, H. Molecular and clinical characteristics of severe Mycoplasma </w:t>
      </w:r>
      <w:bookmarkStart w:id="21" w:name="_bookmark28"/>
      <w:bookmarkEnd w:id="21"/>
      <w:r w:rsidRPr="00DB0C8D">
        <w:rPr>
          <w:color w:val="000000" w:themeColor="text1"/>
          <w:sz w:val="28"/>
          <w:szCs w:val="28"/>
        </w:rPr>
        <w:t xml:space="preserve">pneumoniae pneumonia in children. </w:t>
      </w:r>
      <w:proofErr w:type="spellStart"/>
      <w:r w:rsidRPr="00DB0C8D">
        <w:rPr>
          <w:i/>
          <w:color w:val="000000" w:themeColor="text1"/>
          <w:sz w:val="28"/>
          <w:szCs w:val="28"/>
        </w:rPr>
        <w:t>Pediatr</w:t>
      </w:r>
      <w:proofErr w:type="spellEnd"/>
      <w:r w:rsidRPr="00DB0C8D">
        <w:rPr>
          <w:i/>
          <w:color w:val="000000" w:themeColor="text1"/>
          <w:sz w:val="28"/>
          <w:szCs w:val="28"/>
        </w:rPr>
        <w:t xml:space="preserve">. </w:t>
      </w:r>
      <w:proofErr w:type="spellStart"/>
      <w:r w:rsidRPr="00DB0C8D">
        <w:rPr>
          <w:i/>
          <w:color w:val="000000" w:themeColor="text1"/>
          <w:sz w:val="28"/>
          <w:szCs w:val="28"/>
        </w:rPr>
        <w:t>Pulmonol</w:t>
      </w:r>
      <w:proofErr w:type="spellEnd"/>
      <w:r w:rsidRPr="00DB0C8D">
        <w:rPr>
          <w:i/>
          <w:color w:val="000000" w:themeColor="text1"/>
          <w:sz w:val="28"/>
          <w:szCs w:val="28"/>
        </w:rPr>
        <w:t xml:space="preserve">. </w:t>
      </w:r>
      <w:r w:rsidRPr="00DB0C8D">
        <w:rPr>
          <w:b/>
          <w:color w:val="000000" w:themeColor="text1"/>
          <w:sz w:val="28"/>
          <w:szCs w:val="28"/>
        </w:rPr>
        <w:t>2019</w:t>
      </w:r>
      <w:r w:rsidRPr="00DB0C8D">
        <w:rPr>
          <w:color w:val="000000" w:themeColor="text1"/>
          <w:sz w:val="28"/>
          <w:szCs w:val="28"/>
        </w:rPr>
        <w:t xml:space="preserve">, </w:t>
      </w:r>
      <w:r w:rsidRPr="00DB0C8D">
        <w:rPr>
          <w:i/>
          <w:color w:val="000000" w:themeColor="text1"/>
          <w:sz w:val="28"/>
          <w:szCs w:val="28"/>
        </w:rPr>
        <w:t>54</w:t>
      </w:r>
      <w:r w:rsidRPr="00DB0C8D">
        <w:rPr>
          <w:color w:val="000000" w:themeColor="text1"/>
          <w:sz w:val="28"/>
          <w:szCs w:val="28"/>
        </w:rPr>
        <w:t xml:space="preserve">, 1012–1021. </w:t>
      </w:r>
    </w:p>
    <w:p w14:paraId="6BA24A51" w14:textId="03C819D8"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proofErr w:type="spellStart"/>
      <w:r w:rsidRPr="00DB0C8D">
        <w:rPr>
          <w:color w:val="000000" w:themeColor="text1"/>
          <w:sz w:val="28"/>
          <w:szCs w:val="28"/>
        </w:rPr>
        <w:t>Peyrani</w:t>
      </w:r>
      <w:proofErr w:type="spellEnd"/>
      <w:r w:rsidRPr="00DB0C8D">
        <w:rPr>
          <w:color w:val="000000" w:themeColor="text1"/>
          <w:sz w:val="28"/>
          <w:szCs w:val="28"/>
        </w:rPr>
        <w:t xml:space="preserve">, P.; Mandell, L.; Torres, A.; Tillotson, G.S. The burden of community-acquired bacterial pneumonia in the era of antibiotic </w:t>
      </w:r>
      <w:bookmarkStart w:id="22" w:name="_bookmark29"/>
      <w:bookmarkEnd w:id="22"/>
      <w:r w:rsidRPr="00DB0C8D">
        <w:rPr>
          <w:color w:val="000000" w:themeColor="text1"/>
          <w:sz w:val="28"/>
          <w:szCs w:val="28"/>
        </w:rPr>
        <w:t xml:space="preserve">resistance. </w:t>
      </w:r>
      <w:r w:rsidRPr="00DB0C8D">
        <w:rPr>
          <w:i/>
          <w:color w:val="000000" w:themeColor="text1"/>
          <w:sz w:val="28"/>
          <w:szCs w:val="28"/>
        </w:rPr>
        <w:t xml:space="preserve">Expert Rev. Respir. Med. </w:t>
      </w:r>
      <w:r w:rsidRPr="00DB0C8D">
        <w:rPr>
          <w:b/>
          <w:color w:val="000000" w:themeColor="text1"/>
          <w:sz w:val="28"/>
          <w:szCs w:val="28"/>
        </w:rPr>
        <w:t>2019</w:t>
      </w:r>
      <w:r w:rsidRPr="00DB0C8D">
        <w:rPr>
          <w:color w:val="000000" w:themeColor="text1"/>
          <w:sz w:val="28"/>
          <w:szCs w:val="28"/>
        </w:rPr>
        <w:t xml:space="preserve">, </w:t>
      </w:r>
      <w:r w:rsidRPr="00DB0C8D">
        <w:rPr>
          <w:i/>
          <w:color w:val="000000" w:themeColor="text1"/>
          <w:sz w:val="28"/>
          <w:szCs w:val="28"/>
        </w:rPr>
        <w:t>13</w:t>
      </w:r>
      <w:r w:rsidRPr="00DB0C8D">
        <w:rPr>
          <w:color w:val="000000" w:themeColor="text1"/>
          <w:sz w:val="28"/>
          <w:szCs w:val="28"/>
        </w:rPr>
        <w:t xml:space="preserve">, 139–152. </w:t>
      </w:r>
    </w:p>
    <w:p w14:paraId="34A40466" w14:textId="0563BA4B"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r w:rsidRPr="00DB0C8D">
        <w:rPr>
          <w:color w:val="000000" w:themeColor="text1"/>
          <w:sz w:val="28"/>
          <w:szCs w:val="28"/>
        </w:rPr>
        <w:t xml:space="preserve">Ho, J.; Ip, M. Antibiotic-resistant community-acquired bacterial pneumonia. </w:t>
      </w:r>
      <w:r w:rsidRPr="00DB0C8D">
        <w:rPr>
          <w:i/>
          <w:color w:val="000000" w:themeColor="text1"/>
          <w:sz w:val="28"/>
          <w:szCs w:val="28"/>
        </w:rPr>
        <w:t xml:space="preserve">Infect. Dis. Clin. N. Am. </w:t>
      </w:r>
      <w:r w:rsidRPr="00DB0C8D">
        <w:rPr>
          <w:b/>
          <w:color w:val="000000" w:themeColor="text1"/>
          <w:sz w:val="28"/>
          <w:szCs w:val="28"/>
        </w:rPr>
        <w:t>2019</w:t>
      </w:r>
      <w:r w:rsidRPr="00DB0C8D">
        <w:rPr>
          <w:color w:val="000000" w:themeColor="text1"/>
          <w:sz w:val="28"/>
          <w:szCs w:val="28"/>
        </w:rPr>
        <w:t xml:space="preserve">, </w:t>
      </w:r>
      <w:r w:rsidRPr="00DB0C8D">
        <w:rPr>
          <w:i/>
          <w:color w:val="000000" w:themeColor="text1"/>
          <w:sz w:val="28"/>
          <w:szCs w:val="28"/>
        </w:rPr>
        <w:t>33</w:t>
      </w:r>
      <w:r w:rsidRPr="00DB0C8D">
        <w:rPr>
          <w:color w:val="000000" w:themeColor="text1"/>
          <w:sz w:val="28"/>
          <w:szCs w:val="28"/>
        </w:rPr>
        <w:t xml:space="preserve">, 1087–1103. </w:t>
      </w:r>
      <w:bookmarkStart w:id="23" w:name="_bookmark30"/>
      <w:bookmarkEnd w:id="23"/>
    </w:p>
    <w:p w14:paraId="248A3C1A" w14:textId="64DA5FAA"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r w:rsidRPr="00DB0C8D">
        <w:rPr>
          <w:color w:val="000000" w:themeColor="text1"/>
          <w:sz w:val="28"/>
          <w:szCs w:val="28"/>
        </w:rPr>
        <w:t xml:space="preserve">World Health Organization. </w:t>
      </w:r>
      <w:r w:rsidRPr="00DB0C8D">
        <w:rPr>
          <w:i/>
          <w:color w:val="000000" w:themeColor="text1"/>
          <w:sz w:val="28"/>
          <w:szCs w:val="28"/>
        </w:rPr>
        <w:t>Antimicrobial Resistance: Global Report on Surveillance</w:t>
      </w:r>
      <w:r w:rsidRPr="00DB0C8D">
        <w:rPr>
          <w:color w:val="000000" w:themeColor="text1"/>
          <w:sz w:val="28"/>
          <w:szCs w:val="28"/>
        </w:rPr>
        <w:t>; World Health Organization: Geneva, Switzer</w:t>
      </w:r>
      <w:r w:rsidR="0015232F">
        <w:rPr>
          <w:color w:val="000000" w:themeColor="text1"/>
          <w:sz w:val="28"/>
          <w:szCs w:val="28"/>
        </w:rPr>
        <w:t>l</w:t>
      </w:r>
      <w:r w:rsidRPr="00DB0C8D">
        <w:rPr>
          <w:color w:val="000000" w:themeColor="text1"/>
          <w:sz w:val="28"/>
          <w:szCs w:val="28"/>
        </w:rPr>
        <w:t xml:space="preserve">and, 2014; p. 232. </w:t>
      </w:r>
      <w:bookmarkStart w:id="24" w:name="_bookmark31"/>
      <w:bookmarkEnd w:id="24"/>
    </w:p>
    <w:p w14:paraId="66307D45" w14:textId="1681EC5B"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r w:rsidRPr="00DB0C8D">
        <w:rPr>
          <w:color w:val="000000" w:themeColor="text1"/>
          <w:sz w:val="28"/>
          <w:szCs w:val="28"/>
        </w:rPr>
        <w:t xml:space="preserve">Lai, C.-C.; Chen, S.-Y.; Ko, W.-C.; Hsueh, P.-R. Increased antimicrobial resistance during the COVID-19 pandemic. </w:t>
      </w:r>
      <w:r w:rsidRPr="00DB0C8D">
        <w:rPr>
          <w:i/>
          <w:color w:val="000000" w:themeColor="text1"/>
          <w:sz w:val="28"/>
          <w:szCs w:val="28"/>
        </w:rPr>
        <w:t xml:space="preserve">Int. J. </w:t>
      </w:r>
      <w:proofErr w:type="spellStart"/>
      <w:r w:rsidRPr="00DB0C8D">
        <w:rPr>
          <w:i/>
          <w:color w:val="000000" w:themeColor="text1"/>
          <w:sz w:val="28"/>
          <w:szCs w:val="28"/>
        </w:rPr>
        <w:t>Antimicrob</w:t>
      </w:r>
      <w:proofErr w:type="spellEnd"/>
      <w:r w:rsidRPr="00DB0C8D">
        <w:rPr>
          <w:i/>
          <w:color w:val="000000" w:themeColor="text1"/>
          <w:sz w:val="28"/>
          <w:szCs w:val="28"/>
        </w:rPr>
        <w:t xml:space="preserve">. </w:t>
      </w:r>
      <w:bookmarkStart w:id="25" w:name="_bookmark32"/>
      <w:bookmarkEnd w:id="25"/>
      <w:r w:rsidRPr="00DB0C8D">
        <w:rPr>
          <w:i/>
          <w:color w:val="000000" w:themeColor="text1"/>
          <w:sz w:val="28"/>
          <w:szCs w:val="28"/>
        </w:rPr>
        <w:t xml:space="preserve">Agents </w:t>
      </w:r>
      <w:r w:rsidRPr="00DB0C8D">
        <w:rPr>
          <w:b/>
          <w:color w:val="000000" w:themeColor="text1"/>
          <w:sz w:val="28"/>
          <w:szCs w:val="28"/>
        </w:rPr>
        <w:t>2021</w:t>
      </w:r>
      <w:r w:rsidRPr="00DB0C8D">
        <w:rPr>
          <w:color w:val="000000" w:themeColor="text1"/>
          <w:sz w:val="28"/>
          <w:szCs w:val="28"/>
        </w:rPr>
        <w:t xml:space="preserve">, </w:t>
      </w:r>
      <w:r w:rsidRPr="00DB0C8D">
        <w:rPr>
          <w:i/>
          <w:color w:val="000000" w:themeColor="text1"/>
          <w:sz w:val="28"/>
          <w:szCs w:val="28"/>
        </w:rPr>
        <w:t>57</w:t>
      </w:r>
      <w:r w:rsidRPr="00DB0C8D">
        <w:rPr>
          <w:color w:val="000000" w:themeColor="text1"/>
          <w:sz w:val="28"/>
          <w:szCs w:val="28"/>
        </w:rPr>
        <w:t>, 106324.</w:t>
      </w:r>
    </w:p>
    <w:p w14:paraId="6D42B95F" w14:textId="18B73D40"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r w:rsidRPr="00DB0C8D">
        <w:rPr>
          <w:color w:val="000000" w:themeColor="text1"/>
          <w:sz w:val="28"/>
          <w:szCs w:val="28"/>
        </w:rPr>
        <w:t xml:space="preserve">Liu, Y.; Zhang, Y.; Zhao, W.; Liu, X.; Hu, F.; Dong, B. Pharmacotherapy of lower respiratory tract infections in elderly-focused on antibiotics. </w:t>
      </w:r>
      <w:r w:rsidRPr="00DB0C8D">
        <w:rPr>
          <w:i/>
          <w:color w:val="000000" w:themeColor="text1"/>
          <w:sz w:val="28"/>
          <w:szCs w:val="28"/>
        </w:rPr>
        <w:t xml:space="preserve">Front. </w:t>
      </w:r>
      <w:proofErr w:type="spellStart"/>
      <w:r w:rsidRPr="00DB0C8D">
        <w:rPr>
          <w:i/>
          <w:color w:val="000000" w:themeColor="text1"/>
          <w:sz w:val="28"/>
          <w:szCs w:val="28"/>
        </w:rPr>
        <w:t>Pharmacol</w:t>
      </w:r>
      <w:proofErr w:type="spellEnd"/>
      <w:r w:rsidRPr="00DB0C8D">
        <w:rPr>
          <w:i/>
          <w:color w:val="000000" w:themeColor="text1"/>
          <w:sz w:val="28"/>
          <w:szCs w:val="28"/>
        </w:rPr>
        <w:t xml:space="preserve">. </w:t>
      </w:r>
      <w:r w:rsidRPr="00DB0C8D">
        <w:rPr>
          <w:b/>
          <w:color w:val="000000" w:themeColor="text1"/>
          <w:sz w:val="28"/>
          <w:szCs w:val="28"/>
        </w:rPr>
        <w:t>2019</w:t>
      </w:r>
      <w:r w:rsidRPr="00DB0C8D">
        <w:rPr>
          <w:color w:val="000000" w:themeColor="text1"/>
          <w:sz w:val="28"/>
          <w:szCs w:val="28"/>
        </w:rPr>
        <w:t xml:space="preserve">, </w:t>
      </w:r>
      <w:r w:rsidRPr="00DB0C8D">
        <w:rPr>
          <w:i/>
          <w:color w:val="000000" w:themeColor="text1"/>
          <w:sz w:val="28"/>
          <w:szCs w:val="28"/>
        </w:rPr>
        <w:t>10</w:t>
      </w:r>
      <w:r w:rsidRPr="00DB0C8D">
        <w:rPr>
          <w:color w:val="000000" w:themeColor="text1"/>
          <w:sz w:val="28"/>
          <w:szCs w:val="28"/>
        </w:rPr>
        <w:t xml:space="preserve">, 1237. </w:t>
      </w:r>
    </w:p>
    <w:p w14:paraId="125D661D" w14:textId="779DB047"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r w:rsidRPr="00DB0C8D">
        <w:rPr>
          <w:color w:val="000000" w:themeColor="text1"/>
          <w:sz w:val="28"/>
          <w:szCs w:val="28"/>
        </w:rPr>
        <w:t xml:space="preserve">Welp, A.L.; </w:t>
      </w:r>
      <w:proofErr w:type="spellStart"/>
      <w:r w:rsidRPr="00DB0C8D">
        <w:rPr>
          <w:color w:val="000000" w:themeColor="text1"/>
          <w:sz w:val="28"/>
          <w:szCs w:val="28"/>
        </w:rPr>
        <w:t>Bomberger</w:t>
      </w:r>
      <w:proofErr w:type="spellEnd"/>
      <w:r w:rsidRPr="00DB0C8D">
        <w:rPr>
          <w:color w:val="000000" w:themeColor="text1"/>
          <w:sz w:val="28"/>
          <w:szCs w:val="28"/>
        </w:rPr>
        <w:t xml:space="preserve">, J.M. Bacterial community interactions during chronic respiratory disease. </w:t>
      </w:r>
      <w:r w:rsidRPr="00DB0C8D">
        <w:rPr>
          <w:i/>
          <w:color w:val="000000" w:themeColor="text1"/>
          <w:sz w:val="28"/>
          <w:szCs w:val="28"/>
        </w:rPr>
        <w:t xml:space="preserve">Front. Cell Infect. </w:t>
      </w:r>
      <w:proofErr w:type="spellStart"/>
      <w:r w:rsidRPr="00DB0C8D">
        <w:rPr>
          <w:i/>
          <w:color w:val="000000" w:themeColor="text1"/>
          <w:sz w:val="28"/>
          <w:szCs w:val="28"/>
        </w:rPr>
        <w:t>Microbiol</w:t>
      </w:r>
      <w:proofErr w:type="spellEnd"/>
      <w:r w:rsidRPr="00DB0C8D">
        <w:rPr>
          <w:i/>
          <w:color w:val="000000" w:themeColor="text1"/>
          <w:sz w:val="28"/>
          <w:szCs w:val="28"/>
        </w:rPr>
        <w:t xml:space="preserve">. </w:t>
      </w:r>
      <w:r w:rsidRPr="00DB0C8D">
        <w:rPr>
          <w:b/>
          <w:color w:val="000000" w:themeColor="text1"/>
          <w:sz w:val="28"/>
          <w:szCs w:val="28"/>
        </w:rPr>
        <w:t>2020</w:t>
      </w:r>
      <w:r w:rsidRPr="00DB0C8D">
        <w:rPr>
          <w:color w:val="000000" w:themeColor="text1"/>
          <w:sz w:val="28"/>
          <w:szCs w:val="28"/>
        </w:rPr>
        <w:t xml:space="preserve">, </w:t>
      </w:r>
      <w:r w:rsidRPr="00DB0C8D">
        <w:rPr>
          <w:i/>
          <w:color w:val="000000" w:themeColor="text1"/>
          <w:sz w:val="28"/>
          <w:szCs w:val="28"/>
        </w:rPr>
        <w:t>10</w:t>
      </w:r>
      <w:r w:rsidRPr="00DB0C8D">
        <w:rPr>
          <w:color w:val="000000" w:themeColor="text1"/>
          <w:sz w:val="28"/>
          <w:szCs w:val="28"/>
        </w:rPr>
        <w:t>, 213.</w:t>
      </w:r>
    </w:p>
    <w:p w14:paraId="2423124C" w14:textId="77808C20"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r w:rsidRPr="00DB0C8D">
        <w:rPr>
          <w:color w:val="000000" w:themeColor="text1"/>
          <w:sz w:val="28"/>
          <w:szCs w:val="28"/>
        </w:rPr>
        <w:t xml:space="preserve">Kocsis, B.; Szabo, D. New treatment options for lower respiratory tract infections. </w:t>
      </w:r>
      <w:r w:rsidRPr="00DB0C8D">
        <w:rPr>
          <w:i/>
          <w:color w:val="000000" w:themeColor="text1"/>
          <w:sz w:val="28"/>
          <w:szCs w:val="28"/>
        </w:rPr>
        <w:t xml:space="preserve">Expert </w:t>
      </w:r>
      <w:proofErr w:type="spellStart"/>
      <w:r w:rsidRPr="00DB0C8D">
        <w:rPr>
          <w:i/>
          <w:color w:val="000000" w:themeColor="text1"/>
          <w:sz w:val="28"/>
          <w:szCs w:val="28"/>
        </w:rPr>
        <w:t>Opin</w:t>
      </w:r>
      <w:proofErr w:type="spellEnd"/>
      <w:r w:rsidRPr="00DB0C8D">
        <w:rPr>
          <w:i/>
          <w:color w:val="000000" w:themeColor="text1"/>
          <w:sz w:val="28"/>
          <w:szCs w:val="28"/>
        </w:rPr>
        <w:t xml:space="preserve">. </w:t>
      </w:r>
      <w:proofErr w:type="spellStart"/>
      <w:r w:rsidRPr="00DB0C8D">
        <w:rPr>
          <w:i/>
          <w:color w:val="000000" w:themeColor="text1"/>
          <w:sz w:val="28"/>
          <w:szCs w:val="28"/>
        </w:rPr>
        <w:t>Pharmacother</w:t>
      </w:r>
      <w:proofErr w:type="spellEnd"/>
      <w:r w:rsidRPr="00DB0C8D">
        <w:rPr>
          <w:i/>
          <w:color w:val="000000" w:themeColor="text1"/>
          <w:sz w:val="28"/>
          <w:szCs w:val="28"/>
        </w:rPr>
        <w:t xml:space="preserve">. </w:t>
      </w:r>
      <w:r w:rsidRPr="00DB0C8D">
        <w:rPr>
          <w:b/>
          <w:color w:val="000000" w:themeColor="text1"/>
          <w:sz w:val="28"/>
          <w:szCs w:val="28"/>
        </w:rPr>
        <w:t>2017</w:t>
      </w:r>
      <w:r w:rsidRPr="00DB0C8D">
        <w:rPr>
          <w:color w:val="000000" w:themeColor="text1"/>
          <w:sz w:val="28"/>
          <w:szCs w:val="28"/>
        </w:rPr>
        <w:t xml:space="preserve">, </w:t>
      </w:r>
      <w:r w:rsidRPr="00DB0C8D">
        <w:rPr>
          <w:i/>
          <w:color w:val="000000" w:themeColor="text1"/>
          <w:sz w:val="28"/>
          <w:szCs w:val="28"/>
        </w:rPr>
        <w:t>18</w:t>
      </w:r>
      <w:r w:rsidRPr="00DB0C8D">
        <w:rPr>
          <w:color w:val="000000" w:themeColor="text1"/>
          <w:sz w:val="28"/>
          <w:szCs w:val="28"/>
        </w:rPr>
        <w:t xml:space="preserve">, 1345–1355. </w:t>
      </w:r>
      <w:bookmarkStart w:id="26" w:name="_bookmark33"/>
      <w:bookmarkEnd w:id="26"/>
    </w:p>
    <w:p w14:paraId="7081A414" w14:textId="34325229"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proofErr w:type="spellStart"/>
      <w:r w:rsidRPr="00DB0C8D">
        <w:rPr>
          <w:color w:val="000000" w:themeColor="text1"/>
          <w:sz w:val="28"/>
          <w:szCs w:val="28"/>
        </w:rPr>
        <w:t>Wenzler</w:t>
      </w:r>
      <w:proofErr w:type="spellEnd"/>
      <w:r w:rsidRPr="00DB0C8D">
        <w:rPr>
          <w:color w:val="000000" w:themeColor="text1"/>
          <w:sz w:val="28"/>
          <w:szCs w:val="28"/>
        </w:rPr>
        <w:t xml:space="preserve">, E.; </w:t>
      </w:r>
      <w:proofErr w:type="spellStart"/>
      <w:r w:rsidRPr="00DB0C8D">
        <w:rPr>
          <w:color w:val="000000" w:themeColor="text1"/>
          <w:sz w:val="28"/>
          <w:szCs w:val="28"/>
        </w:rPr>
        <w:t>Fraidenburg</w:t>
      </w:r>
      <w:proofErr w:type="spellEnd"/>
      <w:r w:rsidRPr="00DB0C8D">
        <w:rPr>
          <w:color w:val="000000" w:themeColor="text1"/>
          <w:sz w:val="28"/>
          <w:szCs w:val="28"/>
        </w:rPr>
        <w:t xml:space="preserve">, D.R.; </w:t>
      </w:r>
      <w:proofErr w:type="spellStart"/>
      <w:r w:rsidRPr="00DB0C8D">
        <w:rPr>
          <w:color w:val="000000" w:themeColor="text1"/>
          <w:sz w:val="28"/>
          <w:szCs w:val="28"/>
        </w:rPr>
        <w:t>Scardina</w:t>
      </w:r>
      <w:proofErr w:type="spellEnd"/>
      <w:r w:rsidRPr="00DB0C8D">
        <w:rPr>
          <w:color w:val="000000" w:themeColor="text1"/>
          <w:sz w:val="28"/>
          <w:szCs w:val="28"/>
        </w:rPr>
        <w:t xml:space="preserve">, T.; Danziger, L.H. Inhaled antibiotics for gram-negative respiratory infections. </w:t>
      </w:r>
      <w:r w:rsidRPr="00DB0C8D">
        <w:rPr>
          <w:i/>
          <w:color w:val="000000" w:themeColor="text1"/>
          <w:sz w:val="28"/>
          <w:szCs w:val="28"/>
        </w:rPr>
        <w:t xml:space="preserve">Clin. </w:t>
      </w:r>
      <w:bookmarkStart w:id="27" w:name="_bookmark34"/>
      <w:bookmarkEnd w:id="27"/>
      <w:proofErr w:type="spellStart"/>
      <w:r w:rsidRPr="00DB0C8D">
        <w:rPr>
          <w:i/>
          <w:color w:val="000000" w:themeColor="text1"/>
          <w:sz w:val="28"/>
          <w:szCs w:val="28"/>
        </w:rPr>
        <w:t>Microbiol</w:t>
      </w:r>
      <w:proofErr w:type="spellEnd"/>
      <w:r w:rsidRPr="00DB0C8D">
        <w:rPr>
          <w:i/>
          <w:color w:val="000000" w:themeColor="text1"/>
          <w:sz w:val="28"/>
          <w:szCs w:val="28"/>
        </w:rPr>
        <w:t xml:space="preserve">. Rev. </w:t>
      </w:r>
      <w:r w:rsidRPr="00DB0C8D">
        <w:rPr>
          <w:b/>
          <w:color w:val="000000" w:themeColor="text1"/>
          <w:sz w:val="28"/>
          <w:szCs w:val="28"/>
        </w:rPr>
        <w:t>2016</w:t>
      </w:r>
      <w:r w:rsidRPr="00DB0C8D">
        <w:rPr>
          <w:color w:val="000000" w:themeColor="text1"/>
          <w:sz w:val="28"/>
          <w:szCs w:val="28"/>
        </w:rPr>
        <w:t xml:space="preserve">, </w:t>
      </w:r>
      <w:r w:rsidRPr="00DB0C8D">
        <w:rPr>
          <w:i/>
          <w:color w:val="000000" w:themeColor="text1"/>
          <w:sz w:val="28"/>
          <w:szCs w:val="28"/>
        </w:rPr>
        <w:t>29</w:t>
      </w:r>
      <w:r w:rsidRPr="00DB0C8D">
        <w:rPr>
          <w:color w:val="000000" w:themeColor="text1"/>
          <w:sz w:val="28"/>
          <w:szCs w:val="28"/>
        </w:rPr>
        <w:t xml:space="preserve">, 581–632. </w:t>
      </w:r>
    </w:p>
    <w:p w14:paraId="3880957E" w14:textId="7239B34C"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r w:rsidRPr="00DB0C8D">
        <w:rPr>
          <w:color w:val="000000" w:themeColor="text1"/>
          <w:sz w:val="28"/>
          <w:szCs w:val="28"/>
        </w:rPr>
        <w:t xml:space="preserve">Wu, Y.; Cheng, Y.; Yang, X.; Yu, W.; Wan, Y. Dyslexia: A bibliometric and visualization analysis. </w:t>
      </w:r>
      <w:r w:rsidRPr="00DB0C8D">
        <w:rPr>
          <w:i/>
          <w:color w:val="000000" w:themeColor="text1"/>
          <w:sz w:val="28"/>
          <w:szCs w:val="28"/>
        </w:rPr>
        <w:t xml:space="preserve">Front. Public Health </w:t>
      </w:r>
      <w:r w:rsidRPr="00DB0C8D">
        <w:rPr>
          <w:b/>
          <w:color w:val="000000" w:themeColor="text1"/>
          <w:sz w:val="28"/>
          <w:szCs w:val="28"/>
        </w:rPr>
        <w:t>2022</w:t>
      </w:r>
      <w:r w:rsidRPr="00DB0C8D">
        <w:rPr>
          <w:color w:val="000000" w:themeColor="text1"/>
          <w:sz w:val="28"/>
          <w:szCs w:val="28"/>
        </w:rPr>
        <w:t xml:space="preserve">, </w:t>
      </w:r>
      <w:r w:rsidRPr="00DB0C8D">
        <w:rPr>
          <w:i/>
          <w:color w:val="000000" w:themeColor="text1"/>
          <w:sz w:val="28"/>
          <w:szCs w:val="28"/>
        </w:rPr>
        <w:t>10</w:t>
      </w:r>
      <w:r w:rsidRPr="00DB0C8D">
        <w:rPr>
          <w:color w:val="000000" w:themeColor="text1"/>
          <w:sz w:val="28"/>
          <w:szCs w:val="28"/>
        </w:rPr>
        <w:t xml:space="preserve">, </w:t>
      </w:r>
      <w:bookmarkStart w:id="28" w:name="_bookmark35"/>
      <w:bookmarkEnd w:id="28"/>
      <w:r w:rsidRPr="00DB0C8D">
        <w:rPr>
          <w:color w:val="000000" w:themeColor="text1"/>
          <w:sz w:val="28"/>
          <w:szCs w:val="28"/>
        </w:rPr>
        <w:t xml:space="preserve">915053. </w:t>
      </w:r>
    </w:p>
    <w:p w14:paraId="37F3D0C6" w14:textId="17E3CF32"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r w:rsidRPr="00DB0C8D">
        <w:rPr>
          <w:color w:val="000000" w:themeColor="text1"/>
          <w:sz w:val="28"/>
          <w:szCs w:val="28"/>
        </w:rPr>
        <w:t xml:space="preserve">Chen, Y.; Jin, Q.X.; Fang, H.; Lei, H.; Hu, J.R.; Wu, Y.Q.; Chen, J.; Wang, C.; Wan, Y.H. Analytic network process: Academic </w:t>
      </w:r>
      <w:bookmarkStart w:id="29" w:name="_bookmark36"/>
      <w:bookmarkEnd w:id="29"/>
      <w:r w:rsidRPr="00DB0C8D">
        <w:rPr>
          <w:color w:val="000000" w:themeColor="text1"/>
          <w:sz w:val="28"/>
          <w:szCs w:val="28"/>
        </w:rPr>
        <w:t xml:space="preserve">insights and perspectives analysis. </w:t>
      </w:r>
      <w:r w:rsidRPr="00DB0C8D">
        <w:rPr>
          <w:i/>
          <w:color w:val="000000" w:themeColor="text1"/>
          <w:sz w:val="28"/>
          <w:szCs w:val="28"/>
        </w:rPr>
        <w:t xml:space="preserve">J. Clean. Prod. </w:t>
      </w:r>
      <w:r w:rsidRPr="00DB0C8D">
        <w:rPr>
          <w:b/>
          <w:color w:val="000000" w:themeColor="text1"/>
          <w:sz w:val="28"/>
          <w:szCs w:val="28"/>
        </w:rPr>
        <w:t>2019</w:t>
      </w:r>
      <w:r w:rsidRPr="00DB0C8D">
        <w:rPr>
          <w:color w:val="000000" w:themeColor="text1"/>
          <w:sz w:val="28"/>
          <w:szCs w:val="28"/>
        </w:rPr>
        <w:t xml:space="preserve">, </w:t>
      </w:r>
      <w:r w:rsidRPr="00DB0C8D">
        <w:rPr>
          <w:i/>
          <w:color w:val="000000" w:themeColor="text1"/>
          <w:sz w:val="28"/>
          <w:szCs w:val="28"/>
        </w:rPr>
        <w:t>235</w:t>
      </w:r>
      <w:r w:rsidRPr="00DB0C8D">
        <w:rPr>
          <w:color w:val="000000" w:themeColor="text1"/>
          <w:sz w:val="28"/>
          <w:szCs w:val="28"/>
        </w:rPr>
        <w:t xml:space="preserve">, 1276–1294. </w:t>
      </w:r>
    </w:p>
    <w:p w14:paraId="1F9D1925" w14:textId="310509AD"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r w:rsidRPr="00DB0C8D">
        <w:rPr>
          <w:color w:val="000000" w:themeColor="text1"/>
          <w:sz w:val="28"/>
          <w:szCs w:val="28"/>
        </w:rPr>
        <w:t xml:space="preserve">Shields, R.K.; Nguyen, M.H.; Chen, L.; Press, </w:t>
      </w:r>
      <w:proofErr w:type="gramStart"/>
      <w:r w:rsidRPr="00DB0C8D">
        <w:rPr>
          <w:color w:val="000000" w:themeColor="text1"/>
          <w:sz w:val="28"/>
          <w:szCs w:val="28"/>
        </w:rPr>
        <w:t>E.G.;</w:t>
      </w:r>
      <w:proofErr w:type="gramEnd"/>
      <w:r w:rsidRPr="00DB0C8D">
        <w:rPr>
          <w:color w:val="000000" w:themeColor="text1"/>
          <w:sz w:val="28"/>
          <w:szCs w:val="28"/>
        </w:rPr>
        <w:t xml:space="preserve"> </w:t>
      </w:r>
      <w:proofErr w:type="spellStart"/>
      <w:r w:rsidRPr="00DB0C8D">
        <w:rPr>
          <w:color w:val="000000" w:themeColor="text1"/>
          <w:sz w:val="28"/>
          <w:szCs w:val="28"/>
        </w:rPr>
        <w:t>Kreiswirth</w:t>
      </w:r>
      <w:proofErr w:type="spellEnd"/>
      <w:r w:rsidRPr="00DB0C8D">
        <w:rPr>
          <w:color w:val="000000" w:themeColor="text1"/>
          <w:sz w:val="28"/>
          <w:szCs w:val="28"/>
        </w:rPr>
        <w:t xml:space="preserve">, B.N.; Clancy, C.J. Pneumonia and renal replacement therapy are risk factors for ceftazidime-avibactam treatment failures and resistance among patients with carbapenem-resistant </w:t>
      </w:r>
      <w:r w:rsidRPr="00DB0C8D">
        <w:rPr>
          <w:color w:val="000000" w:themeColor="text1"/>
          <w:sz w:val="28"/>
          <w:szCs w:val="28"/>
        </w:rPr>
        <w:lastRenderedPageBreak/>
        <w:t xml:space="preserve">Enterobacteriaceae </w:t>
      </w:r>
      <w:bookmarkStart w:id="30" w:name="_bookmark37"/>
      <w:bookmarkEnd w:id="30"/>
      <w:r w:rsidRPr="00DB0C8D">
        <w:rPr>
          <w:color w:val="000000" w:themeColor="text1"/>
          <w:sz w:val="28"/>
          <w:szCs w:val="28"/>
        </w:rPr>
        <w:t xml:space="preserve">infections. </w:t>
      </w:r>
      <w:proofErr w:type="spellStart"/>
      <w:r w:rsidRPr="00DB0C8D">
        <w:rPr>
          <w:i/>
          <w:color w:val="000000" w:themeColor="text1"/>
          <w:sz w:val="28"/>
          <w:szCs w:val="28"/>
        </w:rPr>
        <w:t>Antimicrob</w:t>
      </w:r>
      <w:proofErr w:type="spellEnd"/>
      <w:r w:rsidRPr="00DB0C8D">
        <w:rPr>
          <w:i/>
          <w:color w:val="000000" w:themeColor="text1"/>
          <w:sz w:val="28"/>
          <w:szCs w:val="28"/>
        </w:rPr>
        <w:t xml:space="preserve">. Agents </w:t>
      </w:r>
      <w:proofErr w:type="spellStart"/>
      <w:r w:rsidRPr="00DB0C8D">
        <w:rPr>
          <w:i/>
          <w:color w:val="000000" w:themeColor="text1"/>
          <w:sz w:val="28"/>
          <w:szCs w:val="28"/>
        </w:rPr>
        <w:t>Chemother</w:t>
      </w:r>
      <w:proofErr w:type="spellEnd"/>
      <w:r w:rsidRPr="00DB0C8D">
        <w:rPr>
          <w:i/>
          <w:color w:val="000000" w:themeColor="text1"/>
          <w:sz w:val="28"/>
          <w:szCs w:val="28"/>
        </w:rPr>
        <w:t xml:space="preserve">. </w:t>
      </w:r>
      <w:r w:rsidRPr="00DB0C8D">
        <w:rPr>
          <w:b/>
          <w:color w:val="000000" w:themeColor="text1"/>
          <w:sz w:val="28"/>
          <w:szCs w:val="28"/>
        </w:rPr>
        <w:t>2018</w:t>
      </w:r>
      <w:r w:rsidRPr="00DB0C8D">
        <w:rPr>
          <w:color w:val="000000" w:themeColor="text1"/>
          <w:sz w:val="28"/>
          <w:szCs w:val="28"/>
        </w:rPr>
        <w:t xml:space="preserve">, </w:t>
      </w:r>
      <w:r w:rsidRPr="00DB0C8D">
        <w:rPr>
          <w:i/>
          <w:color w:val="000000" w:themeColor="text1"/>
          <w:sz w:val="28"/>
          <w:szCs w:val="28"/>
        </w:rPr>
        <w:t>62</w:t>
      </w:r>
      <w:r w:rsidRPr="00DB0C8D">
        <w:rPr>
          <w:color w:val="000000" w:themeColor="text1"/>
          <w:sz w:val="28"/>
          <w:szCs w:val="28"/>
        </w:rPr>
        <w:t xml:space="preserve">, e02497-17. </w:t>
      </w:r>
    </w:p>
    <w:p w14:paraId="68DA526B" w14:textId="2AC7762A"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proofErr w:type="spellStart"/>
      <w:r w:rsidRPr="00DB0C8D">
        <w:rPr>
          <w:color w:val="000000" w:themeColor="text1"/>
          <w:sz w:val="28"/>
          <w:szCs w:val="28"/>
        </w:rPr>
        <w:t>Micek</w:t>
      </w:r>
      <w:proofErr w:type="spellEnd"/>
      <w:r w:rsidRPr="00DB0C8D">
        <w:rPr>
          <w:color w:val="000000" w:themeColor="text1"/>
          <w:sz w:val="28"/>
          <w:szCs w:val="28"/>
        </w:rPr>
        <w:t xml:space="preserve">, S.T.; </w:t>
      </w:r>
      <w:proofErr w:type="spellStart"/>
      <w:r w:rsidRPr="00DB0C8D">
        <w:rPr>
          <w:color w:val="000000" w:themeColor="text1"/>
          <w:sz w:val="28"/>
          <w:szCs w:val="28"/>
        </w:rPr>
        <w:t>Wunderink</w:t>
      </w:r>
      <w:proofErr w:type="spellEnd"/>
      <w:r w:rsidRPr="00DB0C8D">
        <w:rPr>
          <w:color w:val="000000" w:themeColor="text1"/>
          <w:sz w:val="28"/>
          <w:szCs w:val="28"/>
        </w:rPr>
        <w:t xml:space="preserve">, R.G.; </w:t>
      </w:r>
      <w:proofErr w:type="spellStart"/>
      <w:r w:rsidRPr="00DB0C8D">
        <w:rPr>
          <w:color w:val="000000" w:themeColor="text1"/>
          <w:sz w:val="28"/>
          <w:szCs w:val="28"/>
        </w:rPr>
        <w:t>Kollef</w:t>
      </w:r>
      <w:proofErr w:type="spellEnd"/>
      <w:r w:rsidRPr="00DB0C8D">
        <w:rPr>
          <w:color w:val="000000" w:themeColor="text1"/>
          <w:sz w:val="28"/>
          <w:szCs w:val="28"/>
        </w:rPr>
        <w:t xml:space="preserve">, M.H.; Chen, C.; </w:t>
      </w:r>
      <w:proofErr w:type="spellStart"/>
      <w:r w:rsidRPr="00DB0C8D">
        <w:rPr>
          <w:color w:val="000000" w:themeColor="text1"/>
          <w:sz w:val="28"/>
          <w:szCs w:val="28"/>
        </w:rPr>
        <w:t>Rello</w:t>
      </w:r>
      <w:proofErr w:type="spellEnd"/>
      <w:r w:rsidRPr="00DB0C8D">
        <w:rPr>
          <w:color w:val="000000" w:themeColor="text1"/>
          <w:sz w:val="28"/>
          <w:szCs w:val="28"/>
        </w:rPr>
        <w:t xml:space="preserve">, J.; </w:t>
      </w:r>
      <w:proofErr w:type="spellStart"/>
      <w:r w:rsidRPr="00DB0C8D">
        <w:rPr>
          <w:color w:val="000000" w:themeColor="text1"/>
          <w:sz w:val="28"/>
          <w:szCs w:val="28"/>
        </w:rPr>
        <w:t>Chastre</w:t>
      </w:r>
      <w:proofErr w:type="spellEnd"/>
      <w:r w:rsidRPr="00DB0C8D">
        <w:rPr>
          <w:color w:val="000000" w:themeColor="text1"/>
          <w:sz w:val="28"/>
          <w:szCs w:val="28"/>
        </w:rPr>
        <w:t xml:space="preserve">, J.; Antonelli, M.; Welte, T.; Clair, B.; Ostermann, H.; et al. An international multicenter retrospective study of Pseudomonas aeruginosa nosocomial pneumonia: Impact of multidrug </w:t>
      </w:r>
      <w:bookmarkStart w:id="31" w:name="_bookmark38"/>
      <w:bookmarkEnd w:id="31"/>
      <w:r w:rsidRPr="00DB0C8D">
        <w:rPr>
          <w:color w:val="000000" w:themeColor="text1"/>
          <w:sz w:val="28"/>
          <w:szCs w:val="28"/>
        </w:rPr>
        <w:t xml:space="preserve">resistance. </w:t>
      </w:r>
      <w:r w:rsidRPr="00DB0C8D">
        <w:rPr>
          <w:i/>
          <w:color w:val="000000" w:themeColor="text1"/>
          <w:sz w:val="28"/>
          <w:szCs w:val="28"/>
        </w:rPr>
        <w:t xml:space="preserve">Crit. Care </w:t>
      </w:r>
      <w:r w:rsidRPr="00DB0C8D">
        <w:rPr>
          <w:b/>
          <w:color w:val="000000" w:themeColor="text1"/>
          <w:sz w:val="28"/>
          <w:szCs w:val="28"/>
        </w:rPr>
        <w:t>2015</w:t>
      </w:r>
      <w:r w:rsidRPr="00DB0C8D">
        <w:rPr>
          <w:color w:val="000000" w:themeColor="text1"/>
          <w:sz w:val="28"/>
          <w:szCs w:val="28"/>
        </w:rPr>
        <w:t xml:space="preserve">, </w:t>
      </w:r>
      <w:r w:rsidRPr="00DB0C8D">
        <w:rPr>
          <w:i/>
          <w:color w:val="000000" w:themeColor="text1"/>
          <w:sz w:val="28"/>
          <w:szCs w:val="28"/>
        </w:rPr>
        <w:t>19</w:t>
      </w:r>
      <w:r w:rsidRPr="00DB0C8D">
        <w:rPr>
          <w:color w:val="000000" w:themeColor="text1"/>
          <w:sz w:val="28"/>
          <w:szCs w:val="28"/>
        </w:rPr>
        <w:t xml:space="preserve">, 219. </w:t>
      </w:r>
    </w:p>
    <w:p w14:paraId="1A98B2A2" w14:textId="4148DB90"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proofErr w:type="spellStart"/>
      <w:r w:rsidRPr="00DB0C8D">
        <w:rPr>
          <w:color w:val="000000" w:themeColor="text1"/>
          <w:sz w:val="28"/>
          <w:szCs w:val="28"/>
        </w:rPr>
        <w:t>Zilberberg</w:t>
      </w:r>
      <w:proofErr w:type="spellEnd"/>
      <w:r w:rsidRPr="00DB0C8D">
        <w:rPr>
          <w:color w:val="000000" w:themeColor="text1"/>
          <w:sz w:val="28"/>
          <w:szCs w:val="28"/>
        </w:rPr>
        <w:t xml:space="preserve">, M.D.; Nathanson, B.H.; </w:t>
      </w:r>
      <w:proofErr w:type="spellStart"/>
      <w:r w:rsidRPr="00DB0C8D">
        <w:rPr>
          <w:color w:val="000000" w:themeColor="text1"/>
          <w:sz w:val="28"/>
          <w:szCs w:val="28"/>
        </w:rPr>
        <w:t>Sulham</w:t>
      </w:r>
      <w:proofErr w:type="spellEnd"/>
      <w:r w:rsidRPr="00DB0C8D">
        <w:rPr>
          <w:color w:val="000000" w:themeColor="text1"/>
          <w:sz w:val="28"/>
          <w:szCs w:val="28"/>
        </w:rPr>
        <w:t xml:space="preserve">, K.; Fan, W.; Shorr, A.F. Carbapenem resistance, inappropriate empiric treatment and outcomes among patients hospitalized with Enterobacteriaceae urinary tract infection, pneumonia and sepsis. </w:t>
      </w:r>
      <w:r w:rsidRPr="00DB0C8D">
        <w:rPr>
          <w:i/>
          <w:color w:val="000000" w:themeColor="text1"/>
          <w:sz w:val="28"/>
          <w:szCs w:val="28"/>
        </w:rPr>
        <w:t xml:space="preserve">BMC Infect. Dis. </w:t>
      </w:r>
      <w:bookmarkStart w:id="32" w:name="_bookmark39"/>
      <w:bookmarkEnd w:id="32"/>
      <w:r w:rsidRPr="00DB0C8D">
        <w:rPr>
          <w:b/>
          <w:color w:val="000000" w:themeColor="text1"/>
          <w:sz w:val="28"/>
          <w:szCs w:val="28"/>
        </w:rPr>
        <w:t>2017</w:t>
      </w:r>
      <w:r w:rsidRPr="00DB0C8D">
        <w:rPr>
          <w:color w:val="000000" w:themeColor="text1"/>
          <w:sz w:val="28"/>
          <w:szCs w:val="28"/>
        </w:rPr>
        <w:t xml:space="preserve">, </w:t>
      </w:r>
      <w:r w:rsidRPr="00DB0C8D">
        <w:rPr>
          <w:i/>
          <w:color w:val="000000" w:themeColor="text1"/>
          <w:sz w:val="28"/>
          <w:szCs w:val="28"/>
        </w:rPr>
        <w:t>17</w:t>
      </w:r>
      <w:r w:rsidRPr="00DB0C8D">
        <w:rPr>
          <w:color w:val="000000" w:themeColor="text1"/>
          <w:sz w:val="28"/>
          <w:szCs w:val="28"/>
        </w:rPr>
        <w:t xml:space="preserve">, 279. </w:t>
      </w:r>
    </w:p>
    <w:p w14:paraId="6F09A992" w14:textId="45185292"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proofErr w:type="spellStart"/>
      <w:r w:rsidRPr="00DB0C8D">
        <w:rPr>
          <w:color w:val="000000" w:themeColor="text1"/>
          <w:sz w:val="28"/>
          <w:szCs w:val="28"/>
        </w:rPr>
        <w:t>Gauguet</w:t>
      </w:r>
      <w:proofErr w:type="spellEnd"/>
      <w:r w:rsidRPr="00DB0C8D">
        <w:rPr>
          <w:color w:val="000000" w:themeColor="text1"/>
          <w:sz w:val="28"/>
          <w:szCs w:val="28"/>
        </w:rPr>
        <w:t xml:space="preserve">, S.; </w:t>
      </w:r>
      <w:proofErr w:type="spellStart"/>
      <w:r w:rsidRPr="00DB0C8D">
        <w:rPr>
          <w:color w:val="000000" w:themeColor="text1"/>
          <w:sz w:val="28"/>
          <w:szCs w:val="28"/>
        </w:rPr>
        <w:t>D’Ortona</w:t>
      </w:r>
      <w:proofErr w:type="spellEnd"/>
      <w:r w:rsidRPr="00DB0C8D">
        <w:rPr>
          <w:color w:val="000000" w:themeColor="text1"/>
          <w:sz w:val="28"/>
          <w:szCs w:val="28"/>
        </w:rPr>
        <w:t xml:space="preserve">, S.; </w:t>
      </w:r>
      <w:proofErr w:type="spellStart"/>
      <w:r w:rsidRPr="00DB0C8D">
        <w:rPr>
          <w:color w:val="000000" w:themeColor="text1"/>
          <w:sz w:val="28"/>
          <w:szCs w:val="28"/>
        </w:rPr>
        <w:t>Ahnger</w:t>
      </w:r>
      <w:proofErr w:type="spellEnd"/>
      <w:r w:rsidRPr="00DB0C8D">
        <w:rPr>
          <w:color w:val="000000" w:themeColor="text1"/>
          <w:sz w:val="28"/>
          <w:szCs w:val="28"/>
        </w:rPr>
        <w:t xml:space="preserve">-Pier, K.; Duan, B.; Surana, N.K.; Lu, R.; </w:t>
      </w:r>
      <w:proofErr w:type="spellStart"/>
      <w:r w:rsidRPr="00DB0C8D">
        <w:rPr>
          <w:color w:val="000000" w:themeColor="text1"/>
          <w:sz w:val="28"/>
          <w:szCs w:val="28"/>
        </w:rPr>
        <w:t>Cywes</w:t>
      </w:r>
      <w:proofErr w:type="spellEnd"/>
      <w:r w:rsidRPr="00DB0C8D">
        <w:rPr>
          <w:color w:val="000000" w:themeColor="text1"/>
          <w:sz w:val="28"/>
          <w:szCs w:val="28"/>
        </w:rPr>
        <w:t xml:space="preserve">-Bentley, C.; </w:t>
      </w:r>
      <w:proofErr w:type="spellStart"/>
      <w:r w:rsidRPr="00DB0C8D">
        <w:rPr>
          <w:color w:val="000000" w:themeColor="text1"/>
          <w:sz w:val="28"/>
          <w:szCs w:val="28"/>
        </w:rPr>
        <w:t>Gadjeva</w:t>
      </w:r>
      <w:proofErr w:type="spellEnd"/>
      <w:r w:rsidRPr="00DB0C8D">
        <w:rPr>
          <w:color w:val="000000" w:themeColor="text1"/>
          <w:sz w:val="28"/>
          <w:szCs w:val="28"/>
        </w:rPr>
        <w:t xml:space="preserve">, M.; Shan, Q.; Priebe, G.P.; et al. Intestinal microbiota of mice influences resistance to </w:t>
      </w:r>
      <w:r w:rsidRPr="00DB0C8D">
        <w:rPr>
          <w:i/>
          <w:color w:val="000000" w:themeColor="text1"/>
          <w:sz w:val="28"/>
          <w:szCs w:val="28"/>
        </w:rPr>
        <w:t xml:space="preserve">Staphylococcus aureus </w:t>
      </w:r>
      <w:r w:rsidRPr="00DB0C8D">
        <w:rPr>
          <w:color w:val="000000" w:themeColor="text1"/>
          <w:sz w:val="28"/>
          <w:szCs w:val="28"/>
        </w:rPr>
        <w:t xml:space="preserve">pneumonia. </w:t>
      </w:r>
      <w:r w:rsidRPr="00DB0C8D">
        <w:rPr>
          <w:i/>
          <w:color w:val="000000" w:themeColor="text1"/>
          <w:sz w:val="28"/>
          <w:szCs w:val="28"/>
        </w:rPr>
        <w:t xml:space="preserve">Infect. Immun. </w:t>
      </w:r>
      <w:r w:rsidRPr="00DB0C8D">
        <w:rPr>
          <w:b/>
          <w:color w:val="000000" w:themeColor="text1"/>
          <w:sz w:val="28"/>
          <w:szCs w:val="28"/>
        </w:rPr>
        <w:t>2015</w:t>
      </w:r>
      <w:r w:rsidRPr="00DB0C8D">
        <w:rPr>
          <w:color w:val="000000" w:themeColor="text1"/>
          <w:sz w:val="28"/>
          <w:szCs w:val="28"/>
        </w:rPr>
        <w:t xml:space="preserve">, </w:t>
      </w:r>
      <w:r w:rsidRPr="00DB0C8D">
        <w:rPr>
          <w:i/>
          <w:color w:val="000000" w:themeColor="text1"/>
          <w:sz w:val="28"/>
          <w:szCs w:val="28"/>
        </w:rPr>
        <w:t>83</w:t>
      </w:r>
      <w:r w:rsidRPr="00DB0C8D">
        <w:rPr>
          <w:color w:val="000000" w:themeColor="text1"/>
          <w:sz w:val="28"/>
          <w:szCs w:val="28"/>
        </w:rPr>
        <w:t xml:space="preserve">, 4003–4014. </w:t>
      </w:r>
      <w:bookmarkStart w:id="33" w:name="_bookmark40"/>
      <w:bookmarkEnd w:id="33"/>
    </w:p>
    <w:p w14:paraId="60BB3322" w14:textId="43556BE2"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proofErr w:type="spellStart"/>
      <w:r w:rsidRPr="00DB0C8D">
        <w:rPr>
          <w:color w:val="000000" w:themeColor="text1"/>
          <w:sz w:val="28"/>
          <w:szCs w:val="28"/>
        </w:rPr>
        <w:t>Yayan</w:t>
      </w:r>
      <w:proofErr w:type="spellEnd"/>
      <w:r w:rsidRPr="00DB0C8D">
        <w:rPr>
          <w:color w:val="000000" w:themeColor="text1"/>
          <w:sz w:val="28"/>
          <w:szCs w:val="28"/>
        </w:rPr>
        <w:t xml:space="preserve">, J.; </w:t>
      </w:r>
      <w:proofErr w:type="spellStart"/>
      <w:r w:rsidRPr="00DB0C8D">
        <w:rPr>
          <w:color w:val="000000" w:themeColor="text1"/>
          <w:sz w:val="28"/>
          <w:szCs w:val="28"/>
        </w:rPr>
        <w:t>Ghebremedhin</w:t>
      </w:r>
      <w:proofErr w:type="spellEnd"/>
      <w:r w:rsidRPr="00DB0C8D">
        <w:rPr>
          <w:color w:val="000000" w:themeColor="text1"/>
          <w:sz w:val="28"/>
          <w:szCs w:val="28"/>
        </w:rPr>
        <w:t xml:space="preserve">, B.; Rasche, K. Antibiotic resistance of </w:t>
      </w:r>
      <w:r w:rsidRPr="00DB0C8D">
        <w:rPr>
          <w:i/>
          <w:color w:val="000000" w:themeColor="text1"/>
          <w:sz w:val="28"/>
          <w:szCs w:val="28"/>
        </w:rPr>
        <w:t xml:space="preserve">Pseudomonas aeruginosa </w:t>
      </w:r>
      <w:r w:rsidRPr="00DB0C8D">
        <w:rPr>
          <w:color w:val="000000" w:themeColor="text1"/>
          <w:sz w:val="28"/>
          <w:szCs w:val="28"/>
        </w:rPr>
        <w:t xml:space="preserve">in pneumonia at a single university </w:t>
      </w:r>
      <w:bookmarkStart w:id="34" w:name="_bookmark41"/>
      <w:bookmarkEnd w:id="34"/>
      <w:r w:rsidRPr="00DB0C8D">
        <w:rPr>
          <w:color w:val="000000" w:themeColor="text1"/>
          <w:sz w:val="28"/>
          <w:szCs w:val="28"/>
        </w:rPr>
        <w:t xml:space="preserve">hospital center in Germany over a 10-year period. </w:t>
      </w:r>
      <w:proofErr w:type="spellStart"/>
      <w:r w:rsidRPr="00DB0C8D">
        <w:rPr>
          <w:i/>
          <w:color w:val="000000" w:themeColor="text1"/>
          <w:sz w:val="28"/>
          <w:szCs w:val="28"/>
        </w:rPr>
        <w:t>PLoS</w:t>
      </w:r>
      <w:proofErr w:type="spellEnd"/>
      <w:r w:rsidRPr="00DB0C8D">
        <w:rPr>
          <w:i/>
          <w:color w:val="000000" w:themeColor="text1"/>
          <w:sz w:val="28"/>
          <w:szCs w:val="28"/>
        </w:rPr>
        <w:t xml:space="preserve"> ONE </w:t>
      </w:r>
      <w:r w:rsidRPr="00DB0C8D">
        <w:rPr>
          <w:b/>
          <w:color w:val="000000" w:themeColor="text1"/>
          <w:sz w:val="28"/>
          <w:szCs w:val="28"/>
        </w:rPr>
        <w:t>2015</w:t>
      </w:r>
      <w:r w:rsidRPr="00DB0C8D">
        <w:rPr>
          <w:color w:val="000000" w:themeColor="text1"/>
          <w:sz w:val="28"/>
          <w:szCs w:val="28"/>
        </w:rPr>
        <w:t xml:space="preserve">, </w:t>
      </w:r>
      <w:r w:rsidRPr="00DB0C8D">
        <w:rPr>
          <w:i/>
          <w:color w:val="000000" w:themeColor="text1"/>
          <w:sz w:val="28"/>
          <w:szCs w:val="28"/>
        </w:rPr>
        <w:t>10</w:t>
      </w:r>
      <w:r w:rsidRPr="00DB0C8D">
        <w:rPr>
          <w:color w:val="000000" w:themeColor="text1"/>
          <w:sz w:val="28"/>
          <w:szCs w:val="28"/>
        </w:rPr>
        <w:t xml:space="preserve">, e0139836. </w:t>
      </w:r>
    </w:p>
    <w:p w14:paraId="08A58B2D" w14:textId="0AF31286"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r w:rsidRPr="00DB0C8D">
        <w:rPr>
          <w:color w:val="000000" w:themeColor="text1"/>
          <w:sz w:val="28"/>
          <w:szCs w:val="28"/>
        </w:rPr>
        <w:t>Martin-</w:t>
      </w:r>
      <w:proofErr w:type="spellStart"/>
      <w:r w:rsidRPr="00DB0C8D">
        <w:rPr>
          <w:color w:val="000000" w:themeColor="text1"/>
          <w:sz w:val="28"/>
          <w:szCs w:val="28"/>
        </w:rPr>
        <w:t>Loeches</w:t>
      </w:r>
      <w:proofErr w:type="spellEnd"/>
      <w:r w:rsidRPr="00DB0C8D">
        <w:rPr>
          <w:color w:val="000000" w:themeColor="text1"/>
          <w:sz w:val="28"/>
          <w:szCs w:val="28"/>
        </w:rPr>
        <w:t xml:space="preserve">, I.; Torres, A.; Rinaudo, M.; </w:t>
      </w:r>
      <w:proofErr w:type="spellStart"/>
      <w:r w:rsidRPr="00DB0C8D">
        <w:rPr>
          <w:color w:val="000000" w:themeColor="text1"/>
          <w:sz w:val="28"/>
          <w:szCs w:val="28"/>
        </w:rPr>
        <w:t>Terraneo</w:t>
      </w:r>
      <w:proofErr w:type="spellEnd"/>
      <w:r w:rsidRPr="00DB0C8D">
        <w:rPr>
          <w:color w:val="000000" w:themeColor="text1"/>
          <w:sz w:val="28"/>
          <w:szCs w:val="28"/>
        </w:rPr>
        <w:t xml:space="preserve">, S.; de Rosa, F.; Ramirez, P.; Diaz, E.; Fernandez-Barat, L.; Li Bassi, G.L.; Ferrer, M. Resistance patterns and outcomes in intensive care unit (ICU)-acquired pneumonia. Validation of European Centre for Disease Prevention and Control (ECDC) and the Centers for Disease Control and Prevention (CDC) classification of multidrug </w:t>
      </w:r>
      <w:bookmarkStart w:id="35" w:name="_bookmark42"/>
      <w:bookmarkEnd w:id="35"/>
      <w:r w:rsidRPr="00DB0C8D">
        <w:rPr>
          <w:color w:val="000000" w:themeColor="text1"/>
          <w:sz w:val="28"/>
          <w:szCs w:val="28"/>
        </w:rPr>
        <w:t xml:space="preserve">resistant organisms. </w:t>
      </w:r>
      <w:r w:rsidRPr="00DB0C8D">
        <w:rPr>
          <w:i/>
          <w:color w:val="000000" w:themeColor="text1"/>
          <w:sz w:val="28"/>
          <w:szCs w:val="28"/>
        </w:rPr>
        <w:t xml:space="preserve">J. Infect. </w:t>
      </w:r>
      <w:r w:rsidRPr="00DB0C8D">
        <w:rPr>
          <w:b/>
          <w:color w:val="000000" w:themeColor="text1"/>
          <w:sz w:val="28"/>
          <w:szCs w:val="28"/>
        </w:rPr>
        <w:t>2015</w:t>
      </w:r>
      <w:r w:rsidRPr="00DB0C8D">
        <w:rPr>
          <w:color w:val="000000" w:themeColor="text1"/>
          <w:sz w:val="28"/>
          <w:szCs w:val="28"/>
        </w:rPr>
        <w:t xml:space="preserve">, </w:t>
      </w:r>
      <w:r w:rsidRPr="00DB0C8D">
        <w:rPr>
          <w:i/>
          <w:color w:val="000000" w:themeColor="text1"/>
          <w:sz w:val="28"/>
          <w:szCs w:val="28"/>
        </w:rPr>
        <w:t>70</w:t>
      </w:r>
      <w:r w:rsidRPr="00DB0C8D">
        <w:rPr>
          <w:color w:val="000000" w:themeColor="text1"/>
          <w:sz w:val="28"/>
          <w:szCs w:val="28"/>
        </w:rPr>
        <w:t xml:space="preserve">, 213–222. </w:t>
      </w:r>
    </w:p>
    <w:p w14:paraId="51D8FF6F" w14:textId="021B839B"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r w:rsidRPr="00DB0C8D">
        <w:rPr>
          <w:color w:val="000000" w:themeColor="text1"/>
          <w:sz w:val="28"/>
          <w:szCs w:val="28"/>
        </w:rPr>
        <w:t xml:space="preserve">Lee, S.H.; Ruan, S.Y.; Pan, S.C.; Lee, T.F.; Chien, J.Y.; Hsueh, P.R. Performance of a multiplex PCR pneumonia panel for the identification of respiratory pathogens and the main determinants of resistance from the lower respiratory tract specimens of </w:t>
      </w:r>
      <w:bookmarkStart w:id="36" w:name="_bookmark43"/>
      <w:bookmarkEnd w:id="36"/>
      <w:r w:rsidRPr="00DB0C8D">
        <w:rPr>
          <w:color w:val="000000" w:themeColor="text1"/>
          <w:sz w:val="28"/>
          <w:szCs w:val="28"/>
        </w:rPr>
        <w:t xml:space="preserve">adult patients in intensive care units. </w:t>
      </w:r>
      <w:r w:rsidRPr="00DB0C8D">
        <w:rPr>
          <w:i/>
          <w:color w:val="000000" w:themeColor="text1"/>
          <w:sz w:val="28"/>
          <w:szCs w:val="28"/>
        </w:rPr>
        <w:t xml:space="preserve">J. </w:t>
      </w:r>
      <w:proofErr w:type="spellStart"/>
      <w:r w:rsidRPr="00DB0C8D">
        <w:rPr>
          <w:i/>
          <w:color w:val="000000" w:themeColor="text1"/>
          <w:sz w:val="28"/>
          <w:szCs w:val="28"/>
        </w:rPr>
        <w:t>Microbiol</w:t>
      </w:r>
      <w:proofErr w:type="spellEnd"/>
      <w:r w:rsidRPr="00DB0C8D">
        <w:rPr>
          <w:i/>
          <w:color w:val="000000" w:themeColor="text1"/>
          <w:sz w:val="28"/>
          <w:szCs w:val="28"/>
        </w:rPr>
        <w:t xml:space="preserve">. Immunol. Infect. </w:t>
      </w:r>
      <w:r w:rsidRPr="00DB0C8D">
        <w:rPr>
          <w:b/>
          <w:color w:val="000000" w:themeColor="text1"/>
          <w:sz w:val="28"/>
          <w:szCs w:val="28"/>
        </w:rPr>
        <w:t>2019</w:t>
      </w:r>
      <w:r w:rsidRPr="00DB0C8D">
        <w:rPr>
          <w:color w:val="000000" w:themeColor="text1"/>
          <w:sz w:val="28"/>
          <w:szCs w:val="28"/>
        </w:rPr>
        <w:t xml:space="preserve">, </w:t>
      </w:r>
      <w:r w:rsidRPr="00DB0C8D">
        <w:rPr>
          <w:i/>
          <w:color w:val="000000" w:themeColor="text1"/>
          <w:sz w:val="28"/>
          <w:szCs w:val="28"/>
        </w:rPr>
        <w:t>52</w:t>
      </w:r>
      <w:r w:rsidRPr="00DB0C8D">
        <w:rPr>
          <w:color w:val="000000" w:themeColor="text1"/>
          <w:sz w:val="28"/>
          <w:szCs w:val="28"/>
        </w:rPr>
        <w:t xml:space="preserve">, 920–928. </w:t>
      </w:r>
    </w:p>
    <w:p w14:paraId="0CCC271C" w14:textId="2CB74036"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proofErr w:type="spellStart"/>
      <w:r w:rsidRPr="00DB0C8D">
        <w:rPr>
          <w:color w:val="000000" w:themeColor="text1"/>
          <w:sz w:val="28"/>
          <w:szCs w:val="28"/>
        </w:rPr>
        <w:t>Zilberberg</w:t>
      </w:r>
      <w:proofErr w:type="spellEnd"/>
      <w:r w:rsidRPr="00DB0C8D">
        <w:rPr>
          <w:color w:val="000000" w:themeColor="text1"/>
          <w:sz w:val="28"/>
          <w:szCs w:val="28"/>
        </w:rPr>
        <w:t xml:space="preserve">, M.D.; Nathanson, B.H.; </w:t>
      </w:r>
      <w:proofErr w:type="spellStart"/>
      <w:r w:rsidRPr="00DB0C8D">
        <w:rPr>
          <w:color w:val="000000" w:themeColor="text1"/>
          <w:sz w:val="28"/>
          <w:szCs w:val="28"/>
        </w:rPr>
        <w:t>Sulham</w:t>
      </w:r>
      <w:proofErr w:type="spellEnd"/>
      <w:r w:rsidRPr="00DB0C8D">
        <w:rPr>
          <w:color w:val="000000" w:themeColor="text1"/>
          <w:sz w:val="28"/>
          <w:szCs w:val="28"/>
        </w:rPr>
        <w:t xml:space="preserve">, K.; Fan, W.; Shorr, A.F. Multidrug resistance, inappropriate empiric therapy, and </w:t>
      </w:r>
      <w:bookmarkStart w:id="37" w:name="_bookmark44"/>
      <w:bookmarkEnd w:id="37"/>
      <w:r w:rsidRPr="00DB0C8D">
        <w:rPr>
          <w:color w:val="000000" w:themeColor="text1"/>
          <w:sz w:val="28"/>
          <w:szCs w:val="28"/>
        </w:rPr>
        <w:t xml:space="preserve">hospital mortality in Acinetobacter baumannii pneumonia and sepsis. </w:t>
      </w:r>
      <w:r w:rsidRPr="00DB0C8D">
        <w:rPr>
          <w:i/>
          <w:color w:val="000000" w:themeColor="text1"/>
          <w:sz w:val="28"/>
          <w:szCs w:val="28"/>
        </w:rPr>
        <w:t xml:space="preserve">Crit. Care </w:t>
      </w:r>
      <w:r w:rsidRPr="00DB0C8D">
        <w:rPr>
          <w:b/>
          <w:color w:val="000000" w:themeColor="text1"/>
          <w:sz w:val="28"/>
          <w:szCs w:val="28"/>
        </w:rPr>
        <w:t>2016</w:t>
      </w:r>
      <w:r w:rsidRPr="00DB0C8D">
        <w:rPr>
          <w:color w:val="000000" w:themeColor="text1"/>
          <w:sz w:val="28"/>
          <w:szCs w:val="28"/>
        </w:rPr>
        <w:t xml:space="preserve">, </w:t>
      </w:r>
      <w:r w:rsidRPr="00DB0C8D">
        <w:rPr>
          <w:i/>
          <w:color w:val="000000" w:themeColor="text1"/>
          <w:sz w:val="28"/>
          <w:szCs w:val="28"/>
        </w:rPr>
        <w:t>20</w:t>
      </w:r>
      <w:r w:rsidRPr="00DB0C8D">
        <w:rPr>
          <w:color w:val="000000" w:themeColor="text1"/>
          <w:sz w:val="28"/>
          <w:szCs w:val="28"/>
        </w:rPr>
        <w:t xml:space="preserve">, 221. </w:t>
      </w:r>
    </w:p>
    <w:p w14:paraId="0F051239" w14:textId="349AA0A6"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r w:rsidRPr="00DB0C8D">
        <w:rPr>
          <w:color w:val="000000" w:themeColor="text1"/>
          <w:sz w:val="28"/>
          <w:szCs w:val="28"/>
        </w:rPr>
        <w:t xml:space="preserve">Fernandez-Barat, L.; Ferrer, M.; De Rosa, F.; </w:t>
      </w:r>
      <w:proofErr w:type="spellStart"/>
      <w:r w:rsidRPr="00DB0C8D">
        <w:rPr>
          <w:color w:val="000000" w:themeColor="text1"/>
          <w:sz w:val="28"/>
          <w:szCs w:val="28"/>
        </w:rPr>
        <w:t>Gabarrus</w:t>
      </w:r>
      <w:proofErr w:type="spellEnd"/>
      <w:r w:rsidRPr="00DB0C8D">
        <w:rPr>
          <w:color w:val="000000" w:themeColor="text1"/>
          <w:sz w:val="28"/>
          <w:szCs w:val="28"/>
        </w:rPr>
        <w:t xml:space="preserve">, A.; </w:t>
      </w:r>
      <w:proofErr w:type="spellStart"/>
      <w:r w:rsidRPr="00DB0C8D">
        <w:rPr>
          <w:color w:val="000000" w:themeColor="text1"/>
          <w:sz w:val="28"/>
          <w:szCs w:val="28"/>
        </w:rPr>
        <w:t>Esperatti</w:t>
      </w:r>
      <w:proofErr w:type="spellEnd"/>
      <w:r w:rsidRPr="00DB0C8D">
        <w:rPr>
          <w:color w:val="000000" w:themeColor="text1"/>
          <w:sz w:val="28"/>
          <w:szCs w:val="28"/>
        </w:rPr>
        <w:t xml:space="preserve">, M.; </w:t>
      </w:r>
      <w:proofErr w:type="spellStart"/>
      <w:r w:rsidRPr="00DB0C8D">
        <w:rPr>
          <w:color w:val="000000" w:themeColor="text1"/>
          <w:sz w:val="28"/>
          <w:szCs w:val="28"/>
        </w:rPr>
        <w:t>Terraneo</w:t>
      </w:r>
      <w:proofErr w:type="spellEnd"/>
      <w:r w:rsidRPr="00DB0C8D">
        <w:rPr>
          <w:color w:val="000000" w:themeColor="text1"/>
          <w:sz w:val="28"/>
          <w:szCs w:val="28"/>
        </w:rPr>
        <w:t xml:space="preserve">, S.; Rinaudo, M.; Li Bassi, G.; Torres, A. Intensive care unit-acquired pneumonia due to Pseudomonas aeruginosa with and without multidrug resistance. </w:t>
      </w:r>
      <w:r w:rsidRPr="00DB0C8D">
        <w:rPr>
          <w:i/>
          <w:color w:val="000000" w:themeColor="text1"/>
          <w:sz w:val="28"/>
          <w:szCs w:val="28"/>
        </w:rPr>
        <w:t xml:space="preserve">J. Infect. </w:t>
      </w:r>
      <w:r w:rsidRPr="00DB0C8D">
        <w:rPr>
          <w:b/>
          <w:color w:val="000000" w:themeColor="text1"/>
          <w:sz w:val="28"/>
          <w:szCs w:val="28"/>
        </w:rPr>
        <w:t>2017</w:t>
      </w:r>
      <w:r w:rsidRPr="00DB0C8D">
        <w:rPr>
          <w:color w:val="000000" w:themeColor="text1"/>
          <w:sz w:val="28"/>
          <w:szCs w:val="28"/>
        </w:rPr>
        <w:t xml:space="preserve">, </w:t>
      </w:r>
      <w:r w:rsidRPr="00DB0C8D">
        <w:rPr>
          <w:i/>
          <w:color w:val="000000" w:themeColor="text1"/>
          <w:sz w:val="28"/>
          <w:szCs w:val="28"/>
        </w:rPr>
        <w:t>74</w:t>
      </w:r>
      <w:r w:rsidRPr="00DB0C8D">
        <w:rPr>
          <w:color w:val="000000" w:themeColor="text1"/>
          <w:sz w:val="28"/>
          <w:szCs w:val="28"/>
        </w:rPr>
        <w:t xml:space="preserve">, 142–152. </w:t>
      </w:r>
      <w:bookmarkStart w:id="38" w:name="_bookmark45"/>
      <w:bookmarkEnd w:id="38"/>
    </w:p>
    <w:p w14:paraId="5098DF43" w14:textId="0A913F1C"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r w:rsidRPr="00DB0C8D">
        <w:rPr>
          <w:color w:val="000000" w:themeColor="text1"/>
          <w:sz w:val="28"/>
          <w:szCs w:val="28"/>
        </w:rPr>
        <w:t xml:space="preserve">Jamal, W.; Al </w:t>
      </w:r>
      <w:proofErr w:type="spellStart"/>
      <w:r w:rsidRPr="00DB0C8D">
        <w:rPr>
          <w:color w:val="000000" w:themeColor="text1"/>
          <w:sz w:val="28"/>
          <w:szCs w:val="28"/>
        </w:rPr>
        <w:t>Roomi</w:t>
      </w:r>
      <w:proofErr w:type="spellEnd"/>
      <w:r w:rsidRPr="00DB0C8D">
        <w:rPr>
          <w:color w:val="000000" w:themeColor="text1"/>
          <w:sz w:val="28"/>
          <w:szCs w:val="28"/>
        </w:rPr>
        <w:t xml:space="preserve">, E.; </w:t>
      </w:r>
      <w:proofErr w:type="spellStart"/>
      <w:r w:rsidRPr="00DB0C8D">
        <w:rPr>
          <w:color w:val="000000" w:themeColor="text1"/>
          <w:sz w:val="28"/>
          <w:szCs w:val="28"/>
        </w:rPr>
        <w:t>AbdulAziz</w:t>
      </w:r>
      <w:proofErr w:type="spellEnd"/>
      <w:r w:rsidRPr="00DB0C8D">
        <w:rPr>
          <w:color w:val="000000" w:themeColor="text1"/>
          <w:sz w:val="28"/>
          <w:szCs w:val="28"/>
        </w:rPr>
        <w:t xml:space="preserve">, L.R.; Rotimi, V.O. Evaluation of Curetis </w:t>
      </w:r>
      <w:proofErr w:type="spellStart"/>
      <w:r w:rsidRPr="00DB0C8D">
        <w:rPr>
          <w:color w:val="000000" w:themeColor="text1"/>
          <w:sz w:val="28"/>
          <w:szCs w:val="28"/>
        </w:rPr>
        <w:t>Unyvero</w:t>
      </w:r>
      <w:proofErr w:type="spellEnd"/>
      <w:r w:rsidRPr="00DB0C8D">
        <w:rPr>
          <w:color w:val="000000" w:themeColor="text1"/>
          <w:sz w:val="28"/>
          <w:szCs w:val="28"/>
        </w:rPr>
        <w:t xml:space="preserve">, a multiplex PCR-based testing system, for rapid detection of bacteria and antibiotic resistance and impact of the assay on management of severe nosocomial pneumonia. </w:t>
      </w:r>
      <w:r w:rsidRPr="00DB0C8D">
        <w:rPr>
          <w:i/>
          <w:color w:val="000000" w:themeColor="text1"/>
          <w:sz w:val="28"/>
          <w:szCs w:val="28"/>
        </w:rPr>
        <w:t xml:space="preserve">J. </w:t>
      </w:r>
      <w:bookmarkStart w:id="39" w:name="_bookmark46"/>
      <w:bookmarkEnd w:id="39"/>
      <w:r w:rsidRPr="00DB0C8D">
        <w:rPr>
          <w:i/>
          <w:color w:val="000000" w:themeColor="text1"/>
          <w:sz w:val="28"/>
          <w:szCs w:val="28"/>
        </w:rPr>
        <w:t xml:space="preserve">Clin. </w:t>
      </w:r>
      <w:proofErr w:type="spellStart"/>
      <w:r w:rsidRPr="00DB0C8D">
        <w:rPr>
          <w:i/>
          <w:color w:val="000000" w:themeColor="text1"/>
          <w:sz w:val="28"/>
          <w:szCs w:val="28"/>
        </w:rPr>
        <w:t>Microbiol</w:t>
      </w:r>
      <w:proofErr w:type="spellEnd"/>
      <w:r w:rsidRPr="00DB0C8D">
        <w:rPr>
          <w:i/>
          <w:color w:val="000000" w:themeColor="text1"/>
          <w:sz w:val="28"/>
          <w:szCs w:val="28"/>
        </w:rPr>
        <w:t xml:space="preserve">. </w:t>
      </w:r>
      <w:r w:rsidRPr="00DB0C8D">
        <w:rPr>
          <w:b/>
          <w:color w:val="000000" w:themeColor="text1"/>
          <w:sz w:val="28"/>
          <w:szCs w:val="28"/>
        </w:rPr>
        <w:t>2014</w:t>
      </w:r>
      <w:r w:rsidRPr="00DB0C8D">
        <w:rPr>
          <w:color w:val="000000" w:themeColor="text1"/>
          <w:sz w:val="28"/>
          <w:szCs w:val="28"/>
        </w:rPr>
        <w:t xml:space="preserve">, </w:t>
      </w:r>
      <w:r w:rsidRPr="00DB0C8D">
        <w:rPr>
          <w:i/>
          <w:color w:val="000000" w:themeColor="text1"/>
          <w:sz w:val="28"/>
          <w:szCs w:val="28"/>
        </w:rPr>
        <w:t>52</w:t>
      </w:r>
      <w:r w:rsidRPr="00DB0C8D">
        <w:rPr>
          <w:color w:val="000000" w:themeColor="text1"/>
          <w:sz w:val="28"/>
          <w:szCs w:val="28"/>
        </w:rPr>
        <w:t xml:space="preserve">, 2487–2492. </w:t>
      </w:r>
    </w:p>
    <w:p w14:paraId="13B9DCEB" w14:textId="595E4001"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proofErr w:type="spellStart"/>
      <w:r w:rsidRPr="00DB0C8D">
        <w:rPr>
          <w:color w:val="000000" w:themeColor="text1"/>
          <w:sz w:val="28"/>
          <w:szCs w:val="28"/>
        </w:rPr>
        <w:t>Donthu</w:t>
      </w:r>
      <w:proofErr w:type="spellEnd"/>
      <w:r w:rsidRPr="00DB0C8D">
        <w:rPr>
          <w:color w:val="000000" w:themeColor="text1"/>
          <w:sz w:val="28"/>
          <w:szCs w:val="28"/>
        </w:rPr>
        <w:t xml:space="preserve">, N.; Kumar, S.; Mukherjee, D.; Pandey, N.; Lim, W.M. How to conduct a bibliometric analysis: An overview and </w:t>
      </w:r>
      <w:bookmarkStart w:id="40" w:name="_bookmark47"/>
      <w:bookmarkEnd w:id="40"/>
      <w:r w:rsidRPr="00DB0C8D">
        <w:rPr>
          <w:color w:val="000000" w:themeColor="text1"/>
          <w:sz w:val="28"/>
          <w:szCs w:val="28"/>
        </w:rPr>
        <w:t xml:space="preserve">guidelines. </w:t>
      </w:r>
      <w:r w:rsidRPr="00DB0C8D">
        <w:rPr>
          <w:i/>
          <w:color w:val="000000" w:themeColor="text1"/>
          <w:sz w:val="28"/>
          <w:szCs w:val="28"/>
        </w:rPr>
        <w:t xml:space="preserve">J. Bus. Res. </w:t>
      </w:r>
      <w:r w:rsidRPr="00DB0C8D">
        <w:rPr>
          <w:b/>
          <w:color w:val="000000" w:themeColor="text1"/>
          <w:sz w:val="28"/>
          <w:szCs w:val="28"/>
        </w:rPr>
        <w:t>2021</w:t>
      </w:r>
      <w:r w:rsidRPr="00DB0C8D">
        <w:rPr>
          <w:color w:val="000000" w:themeColor="text1"/>
          <w:sz w:val="28"/>
          <w:szCs w:val="28"/>
        </w:rPr>
        <w:t xml:space="preserve">, </w:t>
      </w:r>
      <w:r w:rsidRPr="00DB0C8D">
        <w:rPr>
          <w:i/>
          <w:color w:val="000000" w:themeColor="text1"/>
          <w:sz w:val="28"/>
          <w:szCs w:val="28"/>
        </w:rPr>
        <w:t>133</w:t>
      </w:r>
      <w:r w:rsidRPr="00DB0C8D">
        <w:rPr>
          <w:color w:val="000000" w:themeColor="text1"/>
          <w:sz w:val="28"/>
          <w:szCs w:val="28"/>
        </w:rPr>
        <w:t xml:space="preserve">, 285–296. </w:t>
      </w:r>
    </w:p>
    <w:p w14:paraId="701B5AF8" w14:textId="1778BDCC"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proofErr w:type="spellStart"/>
      <w:r w:rsidRPr="00DB0C8D">
        <w:rPr>
          <w:color w:val="000000" w:themeColor="text1"/>
          <w:sz w:val="28"/>
          <w:szCs w:val="28"/>
        </w:rPr>
        <w:t>Ellegaard</w:t>
      </w:r>
      <w:proofErr w:type="spellEnd"/>
      <w:r w:rsidRPr="00DB0C8D">
        <w:rPr>
          <w:color w:val="000000" w:themeColor="text1"/>
          <w:sz w:val="28"/>
          <w:szCs w:val="28"/>
        </w:rPr>
        <w:t xml:space="preserve">, O.; Wallin, J.A. The bibliometric analysis of scholarly production: How great is the impact? </w:t>
      </w:r>
      <w:proofErr w:type="spellStart"/>
      <w:r w:rsidRPr="00DB0C8D">
        <w:rPr>
          <w:i/>
          <w:color w:val="000000" w:themeColor="text1"/>
          <w:sz w:val="28"/>
          <w:szCs w:val="28"/>
        </w:rPr>
        <w:t>Scientometrics</w:t>
      </w:r>
      <w:proofErr w:type="spellEnd"/>
      <w:r w:rsidRPr="00DB0C8D">
        <w:rPr>
          <w:i/>
          <w:color w:val="000000" w:themeColor="text1"/>
          <w:sz w:val="28"/>
          <w:szCs w:val="28"/>
        </w:rPr>
        <w:t xml:space="preserve"> </w:t>
      </w:r>
      <w:r w:rsidRPr="00DB0C8D">
        <w:rPr>
          <w:b/>
          <w:color w:val="000000" w:themeColor="text1"/>
          <w:sz w:val="28"/>
          <w:szCs w:val="28"/>
        </w:rPr>
        <w:t>2015</w:t>
      </w:r>
      <w:r w:rsidRPr="00DB0C8D">
        <w:rPr>
          <w:color w:val="000000" w:themeColor="text1"/>
          <w:sz w:val="28"/>
          <w:szCs w:val="28"/>
        </w:rPr>
        <w:t xml:space="preserve">, </w:t>
      </w:r>
      <w:r w:rsidRPr="00DB0C8D">
        <w:rPr>
          <w:i/>
          <w:color w:val="000000" w:themeColor="text1"/>
          <w:sz w:val="28"/>
          <w:szCs w:val="28"/>
        </w:rPr>
        <w:t>105</w:t>
      </w:r>
      <w:r w:rsidRPr="00DB0C8D">
        <w:rPr>
          <w:color w:val="000000" w:themeColor="text1"/>
          <w:sz w:val="28"/>
          <w:szCs w:val="28"/>
        </w:rPr>
        <w:t xml:space="preserve">, </w:t>
      </w:r>
      <w:bookmarkStart w:id="41" w:name="_bookmark48"/>
      <w:bookmarkEnd w:id="41"/>
      <w:r w:rsidRPr="00DB0C8D">
        <w:rPr>
          <w:color w:val="000000" w:themeColor="text1"/>
          <w:sz w:val="28"/>
          <w:szCs w:val="28"/>
        </w:rPr>
        <w:t xml:space="preserve">1809–1831. </w:t>
      </w:r>
    </w:p>
    <w:p w14:paraId="647DC3B8" w14:textId="2FB532DC"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proofErr w:type="spellStart"/>
      <w:r w:rsidRPr="00DB0C8D">
        <w:rPr>
          <w:color w:val="000000" w:themeColor="text1"/>
          <w:sz w:val="28"/>
          <w:szCs w:val="28"/>
        </w:rPr>
        <w:t>Cilloniz</w:t>
      </w:r>
      <w:proofErr w:type="spellEnd"/>
      <w:r w:rsidRPr="00DB0C8D">
        <w:rPr>
          <w:color w:val="000000" w:themeColor="text1"/>
          <w:sz w:val="28"/>
          <w:szCs w:val="28"/>
        </w:rPr>
        <w:t xml:space="preserve">, C.; </w:t>
      </w:r>
      <w:proofErr w:type="spellStart"/>
      <w:r w:rsidRPr="00DB0C8D">
        <w:rPr>
          <w:color w:val="000000" w:themeColor="text1"/>
          <w:sz w:val="28"/>
          <w:szCs w:val="28"/>
        </w:rPr>
        <w:t>Dominedo</w:t>
      </w:r>
      <w:proofErr w:type="spellEnd"/>
      <w:r w:rsidRPr="00DB0C8D">
        <w:rPr>
          <w:color w:val="000000" w:themeColor="text1"/>
          <w:sz w:val="28"/>
          <w:szCs w:val="28"/>
        </w:rPr>
        <w:t xml:space="preserve">, C.; Torres, A. An overview of guidelines for the management of hospital-acquired and ventilator-associated pneumonia caused by multidrug-resistant Gram-negative bacteria. </w:t>
      </w:r>
      <w:r w:rsidRPr="00DB0C8D">
        <w:rPr>
          <w:i/>
          <w:color w:val="000000" w:themeColor="text1"/>
          <w:sz w:val="28"/>
          <w:szCs w:val="28"/>
        </w:rPr>
        <w:t xml:space="preserve">Curr. </w:t>
      </w:r>
      <w:proofErr w:type="spellStart"/>
      <w:r w:rsidRPr="00DB0C8D">
        <w:rPr>
          <w:i/>
          <w:color w:val="000000" w:themeColor="text1"/>
          <w:sz w:val="28"/>
          <w:szCs w:val="28"/>
        </w:rPr>
        <w:t>Opin</w:t>
      </w:r>
      <w:proofErr w:type="spellEnd"/>
      <w:r w:rsidRPr="00DB0C8D">
        <w:rPr>
          <w:i/>
          <w:color w:val="000000" w:themeColor="text1"/>
          <w:sz w:val="28"/>
          <w:szCs w:val="28"/>
        </w:rPr>
        <w:t xml:space="preserve">. Infect. Dis. </w:t>
      </w:r>
      <w:r w:rsidRPr="00DB0C8D">
        <w:rPr>
          <w:b/>
          <w:color w:val="000000" w:themeColor="text1"/>
          <w:sz w:val="28"/>
          <w:szCs w:val="28"/>
        </w:rPr>
        <w:t>2019</w:t>
      </w:r>
      <w:r w:rsidRPr="00DB0C8D">
        <w:rPr>
          <w:color w:val="000000" w:themeColor="text1"/>
          <w:sz w:val="28"/>
          <w:szCs w:val="28"/>
        </w:rPr>
        <w:t xml:space="preserve">, </w:t>
      </w:r>
      <w:r w:rsidRPr="00DB0C8D">
        <w:rPr>
          <w:i/>
          <w:color w:val="000000" w:themeColor="text1"/>
          <w:sz w:val="28"/>
          <w:szCs w:val="28"/>
        </w:rPr>
        <w:t>32</w:t>
      </w:r>
      <w:r w:rsidRPr="00DB0C8D">
        <w:rPr>
          <w:color w:val="000000" w:themeColor="text1"/>
          <w:sz w:val="28"/>
          <w:szCs w:val="28"/>
        </w:rPr>
        <w:t>, 656–</w:t>
      </w:r>
      <w:r w:rsidRPr="00DB0C8D">
        <w:rPr>
          <w:color w:val="000000" w:themeColor="text1"/>
          <w:sz w:val="28"/>
          <w:szCs w:val="28"/>
        </w:rPr>
        <w:lastRenderedPageBreak/>
        <w:t xml:space="preserve">662. </w:t>
      </w:r>
      <w:bookmarkStart w:id="42" w:name="_bookmark49"/>
      <w:bookmarkEnd w:id="42"/>
    </w:p>
    <w:p w14:paraId="47CA4BC6" w14:textId="21ABC4A5"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r w:rsidRPr="00DB0C8D">
        <w:rPr>
          <w:color w:val="000000" w:themeColor="text1"/>
          <w:sz w:val="28"/>
          <w:szCs w:val="28"/>
        </w:rPr>
        <w:t xml:space="preserve">Russo, A.; Bassetti, M.; </w:t>
      </w:r>
      <w:proofErr w:type="spellStart"/>
      <w:r w:rsidRPr="00DB0C8D">
        <w:rPr>
          <w:color w:val="000000" w:themeColor="text1"/>
          <w:sz w:val="28"/>
          <w:szCs w:val="28"/>
        </w:rPr>
        <w:t>Bellelli</w:t>
      </w:r>
      <w:proofErr w:type="spellEnd"/>
      <w:r w:rsidRPr="00DB0C8D">
        <w:rPr>
          <w:color w:val="000000" w:themeColor="text1"/>
          <w:sz w:val="28"/>
          <w:szCs w:val="28"/>
        </w:rPr>
        <w:t xml:space="preserve">, V.; Bianchi, L.; </w:t>
      </w:r>
      <w:proofErr w:type="spellStart"/>
      <w:r w:rsidRPr="00DB0C8D">
        <w:rPr>
          <w:color w:val="000000" w:themeColor="text1"/>
          <w:sz w:val="28"/>
          <w:szCs w:val="28"/>
        </w:rPr>
        <w:t>Marincola</w:t>
      </w:r>
      <w:proofErr w:type="spellEnd"/>
      <w:r w:rsidRPr="00DB0C8D">
        <w:rPr>
          <w:color w:val="000000" w:themeColor="text1"/>
          <w:sz w:val="28"/>
          <w:szCs w:val="28"/>
        </w:rPr>
        <w:t xml:space="preserve"> Cattaneo, F.; </w:t>
      </w:r>
      <w:proofErr w:type="spellStart"/>
      <w:r w:rsidRPr="00DB0C8D">
        <w:rPr>
          <w:color w:val="000000" w:themeColor="text1"/>
          <w:sz w:val="28"/>
          <w:szCs w:val="28"/>
        </w:rPr>
        <w:t>Mazzocchetti</w:t>
      </w:r>
      <w:proofErr w:type="spellEnd"/>
      <w:r w:rsidRPr="00DB0C8D">
        <w:rPr>
          <w:color w:val="000000" w:themeColor="text1"/>
          <w:sz w:val="28"/>
          <w:szCs w:val="28"/>
        </w:rPr>
        <w:t xml:space="preserve">, S.; </w:t>
      </w:r>
      <w:proofErr w:type="spellStart"/>
      <w:r w:rsidRPr="00DB0C8D">
        <w:rPr>
          <w:color w:val="000000" w:themeColor="text1"/>
          <w:sz w:val="28"/>
          <w:szCs w:val="28"/>
        </w:rPr>
        <w:t>Paciacconi</w:t>
      </w:r>
      <w:proofErr w:type="spellEnd"/>
      <w:r w:rsidRPr="00DB0C8D">
        <w:rPr>
          <w:color w:val="000000" w:themeColor="text1"/>
          <w:sz w:val="28"/>
          <w:szCs w:val="28"/>
        </w:rPr>
        <w:t xml:space="preserve">, E.; </w:t>
      </w:r>
      <w:proofErr w:type="spellStart"/>
      <w:r w:rsidRPr="00DB0C8D">
        <w:rPr>
          <w:color w:val="000000" w:themeColor="text1"/>
          <w:sz w:val="28"/>
          <w:szCs w:val="28"/>
        </w:rPr>
        <w:t>Cottini</w:t>
      </w:r>
      <w:proofErr w:type="spellEnd"/>
      <w:r w:rsidRPr="00DB0C8D">
        <w:rPr>
          <w:color w:val="000000" w:themeColor="text1"/>
          <w:sz w:val="28"/>
          <w:szCs w:val="28"/>
        </w:rPr>
        <w:t xml:space="preserve">, F.; </w:t>
      </w:r>
      <w:proofErr w:type="spellStart"/>
      <w:r w:rsidRPr="00DB0C8D">
        <w:rPr>
          <w:color w:val="000000" w:themeColor="text1"/>
          <w:sz w:val="28"/>
          <w:szCs w:val="28"/>
        </w:rPr>
        <w:t>Schiattarella</w:t>
      </w:r>
      <w:proofErr w:type="spellEnd"/>
      <w:r w:rsidRPr="00DB0C8D">
        <w:rPr>
          <w:color w:val="000000" w:themeColor="text1"/>
          <w:sz w:val="28"/>
          <w:szCs w:val="28"/>
        </w:rPr>
        <w:t xml:space="preserve">, A.; Tufaro, G. Efficacy of a </w:t>
      </w:r>
      <w:proofErr w:type="spellStart"/>
      <w:r w:rsidRPr="00DB0C8D">
        <w:rPr>
          <w:color w:val="000000" w:themeColor="text1"/>
          <w:sz w:val="28"/>
          <w:szCs w:val="28"/>
        </w:rPr>
        <w:t>fosfomycin</w:t>
      </w:r>
      <w:proofErr w:type="spellEnd"/>
      <w:r w:rsidRPr="00DB0C8D">
        <w:rPr>
          <w:color w:val="000000" w:themeColor="text1"/>
          <w:sz w:val="28"/>
          <w:szCs w:val="28"/>
        </w:rPr>
        <w:t xml:space="preserve">-containing regimen for treatment of severe pneumonia caused by multidrug-resistant </w:t>
      </w:r>
      <w:bookmarkStart w:id="43" w:name="_bookmark50"/>
      <w:bookmarkEnd w:id="43"/>
      <w:r w:rsidRPr="00DB0C8D">
        <w:rPr>
          <w:color w:val="000000" w:themeColor="text1"/>
          <w:sz w:val="28"/>
          <w:szCs w:val="28"/>
        </w:rPr>
        <w:t xml:space="preserve">Acinetobacter baumannii: A prospective, observational study. </w:t>
      </w:r>
      <w:r w:rsidRPr="00DB0C8D">
        <w:rPr>
          <w:i/>
          <w:color w:val="000000" w:themeColor="text1"/>
          <w:sz w:val="28"/>
          <w:szCs w:val="28"/>
        </w:rPr>
        <w:t xml:space="preserve">Infect. Dis. </w:t>
      </w:r>
      <w:proofErr w:type="spellStart"/>
      <w:r w:rsidRPr="00DB0C8D">
        <w:rPr>
          <w:i/>
          <w:color w:val="000000" w:themeColor="text1"/>
          <w:sz w:val="28"/>
          <w:szCs w:val="28"/>
        </w:rPr>
        <w:t>Ther</w:t>
      </w:r>
      <w:proofErr w:type="spellEnd"/>
      <w:r w:rsidRPr="00DB0C8D">
        <w:rPr>
          <w:i/>
          <w:color w:val="000000" w:themeColor="text1"/>
          <w:sz w:val="28"/>
          <w:szCs w:val="28"/>
        </w:rPr>
        <w:t xml:space="preserve">. </w:t>
      </w:r>
      <w:r w:rsidRPr="00DB0C8D">
        <w:rPr>
          <w:b/>
          <w:color w:val="000000" w:themeColor="text1"/>
          <w:sz w:val="28"/>
          <w:szCs w:val="28"/>
        </w:rPr>
        <w:t>2021</w:t>
      </w:r>
      <w:r w:rsidRPr="00DB0C8D">
        <w:rPr>
          <w:color w:val="000000" w:themeColor="text1"/>
          <w:sz w:val="28"/>
          <w:szCs w:val="28"/>
        </w:rPr>
        <w:t xml:space="preserve">, </w:t>
      </w:r>
      <w:r w:rsidRPr="00DB0C8D">
        <w:rPr>
          <w:i/>
          <w:color w:val="000000" w:themeColor="text1"/>
          <w:sz w:val="28"/>
          <w:szCs w:val="28"/>
        </w:rPr>
        <w:t>10</w:t>
      </w:r>
      <w:r w:rsidRPr="00DB0C8D">
        <w:rPr>
          <w:color w:val="000000" w:themeColor="text1"/>
          <w:sz w:val="28"/>
          <w:szCs w:val="28"/>
        </w:rPr>
        <w:t xml:space="preserve">, 187–200. </w:t>
      </w:r>
    </w:p>
    <w:p w14:paraId="36C9D448" w14:textId="635881D1"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r w:rsidRPr="00DB0C8D">
        <w:rPr>
          <w:color w:val="000000" w:themeColor="text1"/>
          <w:sz w:val="28"/>
          <w:szCs w:val="28"/>
        </w:rPr>
        <w:t xml:space="preserve">Sarda, C.; Fazal, F.; </w:t>
      </w:r>
      <w:proofErr w:type="spellStart"/>
      <w:r w:rsidRPr="00DB0C8D">
        <w:rPr>
          <w:color w:val="000000" w:themeColor="text1"/>
          <w:sz w:val="28"/>
          <w:szCs w:val="28"/>
        </w:rPr>
        <w:t>Rello</w:t>
      </w:r>
      <w:proofErr w:type="spellEnd"/>
      <w:r w:rsidRPr="00DB0C8D">
        <w:rPr>
          <w:color w:val="000000" w:themeColor="text1"/>
          <w:sz w:val="28"/>
          <w:szCs w:val="28"/>
        </w:rPr>
        <w:t xml:space="preserve">, J. Management of ventilator-associated pneumonia (VAP) caused by resistant gram-negative bacteria: </w:t>
      </w:r>
      <w:bookmarkStart w:id="44" w:name="_bookmark51"/>
      <w:bookmarkEnd w:id="44"/>
      <w:r w:rsidRPr="00DB0C8D">
        <w:rPr>
          <w:color w:val="000000" w:themeColor="text1"/>
          <w:sz w:val="28"/>
          <w:szCs w:val="28"/>
        </w:rPr>
        <w:t xml:space="preserve">Which is the best strategy to treat? </w:t>
      </w:r>
      <w:r w:rsidRPr="00DB0C8D">
        <w:rPr>
          <w:i/>
          <w:color w:val="000000" w:themeColor="text1"/>
          <w:sz w:val="28"/>
          <w:szCs w:val="28"/>
        </w:rPr>
        <w:t xml:space="preserve">Expert Rev. Respir. Med. </w:t>
      </w:r>
      <w:r w:rsidRPr="00DB0C8D">
        <w:rPr>
          <w:b/>
          <w:color w:val="000000" w:themeColor="text1"/>
          <w:sz w:val="28"/>
          <w:szCs w:val="28"/>
        </w:rPr>
        <w:t>2019</w:t>
      </w:r>
      <w:r w:rsidRPr="00DB0C8D">
        <w:rPr>
          <w:color w:val="000000" w:themeColor="text1"/>
          <w:sz w:val="28"/>
          <w:szCs w:val="28"/>
        </w:rPr>
        <w:t xml:space="preserve">, </w:t>
      </w:r>
      <w:r w:rsidRPr="00DB0C8D">
        <w:rPr>
          <w:i/>
          <w:color w:val="000000" w:themeColor="text1"/>
          <w:sz w:val="28"/>
          <w:szCs w:val="28"/>
        </w:rPr>
        <w:t>13</w:t>
      </w:r>
      <w:r w:rsidRPr="00DB0C8D">
        <w:rPr>
          <w:color w:val="000000" w:themeColor="text1"/>
          <w:sz w:val="28"/>
          <w:szCs w:val="28"/>
        </w:rPr>
        <w:t xml:space="preserve">, 787–798. </w:t>
      </w:r>
    </w:p>
    <w:p w14:paraId="23701BEB" w14:textId="11814DC3"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r w:rsidRPr="00DB0C8D">
        <w:rPr>
          <w:color w:val="000000" w:themeColor="text1"/>
          <w:sz w:val="28"/>
          <w:szCs w:val="28"/>
        </w:rPr>
        <w:t xml:space="preserve">Wu, D.; Wu, C.; Zhang, S.; Zhong, Y. Risk factors of ventilator-associated pneumonia in critically III patients. </w:t>
      </w:r>
      <w:r w:rsidRPr="00DB0C8D">
        <w:rPr>
          <w:i/>
          <w:color w:val="000000" w:themeColor="text1"/>
          <w:sz w:val="28"/>
          <w:szCs w:val="28"/>
        </w:rPr>
        <w:t xml:space="preserve">Front. </w:t>
      </w:r>
      <w:proofErr w:type="spellStart"/>
      <w:r w:rsidRPr="00DB0C8D">
        <w:rPr>
          <w:i/>
          <w:color w:val="000000" w:themeColor="text1"/>
          <w:sz w:val="28"/>
          <w:szCs w:val="28"/>
        </w:rPr>
        <w:t>Pharmacol</w:t>
      </w:r>
      <w:proofErr w:type="spellEnd"/>
      <w:r w:rsidRPr="00DB0C8D">
        <w:rPr>
          <w:i/>
          <w:color w:val="000000" w:themeColor="text1"/>
          <w:sz w:val="28"/>
          <w:szCs w:val="28"/>
        </w:rPr>
        <w:t xml:space="preserve">. </w:t>
      </w:r>
      <w:bookmarkStart w:id="45" w:name="_bookmark52"/>
      <w:bookmarkEnd w:id="45"/>
      <w:r w:rsidRPr="00DB0C8D">
        <w:rPr>
          <w:b/>
          <w:color w:val="000000" w:themeColor="text1"/>
          <w:sz w:val="28"/>
          <w:szCs w:val="28"/>
        </w:rPr>
        <w:t>2019</w:t>
      </w:r>
      <w:r w:rsidRPr="00DB0C8D">
        <w:rPr>
          <w:color w:val="000000" w:themeColor="text1"/>
          <w:sz w:val="28"/>
          <w:szCs w:val="28"/>
        </w:rPr>
        <w:t xml:space="preserve">, </w:t>
      </w:r>
      <w:r w:rsidRPr="00DB0C8D">
        <w:rPr>
          <w:i/>
          <w:color w:val="000000" w:themeColor="text1"/>
          <w:sz w:val="28"/>
          <w:szCs w:val="28"/>
        </w:rPr>
        <w:t>10</w:t>
      </w:r>
      <w:r w:rsidRPr="00DB0C8D">
        <w:rPr>
          <w:color w:val="000000" w:themeColor="text1"/>
          <w:sz w:val="28"/>
          <w:szCs w:val="28"/>
        </w:rPr>
        <w:t xml:space="preserve">, 482. </w:t>
      </w:r>
    </w:p>
    <w:p w14:paraId="3187AF75" w14:textId="68B2397D"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r w:rsidRPr="00DB0C8D">
        <w:rPr>
          <w:color w:val="000000" w:themeColor="text1"/>
          <w:sz w:val="28"/>
          <w:szCs w:val="28"/>
        </w:rPr>
        <w:t xml:space="preserve">Feng, D.Y.; Zhou, Y.Q.; Zhou, M.; Zou, X.L.; Wang, Y.H.; Zhang, T.T. Risk factors for mortality due to ventilator-associated pneumonia in a Chinese hospital: A retrospective study. </w:t>
      </w:r>
      <w:r w:rsidRPr="00DB0C8D">
        <w:rPr>
          <w:i/>
          <w:color w:val="000000" w:themeColor="text1"/>
          <w:sz w:val="28"/>
          <w:szCs w:val="28"/>
        </w:rPr>
        <w:t xml:space="preserve">Med. Sci. </w:t>
      </w:r>
      <w:proofErr w:type="spellStart"/>
      <w:r w:rsidRPr="00DB0C8D">
        <w:rPr>
          <w:i/>
          <w:color w:val="000000" w:themeColor="text1"/>
          <w:sz w:val="28"/>
          <w:szCs w:val="28"/>
        </w:rPr>
        <w:t>Monit</w:t>
      </w:r>
      <w:proofErr w:type="spellEnd"/>
      <w:r w:rsidRPr="00DB0C8D">
        <w:rPr>
          <w:i/>
          <w:color w:val="000000" w:themeColor="text1"/>
          <w:sz w:val="28"/>
          <w:szCs w:val="28"/>
        </w:rPr>
        <w:t xml:space="preserve">. </w:t>
      </w:r>
      <w:r w:rsidRPr="00DB0C8D">
        <w:rPr>
          <w:b/>
          <w:color w:val="000000" w:themeColor="text1"/>
          <w:sz w:val="28"/>
          <w:szCs w:val="28"/>
        </w:rPr>
        <w:t>2019</w:t>
      </w:r>
      <w:r w:rsidRPr="00DB0C8D">
        <w:rPr>
          <w:color w:val="000000" w:themeColor="text1"/>
          <w:sz w:val="28"/>
          <w:szCs w:val="28"/>
        </w:rPr>
        <w:t xml:space="preserve">, </w:t>
      </w:r>
      <w:r w:rsidRPr="00DB0C8D">
        <w:rPr>
          <w:i/>
          <w:color w:val="000000" w:themeColor="text1"/>
          <w:sz w:val="28"/>
          <w:szCs w:val="28"/>
        </w:rPr>
        <w:t>25</w:t>
      </w:r>
      <w:r w:rsidRPr="00DB0C8D">
        <w:rPr>
          <w:color w:val="000000" w:themeColor="text1"/>
          <w:sz w:val="28"/>
          <w:szCs w:val="28"/>
        </w:rPr>
        <w:t xml:space="preserve">, 7660–7665. </w:t>
      </w:r>
    </w:p>
    <w:p w14:paraId="3D62EFA6" w14:textId="7184CFBE"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bookmarkStart w:id="46" w:name="_bookmark53"/>
      <w:bookmarkEnd w:id="46"/>
      <w:r w:rsidRPr="00DB0C8D">
        <w:rPr>
          <w:color w:val="000000" w:themeColor="text1"/>
          <w:sz w:val="28"/>
          <w:szCs w:val="28"/>
        </w:rPr>
        <w:t xml:space="preserve">Ippolito, M.; </w:t>
      </w:r>
      <w:proofErr w:type="spellStart"/>
      <w:r w:rsidRPr="00DB0C8D">
        <w:rPr>
          <w:color w:val="000000" w:themeColor="text1"/>
          <w:sz w:val="28"/>
          <w:szCs w:val="28"/>
        </w:rPr>
        <w:t>Misseri</w:t>
      </w:r>
      <w:proofErr w:type="spellEnd"/>
      <w:r w:rsidRPr="00DB0C8D">
        <w:rPr>
          <w:color w:val="000000" w:themeColor="text1"/>
          <w:sz w:val="28"/>
          <w:szCs w:val="28"/>
        </w:rPr>
        <w:t xml:space="preserve">, G.; </w:t>
      </w:r>
      <w:proofErr w:type="spellStart"/>
      <w:r w:rsidRPr="00DB0C8D">
        <w:rPr>
          <w:color w:val="000000" w:themeColor="text1"/>
          <w:sz w:val="28"/>
          <w:szCs w:val="28"/>
        </w:rPr>
        <w:t>Catalisano</w:t>
      </w:r>
      <w:proofErr w:type="spellEnd"/>
      <w:r w:rsidRPr="00DB0C8D">
        <w:rPr>
          <w:color w:val="000000" w:themeColor="text1"/>
          <w:sz w:val="28"/>
          <w:szCs w:val="28"/>
        </w:rPr>
        <w:t xml:space="preserve">, G.; Marino, C.; Ingoglia, G.; Alessi, M.; Consiglio, E.; </w:t>
      </w:r>
      <w:proofErr w:type="spellStart"/>
      <w:r w:rsidRPr="00DB0C8D">
        <w:rPr>
          <w:color w:val="000000" w:themeColor="text1"/>
          <w:sz w:val="28"/>
          <w:szCs w:val="28"/>
        </w:rPr>
        <w:t>Gregoretti</w:t>
      </w:r>
      <w:proofErr w:type="spellEnd"/>
      <w:r w:rsidRPr="00DB0C8D">
        <w:rPr>
          <w:color w:val="000000" w:themeColor="text1"/>
          <w:sz w:val="28"/>
          <w:szCs w:val="28"/>
        </w:rPr>
        <w:t xml:space="preserve">, C.; Giarratano, A.; </w:t>
      </w:r>
      <w:proofErr w:type="spellStart"/>
      <w:r w:rsidRPr="00DB0C8D">
        <w:rPr>
          <w:color w:val="000000" w:themeColor="text1"/>
          <w:sz w:val="28"/>
          <w:szCs w:val="28"/>
        </w:rPr>
        <w:t>Cortegiani</w:t>
      </w:r>
      <w:proofErr w:type="spellEnd"/>
      <w:r w:rsidRPr="00DB0C8D">
        <w:rPr>
          <w:color w:val="000000" w:themeColor="text1"/>
          <w:sz w:val="28"/>
          <w:szCs w:val="28"/>
        </w:rPr>
        <w:t xml:space="preserve">, A. Ventilator-associated pneumonia in patients with COVID-19: A systematic review and meta-analysis. </w:t>
      </w:r>
      <w:r w:rsidRPr="00DB0C8D">
        <w:rPr>
          <w:i/>
          <w:color w:val="000000" w:themeColor="text1"/>
          <w:sz w:val="28"/>
          <w:szCs w:val="28"/>
        </w:rPr>
        <w:t xml:space="preserve">Antibiotics </w:t>
      </w:r>
      <w:bookmarkStart w:id="47" w:name="_bookmark54"/>
      <w:bookmarkEnd w:id="47"/>
      <w:r w:rsidRPr="00DB0C8D">
        <w:rPr>
          <w:b/>
          <w:color w:val="000000" w:themeColor="text1"/>
          <w:sz w:val="28"/>
          <w:szCs w:val="28"/>
        </w:rPr>
        <w:t>2021</w:t>
      </w:r>
      <w:r w:rsidRPr="00DB0C8D">
        <w:rPr>
          <w:color w:val="000000" w:themeColor="text1"/>
          <w:sz w:val="28"/>
          <w:szCs w:val="28"/>
        </w:rPr>
        <w:t xml:space="preserve">, </w:t>
      </w:r>
      <w:r w:rsidRPr="00DB0C8D">
        <w:rPr>
          <w:i/>
          <w:color w:val="000000" w:themeColor="text1"/>
          <w:sz w:val="28"/>
          <w:szCs w:val="28"/>
        </w:rPr>
        <w:t>10</w:t>
      </w:r>
      <w:r w:rsidRPr="00DB0C8D">
        <w:rPr>
          <w:color w:val="000000" w:themeColor="text1"/>
          <w:sz w:val="28"/>
          <w:szCs w:val="28"/>
        </w:rPr>
        <w:t xml:space="preserve">, 545. </w:t>
      </w:r>
    </w:p>
    <w:p w14:paraId="17908C79" w14:textId="087DE595"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r w:rsidRPr="00DB0C8D">
        <w:rPr>
          <w:color w:val="000000" w:themeColor="text1"/>
          <w:sz w:val="28"/>
          <w:szCs w:val="28"/>
        </w:rPr>
        <w:t xml:space="preserve">Giacobbe, D.R.; </w:t>
      </w:r>
      <w:proofErr w:type="spellStart"/>
      <w:r w:rsidRPr="00DB0C8D">
        <w:rPr>
          <w:color w:val="000000" w:themeColor="text1"/>
          <w:sz w:val="28"/>
          <w:szCs w:val="28"/>
        </w:rPr>
        <w:t>Battaglini</w:t>
      </w:r>
      <w:proofErr w:type="spellEnd"/>
      <w:r w:rsidRPr="00DB0C8D">
        <w:rPr>
          <w:color w:val="000000" w:themeColor="text1"/>
          <w:sz w:val="28"/>
          <w:szCs w:val="28"/>
        </w:rPr>
        <w:t xml:space="preserve">, D.; Enrile, E.M.; </w:t>
      </w:r>
      <w:proofErr w:type="spellStart"/>
      <w:r w:rsidRPr="00DB0C8D">
        <w:rPr>
          <w:color w:val="000000" w:themeColor="text1"/>
          <w:sz w:val="28"/>
          <w:szCs w:val="28"/>
        </w:rPr>
        <w:t>Dentone</w:t>
      </w:r>
      <w:proofErr w:type="spellEnd"/>
      <w:r w:rsidRPr="00DB0C8D">
        <w:rPr>
          <w:color w:val="000000" w:themeColor="text1"/>
          <w:sz w:val="28"/>
          <w:szCs w:val="28"/>
        </w:rPr>
        <w:t xml:space="preserve">, C.; Vena, A.; </w:t>
      </w:r>
      <w:proofErr w:type="spellStart"/>
      <w:r w:rsidRPr="00DB0C8D">
        <w:rPr>
          <w:color w:val="000000" w:themeColor="text1"/>
          <w:sz w:val="28"/>
          <w:szCs w:val="28"/>
        </w:rPr>
        <w:t>Robba</w:t>
      </w:r>
      <w:proofErr w:type="spellEnd"/>
      <w:r w:rsidRPr="00DB0C8D">
        <w:rPr>
          <w:color w:val="000000" w:themeColor="text1"/>
          <w:sz w:val="28"/>
          <w:szCs w:val="28"/>
        </w:rPr>
        <w:t xml:space="preserve">, C.; Ball, L.; Bartoletti, M.; Coloretti, I.; Di Bella, S.; et al. Incidence and Prognosis of Ventilator-Associated Pneumonia in Critically Ill Patients with COVID-19: A Multicenter Study. </w:t>
      </w:r>
      <w:r w:rsidRPr="00DB0C8D">
        <w:rPr>
          <w:i/>
          <w:color w:val="000000" w:themeColor="text1"/>
          <w:sz w:val="28"/>
          <w:szCs w:val="28"/>
        </w:rPr>
        <w:t xml:space="preserve">J. </w:t>
      </w:r>
      <w:bookmarkStart w:id="48" w:name="_bookmark55"/>
      <w:bookmarkEnd w:id="48"/>
      <w:r w:rsidRPr="00DB0C8D">
        <w:rPr>
          <w:i/>
          <w:color w:val="000000" w:themeColor="text1"/>
          <w:sz w:val="28"/>
          <w:szCs w:val="28"/>
        </w:rPr>
        <w:t xml:space="preserve">Clin. Med. </w:t>
      </w:r>
      <w:r w:rsidRPr="00DB0C8D">
        <w:rPr>
          <w:b/>
          <w:color w:val="000000" w:themeColor="text1"/>
          <w:sz w:val="28"/>
          <w:szCs w:val="28"/>
        </w:rPr>
        <w:t>2021</w:t>
      </w:r>
      <w:r w:rsidRPr="00DB0C8D">
        <w:rPr>
          <w:color w:val="000000" w:themeColor="text1"/>
          <w:sz w:val="28"/>
          <w:szCs w:val="28"/>
        </w:rPr>
        <w:t xml:space="preserve">, </w:t>
      </w:r>
      <w:r w:rsidRPr="00DB0C8D">
        <w:rPr>
          <w:i/>
          <w:color w:val="000000" w:themeColor="text1"/>
          <w:sz w:val="28"/>
          <w:szCs w:val="28"/>
        </w:rPr>
        <w:t>10</w:t>
      </w:r>
      <w:r w:rsidRPr="00DB0C8D">
        <w:rPr>
          <w:color w:val="000000" w:themeColor="text1"/>
          <w:sz w:val="28"/>
          <w:szCs w:val="28"/>
        </w:rPr>
        <w:t xml:space="preserve">, 555. </w:t>
      </w:r>
    </w:p>
    <w:p w14:paraId="35A8F6E9" w14:textId="3D786D85"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r w:rsidRPr="00DB0C8D">
        <w:rPr>
          <w:color w:val="000000" w:themeColor="text1"/>
          <w:sz w:val="28"/>
          <w:szCs w:val="28"/>
        </w:rPr>
        <w:t xml:space="preserve">Garcia-Gutierrez, E.; Mayer, M.J.; Cotter, P.D.; </w:t>
      </w:r>
      <w:proofErr w:type="spellStart"/>
      <w:r w:rsidRPr="00DB0C8D">
        <w:rPr>
          <w:color w:val="000000" w:themeColor="text1"/>
          <w:sz w:val="28"/>
          <w:szCs w:val="28"/>
        </w:rPr>
        <w:t>Narbad</w:t>
      </w:r>
      <w:proofErr w:type="spellEnd"/>
      <w:r w:rsidRPr="00DB0C8D">
        <w:rPr>
          <w:color w:val="000000" w:themeColor="text1"/>
          <w:sz w:val="28"/>
          <w:szCs w:val="28"/>
        </w:rPr>
        <w:t xml:space="preserve">, A. Gut microbiota as a source of novel antimicrobials. </w:t>
      </w:r>
      <w:r w:rsidRPr="00DB0C8D">
        <w:rPr>
          <w:i/>
          <w:color w:val="000000" w:themeColor="text1"/>
          <w:sz w:val="28"/>
          <w:szCs w:val="28"/>
        </w:rPr>
        <w:t xml:space="preserve">Gut Microbes </w:t>
      </w:r>
      <w:r w:rsidRPr="00DB0C8D">
        <w:rPr>
          <w:b/>
          <w:color w:val="000000" w:themeColor="text1"/>
          <w:sz w:val="28"/>
          <w:szCs w:val="28"/>
        </w:rPr>
        <w:t>2019</w:t>
      </w:r>
      <w:r w:rsidRPr="00DB0C8D">
        <w:rPr>
          <w:color w:val="000000" w:themeColor="text1"/>
          <w:sz w:val="28"/>
          <w:szCs w:val="28"/>
        </w:rPr>
        <w:t>,</w:t>
      </w:r>
      <w:bookmarkStart w:id="49" w:name="_bookmark56"/>
      <w:bookmarkEnd w:id="49"/>
      <w:r w:rsidRPr="00DB0C8D">
        <w:rPr>
          <w:color w:val="000000" w:themeColor="text1"/>
          <w:sz w:val="28"/>
          <w:szCs w:val="28"/>
        </w:rPr>
        <w:t xml:space="preserve"> </w:t>
      </w:r>
      <w:r w:rsidRPr="00DB0C8D">
        <w:rPr>
          <w:i/>
          <w:color w:val="000000" w:themeColor="text1"/>
          <w:sz w:val="28"/>
          <w:szCs w:val="28"/>
        </w:rPr>
        <w:t>10</w:t>
      </w:r>
      <w:r w:rsidRPr="00DB0C8D">
        <w:rPr>
          <w:color w:val="000000" w:themeColor="text1"/>
          <w:sz w:val="28"/>
          <w:szCs w:val="28"/>
        </w:rPr>
        <w:t xml:space="preserve">, 1–21. </w:t>
      </w:r>
    </w:p>
    <w:p w14:paraId="2E151380" w14:textId="0BF6AFEC"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r w:rsidRPr="00DB0C8D">
        <w:rPr>
          <w:color w:val="000000" w:themeColor="text1"/>
          <w:sz w:val="28"/>
          <w:szCs w:val="28"/>
        </w:rPr>
        <w:t xml:space="preserve">Rosca, A.E.; </w:t>
      </w:r>
      <w:proofErr w:type="spellStart"/>
      <w:r w:rsidRPr="00DB0C8D">
        <w:rPr>
          <w:color w:val="000000" w:themeColor="text1"/>
          <w:sz w:val="28"/>
          <w:szCs w:val="28"/>
        </w:rPr>
        <w:t>Iesanu</w:t>
      </w:r>
      <w:proofErr w:type="spellEnd"/>
      <w:r w:rsidRPr="00DB0C8D">
        <w:rPr>
          <w:color w:val="000000" w:themeColor="text1"/>
          <w:sz w:val="28"/>
          <w:szCs w:val="28"/>
        </w:rPr>
        <w:t xml:space="preserve">, M.I.; </w:t>
      </w:r>
      <w:proofErr w:type="spellStart"/>
      <w:r w:rsidRPr="00DB0C8D">
        <w:rPr>
          <w:color w:val="000000" w:themeColor="text1"/>
          <w:sz w:val="28"/>
          <w:szCs w:val="28"/>
        </w:rPr>
        <w:t>Zahiu</w:t>
      </w:r>
      <w:proofErr w:type="spellEnd"/>
      <w:r w:rsidRPr="00DB0C8D">
        <w:rPr>
          <w:color w:val="000000" w:themeColor="text1"/>
          <w:sz w:val="28"/>
          <w:szCs w:val="28"/>
        </w:rPr>
        <w:t xml:space="preserve">, C.D.M.; </w:t>
      </w:r>
      <w:proofErr w:type="spellStart"/>
      <w:r w:rsidRPr="00DB0C8D">
        <w:rPr>
          <w:color w:val="000000" w:themeColor="text1"/>
          <w:sz w:val="28"/>
          <w:szCs w:val="28"/>
        </w:rPr>
        <w:t>Voiculescu</w:t>
      </w:r>
      <w:proofErr w:type="spellEnd"/>
      <w:r w:rsidRPr="00DB0C8D">
        <w:rPr>
          <w:color w:val="000000" w:themeColor="text1"/>
          <w:sz w:val="28"/>
          <w:szCs w:val="28"/>
        </w:rPr>
        <w:t xml:space="preserve">, S.E.; </w:t>
      </w:r>
      <w:proofErr w:type="spellStart"/>
      <w:r w:rsidRPr="00DB0C8D">
        <w:rPr>
          <w:color w:val="000000" w:themeColor="text1"/>
          <w:sz w:val="28"/>
          <w:szCs w:val="28"/>
        </w:rPr>
        <w:t>Paslaru</w:t>
      </w:r>
      <w:proofErr w:type="spellEnd"/>
      <w:r w:rsidRPr="00DB0C8D">
        <w:rPr>
          <w:color w:val="000000" w:themeColor="text1"/>
          <w:sz w:val="28"/>
          <w:szCs w:val="28"/>
        </w:rPr>
        <w:t xml:space="preserve">, A.C.; </w:t>
      </w:r>
      <w:proofErr w:type="spellStart"/>
      <w:r w:rsidRPr="00DB0C8D">
        <w:rPr>
          <w:color w:val="000000" w:themeColor="text1"/>
          <w:sz w:val="28"/>
          <w:szCs w:val="28"/>
        </w:rPr>
        <w:t>Zagrean</w:t>
      </w:r>
      <w:proofErr w:type="spellEnd"/>
      <w:r w:rsidRPr="00DB0C8D">
        <w:rPr>
          <w:color w:val="000000" w:themeColor="text1"/>
          <w:sz w:val="28"/>
          <w:szCs w:val="28"/>
        </w:rPr>
        <w:t xml:space="preserve">, A.M. Capsaicin and gut microbiota in health </w:t>
      </w:r>
      <w:bookmarkStart w:id="50" w:name="_bookmark57"/>
      <w:bookmarkEnd w:id="50"/>
      <w:r w:rsidRPr="00DB0C8D">
        <w:rPr>
          <w:color w:val="000000" w:themeColor="text1"/>
          <w:sz w:val="28"/>
          <w:szCs w:val="28"/>
        </w:rPr>
        <w:t xml:space="preserve">and disease. </w:t>
      </w:r>
      <w:r w:rsidRPr="00DB0C8D">
        <w:rPr>
          <w:i/>
          <w:color w:val="000000" w:themeColor="text1"/>
          <w:sz w:val="28"/>
          <w:szCs w:val="28"/>
        </w:rPr>
        <w:t xml:space="preserve">Molecules </w:t>
      </w:r>
      <w:r w:rsidRPr="00DB0C8D">
        <w:rPr>
          <w:b/>
          <w:color w:val="000000" w:themeColor="text1"/>
          <w:sz w:val="28"/>
          <w:szCs w:val="28"/>
        </w:rPr>
        <w:t>2020</w:t>
      </w:r>
      <w:r w:rsidRPr="00DB0C8D">
        <w:rPr>
          <w:color w:val="000000" w:themeColor="text1"/>
          <w:sz w:val="28"/>
          <w:szCs w:val="28"/>
        </w:rPr>
        <w:t xml:space="preserve">, </w:t>
      </w:r>
      <w:r w:rsidRPr="00DB0C8D">
        <w:rPr>
          <w:i/>
          <w:color w:val="000000" w:themeColor="text1"/>
          <w:sz w:val="28"/>
          <w:szCs w:val="28"/>
        </w:rPr>
        <w:t>25</w:t>
      </w:r>
      <w:r w:rsidRPr="00DB0C8D">
        <w:rPr>
          <w:color w:val="000000" w:themeColor="text1"/>
          <w:sz w:val="28"/>
          <w:szCs w:val="28"/>
        </w:rPr>
        <w:t xml:space="preserve">, 5681. </w:t>
      </w:r>
    </w:p>
    <w:p w14:paraId="7999DA95" w14:textId="63A6A16D"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r w:rsidRPr="00DB0C8D">
        <w:rPr>
          <w:color w:val="000000" w:themeColor="text1"/>
          <w:sz w:val="28"/>
          <w:szCs w:val="28"/>
        </w:rPr>
        <w:t xml:space="preserve">Aguilar, G.R.; </w:t>
      </w:r>
      <w:proofErr w:type="spellStart"/>
      <w:r w:rsidRPr="00DB0C8D">
        <w:rPr>
          <w:color w:val="000000" w:themeColor="text1"/>
          <w:sz w:val="28"/>
          <w:szCs w:val="28"/>
        </w:rPr>
        <w:t>Swetschinski</w:t>
      </w:r>
      <w:proofErr w:type="spellEnd"/>
      <w:r w:rsidRPr="00DB0C8D">
        <w:rPr>
          <w:color w:val="000000" w:themeColor="text1"/>
          <w:sz w:val="28"/>
          <w:szCs w:val="28"/>
        </w:rPr>
        <w:t xml:space="preserve">, L.R.; Weaver, N.D.; Ikuta, K.S.; Mestrovic, T.; Gray, A.P.; Chung, E.; Wool, E.E.; Han, C.; </w:t>
      </w:r>
      <w:proofErr w:type="spellStart"/>
      <w:r w:rsidRPr="00DB0C8D">
        <w:rPr>
          <w:color w:val="000000" w:themeColor="text1"/>
          <w:sz w:val="28"/>
          <w:szCs w:val="28"/>
        </w:rPr>
        <w:t>Hayoon</w:t>
      </w:r>
      <w:proofErr w:type="spellEnd"/>
      <w:r w:rsidRPr="00DB0C8D">
        <w:rPr>
          <w:color w:val="000000" w:themeColor="text1"/>
          <w:sz w:val="28"/>
          <w:szCs w:val="28"/>
        </w:rPr>
        <w:t xml:space="preserve">, A.G. The burden of antimicrobial resistance in the Americas in 2019: A cross-country systematic analysis. </w:t>
      </w:r>
      <w:r w:rsidRPr="00DB0C8D">
        <w:rPr>
          <w:i/>
          <w:color w:val="000000" w:themeColor="text1"/>
          <w:sz w:val="28"/>
          <w:szCs w:val="28"/>
        </w:rPr>
        <w:t xml:space="preserve">Lancet Reg. Health Am. </w:t>
      </w:r>
      <w:r w:rsidRPr="00DB0C8D">
        <w:rPr>
          <w:b/>
          <w:color w:val="000000" w:themeColor="text1"/>
          <w:sz w:val="28"/>
          <w:szCs w:val="28"/>
        </w:rPr>
        <w:t>2023</w:t>
      </w:r>
      <w:r w:rsidRPr="00DB0C8D">
        <w:rPr>
          <w:color w:val="000000" w:themeColor="text1"/>
          <w:sz w:val="28"/>
          <w:szCs w:val="28"/>
        </w:rPr>
        <w:t xml:space="preserve">, </w:t>
      </w:r>
      <w:bookmarkStart w:id="51" w:name="_bookmark58"/>
      <w:bookmarkEnd w:id="51"/>
      <w:r w:rsidRPr="00DB0C8D">
        <w:rPr>
          <w:i/>
          <w:color w:val="000000" w:themeColor="text1"/>
          <w:sz w:val="28"/>
          <w:szCs w:val="28"/>
        </w:rPr>
        <w:t>7</w:t>
      </w:r>
      <w:r w:rsidRPr="00DB0C8D">
        <w:rPr>
          <w:color w:val="000000" w:themeColor="text1"/>
          <w:sz w:val="28"/>
          <w:szCs w:val="28"/>
        </w:rPr>
        <w:t xml:space="preserve">, e897–e913. </w:t>
      </w:r>
    </w:p>
    <w:p w14:paraId="1E63721A" w14:textId="53BDB146"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bookmarkStart w:id="52" w:name="_bookmark59"/>
      <w:bookmarkEnd w:id="52"/>
      <w:r w:rsidRPr="00DB0C8D">
        <w:rPr>
          <w:color w:val="000000" w:themeColor="text1"/>
          <w:sz w:val="28"/>
          <w:szCs w:val="28"/>
        </w:rPr>
        <w:t xml:space="preserve">Tomasz, A. Antibiotic resistance in </w:t>
      </w:r>
      <w:r w:rsidRPr="00DB0C8D">
        <w:rPr>
          <w:i/>
          <w:color w:val="000000" w:themeColor="text1"/>
          <w:sz w:val="28"/>
          <w:szCs w:val="28"/>
        </w:rPr>
        <w:t>Streptococcus pneumoniae</w:t>
      </w:r>
      <w:r w:rsidRPr="00DB0C8D">
        <w:rPr>
          <w:color w:val="000000" w:themeColor="text1"/>
          <w:sz w:val="28"/>
          <w:szCs w:val="28"/>
        </w:rPr>
        <w:t xml:space="preserve">. </w:t>
      </w:r>
      <w:r w:rsidRPr="00DB0C8D">
        <w:rPr>
          <w:i/>
          <w:color w:val="000000" w:themeColor="text1"/>
          <w:sz w:val="28"/>
          <w:szCs w:val="28"/>
        </w:rPr>
        <w:t xml:space="preserve">Clin. Infect. Dis. </w:t>
      </w:r>
      <w:r w:rsidRPr="00DB0C8D">
        <w:rPr>
          <w:b/>
          <w:color w:val="000000" w:themeColor="text1"/>
          <w:sz w:val="28"/>
          <w:szCs w:val="28"/>
        </w:rPr>
        <w:t>1997</w:t>
      </w:r>
      <w:r w:rsidRPr="00DB0C8D">
        <w:rPr>
          <w:color w:val="000000" w:themeColor="text1"/>
          <w:sz w:val="28"/>
          <w:szCs w:val="28"/>
        </w:rPr>
        <w:t xml:space="preserve">, </w:t>
      </w:r>
      <w:r w:rsidRPr="00DB0C8D">
        <w:rPr>
          <w:i/>
          <w:color w:val="000000" w:themeColor="text1"/>
          <w:sz w:val="28"/>
          <w:szCs w:val="28"/>
        </w:rPr>
        <w:t xml:space="preserve">24 </w:t>
      </w:r>
      <w:r w:rsidRPr="00DB0C8D">
        <w:rPr>
          <w:color w:val="000000" w:themeColor="text1"/>
          <w:sz w:val="28"/>
          <w:szCs w:val="28"/>
        </w:rPr>
        <w:t xml:space="preserve">(Suppl. S1), S85–S88. </w:t>
      </w:r>
    </w:p>
    <w:p w14:paraId="681D1F8B" w14:textId="39AF755D"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r w:rsidRPr="00DB0C8D">
        <w:rPr>
          <w:color w:val="000000" w:themeColor="text1"/>
          <w:sz w:val="28"/>
          <w:szCs w:val="28"/>
        </w:rPr>
        <w:t>Gonzales, B.E.; Mercado, E.H.; Pinedo-</w:t>
      </w:r>
      <w:proofErr w:type="spellStart"/>
      <w:r w:rsidRPr="00DB0C8D">
        <w:rPr>
          <w:color w:val="000000" w:themeColor="text1"/>
          <w:sz w:val="28"/>
          <w:szCs w:val="28"/>
        </w:rPr>
        <w:t>Bardales</w:t>
      </w:r>
      <w:proofErr w:type="spellEnd"/>
      <w:r w:rsidRPr="00DB0C8D">
        <w:rPr>
          <w:color w:val="000000" w:themeColor="text1"/>
          <w:sz w:val="28"/>
          <w:szCs w:val="28"/>
        </w:rPr>
        <w:t xml:space="preserve">, M.; Hinostroza, N.; Campos, F.; Chaparro, E.; Del Aguila, O.; Castillo, M.E.; Saenz, A.; Reyes, I.; et al. Increase of macrolide-resistance in </w:t>
      </w:r>
      <w:r w:rsidRPr="00DB0C8D">
        <w:rPr>
          <w:i/>
          <w:color w:val="000000" w:themeColor="text1"/>
          <w:sz w:val="28"/>
          <w:szCs w:val="28"/>
        </w:rPr>
        <w:t xml:space="preserve">Streptococcus pneumoniae </w:t>
      </w:r>
      <w:r w:rsidRPr="00DB0C8D">
        <w:rPr>
          <w:color w:val="000000" w:themeColor="text1"/>
          <w:sz w:val="28"/>
          <w:szCs w:val="28"/>
        </w:rPr>
        <w:t xml:space="preserve">strains after the introduction of the 13-valent </w:t>
      </w:r>
      <w:bookmarkStart w:id="53" w:name="_bookmark60"/>
      <w:bookmarkEnd w:id="53"/>
      <w:r w:rsidRPr="00DB0C8D">
        <w:rPr>
          <w:color w:val="000000" w:themeColor="text1"/>
          <w:sz w:val="28"/>
          <w:szCs w:val="28"/>
        </w:rPr>
        <w:t xml:space="preserve">pneumococcal conjugate vaccine in Lima, Peru. </w:t>
      </w:r>
      <w:r w:rsidRPr="00DB0C8D">
        <w:rPr>
          <w:i/>
          <w:color w:val="000000" w:themeColor="text1"/>
          <w:sz w:val="28"/>
          <w:szCs w:val="28"/>
        </w:rPr>
        <w:t xml:space="preserve">Front. Cell Infect. </w:t>
      </w:r>
      <w:proofErr w:type="spellStart"/>
      <w:r w:rsidRPr="00DB0C8D">
        <w:rPr>
          <w:i/>
          <w:color w:val="000000" w:themeColor="text1"/>
          <w:sz w:val="28"/>
          <w:szCs w:val="28"/>
        </w:rPr>
        <w:t>Microbiol</w:t>
      </w:r>
      <w:proofErr w:type="spellEnd"/>
      <w:r w:rsidRPr="00DB0C8D">
        <w:rPr>
          <w:i/>
          <w:color w:val="000000" w:themeColor="text1"/>
          <w:sz w:val="28"/>
          <w:szCs w:val="28"/>
        </w:rPr>
        <w:t xml:space="preserve">. </w:t>
      </w:r>
      <w:r w:rsidRPr="00DB0C8D">
        <w:rPr>
          <w:b/>
          <w:color w:val="000000" w:themeColor="text1"/>
          <w:sz w:val="28"/>
          <w:szCs w:val="28"/>
        </w:rPr>
        <w:t>2022</w:t>
      </w:r>
      <w:r w:rsidRPr="00DB0C8D">
        <w:rPr>
          <w:color w:val="000000" w:themeColor="text1"/>
          <w:sz w:val="28"/>
          <w:szCs w:val="28"/>
        </w:rPr>
        <w:t xml:space="preserve">, </w:t>
      </w:r>
      <w:r w:rsidRPr="00DB0C8D">
        <w:rPr>
          <w:i/>
          <w:color w:val="000000" w:themeColor="text1"/>
          <w:sz w:val="28"/>
          <w:szCs w:val="28"/>
        </w:rPr>
        <w:t>12</w:t>
      </w:r>
      <w:r w:rsidRPr="00DB0C8D">
        <w:rPr>
          <w:color w:val="000000" w:themeColor="text1"/>
          <w:sz w:val="28"/>
          <w:szCs w:val="28"/>
        </w:rPr>
        <w:t xml:space="preserve">, 866186. </w:t>
      </w:r>
    </w:p>
    <w:p w14:paraId="404FF801" w14:textId="00088EF2"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proofErr w:type="spellStart"/>
      <w:r w:rsidRPr="00DB0C8D">
        <w:rPr>
          <w:color w:val="000000" w:themeColor="text1"/>
          <w:sz w:val="28"/>
          <w:szCs w:val="28"/>
        </w:rPr>
        <w:t>Zango</w:t>
      </w:r>
      <w:proofErr w:type="spellEnd"/>
      <w:r w:rsidRPr="00DB0C8D">
        <w:rPr>
          <w:color w:val="000000" w:themeColor="text1"/>
          <w:sz w:val="28"/>
          <w:szCs w:val="28"/>
        </w:rPr>
        <w:t xml:space="preserve">, U.U.; Ibrahim, M.; </w:t>
      </w:r>
      <w:proofErr w:type="spellStart"/>
      <w:r w:rsidRPr="00DB0C8D">
        <w:rPr>
          <w:color w:val="000000" w:themeColor="text1"/>
          <w:sz w:val="28"/>
          <w:szCs w:val="28"/>
        </w:rPr>
        <w:t>Shawai</w:t>
      </w:r>
      <w:proofErr w:type="spellEnd"/>
      <w:r w:rsidRPr="00DB0C8D">
        <w:rPr>
          <w:color w:val="000000" w:themeColor="text1"/>
          <w:sz w:val="28"/>
          <w:szCs w:val="28"/>
        </w:rPr>
        <w:t xml:space="preserve">, S.A.A.; Shamsuddin, I.M. A review on β-lactam antibiotic drug resistance. </w:t>
      </w:r>
      <w:r w:rsidRPr="00DB0C8D">
        <w:rPr>
          <w:i/>
          <w:color w:val="000000" w:themeColor="text1"/>
          <w:sz w:val="28"/>
          <w:szCs w:val="28"/>
        </w:rPr>
        <w:t xml:space="preserve">MOJ Drug Des. </w:t>
      </w:r>
      <w:bookmarkStart w:id="54" w:name="_bookmark61"/>
      <w:bookmarkEnd w:id="54"/>
      <w:r w:rsidRPr="00DB0C8D">
        <w:rPr>
          <w:i/>
          <w:color w:val="000000" w:themeColor="text1"/>
          <w:sz w:val="28"/>
          <w:szCs w:val="28"/>
        </w:rPr>
        <w:t xml:space="preserve">Develop. </w:t>
      </w:r>
      <w:proofErr w:type="spellStart"/>
      <w:r w:rsidRPr="00DB0C8D">
        <w:rPr>
          <w:i/>
          <w:color w:val="000000" w:themeColor="text1"/>
          <w:sz w:val="28"/>
          <w:szCs w:val="28"/>
        </w:rPr>
        <w:t>Ther</w:t>
      </w:r>
      <w:proofErr w:type="spellEnd"/>
      <w:r w:rsidRPr="00DB0C8D">
        <w:rPr>
          <w:i/>
          <w:color w:val="000000" w:themeColor="text1"/>
          <w:sz w:val="28"/>
          <w:szCs w:val="28"/>
        </w:rPr>
        <w:t xml:space="preserve">. </w:t>
      </w:r>
      <w:r w:rsidRPr="00DB0C8D">
        <w:rPr>
          <w:b/>
          <w:color w:val="000000" w:themeColor="text1"/>
          <w:sz w:val="28"/>
          <w:szCs w:val="28"/>
        </w:rPr>
        <w:t>2019</w:t>
      </w:r>
      <w:r w:rsidRPr="00DB0C8D">
        <w:rPr>
          <w:color w:val="000000" w:themeColor="text1"/>
          <w:sz w:val="28"/>
          <w:szCs w:val="28"/>
        </w:rPr>
        <w:t xml:space="preserve">, </w:t>
      </w:r>
      <w:r w:rsidRPr="00DB0C8D">
        <w:rPr>
          <w:i/>
          <w:color w:val="000000" w:themeColor="text1"/>
          <w:sz w:val="28"/>
          <w:szCs w:val="28"/>
        </w:rPr>
        <w:t>3</w:t>
      </w:r>
      <w:r w:rsidRPr="00DB0C8D">
        <w:rPr>
          <w:color w:val="000000" w:themeColor="text1"/>
          <w:sz w:val="28"/>
          <w:szCs w:val="28"/>
        </w:rPr>
        <w:t xml:space="preserve">, 52–58. </w:t>
      </w:r>
    </w:p>
    <w:p w14:paraId="56EA1667" w14:textId="159FECE9"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r w:rsidRPr="00DB0C8D">
        <w:rPr>
          <w:color w:val="000000" w:themeColor="text1"/>
          <w:sz w:val="28"/>
          <w:szCs w:val="28"/>
        </w:rPr>
        <w:t xml:space="preserve">Reinert, R.R. The antimicrobial resistance profile of Streptococcus pneumoniae. </w:t>
      </w:r>
      <w:r w:rsidRPr="00DB0C8D">
        <w:rPr>
          <w:i/>
          <w:color w:val="000000" w:themeColor="text1"/>
          <w:sz w:val="28"/>
          <w:szCs w:val="28"/>
        </w:rPr>
        <w:t xml:space="preserve">Clin. </w:t>
      </w:r>
      <w:proofErr w:type="spellStart"/>
      <w:r w:rsidRPr="00DB0C8D">
        <w:rPr>
          <w:i/>
          <w:color w:val="000000" w:themeColor="text1"/>
          <w:sz w:val="28"/>
          <w:szCs w:val="28"/>
        </w:rPr>
        <w:t>Microbiol</w:t>
      </w:r>
      <w:proofErr w:type="spellEnd"/>
      <w:r w:rsidRPr="00DB0C8D">
        <w:rPr>
          <w:i/>
          <w:color w:val="000000" w:themeColor="text1"/>
          <w:sz w:val="28"/>
          <w:szCs w:val="28"/>
        </w:rPr>
        <w:t xml:space="preserve">. Infect. </w:t>
      </w:r>
      <w:r w:rsidRPr="00DB0C8D">
        <w:rPr>
          <w:b/>
          <w:color w:val="000000" w:themeColor="text1"/>
          <w:sz w:val="28"/>
          <w:szCs w:val="28"/>
        </w:rPr>
        <w:t>2009</w:t>
      </w:r>
      <w:r w:rsidRPr="00DB0C8D">
        <w:rPr>
          <w:color w:val="000000" w:themeColor="text1"/>
          <w:sz w:val="28"/>
          <w:szCs w:val="28"/>
        </w:rPr>
        <w:t xml:space="preserve">, </w:t>
      </w:r>
      <w:r w:rsidRPr="00DB0C8D">
        <w:rPr>
          <w:i/>
          <w:color w:val="000000" w:themeColor="text1"/>
          <w:sz w:val="28"/>
          <w:szCs w:val="28"/>
        </w:rPr>
        <w:t>15</w:t>
      </w:r>
      <w:r w:rsidRPr="00DB0C8D">
        <w:rPr>
          <w:color w:val="000000" w:themeColor="text1"/>
          <w:sz w:val="28"/>
          <w:szCs w:val="28"/>
        </w:rPr>
        <w:t xml:space="preserve">, 7–11. </w:t>
      </w:r>
      <w:bookmarkStart w:id="55" w:name="_bookmark62"/>
      <w:bookmarkEnd w:id="55"/>
    </w:p>
    <w:p w14:paraId="6D6A57AA" w14:textId="324D242A"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proofErr w:type="spellStart"/>
      <w:r w:rsidRPr="00DB0C8D">
        <w:rPr>
          <w:color w:val="000000" w:themeColor="text1"/>
          <w:sz w:val="28"/>
          <w:szCs w:val="28"/>
        </w:rPr>
        <w:t>Mulani</w:t>
      </w:r>
      <w:proofErr w:type="spellEnd"/>
      <w:r w:rsidRPr="00DB0C8D">
        <w:rPr>
          <w:color w:val="000000" w:themeColor="text1"/>
          <w:sz w:val="28"/>
          <w:szCs w:val="28"/>
        </w:rPr>
        <w:t xml:space="preserve">, M.S.; </w:t>
      </w:r>
      <w:proofErr w:type="spellStart"/>
      <w:r w:rsidRPr="00DB0C8D">
        <w:rPr>
          <w:color w:val="000000" w:themeColor="text1"/>
          <w:sz w:val="28"/>
          <w:szCs w:val="28"/>
        </w:rPr>
        <w:t>Kamble</w:t>
      </w:r>
      <w:proofErr w:type="spellEnd"/>
      <w:r w:rsidRPr="00DB0C8D">
        <w:rPr>
          <w:color w:val="000000" w:themeColor="text1"/>
          <w:sz w:val="28"/>
          <w:szCs w:val="28"/>
        </w:rPr>
        <w:t xml:space="preserve">, E.E.; </w:t>
      </w:r>
      <w:proofErr w:type="spellStart"/>
      <w:r w:rsidRPr="00DB0C8D">
        <w:rPr>
          <w:color w:val="000000" w:themeColor="text1"/>
          <w:sz w:val="28"/>
          <w:szCs w:val="28"/>
        </w:rPr>
        <w:t>Kumkar</w:t>
      </w:r>
      <w:proofErr w:type="spellEnd"/>
      <w:r w:rsidRPr="00DB0C8D">
        <w:rPr>
          <w:color w:val="000000" w:themeColor="text1"/>
          <w:sz w:val="28"/>
          <w:szCs w:val="28"/>
        </w:rPr>
        <w:t xml:space="preserve">, S.N.; </w:t>
      </w:r>
      <w:proofErr w:type="spellStart"/>
      <w:r w:rsidRPr="00DB0C8D">
        <w:rPr>
          <w:color w:val="000000" w:themeColor="text1"/>
          <w:sz w:val="28"/>
          <w:szCs w:val="28"/>
        </w:rPr>
        <w:t>Tawre</w:t>
      </w:r>
      <w:proofErr w:type="spellEnd"/>
      <w:r w:rsidRPr="00DB0C8D">
        <w:rPr>
          <w:color w:val="000000" w:themeColor="text1"/>
          <w:sz w:val="28"/>
          <w:szCs w:val="28"/>
        </w:rPr>
        <w:t xml:space="preserve">, M.S.; </w:t>
      </w:r>
      <w:proofErr w:type="spellStart"/>
      <w:r w:rsidRPr="00DB0C8D">
        <w:rPr>
          <w:color w:val="000000" w:themeColor="text1"/>
          <w:sz w:val="28"/>
          <w:szCs w:val="28"/>
        </w:rPr>
        <w:t>Pardesi</w:t>
      </w:r>
      <w:proofErr w:type="spellEnd"/>
      <w:r w:rsidRPr="00DB0C8D">
        <w:rPr>
          <w:color w:val="000000" w:themeColor="text1"/>
          <w:sz w:val="28"/>
          <w:szCs w:val="28"/>
        </w:rPr>
        <w:t xml:space="preserve">, K.R. Emerging strategies to combat ESKAPE pathogens in the era </w:t>
      </w:r>
      <w:bookmarkStart w:id="56" w:name="_bookmark63"/>
      <w:bookmarkEnd w:id="56"/>
      <w:r w:rsidRPr="00DB0C8D">
        <w:rPr>
          <w:color w:val="000000" w:themeColor="text1"/>
          <w:sz w:val="28"/>
          <w:szCs w:val="28"/>
        </w:rPr>
        <w:t xml:space="preserve">of antimicrobial resistance: A review. </w:t>
      </w:r>
      <w:r w:rsidRPr="00DB0C8D">
        <w:rPr>
          <w:i/>
          <w:color w:val="000000" w:themeColor="text1"/>
          <w:sz w:val="28"/>
          <w:szCs w:val="28"/>
        </w:rPr>
        <w:t xml:space="preserve">Front. </w:t>
      </w:r>
      <w:proofErr w:type="spellStart"/>
      <w:r w:rsidRPr="00DB0C8D">
        <w:rPr>
          <w:i/>
          <w:color w:val="000000" w:themeColor="text1"/>
          <w:sz w:val="28"/>
          <w:szCs w:val="28"/>
        </w:rPr>
        <w:t>Microbiol</w:t>
      </w:r>
      <w:proofErr w:type="spellEnd"/>
      <w:r w:rsidRPr="00DB0C8D">
        <w:rPr>
          <w:i/>
          <w:color w:val="000000" w:themeColor="text1"/>
          <w:sz w:val="28"/>
          <w:szCs w:val="28"/>
        </w:rPr>
        <w:t xml:space="preserve">. </w:t>
      </w:r>
      <w:r w:rsidRPr="00DB0C8D">
        <w:rPr>
          <w:b/>
          <w:color w:val="000000" w:themeColor="text1"/>
          <w:sz w:val="28"/>
          <w:szCs w:val="28"/>
        </w:rPr>
        <w:t>2019</w:t>
      </w:r>
      <w:r w:rsidRPr="00DB0C8D">
        <w:rPr>
          <w:color w:val="000000" w:themeColor="text1"/>
          <w:sz w:val="28"/>
          <w:szCs w:val="28"/>
        </w:rPr>
        <w:t xml:space="preserve">, </w:t>
      </w:r>
      <w:r w:rsidRPr="00DB0C8D">
        <w:rPr>
          <w:i/>
          <w:color w:val="000000" w:themeColor="text1"/>
          <w:sz w:val="28"/>
          <w:szCs w:val="28"/>
        </w:rPr>
        <w:t>10</w:t>
      </w:r>
      <w:r w:rsidRPr="00DB0C8D">
        <w:rPr>
          <w:color w:val="000000" w:themeColor="text1"/>
          <w:sz w:val="28"/>
          <w:szCs w:val="28"/>
        </w:rPr>
        <w:t xml:space="preserve">, 539. </w:t>
      </w:r>
    </w:p>
    <w:p w14:paraId="23B20454" w14:textId="6C031B25"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r w:rsidRPr="00DB0C8D">
        <w:rPr>
          <w:color w:val="000000" w:themeColor="text1"/>
          <w:sz w:val="28"/>
          <w:szCs w:val="28"/>
        </w:rPr>
        <w:lastRenderedPageBreak/>
        <w:t xml:space="preserve">Ablakimova, N.; Mussina, A.Z.; </w:t>
      </w:r>
      <w:proofErr w:type="spellStart"/>
      <w:r w:rsidRPr="00DB0C8D">
        <w:rPr>
          <w:color w:val="000000" w:themeColor="text1"/>
          <w:sz w:val="28"/>
          <w:szCs w:val="28"/>
        </w:rPr>
        <w:t>Smagulova</w:t>
      </w:r>
      <w:proofErr w:type="spellEnd"/>
      <w:r w:rsidRPr="00DB0C8D">
        <w:rPr>
          <w:color w:val="000000" w:themeColor="text1"/>
          <w:sz w:val="28"/>
          <w:szCs w:val="28"/>
        </w:rPr>
        <w:t xml:space="preserve">, G.A.; </w:t>
      </w:r>
      <w:proofErr w:type="spellStart"/>
      <w:r w:rsidRPr="00DB0C8D">
        <w:rPr>
          <w:color w:val="000000" w:themeColor="text1"/>
          <w:sz w:val="28"/>
          <w:szCs w:val="28"/>
        </w:rPr>
        <w:t>Rachina</w:t>
      </w:r>
      <w:proofErr w:type="spellEnd"/>
      <w:r w:rsidRPr="00DB0C8D">
        <w:rPr>
          <w:color w:val="000000" w:themeColor="text1"/>
          <w:sz w:val="28"/>
          <w:szCs w:val="28"/>
        </w:rPr>
        <w:t xml:space="preserve">, S.; </w:t>
      </w:r>
      <w:proofErr w:type="spellStart"/>
      <w:r w:rsidRPr="00DB0C8D">
        <w:rPr>
          <w:color w:val="000000" w:themeColor="text1"/>
          <w:sz w:val="28"/>
          <w:szCs w:val="28"/>
        </w:rPr>
        <w:t>Kurmangazin</w:t>
      </w:r>
      <w:proofErr w:type="spellEnd"/>
      <w:r w:rsidRPr="00DB0C8D">
        <w:rPr>
          <w:color w:val="000000" w:themeColor="text1"/>
          <w:sz w:val="28"/>
          <w:szCs w:val="28"/>
        </w:rPr>
        <w:t xml:space="preserve">, M.S.; </w:t>
      </w:r>
      <w:proofErr w:type="spellStart"/>
      <w:r w:rsidRPr="00DB0C8D">
        <w:rPr>
          <w:color w:val="000000" w:themeColor="text1"/>
          <w:sz w:val="28"/>
          <w:szCs w:val="28"/>
        </w:rPr>
        <w:t>Balapasheva</w:t>
      </w:r>
      <w:proofErr w:type="spellEnd"/>
      <w:r w:rsidRPr="00DB0C8D">
        <w:rPr>
          <w:color w:val="000000" w:themeColor="text1"/>
          <w:sz w:val="28"/>
          <w:szCs w:val="28"/>
        </w:rPr>
        <w:t xml:space="preserve">, A.; </w:t>
      </w:r>
      <w:proofErr w:type="spellStart"/>
      <w:r w:rsidRPr="00DB0C8D">
        <w:rPr>
          <w:color w:val="000000" w:themeColor="text1"/>
          <w:sz w:val="28"/>
          <w:szCs w:val="28"/>
        </w:rPr>
        <w:t>Karimoldayeva</w:t>
      </w:r>
      <w:proofErr w:type="spellEnd"/>
      <w:r w:rsidRPr="00DB0C8D">
        <w:rPr>
          <w:color w:val="000000" w:themeColor="text1"/>
          <w:sz w:val="28"/>
          <w:szCs w:val="28"/>
        </w:rPr>
        <w:t xml:space="preserve">, D.; </w:t>
      </w:r>
      <w:proofErr w:type="spellStart"/>
      <w:r w:rsidRPr="00DB0C8D">
        <w:rPr>
          <w:color w:val="000000" w:themeColor="text1"/>
          <w:sz w:val="28"/>
          <w:szCs w:val="28"/>
        </w:rPr>
        <w:t>Zare</w:t>
      </w:r>
      <w:proofErr w:type="spellEnd"/>
      <w:r w:rsidRPr="00DB0C8D">
        <w:rPr>
          <w:color w:val="000000" w:themeColor="text1"/>
          <w:sz w:val="28"/>
          <w:szCs w:val="28"/>
        </w:rPr>
        <w:t xml:space="preserve">, A.; </w:t>
      </w:r>
      <w:proofErr w:type="spellStart"/>
      <w:r w:rsidRPr="00DB0C8D">
        <w:rPr>
          <w:color w:val="000000" w:themeColor="text1"/>
          <w:sz w:val="28"/>
          <w:szCs w:val="28"/>
        </w:rPr>
        <w:t>Mahdipour</w:t>
      </w:r>
      <w:proofErr w:type="spellEnd"/>
      <w:r w:rsidRPr="00DB0C8D">
        <w:rPr>
          <w:color w:val="000000" w:themeColor="text1"/>
          <w:sz w:val="28"/>
          <w:szCs w:val="28"/>
        </w:rPr>
        <w:t xml:space="preserve">, M.; </w:t>
      </w:r>
      <w:proofErr w:type="spellStart"/>
      <w:r w:rsidRPr="00DB0C8D">
        <w:rPr>
          <w:color w:val="000000" w:themeColor="text1"/>
          <w:sz w:val="28"/>
          <w:szCs w:val="28"/>
        </w:rPr>
        <w:t>Rahmanifar</w:t>
      </w:r>
      <w:proofErr w:type="spellEnd"/>
      <w:r w:rsidRPr="00DB0C8D">
        <w:rPr>
          <w:color w:val="000000" w:themeColor="text1"/>
          <w:sz w:val="28"/>
          <w:szCs w:val="28"/>
        </w:rPr>
        <w:t xml:space="preserve">, F. Microbial Landscape and Antibiotic-Susceptibility Profiles of Microorganisms in Patients with Bacterial Pneumonia: A Comparative Cross-Sectional Study of COVID-19 and </w:t>
      </w:r>
      <w:proofErr w:type="gramStart"/>
      <w:r w:rsidRPr="00DB0C8D">
        <w:rPr>
          <w:color w:val="000000" w:themeColor="text1"/>
          <w:sz w:val="28"/>
          <w:szCs w:val="28"/>
        </w:rPr>
        <w:t>Non-COVID</w:t>
      </w:r>
      <w:proofErr w:type="gramEnd"/>
      <w:r w:rsidRPr="00DB0C8D">
        <w:rPr>
          <w:color w:val="000000" w:themeColor="text1"/>
          <w:sz w:val="28"/>
          <w:szCs w:val="28"/>
        </w:rPr>
        <w:t xml:space="preserve">-19 Cases in Aktobe, Kazakhstan. </w:t>
      </w:r>
      <w:bookmarkStart w:id="57" w:name="_bookmark64"/>
      <w:bookmarkEnd w:id="57"/>
      <w:r w:rsidRPr="00DB0C8D">
        <w:rPr>
          <w:i/>
          <w:color w:val="000000" w:themeColor="text1"/>
          <w:sz w:val="28"/>
          <w:szCs w:val="28"/>
        </w:rPr>
        <w:t xml:space="preserve">Antibiotics </w:t>
      </w:r>
      <w:r w:rsidRPr="00DB0C8D">
        <w:rPr>
          <w:b/>
          <w:color w:val="000000" w:themeColor="text1"/>
          <w:sz w:val="28"/>
          <w:szCs w:val="28"/>
        </w:rPr>
        <w:t>2023</w:t>
      </w:r>
      <w:r w:rsidRPr="00DB0C8D">
        <w:rPr>
          <w:color w:val="000000" w:themeColor="text1"/>
          <w:sz w:val="28"/>
          <w:szCs w:val="28"/>
        </w:rPr>
        <w:t xml:space="preserve">, </w:t>
      </w:r>
      <w:r w:rsidRPr="00DB0C8D">
        <w:rPr>
          <w:i/>
          <w:color w:val="000000" w:themeColor="text1"/>
          <w:sz w:val="28"/>
          <w:szCs w:val="28"/>
        </w:rPr>
        <w:t>12</w:t>
      </w:r>
      <w:r w:rsidRPr="00DB0C8D">
        <w:rPr>
          <w:color w:val="000000" w:themeColor="text1"/>
          <w:sz w:val="28"/>
          <w:szCs w:val="28"/>
        </w:rPr>
        <w:t xml:space="preserve">, 1297. </w:t>
      </w:r>
    </w:p>
    <w:p w14:paraId="7F5CCFD2" w14:textId="33AFDB70"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r w:rsidRPr="00DB0C8D">
        <w:rPr>
          <w:color w:val="000000" w:themeColor="text1"/>
          <w:sz w:val="28"/>
          <w:szCs w:val="28"/>
        </w:rPr>
        <w:t xml:space="preserve">Ozgur, E.S.; </w:t>
      </w:r>
      <w:proofErr w:type="spellStart"/>
      <w:r w:rsidRPr="00DB0C8D">
        <w:rPr>
          <w:color w:val="000000" w:themeColor="text1"/>
          <w:sz w:val="28"/>
          <w:szCs w:val="28"/>
        </w:rPr>
        <w:t>Horasan</w:t>
      </w:r>
      <w:proofErr w:type="spellEnd"/>
      <w:r w:rsidRPr="00DB0C8D">
        <w:rPr>
          <w:color w:val="000000" w:themeColor="text1"/>
          <w:sz w:val="28"/>
          <w:szCs w:val="28"/>
        </w:rPr>
        <w:t xml:space="preserve">, E.S.; </w:t>
      </w:r>
      <w:proofErr w:type="spellStart"/>
      <w:r w:rsidRPr="00DB0C8D">
        <w:rPr>
          <w:color w:val="000000" w:themeColor="text1"/>
          <w:sz w:val="28"/>
          <w:szCs w:val="28"/>
        </w:rPr>
        <w:t>Karaca</w:t>
      </w:r>
      <w:proofErr w:type="spellEnd"/>
      <w:r w:rsidRPr="00DB0C8D">
        <w:rPr>
          <w:color w:val="000000" w:themeColor="text1"/>
          <w:sz w:val="28"/>
          <w:szCs w:val="28"/>
        </w:rPr>
        <w:t xml:space="preserve">, K.; </w:t>
      </w:r>
      <w:proofErr w:type="spellStart"/>
      <w:r w:rsidRPr="00DB0C8D">
        <w:rPr>
          <w:color w:val="000000" w:themeColor="text1"/>
          <w:sz w:val="28"/>
          <w:szCs w:val="28"/>
        </w:rPr>
        <w:t>Ersoz</w:t>
      </w:r>
      <w:proofErr w:type="spellEnd"/>
      <w:r w:rsidRPr="00DB0C8D">
        <w:rPr>
          <w:color w:val="000000" w:themeColor="text1"/>
          <w:sz w:val="28"/>
          <w:szCs w:val="28"/>
        </w:rPr>
        <w:t xml:space="preserve">, G.; </w:t>
      </w:r>
      <w:proofErr w:type="spellStart"/>
      <w:r w:rsidRPr="00DB0C8D">
        <w:rPr>
          <w:color w:val="000000" w:themeColor="text1"/>
          <w:sz w:val="28"/>
          <w:szCs w:val="28"/>
        </w:rPr>
        <w:t>Atis</w:t>
      </w:r>
      <w:proofErr w:type="spellEnd"/>
      <w:r w:rsidRPr="00DB0C8D">
        <w:rPr>
          <w:color w:val="000000" w:themeColor="text1"/>
          <w:sz w:val="28"/>
          <w:szCs w:val="28"/>
        </w:rPr>
        <w:t xml:space="preserve">, S.N.; Kaya, A. Ventilator-associated pneumonia due to extensive drug- resistant Acinetobacter baumannii: Risk factors, clinical features, and outcomes. </w:t>
      </w:r>
      <w:r w:rsidRPr="00DB0C8D">
        <w:rPr>
          <w:i/>
          <w:color w:val="000000" w:themeColor="text1"/>
          <w:sz w:val="28"/>
          <w:szCs w:val="28"/>
        </w:rPr>
        <w:t xml:space="preserve">Am. J. Infect. Control </w:t>
      </w:r>
      <w:r w:rsidRPr="00DB0C8D">
        <w:rPr>
          <w:b/>
          <w:color w:val="000000" w:themeColor="text1"/>
          <w:sz w:val="28"/>
          <w:szCs w:val="28"/>
        </w:rPr>
        <w:t>2014</w:t>
      </w:r>
      <w:r w:rsidRPr="00DB0C8D">
        <w:rPr>
          <w:color w:val="000000" w:themeColor="text1"/>
          <w:sz w:val="28"/>
          <w:szCs w:val="28"/>
        </w:rPr>
        <w:t xml:space="preserve">, </w:t>
      </w:r>
      <w:r w:rsidRPr="00DB0C8D">
        <w:rPr>
          <w:i/>
          <w:color w:val="000000" w:themeColor="text1"/>
          <w:sz w:val="28"/>
          <w:szCs w:val="28"/>
        </w:rPr>
        <w:t>42</w:t>
      </w:r>
      <w:r w:rsidRPr="00DB0C8D">
        <w:rPr>
          <w:color w:val="000000" w:themeColor="text1"/>
          <w:sz w:val="28"/>
          <w:szCs w:val="28"/>
        </w:rPr>
        <w:t xml:space="preserve">, 206–208. </w:t>
      </w:r>
      <w:bookmarkStart w:id="58" w:name="_bookmark65"/>
      <w:bookmarkEnd w:id="58"/>
    </w:p>
    <w:p w14:paraId="269DAC2B" w14:textId="25DE646B"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r w:rsidRPr="00DB0C8D">
        <w:rPr>
          <w:color w:val="000000" w:themeColor="text1"/>
          <w:sz w:val="28"/>
          <w:szCs w:val="28"/>
        </w:rPr>
        <w:t xml:space="preserve">Li, </w:t>
      </w:r>
      <w:proofErr w:type="spellStart"/>
      <w:r w:rsidRPr="00DB0C8D">
        <w:rPr>
          <w:color w:val="000000" w:themeColor="text1"/>
          <w:sz w:val="28"/>
          <w:szCs w:val="28"/>
        </w:rPr>
        <w:t>Y.j</w:t>
      </w:r>
      <w:proofErr w:type="spellEnd"/>
      <w:r w:rsidRPr="00DB0C8D">
        <w:rPr>
          <w:color w:val="000000" w:themeColor="text1"/>
          <w:sz w:val="28"/>
          <w:szCs w:val="28"/>
        </w:rPr>
        <w:t xml:space="preserve">.; Pan, C.Z.; Fang, C.Q.; Zhao, Z.X.; Chen, H.L.; Guo, P.H.; Zhao, Z.W. Pneumonia caused by extensive drug-resistant Acinetobacter baumannii among hospitalized patients: Genetic relationships, risk factors and mortality. </w:t>
      </w:r>
      <w:r w:rsidRPr="00DB0C8D">
        <w:rPr>
          <w:i/>
          <w:color w:val="000000" w:themeColor="text1"/>
          <w:sz w:val="28"/>
          <w:szCs w:val="28"/>
        </w:rPr>
        <w:t xml:space="preserve">BMC Infect. Dis. </w:t>
      </w:r>
      <w:r w:rsidRPr="00DB0C8D">
        <w:rPr>
          <w:b/>
          <w:color w:val="000000" w:themeColor="text1"/>
          <w:sz w:val="28"/>
          <w:szCs w:val="28"/>
        </w:rPr>
        <w:t>2017</w:t>
      </w:r>
      <w:r w:rsidRPr="00DB0C8D">
        <w:rPr>
          <w:color w:val="000000" w:themeColor="text1"/>
          <w:sz w:val="28"/>
          <w:szCs w:val="28"/>
        </w:rPr>
        <w:t xml:space="preserve">, </w:t>
      </w:r>
      <w:r w:rsidRPr="00DB0C8D">
        <w:rPr>
          <w:i/>
          <w:color w:val="000000" w:themeColor="text1"/>
          <w:sz w:val="28"/>
          <w:szCs w:val="28"/>
        </w:rPr>
        <w:t>17</w:t>
      </w:r>
      <w:r w:rsidRPr="00DB0C8D">
        <w:rPr>
          <w:color w:val="000000" w:themeColor="text1"/>
          <w:sz w:val="28"/>
          <w:szCs w:val="28"/>
        </w:rPr>
        <w:t xml:space="preserve">, </w:t>
      </w:r>
      <w:bookmarkStart w:id="59" w:name="_bookmark66"/>
      <w:bookmarkEnd w:id="59"/>
      <w:r w:rsidRPr="00DB0C8D">
        <w:rPr>
          <w:color w:val="000000" w:themeColor="text1"/>
          <w:sz w:val="28"/>
          <w:szCs w:val="28"/>
        </w:rPr>
        <w:t xml:space="preserve">1–10. </w:t>
      </w:r>
    </w:p>
    <w:p w14:paraId="09E2B149" w14:textId="40B660FE"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proofErr w:type="spellStart"/>
      <w:r w:rsidRPr="00DB0C8D">
        <w:rPr>
          <w:color w:val="000000" w:themeColor="text1"/>
          <w:sz w:val="28"/>
          <w:szCs w:val="28"/>
        </w:rPr>
        <w:t>Inchai</w:t>
      </w:r>
      <w:proofErr w:type="spellEnd"/>
      <w:r w:rsidRPr="00DB0C8D">
        <w:rPr>
          <w:color w:val="000000" w:themeColor="text1"/>
          <w:sz w:val="28"/>
          <w:szCs w:val="28"/>
        </w:rPr>
        <w:t xml:space="preserve">, J.; </w:t>
      </w:r>
      <w:proofErr w:type="spellStart"/>
      <w:r w:rsidRPr="00DB0C8D">
        <w:rPr>
          <w:color w:val="000000" w:themeColor="text1"/>
          <w:sz w:val="28"/>
          <w:szCs w:val="28"/>
        </w:rPr>
        <w:t>Liwsrisakun</w:t>
      </w:r>
      <w:proofErr w:type="spellEnd"/>
      <w:r w:rsidRPr="00DB0C8D">
        <w:rPr>
          <w:color w:val="000000" w:themeColor="text1"/>
          <w:sz w:val="28"/>
          <w:szCs w:val="28"/>
        </w:rPr>
        <w:t xml:space="preserve">, C.; </w:t>
      </w:r>
      <w:proofErr w:type="spellStart"/>
      <w:r w:rsidRPr="00DB0C8D">
        <w:rPr>
          <w:color w:val="000000" w:themeColor="text1"/>
          <w:sz w:val="28"/>
          <w:szCs w:val="28"/>
        </w:rPr>
        <w:t>Theerakittikul</w:t>
      </w:r>
      <w:proofErr w:type="spellEnd"/>
      <w:r w:rsidRPr="00DB0C8D">
        <w:rPr>
          <w:color w:val="000000" w:themeColor="text1"/>
          <w:sz w:val="28"/>
          <w:szCs w:val="28"/>
        </w:rPr>
        <w:t xml:space="preserve">, T.; </w:t>
      </w:r>
      <w:proofErr w:type="spellStart"/>
      <w:r w:rsidRPr="00DB0C8D">
        <w:rPr>
          <w:color w:val="000000" w:themeColor="text1"/>
          <w:sz w:val="28"/>
          <w:szCs w:val="28"/>
        </w:rPr>
        <w:t>Chaiwarith</w:t>
      </w:r>
      <w:proofErr w:type="spellEnd"/>
      <w:r w:rsidRPr="00DB0C8D">
        <w:rPr>
          <w:color w:val="000000" w:themeColor="text1"/>
          <w:sz w:val="28"/>
          <w:szCs w:val="28"/>
        </w:rPr>
        <w:t xml:space="preserve">, R.; </w:t>
      </w:r>
      <w:proofErr w:type="spellStart"/>
      <w:r w:rsidRPr="00DB0C8D">
        <w:rPr>
          <w:color w:val="000000" w:themeColor="text1"/>
          <w:sz w:val="28"/>
          <w:szCs w:val="28"/>
        </w:rPr>
        <w:t>Khositsakulchai</w:t>
      </w:r>
      <w:proofErr w:type="spellEnd"/>
      <w:r w:rsidRPr="00DB0C8D">
        <w:rPr>
          <w:color w:val="000000" w:themeColor="text1"/>
          <w:sz w:val="28"/>
          <w:szCs w:val="28"/>
        </w:rPr>
        <w:t xml:space="preserve">, W.; </w:t>
      </w:r>
      <w:proofErr w:type="spellStart"/>
      <w:r w:rsidRPr="00DB0C8D">
        <w:rPr>
          <w:color w:val="000000" w:themeColor="text1"/>
          <w:sz w:val="28"/>
          <w:szCs w:val="28"/>
        </w:rPr>
        <w:t>Pothirat</w:t>
      </w:r>
      <w:proofErr w:type="spellEnd"/>
      <w:r w:rsidRPr="00DB0C8D">
        <w:rPr>
          <w:color w:val="000000" w:themeColor="text1"/>
          <w:sz w:val="28"/>
          <w:szCs w:val="28"/>
        </w:rPr>
        <w:t xml:space="preserve">, C. Risk factors of multidrug-resistant, extensively drug-resistant and </w:t>
      </w:r>
      <w:proofErr w:type="spellStart"/>
      <w:r w:rsidRPr="00DB0C8D">
        <w:rPr>
          <w:color w:val="000000" w:themeColor="text1"/>
          <w:sz w:val="28"/>
          <w:szCs w:val="28"/>
        </w:rPr>
        <w:t>pandrug</w:t>
      </w:r>
      <w:proofErr w:type="spellEnd"/>
      <w:r w:rsidRPr="00DB0C8D">
        <w:rPr>
          <w:color w:val="000000" w:themeColor="text1"/>
          <w:sz w:val="28"/>
          <w:szCs w:val="28"/>
        </w:rPr>
        <w:t xml:space="preserve">-resistant Acinetobacter baumannii ventilator-associated pneumonia in a Medical Intensive </w:t>
      </w:r>
      <w:bookmarkStart w:id="60" w:name="_bookmark67"/>
      <w:bookmarkEnd w:id="60"/>
      <w:r w:rsidRPr="00DB0C8D">
        <w:rPr>
          <w:color w:val="000000" w:themeColor="text1"/>
          <w:sz w:val="28"/>
          <w:szCs w:val="28"/>
        </w:rPr>
        <w:t xml:space="preserve">Care Unit of University Hospital in Thailand. </w:t>
      </w:r>
      <w:r w:rsidRPr="00DB0C8D">
        <w:rPr>
          <w:i/>
          <w:color w:val="000000" w:themeColor="text1"/>
          <w:sz w:val="28"/>
          <w:szCs w:val="28"/>
        </w:rPr>
        <w:t xml:space="preserve">J. Infect. </w:t>
      </w:r>
      <w:proofErr w:type="spellStart"/>
      <w:r w:rsidRPr="00DB0C8D">
        <w:rPr>
          <w:i/>
          <w:color w:val="000000" w:themeColor="text1"/>
          <w:sz w:val="28"/>
          <w:szCs w:val="28"/>
        </w:rPr>
        <w:t>Chemother</w:t>
      </w:r>
      <w:proofErr w:type="spellEnd"/>
      <w:r w:rsidRPr="00DB0C8D">
        <w:rPr>
          <w:i/>
          <w:color w:val="000000" w:themeColor="text1"/>
          <w:sz w:val="28"/>
          <w:szCs w:val="28"/>
        </w:rPr>
        <w:t xml:space="preserve">. </w:t>
      </w:r>
      <w:r w:rsidRPr="00DB0C8D">
        <w:rPr>
          <w:b/>
          <w:color w:val="000000" w:themeColor="text1"/>
          <w:sz w:val="28"/>
          <w:szCs w:val="28"/>
        </w:rPr>
        <w:t>2015</w:t>
      </w:r>
      <w:r w:rsidRPr="00DB0C8D">
        <w:rPr>
          <w:color w:val="000000" w:themeColor="text1"/>
          <w:sz w:val="28"/>
          <w:szCs w:val="28"/>
        </w:rPr>
        <w:t xml:space="preserve">, </w:t>
      </w:r>
      <w:r w:rsidRPr="00DB0C8D">
        <w:rPr>
          <w:i/>
          <w:color w:val="000000" w:themeColor="text1"/>
          <w:sz w:val="28"/>
          <w:szCs w:val="28"/>
        </w:rPr>
        <w:t>21</w:t>
      </w:r>
      <w:r w:rsidRPr="00DB0C8D">
        <w:rPr>
          <w:color w:val="000000" w:themeColor="text1"/>
          <w:sz w:val="28"/>
          <w:szCs w:val="28"/>
        </w:rPr>
        <w:t xml:space="preserve">, 570–574. </w:t>
      </w:r>
    </w:p>
    <w:p w14:paraId="23C4D6E3" w14:textId="33618ACA"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r w:rsidRPr="00DB0C8D">
        <w:rPr>
          <w:color w:val="000000" w:themeColor="text1"/>
          <w:sz w:val="28"/>
          <w:szCs w:val="28"/>
        </w:rPr>
        <w:t xml:space="preserve">Priyanka, A.; Akshatha, K.; </w:t>
      </w:r>
      <w:proofErr w:type="spellStart"/>
      <w:r w:rsidRPr="00DB0C8D">
        <w:rPr>
          <w:color w:val="000000" w:themeColor="text1"/>
          <w:sz w:val="28"/>
          <w:szCs w:val="28"/>
        </w:rPr>
        <w:t>Deekshit</w:t>
      </w:r>
      <w:proofErr w:type="spellEnd"/>
      <w:r w:rsidRPr="00DB0C8D">
        <w:rPr>
          <w:color w:val="000000" w:themeColor="text1"/>
          <w:sz w:val="28"/>
          <w:szCs w:val="28"/>
        </w:rPr>
        <w:t xml:space="preserve">, V.K.; </w:t>
      </w:r>
      <w:proofErr w:type="spellStart"/>
      <w:r w:rsidRPr="00DB0C8D">
        <w:rPr>
          <w:color w:val="000000" w:themeColor="text1"/>
          <w:sz w:val="28"/>
          <w:szCs w:val="28"/>
        </w:rPr>
        <w:t>Prarthana</w:t>
      </w:r>
      <w:proofErr w:type="spellEnd"/>
      <w:r w:rsidRPr="00DB0C8D">
        <w:rPr>
          <w:color w:val="000000" w:themeColor="text1"/>
          <w:sz w:val="28"/>
          <w:szCs w:val="28"/>
        </w:rPr>
        <w:t xml:space="preserve">, J.; </w:t>
      </w:r>
      <w:proofErr w:type="spellStart"/>
      <w:r w:rsidRPr="00DB0C8D">
        <w:rPr>
          <w:color w:val="000000" w:themeColor="text1"/>
          <w:sz w:val="28"/>
          <w:szCs w:val="28"/>
        </w:rPr>
        <w:t>Akhila</w:t>
      </w:r>
      <w:proofErr w:type="spellEnd"/>
      <w:r w:rsidRPr="00DB0C8D">
        <w:rPr>
          <w:color w:val="000000" w:themeColor="text1"/>
          <w:sz w:val="28"/>
          <w:szCs w:val="28"/>
        </w:rPr>
        <w:t xml:space="preserve">, D.S. </w:t>
      </w:r>
      <w:r w:rsidRPr="00DB0C8D">
        <w:rPr>
          <w:i/>
          <w:color w:val="000000" w:themeColor="text1"/>
          <w:sz w:val="28"/>
          <w:szCs w:val="28"/>
        </w:rPr>
        <w:t>Klebsiella Pneumoniae Infections and Antimicrobial Drug Resistance</w:t>
      </w:r>
      <w:r w:rsidRPr="00DB0C8D">
        <w:rPr>
          <w:color w:val="000000" w:themeColor="text1"/>
          <w:sz w:val="28"/>
          <w:szCs w:val="28"/>
        </w:rPr>
        <w:t>; Springer: Berlin/Heidelberg, Germany, 2020; pp. 195–225.</w:t>
      </w:r>
    </w:p>
    <w:p w14:paraId="517494E3" w14:textId="28872423"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r w:rsidRPr="00DB0C8D">
        <w:rPr>
          <w:color w:val="000000" w:themeColor="text1"/>
          <w:sz w:val="28"/>
          <w:szCs w:val="28"/>
        </w:rPr>
        <w:t xml:space="preserve">Liao, W.; Liu, Y.; Zhang, W. Virulence evolution, molecular mechanisms of resistance and prevalence of ST11 carbapenem-resistant Klebsiella pneumoniae in China: A review over the last 10 years. </w:t>
      </w:r>
      <w:r w:rsidRPr="00DB0C8D">
        <w:rPr>
          <w:i/>
          <w:color w:val="000000" w:themeColor="text1"/>
          <w:sz w:val="28"/>
          <w:szCs w:val="28"/>
        </w:rPr>
        <w:t xml:space="preserve">J. Glob. </w:t>
      </w:r>
      <w:proofErr w:type="spellStart"/>
      <w:r w:rsidRPr="00DB0C8D">
        <w:rPr>
          <w:i/>
          <w:color w:val="000000" w:themeColor="text1"/>
          <w:sz w:val="28"/>
          <w:szCs w:val="28"/>
        </w:rPr>
        <w:t>Antimicrob</w:t>
      </w:r>
      <w:proofErr w:type="spellEnd"/>
      <w:r w:rsidRPr="00DB0C8D">
        <w:rPr>
          <w:i/>
          <w:color w:val="000000" w:themeColor="text1"/>
          <w:sz w:val="28"/>
          <w:szCs w:val="28"/>
        </w:rPr>
        <w:t xml:space="preserve">. Resist. </w:t>
      </w:r>
      <w:r w:rsidRPr="00DB0C8D">
        <w:rPr>
          <w:b/>
          <w:color w:val="000000" w:themeColor="text1"/>
          <w:sz w:val="28"/>
          <w:szCs w:val="28"/>
        </w:rPr>
        <w:t>2020</w:t>
      </w:r>
      <w:r w:rsidRPr="00DB0C8D">
        <w:rPr>
          <w:color w:val="000000" w:themeColor="text1"/>
          <w:sz w:val="28"/>
          <w:szCs w:val="28"/>
        </w:rPr>
        <w:t xml:space="preserve">, </w:t>
      </w:r>
      <w:r w:rsidRPr="00DB0C8D">
        <w:rPr>
          <w:i/>
          <w:color w:val="000000" w:themeColor="text1"/>
          <w:sz w:val="28"/>
          <w:szCs w:val="28"/>
        </w:rPr>
        <w:t>23</w:t>
      </w:r>
      <w:r w:rsidRPr="00DB0C8D">
        <w:rPr>
          <w:color w:val="000000" w:themeColor="text1"/>
          <w:sz w:val="28"/>
          <w:szCs w:val="28"/>
        </w:rPr>
        <w:t xml:space="preserve">, 174–180. </w:t>
      </w:r>
      <w:bookmarkStart w:id="61" w:name="_bookmark68"/>
      <w:bookmarkEnd w:id="61"/>
    </w:p>
    <w:p w14:paraId="00809AD1" w14:textId="089E9A53"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r w:rsidRPr="00DB0C8D">
        <w:rPr>
          <w:color w:val="000000" w:themeColor="text1"/>
          <w:sz w:val="28"/>
          <w:szCs w:val="28"/>
        </w:rPr>
        <w:t xml:space="preserve">Aires-de-Sousa, M.; Ortiz de la Rosa, J.M.; Goncalves, M.L.; Pereira, A.L.; Nordmann, P.; </w:t>
      </w:r>
      <w:proofErr w:type="spellStart"/>
      <w:r w:rsidRPr="00DB0C8D">
        <w:rPr>
          <w:color w:val="000000" w:themeColor="text1"/>
          <w:sz w:val="28"/>
          <w:szCs w:val="28"/>
        </w:rPr>
        <w:t>Poirel</w:t>
      </w:r>
      <w:proofErr w:type="spellEnd"/>
      <w:r w:rsidRPr="00DB0C8D">
        <w:rPr>
          <w:color w:val="000000" w:themeColor="text1"/>
          <w:sz w:val="28"/>
          <w:szCs w:val="28"/>
        </w:rPr>
        <w:t xml:space="preserve">, L. Epidemiology of </w:t>
      </w:r>
      <w:proofErr w:type="spellStart"/>
      <w:r w:rsidRPr="00DB0C8D">
        <w:rPr>
          <w:color w:val="000000" w:themeColor="text1"/>
          <w:sz w:val="28"/>
          <w:szCs w:val="28"/>
        </w:rPr>
        <w:t>carbapenemase</w:t>
      </w:r>
      <w:proofErr w:type="spellEnd"/>
      <w:r w:rsidRPr="00DB0C8D">
        <w:rPr>
          <w:color w:val="000000" w:themeColor="text1"/>
          <w:sz w:val="28"/>
          <w:szCs w:val="28"/>
        </w:rPr>
        <w:t>-</w:t>
      </w:r>
      <w:bookmarkStart w:id="62" w:name="_bookmark69"/>
      <w:bookmarkEnd w:id="62"/>
      <w:r w:rsidRPr="00DB0C8D">
        <w:rPr>
          <w:color w:val="000000" w:themeColor="text1"/>
          <w:sz w:val="28"/>
          <w:szCs w:val="28"/>
        </w:rPr>
        <w:t xml:space="preserve">producing </w:t>
      </w:r>
      <w:r w:rsidRPr="00DB0C8D">
        <w:rPr>
          <w:i/>
          <w:color w:val="000000" w:themeColor="text1"/>
          <w:sz w:val="28"/>
          <w:szCs w:val="28"/>
        </w:rPr>
        <w:t xml:space="preserve">Klebsiella pneumoniae </w:t>
      </w:r>
      <w:r w:rsidRPr="00DB0C8D">
        <w:rPr>
          <w:color w:val="000000" w:themeColor="text1"/>
          <w:sz w:val="28"/>
          <w:szCs w:val="28"/>
        </w:rPr>
        <w:t xml:space="preserve">in a hospital, Portugal. </w:t>
      </w:r>
      <w:proofErr w:type="spellStart"/>
      <w:r w:rsidRPr="00DB0C8D">
        <w:rPr>
          <w:i/>
          <w:color w:val="000000" w:themeColor="text1"/>
          <w:sz w:val="28"/>
          <w:szCs w:val="28"/>
        </w:rPr>
        <w:t>Emerg</w:t>
      </w:r>
      <w:proofErr w:type="spellEnd"/>
      <w:r w:rsidRPr="00DB0C8D">
        <w:rPr>
          <w:i/>
          <w:color w:val="000000" w:themeColor="text1"/>
          <w:sz w:val="28"/>
          <w:szCs w:val="28"/>
        </w:rPr>
        <w:t xml:space="preserve">. Infect. Dis. </w:t>
      </w:r>
      <w:r w:rsidRPr="00DB0C8D">
        <w:rPr>
          <w:b/>
          <w:color w:val="000000" w:themeColor="text1"/>
          <w:sz w:val="28"/>
          <w:szCs w:val="28"/>
        </w:rPr>
        <w:t>2019</w:t>
      </w:r>
      <w:r w:rsidRPr="00DB0C8D">
        <w:rPr>
          <w:color w:val="000000" w:themeColor="text1"/>
          <w:sz w:val="28"/>
          <w:szCs w:val="28"/>
        </w:rPr>
        <w:t xml:space="preserve">, </w:t>
      </w:r>
      <w:r w:rsidRPr="00DB0C8D">
        <w:rPr>
          <w:i/>
          <w:color w:val="000000" w:themeColor="text1"/>
          <w:sz w:val="28"/>
          <w:szCs w:val="28"/>
        </w:rPr>
        <w:t>25</w:t>
      </w:r>
      <w:r w:rsidRPr="00DB0C8D">
        <w:rPr>
          <w:color w:val="000000" w:themeColor="text1"/>
          <w:sz w:val="28"/>
          <w:szCs w:val="28"/>
        </w:rPr>
        <w:t>, 1632–1638.</w:t>
      </w:r>
    </w:p>
    <w:p w14:paraId="3D58350D" w14:textId="1680DB25" w:rsidR="003F43A4" w:rsidRPr="00DB0C8D" w:rsidRDefault="003F43A4" w:rsidP="00930C3E">
      <w:pPr>
        <w:numPr>
          <w:ilvl w:val="0"/>
          <w:numId w:val="13"/>
        </w:numPr>
        <w:tabs>
          <w:tab w:val="left" w:pos="709"/>
          <w:tab w:val="left" w:pos="3947"/>
        </w:tabs>
        <w:ind w:left="0" w:right="-1" w:firstLine="0"/>
        <w:jc w:val="both"/>
        <w:rPr>
          <w:color w:val="000000" w:themeColor="text1"/>
          <w:sz w:val="28"/>
          <w:szCs w:val="28"/>
        </w:rPr>
      </w:pPr>
      <w:r w:rsidRPr="00DB0C8D">
        <w:rPr>
          <w:color w:val="000000" w:themeColor="text1"/>
          <w:sz w:val="28"/>
          <w:szCs w:val="28"/>
        </w:rPr>
        <w:t xml:space="preserve">Aria, M.; </w:t>
      </w:r>
      <w:proofErr w:type="spellStart"/>
      <w:r w:rsidRPr="00DB0C8D">
        <w:rPr>
          <w:color w:val="000000" w:themeColor="text1"/>
          <w:sz w:val="28"/>
          <w:szCs w:val="28"/>
        </w:rPr>
        <w:t>Cuccurullo</w:t>
      </w:r>
      <w:proofErr w:type="spellEnd"/>
      <w:r w:rsidRPr="00DB0C8D">
        <w:rPr>
          <w:color w:val="000000" w:themeColor="text1"/>
          <w:sz w:val="28"/>
          <w:szCs w:val="28"/>
        </w:rPr>
        <w:t xml:space="preserve">, C. </w:t>
      </w:r>
      <w:proofErr w:type="spellStart"/>
      <w:r w:rsidRPr="00DB0C8D">
        <w:rPr>
          <w:color w:val="000000" w:themeColor="text1"/>
          <w:sz w:val="28"/>
          <w:szCs w:val="28"/>
        </w:rPr>
        <w:t>Bibliometrix</w:t>
      </w:r>
      <w:proofErr w:type="spellEnd"/>
      <w:r w:rsidRPr="00DB0C8D">
        <w:rPr>
          <w:color w:val="000000" w:themeColor="text1"/>
          <w:sz w:val="28"/>
          <w:szCs w:val="28"/>
        </w:rPr>
        <w:t xml:space="preserve">: An R-tool for comprehensive science mapping analysis. </w:t>
      </w:r>
      <w:r w:rsidRPr="00DB0C8D">
        <w:rPr>
          <w:i/>
          <w:color w:val="000000" w:themeColor="text1"/>
          <w:sz w:val="28"/>
          <w:szCs w:val="28"/>
        </w:rPr>
        <w:t xml:space="preserve">J. </w:t>
      </w:r>
      <w:proofErr w:type="spellStart"/>
      <w:r w:rsidRPr="00DB0C8D">
        <w:rPr>
          <w:i/>
          <w:color w:val="000000" w:themeColor="text1"/>
          <w:sz w:val="28"/>
          <w:szCs w:val="28"/>
        </w:rPr>
        <w:t>Informetr</w:t>
      </w:r>
      <w:proofErr w:type="spellEnd"/>
      <w:r w:rsidRPr="00DB0C8D">
        <w:rPr>
          <w:i/>
          <w:color w:val="000000" w:themeColor="text1"/>
          <w:sz w:val="28"/>
          <w:szCs w:val="28"/>
        </w:rPr>
        <w:t xml:space="preserve">. </w:t>
      </w:r>
      <w:r w:rsidRPr="00DB0C8D">
        <w:rPr>
          <w:b/>
          <w:color w:val="000000" w:themeColor="text1"/>
          <w:sz w:val="28"/>
          <w:szCs w:val="28"/>
        </w:rPr>
        <w:t>2017</w:t>
      </w:r>
      <w:r w:rsidRPr="00DB0C8D">
        <w:rPr>
          <w:color w:val="000000" w:themeColor="text1"/>
          <w:sz w:val="28"/>
          <w:szCs w:val="28"/>
        </w:rPr>
        <w:t xml:space="preserve">, </w:t>
      </w:r>
      <w:r w:rsidRPr="00DB0C8D">
        <w:rPr>
          <w:i/>
          <w:color w:val="000000" w:themeColor="text1"/>
          <w:sz w:val="28"/>
          <w:szCs w:val="28"/>
        </w:rPr>
        <w:t>11</w:t>
      </w:r>
      <w:r w:rsidRPr="00DB0C8D">
        <w:rPr>
          <w:color w:val="000000" w:themeColor="text1"/>
          <w:sz w:val="28"/>
          <w:szCs w:val="28"/>
        </w:rPr>
        <w:t>, 959–975.</w:t>
      </w:r>
      <w:bookmarkStart w:id="63" w:name="_bookmark70"/>
      <w:bookmarkEnd w:id="63"/>
    </w:p>
    <w:p w14:paraId="2C3CE684" w14:textId="7B93E202" w:rsidR="00805838" w:rsidRPr="00DB0C8D" w:rsidRDefault="003F43A4" w:rsidP="00930C3E">
      <w:pPr>
        <w:numPr>
          <w:ilvl w:val="0"/>
          <w:numId w:val="13"/>
        </w:numPr>
        <w:tabs>
          <w:tab w:val="left" w:pos="709"/>
          <w:tab w:val="left" w:pos="3947"/>
        </w:tabs>
        <w:ind w:left="0" w:right="-1" w:firstLine="0"/>
        <w:jc w:val="both"/>
        <w:rPr>
          <w:color w:val="000000" w:themeColor="text1"/>
          <w:sz w:val="28"/>
          <w:szCs w:val="28"/>
        </w:rPr>
      </w:pPr>
      <w:r w:rsidRPr="00DB0C8D">
        <w:rPr>
          <w:color w:val="000000" w:themeColor="text1"/>
          <w:sz w:val="28"/>
          <w:szCs w:val="28"/>
        </w:rPr>
        <w:t xml:space="preserve">Alabi, G. Bradford’s law and its application. </w:t>
      </w:r>
      <w:r w:rsidRPr="00DB0C8D">
        <w:rPr>
          <w:i/>
          <w:color w:val="000000" w:themeColor="text1"/>
          <w:sz w:val="28"/>
          <w:szCs w:val="28"/>
        </w:rPr>
        <w:t xml:space="preserve">Int. </w:t>
      </w:r>
      <w:proofErr w:type="spellStart"/>
      <w:r w:rsidRPr="00DB0C8D">
        <w:rPr>
          <w:i/>
          <w:color w:val="000000" w:themeColor="text1"/>
          <w:sz w:val="28"/>
          <w:szCs w:val="28"/>
        </w:rPr>
        <w:t>Libr</w:t>
      </w:r>
      <w:proofErr w:type="spellEnd"/>
      <w:r w:rsidRPr="00DB0C8D">
        <w:rPr>
          <w:i/>
          <w:color w:val="000000" w:themeColor="text1"/>
          <w:sz w:val="28"/>
          <w:szCs w:val="28"/>
        </w:rPr>
        <w:t xml:space="preserve">. Rev. </w:t>
      </w:r>
      <w:r w:rsidRPr="00DB0C8D">
        <w:rPr>
          <w:b/>
          <w:color w:val="000000" w:themeColor="text1"/>
          <w:sz w:val="28"/>
          <w:szCs w:val="28"/>
        </w:rPr>
        <w:t>2014</w:t>
      </w:r>
      <w:r w:rsidRPr="00DB0C8D">
        <w:rPr>
          <w:color w:val="000000" w:themeColor="text1"/>
          <w:sz w:val="28"/>
          <w:szCs w:val="28"/>
        </w:rPr>
        <w:t xml:space="preserve">, </w:t>
      </w:r>
      <w:r w:rsidRPr="00DB0C8D">
        <w:rPr>
          <w:i/>
          <w:color w:val="000000" w:themeColor="text1"/>
          <w:sz w:val="28"/>
          <w:szCs w:val="28"/>
        </w:rPr>
        <w:t>11</w:t>
      </w:r>
      <w:r w:rsidRPr="00DB0C8D">
        <w:rPr>
          <w:color w:val="000000" w:themeColor="text1"/>
          <w:sz w:val="28"/>
          <w:szCs w:val="28"/>
        </w:rPr>
        <w:t xml:space="preserve">, 151–158. </w:t>
      </w:r>
    </w:p>
    <w:p w14:paraId="37A31F72" w14:textId="77777777" w:rsidR="00CA23FD" w:rsidRPr="00DB0C8D" w:rsidRDefault="00CA23FD" w:rsidP="00930C3E">
      <w:pPr>
        <w:tabs>
          <w:tab w:val="left" w:pos="3947"/>
        </w:tabs>
        <w:ind w:right="-1"/>
        <w:jc w:val="both"/>
        <w:rPr>
          <w:color w:val="000000" w:themeColor="text1"/>
          <w:sz w:val="28"/>
          <w:szCs w:val="28"/>
        </w:rPr>
      </w:pPr>
    </w:p>
    <w:p w14:paraId="22728FCA" w14:textId="77777777" w:rsidR="00CA23FD" w:rsidRPr="00DB0C8D" w:rsidRDefault="00CA23FD" w:rsidP="00930C3E">
      <w:pPr>
        <w:tabs>
          <w:tab w:val="left" w:pos="3947"/>
        </w:tabs>
        <w:ind w:right="-1"/>
        <w:jc w:val="both"/>
        <w:rPr>
          <w:color w:val="000000" w:themeColor="text1"/>
          <w:sz w:val="28"/>
          <w:szCs w:val="28"/>
        </w:rPr>
      </w:pPr>
    </w:p>
    <w:p w14:paraId="2F077B97" w14:textId="77777777" w:rsidR="00CA23FD" w:rsidRPr="00DB0C8D" w:rsidRDefault="00CA23FD" w:rsidP="00930C3E">
      <w:pPr>
        <w:tabs>
          <w:tab w:val="left" w:pos="3947"/>
        </w:tabs>
        <w:ind w:right="-1"/>
        <w:jc w:val="both"/>
        <w:rPr>
          <w:color w:val="000000" w:themeColor="text1"/>
          <w:sz w:val="28"/>
          <w:szCs w:val="28"/>
        </w:rPr>
      </w:pPr>
    </w:p>
    <w:p w14:paraId="7090BD75" w14:textId="77777777" w:rsidR="00CA23FD" w:rsidRPr="00DB0C8D" w:rsidRDefault="00CA23FD" w:rsidP="00930C3E">
      <w:pPr>
        <w:tabs>
          <w:tab w:val="left" w:pos="3947"/>
        </w:tabs>
        <w:ind w:right="-1"/>
        <w:jc w:val="both"/>
        <w:rPr>
          <w:color w:val="000000" w:themeColor="text1"/>
          <w:sz w:val="28"/>
          <w:szCs w:val="28"/>
        </w:rPr>
      </w:pPr>
    </w:p>
    <w:p w14:paraId="5E94077B" w14:textId="6307BA02" w:rsidR="00343E54" w:rsidRPr="00DB0C8D" w:rsidRDefault="00343E54" w:rsidP="00930C3E">
      <w:pPr>
        <w:tabs>
          <w:tab w:val="left" w:pos="3947"/>
        </w:tabs>
        <w:ind w:right="-1"/>
        <w:jc w:val="both"/>
        <w:rPr>
          <w:color w:val="000000" w:themeColor="text1"/>
          <w:sz w:val="28"/>
          <w:szCs w:val="28"/>
        </w:rPr>
      </w:pPr>
    </w:p>
    <w:p w14:paraId="1FEA4D97" w14:textId="77777777" w:rsidR="00343E54" w:rsidRPr="00DB0C8D" w:rsidRDefault="00343E54" w:rsidP="00930C3E">
      <w:pPr>
        <w:tabs>
          <w:tab w:val="left" w:pos="3947"/>
        </w:tabs>
        <w:ind w:right="-1"/>
        <w:jc w:val="both"/>
        <w:rPr>
          <w:color w:val="000000" w:themeColor="text1"/>
          <w:sz w:val="28"/>
          <w:szCs w:val="28"/>
        </w:rPr>
      </w:pPr>
    </w:p>
    <w:p w14:paraId="32AF421F" w14:textId="77777777" w:rsidR="00343E54" w:rsidRPr="00DB0C8D" w:rsidRDefault="00343E54" w:rsidP="00930C3E">
      <w:pPr>
        <w:tabs>
          <w:tab w:val="left" w:pos="3947"/>
        </w:tabs>
        <w:ind w:right="-1"/>
        <w:jc w:val="both"/>
        <w:rPr>
          <w:color w:val="000000" w:themeColor="text1"/>
          <w:sz w:val="28"/>
          <w:szCs w:val="28"/>
        </w:rPr>
      </w:pPr>
    </w:p>
    <w:p w14:paraId="73984EC6" w14:textId="77777777" w:rsidR="00343E54" w:rsidRPr="00DB0C8D" w:rsidRDefault="00343E54" w:rsidP="00930C3E">
      <w:pPr>
        <w:tabs>
          <w:tab w:val="left" w:pos="3947"/>
        </w:tabs>
        <w:ind w:right="-1"/>
        <w:jc w:val="both"/>
        <w:rPr>
          <w:color w:val="000000" w:themeColor="text1"/>
          <w:sz w:val="28"/>
          <w:szCs w:val="28"/>
        </w:rPr>
      </w:pPr>
    </w:p>
    <w:p w14:paraId="33FDF2D8" w14:textId="77777777" w:rsidR="00343E54" w:rsidRPr="00DB0C8D" w:rsidRDefault="00343E54" w:rsidP="00930C3E">
      <w:pPr>
        <w:tabs>
          <w:tab w:val="left" w:pos="3947"/>
        </w:tabs>
        <w:ind w:right="-1"/>
        <w:jc w:val="both"/>
        <w:rPr>
          <w:color w:val="000000" w:themeColor="text1"/>
          <w:sz w:val="28"/>
          <w:szCs w:val="28"/>
        </w:rPr>
      </w:pPr>
    </w:p>
    <w:p w14:paraId="0987890B" w14:textId="77777777" w:rsidR="00343E54" w:rsidRPr="00DB0C8D" w:rsidRDefault="00343E54" w:rsidP="00930C3E">
      <w:pPr>
        <w:tabs>
          <w:tab w:val="left" w:pos="3947"/>
        </w:tabs>
        <w:ind w:right="-1"/>
        <w:jc w:val="both"/>
        <w:rPr>
          <w:color w:val="000000" w:themeColor="text1"/>
          <w:sz w:val="28"/>
          <w:szCs w:val="28"/>
        </w:rPr>
      </w:pPr>
    </w:p>
    <w:p w14:paraId="53B8F284" w14:textId="14E5E310" w:rsidR="00343E54" w:rsidRPr="00DB0C8D" w:rsidRDefault="00343E54" w:rsidP="00930C3E">
      <w:pPr>
        <w:tabs>
          <w:tab w:val="left" w:pos="3947"/>
        </w:tabs>
        <w:ind w:right="-1"/>
        <w:jc w:val="both"/>
        <w:rPr>
          <w:color w:val="000000" w:themeColor="text1"/>
          <w:sz w:val="28"/>
          <w:szCs w:val="28"/>
        </w:rPr>
      </w:pPr>
    </w:p>
    <w:p w14:paraId="2C998A76" w14:textId="77777777" w:rsidR="000C3B14" w:rsidRPr="00DB0C8D" w:rsidRDefault="000C3B14" w:rsidP="00930C3E">
      <w:pPr>
        <w:tabs>
          <w:tab w:val="left" w:pos="3947"/>
        </w:tabs>
        <w:ind w:right="-1"/>
        <w:jc w:val="both"/>
        <w:rPr>
          <w:color w:val="000000" w:themeColor="text1"/>
          <w:sz w:val="28"/>
          <w:szCs w:val="28"/>
        </w:rPr>
      </w:pPr>
    </w:p>
    <w:p w14:paraId="4EBA0325" w14:textId="77777777" w:rsidR="000C3B14" w:rsidRPr="00DB0C8D" w:rsidRDefault="000C3B14" w:rsidP="00930C3E">
      <w:pPr>
        <w:tabs>
          <w:tab w:val="left" w:pos="3947"/>
        </w:tabs>
        <w:ind w:right="-1"/>
        <w:jc w:val="both"/>
        <w:rPr>
          <w:color w:val="000000" w:themeColor="text1"/>
          <w:sz w:val="28"/>
          <w:szCs w:val="28"/>
        </w:rPr>
      </w:pPr>
    </w:p>
    <w:p w14:paraId="2341971E" w14:textId="77777777" w:rsidR="00343E54" w:rsidRPr="00DB0C8D" w:rsidRDefault="00343E54" w:rsidP="00930C3E">
      <w:pPr>
        <w:tabs>
          <w:tab w:val="left" w:pos="3947"/>
        </w:tabs>
        <w:ind w:right="-1"/>
        <w:jc w:val="both"/>
        <w:rPr>
          <w:color w:val="000000" w:themeColor="text1"/>
          <w:sz w:val="28"/>
          <w:szCs w:val="28"/>
        </w:rPr>
      </w:pPr>
    </w:p>
    <w:p w14:paraId="451F46C0" w14:textId="77777777" w:rsidR="00343E54" w:rsidRPr="00DB0C8D" w:rsidRDefault="00343E54" w:rsidP="00930C3E">
      <w:pPr>
        <w:tabs>
          <w:tab w:val="left" w:pos="3947"/>
        </w:tabs>
        <w:ind w:right="-1"/>
        <w:jc w:val="both"/>
        <w:rPr>
          <w:color w:val="000000" w:themeColor="text1"/>
          <w:sz w:val="28"/>
          <w:szCs w:val="28"/>
        </w:rPr>
      </w:pPr>
    </w:p>
    <w:p w14:paraId="060FBF65" w14:textId="50D147EB" w:rsidR="00A3059A" w:rsidRPr="00DB0C8D" w:rsidRDefault="00A3059A" w:rsidP="00930C3E">
      <w:pPr>
        <w:tabs>
          <w:tab w:val="left" w:pos="3947"/>
        </w:tabs>
        <w:ind w:right="-1"/>
        <w:jc w:val="center"/>
        <w:rPr>
          <w:color w:val="000000" w:themeColor="text1"/>
          <w:sz w:val="28"/>
          <w:szCs w:val="28"/>
        </w:rPr>
      </w:pPr>
      <w:r w:rsidRPr="00DB0C8D">
        <w:rPr>
          <w:color w:val="000000" w:themeColor="text1"/>
          <w:sz w:val="28"/>
          <w:szCs w:val="28"/>
        </w:rPr>
        <w:lastRenderedPageBreak/>
        <w:t>ANTIMICROBIAL STEWARDSHIP INTERVENTIONS IN HOSPITALIZED ADULTS WITH COMMUNITY-ACQUIRED PNEUMONIA: A SYSTEMATIC REVIEW AND META-ANALYSIS</w:t>
      </w:r>
    </w:p>
    <w:p w14:paraId="26C2E5B0" w14:textId="77777777" w:rsidR="00CA23FD" w:rsidRPr="00DB0C8D" w:rsidRDefault="00CA23FD" w:rsidP="00930C3E">
      <w:pPr>
        <w:tabs>
          <w:tab w:val="left" w:pos="3947"/>
        </w:tabs>
        <w:ind w:right="-1"/>
        <w:jc w:val="both"/>
        <w:rPr>
          <w:color w:val="000000" w:themeColor="text1"/>
          <w:sz w:val="28"/>
          <w:szCs w:val="28"/>
        </w:rPr>
      </w:pPr>
    </w:p>
    <w:p w14:paraId="28CC978D" w14:textId="77777777" w:rsidR="00643CCD" w:rsidRDefault="005D7F6E" w:rsidP="00930C3E">
      <w:pPr>
        <w:tabs>
          <w:tab w:val="left" w:pos="709"/>
          <w:tab w:val="left" w:pos="3947"/>
        </w:tabs>
        <w:ind w:right="-1"/>
        <w:jc w:val="both"/>
        <w:rPr>
          <w:color w:val="000000" w:themeColor="text1"/>
          <w:sz w:val="28"/>
          <w:szCs w:val="28"/>
          <w:lang w:val="ru-KZ"/>
        </w:rPr>
      </w:pPr>
      <w:r w:rsidRPr="00DB0C8D">
        <w:rPr>
          <w:color w:val="000000" w:themeColor="text1"/>
          <w:sz w:val="28"/>
          <w:szCs w:val="28"/>
        </w:rPr>
        <w:t xml:space="preserve"> </w:t>
      </w:r>
      <w:r w:rsidRPr="00DB0C8D">
        <w:rPr>
          <w:color w:val="000000" w:themeColor="text1"/>
          <w:sz w:val="28"/>
          <w:szCs w:val="28"/>
        </w:rPr>
        <w:tab/>
      </w:r>
      <w:r w:rsidR="00CA23FD" w:rsidRPr="00DB0C8D">
        <w:rPr>
          <w:color w:val="000000" w:themeColor="text1"/>
          <w:sz w:val="28"/>
          <w:szCs w:val="28"/>
        </w:rPr>
        <w:t xml:space="preserve">The article was published in the </w:t>
      </w:r>
      <w:r w:rsidR="00CA23FD" w:rsidRPr="00DB0C8D">
        <w:rPr>
          <w:i/>
          <w:iCs/>
          <w:color w:val="000000" w:themeColor="text1"/>
          <w:sz w:val="28"/>
          <w:szCs w:val="28"/>
        </w:rPr>
        <w:t>European Journal of Clinical Microbiology and Infectious Diseases</w:t>
      </w:r>
      <w:r w:rsidR="00CA23FD" w:rsidRPr="00DB0C8D">
        <w:rPr>
          <w:color w:val="000000" w:themeColor="text1"/>
          <w:sz w:val="28"/>
          <w:szCs w:val="28"/>
        </w:rPr>
        <w:t>, which is ranked in the second quartile (Q2) by impact factor according to the Journal Citation Reports (Clarivate Analytics), and is available at the following link:</w:t>
      </w:r>
      <w:r w:rsidR="00E331B2" w:rsidRPr="00DB0C8D">
        <w:rPr>
          <w:color w:val="000000" w:themeColor="text1"/>
          <w:sz w:val="28"/>
          <w:szCs w:val="28"/>
        </w:rPr>
        <w:t xml:space="preserve"> </w:t>
      </w:r>
      <w:r w:rsidR="00E331B2" w:rsidRPr="00DB0C8D">
        <w:rPr>
          <w:color w:val="000000" w:themeColor="text1"/>
          <w:sz w:val="28"/>
          <w:szCs w:val="28"/>
          <w:lang w:val="ru-KZ"/>
        </w:rPr>
        <w:t>Ablakimova N, Rachina S, Silva H. R. D, Vlasenko A, Smagulova G, Mussina A, Sakhanova S, Zhylkybekova A, Tleumagambetova B, Karimoldayeva D, Kozhantayeva S. Antimicrobial stewardship interventions in hospitalized adults with community-acquired pneumonia: a systematic review and meta-analysis. </w:t>
      </w:r>
      <w:r w:rsidR="00E331B2" w:rsidRPr="00DB0C8D">
        <w:rPr>
          <w:i/>
          <w:iCs/>
          <w:color w:val="000000" w:themeColor="text1"/>
          <w:sz w:val="28"/>
          <w:szCs w:val="28"/>
          <w:lang w:val="ru-KZ"/>
        </w:rPr>
        <w:t>European Journal of Clinical Microbiology &amp; Infectious Diseases</w:t>
      </w:r>
      <w:r w:rsidR="00E331B2" w:rsidRPr="00DB0C8D">
        <w:rPr>
          <w:color w:val="000000" w:themeColor="text1"/>
          <w:sz w:val="28"/>
          <w:szCs w:val="28"/>
          <w:lang w:val="ru-KZ"/>
        </w:rPr>
        <w:t xml:space="preserve">. 2025; 1-18. </w:t>
      </w:r>
    </w:p>
    <w:p w14:paraId="4333F1D4" w14:textId="1CB3623E" w:rsidR="00E331B2" w:rsidRPr="00DB0C8D" w:rsidRDefault="00643CCD" w:rsidP="00930C3E">
      <w:pPr>
        <w:tabs>
          <w:tab w:val="left" w:pos="709"/>
          <w:tab w:val="left" w:pos="3947"/>
        </w:tabs>
        <w:ind w:right="-1"/>
        <w:jc w:val="both"/>
        <w:rPr>
          <w:color w:val="000000" w:themeColor="text1"/>
          <w:sz w:val="28"/>
          <w:szCs w:val="28"/>
        </w:rPr>
      </w:pPr>
      <w:r>
        <w:rPr>
          <w:color w:val="000000" w:themeColor="text1"/>
          <w:sz w:val="28"/>
          <w:szCs w:val="28"/>
          <w:lang w:val="ru-KZ"/>
        </w:rPr>
        <w:t xml:space="preserve">DOI: </w:t>
      </w:r>
      <w:r w:rsidR="00E331B2" w:rsidRPr="004F618A">
        <w:rPr>
          <w:color w:val="000000" w:themeColor="text1"/>
          <w:sz w:val="28"/>
          <w:szCs w:val="28"/>
          <w:lang w:val="ru-KZ"/>
        </w:rPr>
        <w:t>10.1007/s10096-025-05122-8</w:t>
      </w:r>
      <w:r w:rsidR="00E331B2" w:rsidRPr="00DB0C8D">
        <w:rPr>
          <w:color w:val="000000" w:themeColor="text1"/>
          <w:sz w:val="28"/>
          <w:szCs w:val="28"/>
          <w:lang w:val="ru-KZ"/>
        </w:rPr>
        <w:t xml:space="preserve"> </w:t>
      </w:r>
    </w:p>
    <w:p w14:paraId="777EFFDF" w14:textId="3AD11D65" w:rsidR="00CA23FD" w:rsidRPr="00DB0C8D" w:rsidRDefault="00CA23FD" w:rsidP="00930C3E">
      <w:pPr>
        <w:tabs>
          <w:tab w:val="left" w:pos="3947"/>
        </w:tabs>
        <w:ind w:right="-1"/>
        <w:jc w:val="both"/>
        <w:rPr>
          <w:color w:val="000000" w:themeColor="text1"/>
          <w:sz w:val="28"/>
          <w:szCs w:val="28"/>
        </w:rPr>
      </w:pPr>
    </w:p>
    <w:p w14:paraId="087777E5" w14:textId="77777777" w:rsidR="00221285" w:rsidRPr="00DB0C8D" w:rsidRDefault="00221285" w:rsidP="00930C3E">
      <w:pPr>
        <w:ind w:right="-1"/>
        <w:jc w:val="both"/>
        <w:rPr>
          <w:color w:val="000000" w:themeColor="text1"/>
          <w:sz w:val="28"/>
          <w:szCs w:val="28"/>
        </w:rPr>
      </w:pPr>
      <w:r w:rsidRPr="00DB0C8D">
        <w:rPr>
          <w:color w:val="000000" w:themeColor="text1"/>
          <w:sz w:val="28"/>
          <w:szCs w:val="28"/>
        </w:rPr>
        <w:t>Authors and Affiliations:</w:t>
      </w:r>
    </w:p>
    <w:p w14:paraId="5875BFDE" w14:textId="37EC88B0" w:rsidR="00221285" w:rsidRPr="00DB0C8D" w:rsidRDefault="00221285" w:rsidP="00930C3E">
      <w:pPr>
        <w:tabs>
          <w:tab w:val="left" w:pos="3947"/>
        </w:tabs>
        <w:ind w:right="-1"/>
        <w:jc w:val="both"/>
        <w:rPr>
          <w:color w:val="000000" w:themeColor="text1"/>
          <w:sz w:val="28"/>
          <w:szCs w:val="28"/>
        </w:rPr>
      </w:pPr>
      <w:r w:rsidRPr="00DB0C8D">
        <w:rPr>
          <w:color w:val="000000" w:themeColor="text1"/>
          <w:sz w:val="28"/>
          <w:szCs w:val="28"/>
        </w:rPr>
        <w:t>Nurgul Ablakimova</w:t>
      </w:r>
      <w:r w:rsidRPr="00DB0C8D">
        <w:rPr>
          <w:color w:val="000000" w:themeColor="text1"/>
          <w:sz w:val="28"/>
          <w:szCs w:val="28"/>
          <w:vertAlign w:val="superscript"/>
        </w:rPr>
        <w:t>1,2</w:t>
      </w:r>
      <w:r w:rsidR="002705E8" w:rsidRPr="00DB0C8D">
        <w:rPr>
          <w:color w:val="000000" w:themeColor="text1"/>
          <w:sz w:val="28"/>
          <w:szCs w:val="28"/>
          <w:vertAlign w:val="superscript"/>
        </w:rPr>
        <w:t>*</w:t>
      </w:r>
      <w:r w:rsidRPr="00DB0C8D">
        <w:rPr>
          <w:color w:val="000000" w:themeColor="text1"/>
          <w:sz w:val="28"/>
          <w:szCs w:val="28"/>
        </w:rPr>
        <w:t>, Svetlana Rachina</w:t>
      </w:r>
      <w:r w:rsidRPr="00DB0C8D">
        <w:rPr>
          <w:color w:val="000000" w:themeColor="text1"/>
          <w:sz w:val="28"/>
          <w:szCs w:val="28"/>
          <w:vertAlign w:val="superscript"/>
        </w:rPr>
        <w:t>3</w:t>
      </w:r>
      <w:r w:rsidRPr="00DB0C8D">
        <w:rPr>
          <w:color w:val="000000" w:themeColor="text1"/>
          <w:sz w:val="28"/>
          <w:szCs w:val="28"/>
        </w:rPr>
        <w:t xml:space="preserve">, Heshan </w:t>
      </w:r>
      <w:proofErr w:type="spellStart"/>
      <w:r w:rsidRPr="00DB0C8D">
        <w:rPr>
          <w:color w:val="000000" w:themeColor="text1"/>
          <w:sz w:val="28"/>
          <w:szCs w:val="28"/>
        </w:rPr>
        <w:t>Radeesha</w:t>
      </w:r>
      <w:proofErr w:type="spellEnd"/>
      <w:r w:rsidRPr="00DB0C8D">
        <w:rPr>
          <w:color w:val="000000" w:themeColor="text1"/>
          <w:sz w:val="28"/>
          <w:szCs w:val="28"/>
        </w:rPr>
        <w:t xml:space="preserve"> de Silva</w:t>
      </w:r>
      <w:r w:rsidRPr="00DB0C8D">
        <w:rPr>
          <w:color w:val="000000" w:themeColor="text1"/>
          <w:sz w:val="28"/>
          <w:szCs w:val="28"/>
          <w:vertAlign w:val="superscript"/>
        </w:rPr>
        <w:t>3</w:t>
      </w:r>
      <w:r w:rsidRPr="00DB0C8D">
        <w:rPr>
          <w:color w:val="000000" w:themeColor="text1"/>
          <w:sz w:val="28"/>
          <w:szCs w:val="28"/>
        </w:rPr>
        <w:t>, Anna Vlasenko</w:t>
      </w:r>
      <w:r w:rsidRPr="00DB0C8D">
        <w:rPr>
          <w:color w:val="000000" w:themeColor="text1"/>
          <w:sz w:val="28"/>
          <w:szCs w:val="28"/>
          <w:vertAlign w:val="superscript"/>
        </w:rPr>
        <w:t>4</w:t>
      </w:r>
      <w:r w:rsidRPr="00DB0C8D">
        <w:rPr>
          <w:color w:val="000000" w:themeColor="text1"/>
          <w:sz w:val="28"/>
          <w:szCs w:val="28"/>
        </w:rPr>
        <w:t xml:space="preserve">, </w:t>
      </w:r>
      <w:proofErr w:type="spellStart"/>
      <w:r w:rsidRPr="00DB0C8D">
        <w:rPr>
          <w:color w:val="000000" w:themeColor="text1"/>
          <w:sz w:val="28"/>
          <w:szCs w:val="28"/>
        </w:rPr>
        <w:t>Gaziza</w:t>
      </w:r>
      <w:proofErr w:type="spellEnd"/>
      <w:r w:rsidRPr="00DB0C8D">
        <w:rPr>
          <w:color w:val="000000" w:themeColor="text1"/>
          <w:sz w:val="28"/>
          <w:szCs w:val="28"/>
        </w:rPr>
        <w:t xml:space="preserve"> Smagulova</w:t>
      </w:r>
      <w:r w:rsidRPr="00DB0C8D">
        <w:rPr>
          <w:color w:val="000000" w:themeColor="text1"/>
          <w:sz w:val="28"/>
          <w:szCs w:val="28"/>
          <w:vertAlign w:val="superscript"/>
        </w:rPr>
        <w:t>1</w:t>
      </w:r>
      <w:r w:rsidRPr="00DB0C8D">
        <w:rPr>
          <w:color w:val="000000" w:themeColor="text1"/>
          <w:sz w:val="28"/>
          <w:szCs w:val="28"/>
        </w:rPr>
        <w:t xml:space="preserve">, </w:t>
      </w:r>
      <w:proofErr w:type="spellStart"/>
      <w:r w:rsidRPr="00DB0C8D">
        <w:rPr>
          <w:color w:val="000000" w:themeColor="text1"/>
          <w:sz w:val="28"/>
          <w:szCs w:val="28"/>
        </w:rPr>
        <w:t>Aigul</w:t>
      </w:r>
      <w:proofErr w:type="spellEnd"/>
      <w:r w:rsidRPr="00DB0C8D">
        <w:rPr>
          <w:color w:val="000000" w:themeColor="text1"/>
          <w:sz w:val="28"/>
          <w:szCs w:val="28"/>
        </w:rPr>
        <w:t xml:space="preserve"> Mussina</w:t>
      </w:r>
      <w:r w:rsidRPr="00DB0C8D">
        <w:rPr>
          <w:color w:val="000000" w:themeColor="text1"/>
          <w:sz w:val="28"/>
          <w:szCs w:val="28"/>
          <w:vertAlign w:val="superscript"/>
        </w:rPr>
        <w:t>1</w:t>
      </w:r>
      <w:r w:rsidRPr="00DB0C8D">
        <w:rPr>
          <w:color w:val="000000" w:themeColor="text1"/>
          <w:sz w:val="28"/>
          <w:szCs w:val="28"/>
        </w:rPr>
        <w:t>, Svetlana Sakhanova</w:t>
      </w:r>
      <w:r w:rsidRPr="00DB0C8D">
        <w:rPr>
          <w:color w:val="000000" w:themeColor="text1"/>
          <w:sz w:val="28"/>
          <w:szCs w:val="28"/>
          <w:vertAlign w:val="superscript"/>
        </w:rPr>
        <w:t>5</w:t>
      </w:r>
      <w:r w:rsidRPr="00DB0C8D">
        <w:rPr>
          <w:color w:val="000000" w:themeColor="text1"/>
          <w:sz w:val="28"/>
          <w:szCs w:val="28"/>
        </w:rPr>
        <w:t>, Aliya Zhylkybekova</w:t>
      </w:r>
      <w:r w:rsidRPr="00DB0C8D">
        <w:rPr>
          <w:color w:val="000000" w:themeColor="text1"/>
          <w:sz w:val="28"/>
          <w:szCs w:val="28"/>
          <w:vertAlign w:val="superscript"/>
        </w:rPr>
        <w:t>6</w:t>
      </w:r>
      <w:r w:rsidRPr="00DB0C8D">
        <w:rPr>
          <w:color w:val="000000" w:themeColor="text1"/>
          <w:sz w:val="28"/>
          <w:szCs w:val="28"/>
        </w:rPr>
        <w:t xml:space="preserve">, </w:t>
      </w:r>
      <w:proofErr w:type="spellStart"/>
      <w:r w:rsidRPr="00DB0C8D">
        <w:rPr>
          <w:color w:val="000000" w:themeColor="text1"/>
          <w:sz w:val="28"/>
          <w:szCs w:val="28"/>
        </w:rPr>
        <w:t>Bibigul</w:t>
      </w:r>
      <w:proofErr w:type="spellEnd"/>
      <w:r w:rsidRPr="00DB0C8D">
        <w:rPr>
          <w:color w:val="000000" w:themeColor="text1"/>
          <w:sz w:val="28"/>
          <w:szCs w:val="28"/>
        </w:rPr>
        <w:t xml:space="preserve"> Tleumagambetova</w:t>
      </w:r>
      <w:r w:rsidRPr="00DB0C8D">
        <w:rPr>
          <w:color w:val="000000" w:themeColor="text1"/>
          <w:sz w:val="28"/>
          <w:szCs w:val="28"/>
          <w:vertAlign w:val="superscript"/>
        </w:rPr>
        <w:t>7</w:t>
      </w:r>
      <w:r w:rsidRPr="00DB0C8D">
        <w:rPr>
          <w:color w:val="000000" w:themeColor="text1"/>
          <w:sz w:val="28"/>
          <w:szCs w:val="28"/>
        </w:rPr>
        <w:t xml:space="preserve">, </w:t>
      </w:r>
      <w:proofErr w:type="spellStart"/>
      <w:r w:rsidRPr="00DB0C8D">
        <w:rPr>
          <w:color w:val="000000" w:themeColor="text1"/>
          <w:sz w:val="28"/>
          <w:szCs w:val="28"/>
        </w:rPr>
        <w:t>Dinara</w:t>
      </w:r>
      <w:proofErr w:type="spellEnd"/>
      <w:r w:rsidRPr="00DB0C8D">
        <w:rPr>
          <w:color w:val="000000" w:themeColor="text1"/>
          <w:sz w:val="28"/>
          <w:szCs w:val="28"/>
        </w:rPr>
        <w:t xml:space="preserve"> Karimoldayeva</w:t>
      </w:r>
      <w:r w:rsidRPr="00DB0C8D">
        <w:rPr>
          <w:color w:val="000000" w:themeColor="text1"/>
          <w:sz w:val="28"/>
          <w:szCs w:val="28"/>
          <w:vertAlign w:val="superscript"/>
        </w:rPr>
        <w:t>8</w:t>
      </w:r>
      <w:r w:rsidRPr="00DB0C8D">
        <w:rPr>
          <w:color w:val="000000" w:themeColor="text1"/>
          <w:sz w:val="28"/>
          <w:szCs w:val="28"/>
        </w:rPr>
        <w:t xml:space="preserve">, </w:t>
      </w:r>
      <w:proofErr w:type="spellStart"/>
      <w:r w:rsidRPr="00DB0C8D">
        <w:rPr>
          <w:color w:val="000000" w:themeColor="text1"/>
          <w:sz w:val="28"/>
          <w:szCs w:val="28"/>
        </w:rPr>
        <w:t>Sarkyt</w:t>
      </w:r>
      <w:proofErr w:type="spellEnd"/>
      <w:r w:rsidRPr="00DB0C8D">
        <w:rPr>
          <w:color w:val="000000" w:themeColor="text1"/>
          <w:sz w:val="28"/>
          <w:szCs w:val="28"/>
        </w:rPr>
        <w:t xml:space="preserve"> Kozhantayeva</w:t>
      </w:r>
      <w:r w:rsidRPr="00DB0C8D">
        <w:rPr>
          <w:color w:val="000000" w:themeColor="text1"/>
          <w:sz w:val="28"/>
          <w:szCs w:val="28"/>
          <w:vertAlign w:val="superscript"/>
        </w:rPr>
        <w:t>9</w:t>
      </w:r>
    </w:p>
    <w:p w14:paraId="0CE437BD" w14:textId="77777777" w:rsidR="00A3059A" w:rsidRPr="00DB0C8D" w:rsidRDefault="00A3059A" w:rsidP="00930C3E">
      <w:pPr>
        <w:tabs>
          <w:tab w:val="left" w:pos="3947"/>
        </w:tabs>
        <w:ind w:right="-1"/>
        <w:jc w:val="both"/>
        <w:rPr>
          <w:color w:val="000000" w:themeColor="text1"/>
          <w:sz w:val="28"/>
          <w:szCs w:val="28"/>
          <w:vertAlign w:val="superscript"/>
        </w:rPr>
      </w:pPr>
    </w:p>
    <w:p w14:paraId="1B028BBC" w14:textId="70191269" w:rsidR="00F925D1" w:rsidRPr="00DB0C8D" w:rsidRDefault="00F925D1" w:rsidP="00930C3E">
      <w:pPr>
        <w:tabs>
          <w:tab w:val="left" w:pos="3947"/>
        </w:tabs>
        <w:ind w:right="-1"/>
        <w:jc w:val="both"/>
        <w:rPr>
          <w:color w:val="000000" w:themeColor="text1"/>
          <w:sz w:val="28"/>
          <w:szCs w:val="28"/>
        </w:rPr>
      </w:pPr>
      <w:r w:rsidRPr="00DB0C8D">
        <w:rPr>
          <w:color w:val="000000" w:themeColor="text1"/>
          <w:sz w:val="28"/>
          <w:szCs w:val="28"/>
          <w:vertAlign w:val="superscript"/>
        </w:rPr>
        <w:t>1</w:t>
      </w:r>
      <w:r w:rsidRPr="00DB0C8D">
        <w:rPr>
          <w:color w:val="000000" w:themeColor="text1"/>
          <w:sz w:val="28"/>
          <w:szCs w:val="28"/>
        </w:rPr>
        <w:t xml:space="preserve">Department of Pharmacology, Clinical Pharmacology, West Kazakhstan Marat </w:t>
      </w:r>
      <w:proofErr w:type="spellStart"/>
      <w:r w:rsidRPr="00DB0C8D">
        <w:rPr>
          <w:color w:val="000000" w:themeColor="text1"/>
          <w:sz w:val="28"/>
          <w:szCs w:val="28"/>
        </w:rPr>
        <w:t>Ospanov</w:t>
      </w:r>
      <w:proofErr w:type="spellEnd"/>
      <w:r w:rsidRPr="00DB0C8D">
        <w:rPr>
          <w:color w:val="000000" w:themeColor="text1"/>
          <w:sz w:val="28"/>
          <w:szCs w:val="28"/>
        </w:rPr>
        <w:t xml:space="preserve"> Medical University, Aktobe, Kazakhstan</w:t>
      </w:r>
    </w:p>
    <w:p w14:paraId="4BB771F4" w14:textId="117570AC" w:rsidR="00F925D1" w:rsidRPr="00DB0C8D" w:rsidRDefault="00F925D1" w:rsidP="00930C3E">
      <w:pPr>
        <w:tabs>
          <w:tab w:val="left" w:pos="3947"/>
        </w:tabs>
        <w:ind w:right="-1"/>
        <w:jc w:val="both"/>
        <w:rPr>
          <w:color w:val="000000" w:themeColor="text1"/>
          <w:sz w:val="28"/>
          <w:szCs w:val="28"/>
        </w:rPr>
      </w:pPr>
      <w:r w:rsidRPr="00DB0C8D">
        <w:rPr>
          <w:color w:val="000000" w:themeColor="text1"/>
          <w:sz w:val="28"/>
          <w:szCs w:val="28"/>
          <w:vertAlign w:val="superscript"/>
        </w:rPr>
        <w:t>2</w:t>
      </w:r>
      <w:r w:rsidRPr="00DB0C8D">
        <w:rPr>
          <w:color w:val="000000" w:themeColor="text1"/>
          <w:sz w:val="28"/>
          <w:szCs w:val="28"/>
        </w:rPr>
        <w:t>Department of Hospital Pharmacy, Aktobe Regional Perinatal Center, Aktobe, Kazakhstan</w:t>
      </w:r>
    </w:p>
    <w:p w14:paraId="579B827E" w14:textId="61703ECA" w:rsidR="00F925D1" w:rsidRPr="00DB0C8D" w:rsidRDefault="00F925D1" w:rsidP="00930C3E">
      <w:pPr>
        <w:tabs>
          <w:tab w:val="left" w:pos="3947"/>
        </w:tabs>
        <w:ind w:right="-1"/>
        <w:jc w:val="both"/>
        <w:rPr>
          <w:color w:val="000000" w:themeColor="text1"/>
          <w:sz w:val="28"/>
          <w:szCs w:val="28"/>
        </w:rPr>
      </w:pPr>
      <w:r w:rsidRPr="00DB0C8D">
        <w:rPr>
          <w:color w:val="000000" w:themeColor="text1"/>
          <w:sz w:val="28"/>
          <w:szCs w:val="28"/>
          <w:vertAlign w:val="superscript"/>
        </w:rPr>
        <w:t>3</w:t>
      </w:r>
      <w:r w:rsidRPr="00DB0C8D">
        <w:rPr>
          <w:color w:val="000000" w:themeColor="text1"/>
          <w:sz w:val="28"/>
          <w:szCs w:val="28"/>
        </w:rPr>
        <w:t xml:space="preserve">Hospital Therapy Department No. 2, </w:t>
      </w:r>
      <w:proofErr w:type="spellStart"/>
      <w:r w:rsidRPr="00DB0C8D">
        <w:rPr>
          <w:color w:val="000000" w:themeColor="text1"/>
          <w:sz w:val="28"/>
          <w:szCs w:val="28"/>
        </w:rPr>
        <w:t>I.M.Sechenov</w:t>
      </w:r>
      <w:proofErr w:type="spellEnd"/>
      <w:r w:rsidRPr="00DB0C8D">
        <w:rPr>
          <w:color w:val="000000" w:themeColor="text1"/>
          <w:sz w:val="28"/>
          <w:szCs w:val="28"/>
        </w:rPr>
        <w:t xml:space="preserve"> First Moscow State Medical University, Moscow, Russia</w:t>
      </w:r>
    </w:p>
    <w:p w14:paraId="0B4434BE" w14:textId="77777777" w:rsidR="00F925D1" w:rsidRPr="00DB0C8D" w:rsidRDefault="00F925D1" w:rsidP="00930C3E">
      <w:pPr>
        <w:tabs>
          <w:tab w:val="left" w:pos="3947"/>
        </w:tabs>
        <w:ind w:right="-1"/>
        <w:jc w:val="both"/>
        <w:rPr>
          <w:color w:val="000000" w:themeColor="text1"/>
          <w:sz w:val="28"/>
          <w:szCs w:val="28"/>
        </w:rPr>
      </w:pPr>
      <w:r w:rsidRPr="00DB0C8D">
        <w:rPr>
          <w:color w:val="000000" w:themeColor="text1"/>
          <w:sz w:val="28"/>
          <w:szCs w:val="28"/>
          <w:vertAlign w:val="superscript"/>
        </w:rPr>
        <w:t>4</w:t>
      </w:r>
      <w:r w:rsidRPr="00DB0C8D">
        <w:rPr>
          <w:color w:val="000000" w:themeColor="text1"/>
          <w:sz w:val="28"/>
          <w:szCs w:val="28"/>
        </w:rPr>
        <w:t>LLC Digital Technologies and Platforms, Moscow, Russia</w:t>
      </w:r>
    </w:p>
    <w:p w14:paraId="444EF960" w14:textId="52A82481" w:rsidR="00F925D1" w:rsidRPr="00DB0C8D" w:rsidRDefault="00F925D1" w:rsidP="00930C3E">
      <w:pPr>
        <w:tabs>
          <w:tab w:val="left" w:pos="3947"/>
        </w:tabs>
        <w:ind w:right="-1"/>
        <w:jc w:val="both"/>
        <w:rPr>
          <w:color w:val="000000" w:themeColor="text1"/>
          <w:sz w:val="28"/>
          <w:szCs w:val="28"/>
        </w:rPr>
      </w:pPr>
      <w:r w:rsidRPr="00DB0C8D">
        <w:rPr>
          <w:color w:val="000000" w:themeColor="text1"/>
          <w:sz w:val="28"/>
          <w:szCs w:val="28"/>
          <w:vertAlign w:val="superscript"/>
        </w:rPr>
        <w:t>5</w:t>
      </w:r>
      <w:r w:rsidRPr="00DB0C8D">
        <w:rPr>
          <w:color w:val="000000" w:themeColor="text1"/>
          <w:sz w:val="28"/>
          <w:szCs w:val="28"/>
        </w:rPr>
        <w:t>Scientific and Practical Center, West Kazakhstan Marat</w:t>
      </w:r>
    </w:p>
    <w:p w14:paraId="24C1B6D0" w14:textId="77777777" w:rsidR="00F925D1" w:rsidRPr="00DB0C8D" w:rsidRDefault="00F925D1" w:rsidP="00930C3E">
      <w:pPr>
        <w:tabs>
          <w:tab w:val="left" w:pos="3947"/>
        </w:tabs>
        <w:ind w:right="-1"/>
        <w:jc w:val="both"/>
        <w:rPr>
          <w:color w:val="000000" w:themeColor="text1"/>
          <w:sz w:val="28"/>
          <w:szCs w:val="28"/>
        </w:rPr>
      </w:pPr>
      <w:proofErr w:type="spellStart"/>
      <w:r w:rsidRPr="00DB0C8D">
        <w:rPr>
          <w:color w:val="000000" w:themeColor="text1"/>
          <w:sz w:val="28"/>
          <w:szCs w:val="28"/>
        </w:rPr>
        <w:t>Ospanov</w:t>
      </w:r>
      <w:proofErr w:type="spellEnd"/>
      <w:r w:rsidRPr="00DB0C8D">
        <w:rPr>
          <w:color w:val="000000" w:themeColor="text1"/>
          <w:sz w:val="28"/>
          <w:szCs w:val="28"/>
        </w:rPr>
        <w:t xml:space="preserve"> Medical University, Aktobe, Kazakhstan</w:t>
      </w:r>
    </w:p>
    <w:p w14:paraId="368F025C" w14:textId="178D4DA5" w:rsidR="00F925D1" w:rsidRPr="00DB0C8D" w:rsidRDefault="00F925D1" w:rsidP="00930C3E">
      <w:pPr>
        <w:tabs>
          <w:tab w:val="left" w:pos="3947"/>
        </w:tabs>
        <w:ind w:right="-1"/>
        <w:jc w:val="both"/>
        <w:rPr>
          <w:color w:val="000000" w:themeColor="text1"/>
          <w:sz w:val="28"/>
          <w:szCs w:val="28"/>
        </w:rPr>
      </w:pPr>
      <w:r w:rsidRPr="00DB0C8D">
        <w:rPr>
          <w:color w:val="000000" w:themeColor="text1"/>
          <w:sz w:val="28"/>
          <w:szCs w:val="28"/>
          <w:vertAlign w:val="superscript"/>
        </w:rPr>
        <w:t>6</w:t>
      </w:r>
      <w:r w:rsidRPr="00DB0C8D">
        <w:rPr>
          <w:color w:val="000000" w:themeColor="text1"/>
          <w:sz w:val="28"/>
          <w:szCs w:val="28"/>
        </w:rPr>
        <w:t xml:space="preserve">Department of Pathological Physiology, West Kazakhstan Marat </w:t>
      </w:r>
      <w:proofErr w:type="spellStart"/>
      <w:r w:rsidRPr="00DB0C8D">
        <w:rPr>
          <w:color w:val="000000" w:themeColor="text1"/>
          <w:sz w:val="28"/>
          <w:szCs w:val="28"/>
        </w:rPr>
        <w:t>Ospanov</w:t>
      </w:r>
      <w:proofErr w:type="spellEnd"/>
      <w:r w:rsidRPr="00DB0C8D">
        <w:rPr>
          <w:color w:val="000000" w:themeColor="text1"/>
          <w:sz w:val="28"/>
          <w:szCs w:val="28"/>
        </w:rPr>
        <w:t xml:space="preserve"> Medical University, Aktobe, Kazakhstan</w:t>
      </w:r>
    </w:p>
    <w:p w14:paraId="275A5120" w14:textId="22E8722F" w:rsidR="00F925D1" w:rsidRPr="00DB0C8D" w:rsidRDefault="00F925D1" w:rsidP="00930C3E">
      <w:pPr>
        <w:tabs>
          <w:tab w:val="left" w:pos="3947"/>
        </w:tabs>
        <w:ind w:right="-1"/>
        <w:jc w:val="both"/>
        <w:rPr>
          <w:color w:val="000000" w:themeColor="text1"/>
          <w:sz w:val="28"/>
          <w:szCs w:val="28"/>
        </w:rPr>
      </w:pPr>
      <w:r w:rsidRPr="00DB0C8D">
        <w:rPr>
          <w:color w:val="000000" w:themeColor="text1"/>
          <w:sz w:val="28"/>
          <w:szCs w:val="28"/>
          <w:vertAlign w:val="superscript"/>
        </w:rPr>
        <w:t>7</w:t>
      </w:r>
      <w:r w:rsidRPr="00DB0C8D">
        <w:rPr>
          <w:color w:val="000000" w:themeColor="text1"/>
          <w:sz w:val="28"/>
          <w:szCs w:val="28"/>
        </w:rPr>
        <w:t xml:space="preserve">Department of Internal Diseases No. 1, West Kazakhstan Marat </w:t>
      </w:r>
      <w:proofErr w:type="spellStart"/>
      <w:r w:rsidRPr="00DB0C8D">
        <w:rPr>
          <w:color w:val="000000" w:themeColor="text1"/>
          <w:sz w:val="28"/>
          <w:szCs w:val="28"/>
        </w:rPr>
        <w:t>Ospanov</w:t>
      </w:r>
      <w:proofErr w:type="spellEnd"/>
      <w:r w:rsidRPr="00DB0C8D">
        <w:rPr>
          <w:color w:val="000000" w:themeColor="text1"/>
          <w:sz w:val="28"/>
          <w:szCs w:val="28"/>
        </w:rPr>
        <w:t xml:space="preserve"> Medical University, Aktobe, Kazakhstan</w:t>
      </w:r>
    </w:p>
    <w:p w14:paraId="4EE6F9F6" w14:textId="4A71343D" w:rsidR="00F925D1" w:rsidRPr="00DB0C8D" w:rsidRDefault="00F925D1" w:rsidP="00930C3E">
      <w:pPr>
        <w:tabs>
          <w:tab w:val="left" w:pos="3947"/>
        </w:tabs>
        <w:ind w:right="-1"/>
        <w:jc w:val="both"/>
        <w:rPr>
          <w:color w:val="000000" w:themeColor="text1"/>
          <w:sz w:val="28"/>
          <w:szCs w:val="28"/>
        </w:rPr>
      </w:pPr>
      <w:r w:rsidRPr="00DB0C8D">
        <w:rPr>
          <w:color w:val="000000" w:themeColor="text1"/>
          <w:sz w:val="28"/>
          <w:szCs w:val="28"/>
          <w:vertAlign w:val="superscript"/>
        </w:rPr>
        <w:t>8</w:t>
      </w:r>
      <w:r w:rsidRPr="00DB0C8D">
        <w:rPr>
          <w:color w:val="000000" w:themeColor="text1"/>
          <w:sz w:val="28"/>
          <w:szCs w:val="28"/>
        </w:rPr>
        <w:t>Respiratory Medicine and Allergology Department, Aktobe Medical Center, Aktobe, Kazakhstan</w:t>
      </w:r>
    </w:p>
    <w:p w14:paraId="0E103B32" w14:textId="77777777" w:rsidR="00F925D1" w:rsidRPr="00DB0C8D" w:rsidRDefault="00F925D1" w:rsidP="00930C3E">
      <w:pPr>
        <w:tabs>
          <w:tab w:val="left" w:pos="3947"/>
        </w:tabs>
        <w:ind w:right="-1"/>
        <w:jc w:val="both"/>
        <w:rPr>
          <w:color w:val="000000" w:themeColor="text1"/>
          <w:sz w:val="28"/>
          <w:szCs w:val="28"/>
        </w:rPr>
      </w:pPr>
      <w:r w:rsidRPr="00DB0C8D">
        <w:rPr>
          <w:color w:val="000000" w:themeColor="text1"/>
          <w:sz w:val="28"/>
          <w:szCs w:val="28"/>
          <w:vertAlign w:val="superscript"/>
        </w:rPr>
        <w:t>9</w:t>
      </w:r>
      <w:r w:rsidRPr="00DB0C8D">
        <w:rPr>
          <w:color w:val="000000" w:themeColor="text1"/>
          <w:sz w:val="28"/>
          <w:szCs w:val="28"/>
        </w:rPr>
        <w:t xml:space="preserve"> Department of Otolaryngology and </w:t>
      </w:r>
      <w:proofErr w:type="spellStart"/>
      <w:r w:rsidRPr="00DB0C8D">
        <w:rPr>
          <w:color w:val="000000" w:themeColor="text1"/>
          <w:sz w:val="28"/>
          <w:szCs w:val="28"/>
        </w:rPr>
        <w:t>Ophtalmology</w:t>
      </w:r>
      <w:proofErr w:type="spellEnd"/>
      <w:r w:rsidRPr="00DB0C8D">
        <w:rPr>
          <w:color w:val="000000" w:themeColor="text1"/>
          <w:sz w:val="28"/>
          <w:szCs w:val="28"/>
        </w:rPr>
        <w:t xml:space="preserve">, West Kazakhstan Marat </w:t>
      </w:r>
      <w:proofErr w:type="spellStart"/>
      <w:r w:rsidRPr="00DB0C8D">
        <w:rPr>
          <w:color w:val="000000" w:themeColor="text1"/>
          <w:sz w:val="28"/>
          <w:szCs w:val="28"/>
        </w:rPr>
        <w:t>Ospanov</w:t>
      </w:r>
      <w:proofErr w:type="spellEnd"/>
      <w:r w:rsidRPr="00DB0C8D">
        <w:rPr>
          <w:color w:val="000000" w:themeColor="text1"/>
          <w:sz w:val="28"/>
          <w:szCs w:val="28"/>
        </w:rPr>
        <w:t xml:space="preserve"> Medical University, Aktobe, Kazakhstan</w:t>
      </w:r>
    </w:p>
    <w:p w14:paraId="2D70B974" w14:textId="77777777" w:rsidR="00F925D1" w:rsidRPr="00DB0C8D" w:rsidRDefault="00F925D1" w:rsidP="00930C3E">
      <w:pPr>
        <w:tabs>
          <w:tab w:val="left" w:pos="3947"/>
        </w:tabs>
        <w:ind w:right="-1"/>
        <w:jc w:val="both"/>
        <w:rPr>
          <w:color w:val="000000" w:themeColor="text1"/>
          <w:sz w:val="28"/>
          <w:szCs w:val="28"/>
        </w:rPr>
      </w:pPr>
    </w:p>
    <w:p w14:paraId="1FB09ECB" w14:textId="77777777" w:rsidR="0005451B" w:rsidRPr="00DB0C8D" w:rsidRDefault="0005451B" w:rsidP="00930C3E">
      <w:pPr>
        <w:tabs>
          <w:tab w:val="left" w:pos="3947"/>
        </w:tabs>
        <w:ind w:right="-1"/>
        <w:jc w:val="both"/>
        <w:rPr>
          <w:b/>
          <w:bCs/>
          <w:color w:val="000000" w:themeColor="text1"/>
          <w:sz w:val="28"/>
          <w:szCs w:val="28"/>
        </w:rPr>
      </w:pPr>
      <w:r w:rsidRPr="00DB0C8D">
        <w:rPr>
          <w:b/>
          <w:bCs/>
          <w:color w:val="000000" w:themeColor="text1"/>
          <w:sz w:val="28"/>
          <w:szCs w:val="28"/>
        </w:rPr>
        <w:t>Abstract</w:t>
      </w:r>
    </w:p>
    <w:p w14:paraId="3CEF6FE6" w14:textId="1F23E6E7" w:rsidR="0005451B" w:rsidRPr="00DB0C8D" w:rsidRDefault="0005451B" w:rsidP="00930C3E">
      <w:pPr>
        <w:tabs>
          <w:tab w:val="left" w:pos="3947"/>
        </w:tabs>
        <w:ind w:right="-1"/>
        <w:jc w:val="both"/>
        <w:rPr>
          <w:color w:val="000000" w:themeColor="text1"/>
          <w:sz w:val="28"/>
          <w:szCs w:val="28"/>
        </w:rPr>
      </w:pPr>
      <w:r w:rsidRPr="00DB0C8D">
        <w:rPr>
          <w:b/>
          <w:color w:val="000000" w:themeColor="text1"/>
          <w:sz w:val="28"/>
          <w:szCs w:val="28"/>
        </w:rPr>
        <w:t xml:space="preserve">Purpose </w:t>
      </w:r>
      <w:r w:rsidRPr="00DB0C8D">
        <w:rPr>
          <w:color w:val="000000" w:themeColor="text1"/>
          <w:sz w:val="28"/>
          <w:szCs w:val="28"/>
        </w:rPr>
        <w:t xml:space="preserve">This systematic review and meta-analysis evaluate the effectiveness of ASPs in managing community-acquired pneumonia (CAP), focusing on antibiotic optimization and resistance mitigation. </w:t>
      </w:r>
      <w:r w:rsidRPr="00DB0C8D">
        <w:rPr>
          <w:b/>
          <w:color w:val="000000" w:themeColor="text1"/>
          <w:sz w:val="28"/>
          <w:szCs w:val="28"/>
        </w:rPr>
        <w:t xml:space="preserve">Methods </w:t>
      </w:r>
      <w:r w:rsidRPr="00DB0C8D">
        <w:rPr>
          <w:color w:val="000000" w:themeColor="text1"/>
          <w:sz w:val="28"/>
          <w:szCs w:val="28"/>
        </w:rPr>
        <w:t xml:space="preserve">Comprehensive literature searches were conducted in PubMed, Scopus, and Web of Science using PICOS criteria. Studies involving adults with CAP exposed to ASPs were included. Data on clinical, economic, diagnostic, and treatment outcomes were extracted. Random-effects meta-analysis </w:t>
      </w:r>
      <w:r w:rsidRPr="00DB0C8D">
        <w:rPr>
          <w:color w:val="000000" w:themeColor="text1"/>
          <w:sz w:val="28"/>
          <w:szCs w:val="28"/>
        </w:rPr>
        <w:lastRenderedPageBreak/>
        <w:t xml:space="preserve">using R software pooled effect sizes. Outcomes reported in at least three studies were analyzed for robustness. </w:t>
      </w:r>
      <w:r w:rsidRPr="00DB0C8D">
        <w:rPr>
          <w:b/>
          <w:color w:val="000000" w:themeColor="text1"/>
          <w:sz w:val="28"/>
          <w:szCs w:val="28"/>
        </w:rPr>
        <w:t xml:space="preserve">Results </w:t>
      </w:r>
      <w:r w:rsidRPr="00DB0C8D">
        <w:rPr>
          <w:color w:val="000000" w:themeColor="text1"/>
          <w:sz w:val="28"/>
          <w:szCs w:val="28"/>
        </w:rPr>
        <w:t xml:space="preserve">ASPs did not significantly impact in-hospital mortality, length of stay, 30-day readmissions, sample collection rates, or intravenous antibiotic duration. However, notable improvements included shorter time to clinical stability and a 31% reduction in 30-day mortality. </w:t>
      </w:r>
      <w:r w:rsidRPr="00DB0C8D">
        <w:rPr>
          <w:i/>
          <w:color w:val="000000" w:themeColor="text1"/>
          <w:sz w:val="28"/>
          <w:szCs w:val="28"/>
        </w:rPr>
        <w:t xml:space="preserve">Legionella </w:t>
      </w:r>
      <w:r w:rsidRPr="00DB0C8D">
        <w:rPr>
          <w:color w:val="000000" w:themeColor="text1"/>
          <w:sz w:val="28"/>
          <w:szCs w:val="28"/>
        </w:rPr>
        <w:t xml:space="preserve">urinary antigen testing frequency increased nearly threefold, and the time from admission to antibiotic initiation was reduced. Enhanced adherence to timely antibiotic administration and recommended regimens was observed, though outcome variability persisted. </w:t>
      </w:r>
      <w:r w:rsidRPr="00DB0C8D">
        <w:rPr>
          <w:b/>
          <w:color w:val="000000" w:themeColor="text1"/>
          <w:sz w:val="28"/>
          <w:szCs w:val="28"/>
        </w:rPr>
        <w:t xml:space="preserve">Conclusion </w:t>
      </w:r>
      <w:r w:rsidRPr="00DB0C8D">
        <w:rPr>
          <w:color w:val="000000" w:themeColor="text1"/>
          <w:sz w:val="28"/>
          <w:szCs w:val="28"/>
        </w:rPr>
        <w:t>ASPs significantly improve CAP management by enhancing clinical stability and accelerating antibiotic initiation. Multifaceted strategies, including rapid diagnostics and clinician education, yield clinical benefits. However, outcome variability suggests a need for tailored interventions. Future research should isolate specific ASP components influencing prescriber behavior. Ongoing investment in education, diagnostics, and interdisciplinary collaboration is vital to optimize CAP treatment and combat antibiotic resistance.</w:t>
      </w:r>
    </w:p>
    <w:p w14:paraId="2C66C5FF" w14:textId="20D71035" w:rsidR="00F56307" w:rsidRPr="00DB0C8D" w:rsidRDefault="00F56307" w:rsidP="00930C3E">
      <w:pPr>
        <w:tabs>
          <w:tab w:val="left" w:pos="3947"/>
        </w:tabs>
        <w:ind w:right="-1"/>
        <w:jc w:val="both"/>
        <w:rPr>
          <w:color w:val="000000" w:themeColor="text1"/>
          <w:sz w:val="28"/>
          <w:szCs w:val="28"/>
        </w:rPr>
      </w:pPr>
      <w:r w:rsidRPr="00DB0C8D">
        <w:rPr>
          <w:b/>
          <w:color w:val="000000" w:themeColor="text1"/>
          <w:sz w:val="28"/>
          <w:szCs w:val="28"/>
        </w:rPr>
        <w:t xml:space="preserve">Keywords: </w:t>
      </w:r>
      <w:r w:rsidRPr="00DB0C8D">
        <w:rPr>
          <w:color w:val="000000" w:themeColor="text1"/>
          <w:sz w:val="28"/>
          <w:szCs w:val="28"/>
        </w:rPr>
        <w:t>Pneumonia, Community-acquired infections, Disease management, Health knowledge, Attitudes, Practice</w:t>
      </w:r>
    </w:p>
    <w:p w14:paraId="756FCA97" w14:textId="77777777" w:rsidR="00245C9D" w:rsidRPr="00DB0C8D" w:rsidRDefault="00245C9D" w:rsidP="00930C3E">
      <w:pPr>
        <w:tabs>
          <w:tab w:val="left" w:pos="3947"/>
        </w:tabs>
        <w:ind w:right="-1"/>
        <w:jc w:val="both"/>
        <w:rPr>
          <w:b/>
          <w:bCs/>
          <w:color w:val="000000" w:themeColor="text1"/>
          <w:sz w:val="28"/>
          <w:szCs w:val="28"/>
        </w:rPr>
      </w:pPr>
      <w:r w:rsidRPr="00DB0C8D">
        <w:rPr>
          <w:b/>
          <w:bCs/>
          <w:color w:val="000000" w:themeColor="text1"/>
          <w:sz w:val="28"/>
          <w:szCs w:val="28"/>
        </w:rPr>
        <w:t>Introduction</w:t>
      </w:r>
    </w:p>
    <w:p w14:paraId="5CBC090D" w14:textId="74911BC2" w:rsidR="00245C9D" w:rsidRPr="00DB0C8D" w:rsidRDefault="00245C9D" w:rsidP="00930C3E">
      <w:pPr>
        <w:tabs>
          <w:tab w:val="left" w:pos="709"/>
          <w:tab w:val="left" w:pos="3947"/>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Bacterial pneumonia, encompassing various forms such as community-acquired pneumonia (CAP), hospital-acquired pneumonia (HAP), and ventilator-associated pneumonia (VAP), represents a substantial global burden of infectious disease and are a leading cause of morbidity and mortality worldwide [1-3]. However, the persistent emergence of antibiotic-resistant bacterial strains poses a grave threat to the effectiveness of antimicrobial therapy, patient outcomes, and healthcare systems [4-6].</w:t>
      </w:r>
    </w:p>
    <w:p w14:paraId="34B41DDA" w14:textId="31976E5B" w:rsidR="00245C9D" w:rsidRPr="00DB0C8D" w:rsidRDefault="00245C9D" w:rsidP="00930C3E">
      <w:pPr>
        <w:tabs>
          <w:tab w:val="left" w:pos="709"/>
          <w:tab w:val="left" w:pos="3947"/>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The escalation of antibiotic resistance in bacterial pneumonia not only hinders successful treatment but also intensifies the economic and healthcare challenges associated with pneumonia care [7]. Addressing this critical issue demands a multifaceted approach, with a particular emphasis on curbing the inappropriate use of antibiotics. Antimicrobial stewardship programs (ASPs) and interventions have arisen as a promising strategy to bolster antibiotic stewardship practices across various pneumonia types.</w:t>
      </w:r>
    </w:p>
    <w:p w14:paraId="7CE9FDC6" w14:textId="2EF4020A" w:rsidR="00245C9D" w:rsidRPr="00DB0C8D" w:rsidRDefault="00245C9D" w:rsidP="00930C3E">
      <w:pPr>
        <w:tabs>
          <w:tab w:val="left" w:pos="709"/>
          <w:tab w:val="left" w:pos="3947"/>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ASPs and interventions aimed at healthcare providers, including physicians, nurses, and pharmacists, can deliver vital knowledge and insights into rational antibiotic use, adherence to clinical guidelines, and the potential consequences of antibiotic resistance [8, 9]. These interventions encompass a spectrum of educational methods, including didactic training, workshops, dissemination of clinical guidelines, feedback mechanisms, and the implementation of decision support tools. Additionally, strides are being made in the realm of pneumonia diagnostics through the integration of innovative methods. The implementation of advanced diagnostic techniques, such as molecular assays, imaging technologies, and point-of-care testing, plays a pivotal role in enhancing early detection and accurate diagnosis. The right and quick detection of agents responsible for bacterial pneumonia are crucial as they facilitate the prompt selection of appropriate antibiotics. This targeted approach to antibiotic therapy not only improves patient outcomes but also helps in preventing the development of antibiotic resistance.</w:t>
      </w:r>
    </w:p>
    <w:p w14:paraId="349F3DDD" w14:textId="09452CA3" w:rsidR="00245C9D" w:rsidRPr="00DB0C8D" w:rsidRDefault="00245C9D" w:rsidP="00930C3E">
      <w:pPr>
        <w:tabs>
          <w:tab w:val="left" w:pos="709"/>
          <w:tab w:val="left" w:pos="3947"/>
        </w:tabs>
        <w:ind w:right="-1"/>
        <w:jc w:val="both"/>
        <w:rPr>
          <w:color w:val="000000" w:themeColor="text1"/>
          <w:sz w:val="28"/>
          <w:szCs w:val="28"/>
        </w:rPr>
      </w:pPr>
      <w:r w:rsidRPr="00DB0C8D">
        <w:rPr>
          <w:color w:val="000000" w:themeColor="text1"/>
          <w:sz w:val="28"/>
          <w:szCs w:val="28"/>
        </w:rPr>
        <w:lastRenderedPageBreak/>
        <w:t xml:space="preserve"> </w:t>
      </w:r>
      <w:r w:rsidRPr="00DB0C8D">
        <w:rPr>
          <w:color w:val="000000" w:themeColor="text1"/>
          <w:sz w:val="28"/>
          <w:szCs w:val="28"/>
        </w:rPr>
        <w:tab/>
        <w:t>In general, the fundamental objectives of antimicrobial stewardship programs include: (1) ensuring the appropriate selection of empiric antibiotics at suitable doses based on organ function; (2) de-escalating antibiotic treatment upon receiving culture and sensitivity results; (3) transitioning from intravenous infusion to oral dosage forms; and</w:t>
      </w:r>
      <w:r w:rsidR="005B0717" w:rsidRPr="00DB0C8D">
        <w:rPr>
          <w:color w:val="000000" w:themeColor="text1"/>
          <w:sz w:val="28"/>
          <w:szCs w:val="28"/>
        </w:rPr>
        <w:t xml:space="preserve"> </w:t>
      </w:r>
      <w:r w:rsidRPr="00DB0C8D">
        <w:rPr>
          <w:color w:val="000000" w:themeColor="text1"/>
          <w:sz w:val="28"/>
          <w:szCs w:val="28"/>
        </w:rPr>
        <w:t>(4) maintaining an appropriate duration of therapy. Previous research has explored various interventions aimed at enhancing antimicrobial stewardship [10]. Educational measures are recognized as a potent and essential element of antimicrobial stewardship [11]. A global systematic review in 2014, covering 78 educational interventions, revealed</w:t>
      </w:r>
      <w:r w:rsidR="005136BF" w:rsidRPr="00DB0C8D">
        <w:rPr>
          <w:color w:val="000000" w:themeColor="text1"/>
          <w:sz w:val="28"/>
          <w:szCs w:val="28"/>
        </w:rPr>
        <w:t xml:space="preserve"> </w:t>
      </w:r>
      <w:r w:rsidRPr="00DB0C8D">
        <w:rPr>
          <w:color w:val="000000" w:themeColor="text1"/>
          <w:sz w:val="28"/>
          <w:szCs w:val="28"/>
        </w:rPr>
        <w:t>enhanced adherence to guidelines in 46% of the studies and a reduction in antibiotic prescribing in 41% of cases [12]. A more recent worldwide systematic review and meta-analysis demonstrated that digital education proved to be more effective and cost-efficient compared to traditional educational methods in improving rational prescribing [3].</w:t>
      </w:r>
    </w:p>
    <w:p w14:paraId="5C1528D7" w14:textId="58B0094B" w:rsidR="00245C9D" w:rsidRPr="00DB0C8D" w:rsidRDefault="005136BF" w:rsidP="00930C3E">
      <w:pPr>
        <w:tabs>
          <w:tab w:val="left" w:pos="709"/>
          <w:tab w:val="left" w:pos="3947"/>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245C9D" w:rsidRPr="00DB0C8D">
        <w:rPr>
          <w:color w:val="000000" w:themeColor="text1"/>
          <w:sz w:val="28"/>
          <w:szCs w:val="28"/>
        </w:rPr>
        <w:t>The efficacy of stewardship programs and interventions in the context of CAP holds great promise in ameliorating the overuse and misuse of antibiotics, consequently mitigating the development and dissemination of antibiotic resistance. However, the comprehensive assessment of existing evidence regarding the impact of stewardship interventions on antibiotic resistance prevention in pneumonia patients is paramount.</w:t>
      </w:r>
    </w:p>
    <w:p w14:paraId="32CCACFA" w14:textId="5A215B1B" w:rsidR="00245C9D" w:rsidRPr="00DB0C8D" w:rsidRDefault="00245C9D" w:rsidP="00930C3E">
      <w:pPr>
        <w:tabs>
          <w:tab w:val="left" w:pos="3947"/>
        </w:tabs>
        <w:ind w:right="-1"/>
        <w:jc w:val="both"/>
        <w:rPr>
          <w:color w:val="000000" w:themeColor="text1"/>
          <w:sz w:val="28"/>
          <w:szCs w:val="28"/>
        </w:rPr>
      </w:pPr>
      <w:r w:rsidRPr="00DB0C8D">
        <w:rPr>
          <w:color w:val="000000" w:themeColor="text1"/>
          <w:sz w:val="28"/>
          <w:szCs w:val="28"/>
        </w:rPr>
        <w:t>This systematic review and meta-analysis endeavor to critically evaluate the available literature on antimicrobial stewardship programs and interventions in the management of CAP and their effectiveness in preventing antibiotic resistance. By synthesizing the findings of relevant studies, we seek to offer insights into the outcomes and implications of antimicrobial stewardship programs and interventions across the spectrum of CAP.</w:t>
      </w:r>
    </w:p>
    <w:p w14:paraId="15FB062F" w14:textId="77777777" w:rsidR="005C6062" w:rsidRPr="00DB0C8D" w:rsidRDefault="005C6062" w:rsidP="00930C3E">
      <w:pPr>
        <w:tabs>
          <w:tab w:val="left" w:pos="3947"/>
        </w:tabs>
        <w:ind w:right="-1"/>
        <w:jc w:val="both"/>
        <w:rPr>
          <w:b/>
          <w:bCs/>
          <w:color w:val="000000" w:themeColor="text1"/>
          <w:sz w:val="28"/>
          <w:szCs w:val="28"/>
        </w:rPr>
      </w:pPr>
      <w:r w:rsidRPr="00DB0C8D">
        <w:rPr>
          <w:b/>
          <w:bCs/>
          <w:color w:val="000000" w:themeColor="text1"/>
          <w:sz w:val="28"/>
          <w:szCs w:val="28"/>
        </w:rPr>
        <w:t>Materials and methods</w:t>
      </w:r>
    </w:p>
    <w:p w14:paraId="5A28F324" w14:textId="588949C9" w:rsidR="005C6062" w:rsidRPr="00DB0C8D" w:rsidRDefault="005C6062" w:rsidP="00930C3E">
      <w:pPr>
        <w:tabs>
          <w:tab w:val="left" w:pos="709"/>
          <w:tab w:val="left" w:pos="3947"/>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This systematic review and meta-analysis strictly adhered to the Preferred Reporting Items for Systematic Reviews and Meta-Analyses (PRISMA) guidelines [13] (Supplementary Table S1). The meta-analysis protocol was preregistered in the international prospective register of systematic reviews, PROSPERO, with the registration ID CRD42023492494 [14].</w:t>
      </w:r>
    </w:p>
    <w:p w14:paraId="7004A383" w14:textId="77777777" w:rsidR="005C6062" w:rsidRPr="00DB0C8D" w:rsidRDefault="005C6062" w:rsidP="00930C3E">
      <w:pPr>
        <w:tabs>
          <w:tab w:val="left" w:pos="3947"/>
        </w:tabs>
        <w:ind w:right="-1"/>
        <w:jc w:val="both"/>
        <w:rPr>
          <w:b/>
          <w:bCs/>
          <w:color w:val="000000" w:themeColor="text1"/>
          <w:sz w:val="28"/>
          <w:szCs w:val="28"/>
        </w:rPr>
      </w:pPr>
      <w:r w:rsidRPr="00DB0C8D">
        <w:rPr>
          <w:b/>
          <w:bCs/>
          <w:color w:val="000000" w:themeColor="text1"/>
          <w:sz w:val="28"/>
          <w:szCs w:val="28"/>
        </w:rPr>
        <w:t>Search strategy</w:t>
      </w:r>
    </w:p>
    <w:p w14:paraId="483A9446" w14:textId="3120C8E5" w:rsidR="005C6062" w:rsidRPr="00DB0C8D" w:rsidRDefault="005C6062" w:rsidP="00930C3E">
      <w:pPr>
        <w:tabs>
          <w:tab w:val="left" w:pos="709"/>
          <w:tab w:val="left" w:pos="3947"/>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We conducted a comprehensive search of Web of Science, Scopus and PubMed databases, covering the period from January 2000 to January 2024. Only studies published in English were considered, and various search strategies were employed, as outlined in Table S2, which were designed according to the PICOS criteria. Detailed search strategies comprised terms related to pneumonia, stewardship and antimicrobial therapy. We employed Boolean operators (OR and AND) to combine terms within sets. Additionally, we performed manual searches on Google Scholar using specific terms and cross-referenced studies found in the search. However, no new articles were identified that had not already been retrieved through our initial search strategy.</w:t>
      </w:r>
    </w:p>
    <w:p w14:paraId="737ECA55" w14:textId="77777777" w:rsidR="00C0433C" w:rsidRPr="00DB0C8D" w:rsidRDefault="00C0433C" w:rsidP="00930C3E">
      <w:pPr>
        <w:tabs>
          <w:tab w:val="left" w:pos="3947"/>
        </w:tabs>
        <w:ind w:right="-1"/>
        <w:jc w:val="both"/>
        <w:rPr>
          <w:b/>
          <w:bCs/>
          <w:color w:val="000000" w:themeColor="text1"/>
          <w:sz w:val="28"/>
          <w:szCs w:val="28"/>
        </w:rPr>
      </w:pPr>
      <w:r w:rsidRPr="00DB0C8D">
        <w:rPr>
          <w:b/>
          <w:bCs/>
          <w:color w:val="000000" w:themeColor="text1"/>
          <w:sz w:val="28"/>
          <w:szCs w:val="28"/>
        </w:rPr>
        <w:t>Inclusion and exclusion criteria</w:t>
      </w:r>
    </w:p>
    <w:p w14:paraId="4403E75D" w14:textId="295F580A" w:rsidR="00C0433C" w:rsidRPr="00DB0C8D" w:rsidRDefault="00F16261" w:rsidP="00F16261">
      <w:pPr>
        <w:tabs>
          <w:tab w:val="left" w:pos="709"/>
          <w:tab w:val="left" w:pos="3947"/>
        </w:tabs>
        <w:ind w:right="-1"/>
        <w:jc w:val="both"/>
        <w:rPr>
          <w:color w:val="000000" w:themeColor="text1"/>
          <w:sz w:val="28"/>
          <w:szCs w:val="28"/>
        </w:rPr>
      </w:pPr>
      <w:r>
        <w:rPr>
          <w:color w:val="000000" w:themeColor="text1"/>
          <w:sz w:val="28"/>
          <w:szCs w:val="28"/>
        </w:rPr>
        <w:t xml:space="preserve"> </w:t>
      </w:r>
      <w:r>
        <w:rPr>
          <w:color w:val="000000" w:themeColor="text1"/>
          <w:sz w:val="28"/>
          <w:szCs w:val="28"/>
        </w:rPr>
        <w:tab/>
      </w:r>
      <w:r w:rsidR="00C0433C" w:rsidRPr="00DB0C8D">
        <w:rPr>
          <w:color w:val="000000" w:themeColor="text1"/>
          <w:sz w:val="28"/>
          <w:szCs w:val="28"/>
        </w:rPr>
        <w:t xml:space="preserve">Selection of relevant studies involved the use of the PICOS framework, as defined by the Centre for Evidence-Based Medicine at Oxford University, Oxford, UK [15]. Our research question and eligibility criteria were explicitly outlined within this framework, ensuring a systematic and comprehensive approach to the identification of </w:t>
      </w:r>
      <w:r w:rsidR="00C0433C" w:rsidRPr="00DB0C8D">
        <w:rPr>
          <w:color w:val="000000" w:themeColor="text1"/>
          <w:sz w:val="28"/>
          <w:szCs w:val="28"/>
        </w:rPr>
        <w:lastRenderedPageBreak/>
        <w:t>eligible studies. We excluded studies conducted in outpatient settings and papers published as reviews, protocols, or conference abstracts.</w:t>
      </w:r>
    </w:p>
    <w:p w14:paraId="64CFAE67" w14:textId="4179B061" w:rsidR="00C0433C" w:rsidRPr="00DB0C8D" w:rsidRDefault="00C0433C" w:rsidP="00930C3E">
      <w:pPr>
        <w:tabs>
          <w:tab w:val="left" w:pos="709"/>
          <w:tab w:val="left" w:pos="3947"/>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Participants: the study focused on adults aged 18 years and older who were diagnosed with CAP. The diagnostic criteria for inclusion required participants to have a confirmed diagnosis of pneumonia, established through clinical, radiological, or laboratory criteria.</w:t>
      </w:r>
    </w:p>
    <w:p w14:paraId="0E629A89" w14:textId="311F5DD8" w:rsidR="00C0433C" w:rsidRPr="00DB0C8D" w:rsidRDefault="00C0433C" w:rsidP="00930C3E">
      <w:pPr>
        <w:tabs>
          <w:tab w:val="left" w:pos="709"/>
          <w:tab w:val="left" w:pos="3947"/>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Intervention: In this study, the intervention variable under investigation was the utilization of ASPs in the context of CAP management. The inclusion criteria encompassed diverse structured strategies aimed at optimizing the use of antimicrobial agents, specifically antibiotics. These strategies included but were not limited to antibiotic protocols, guidelines, and various interventions implemented to enhance the appropriateness and effectiveness of antimicrobial therapy for pneumonia.</w:t>
      </w:r>
    </w:p>
    <w:p w14:paraId="77CF2992" w14:textId="73A41BFD" w:rsidR="00C0433C" w:rsidRPr="00DB0C8D" w:rsidRDefault="00C0433C" w:rsidP="00930C3E">
      <w:pPr>
        <w:tabs>
          <w:tab w:val="left" w:pos="709"/>
          <w:tab w:val="left" w:pos="3947"/>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The intervention variable was systematically classified based on the administration modality of ASPs, rather than the specific type of antimicrobial agent used. This approach aimed to explore potential variations in the impact of these programs on pneumonia management, considering factors such as antibiotic selection and de-escalation, duration of antibiotic treatment, and route of administration. It is noteworthy that the classification was not based on the specific type of antibiotic used, as many studies do not consistently report the detailed pharmaceutical formulations. Furthermore, the study considered exposure of any duration or frequency, ensuring a comprehensive evaluation of the effectiveness of ASPs in pneumonia treatment across a diverse range of implementation approaches.</w:t>
      </w:r>
    </w:p>
    <w:p w14:paraId="3D6D51C6" w14:textId="49F0E9CC" w:rsidR="00C0433C" w:rsidRPr="00DB0C8D" w:rsidRDefault="00C0433C" w:rsidP="00930C3E">
      <w:pPr>
        <w:tabs>
          <w:tab w:val="left" w:pos="709"/>
          <w:tab w:val="left" w:pos="3947"/>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Outcome: This study meticulously examined a diverse range of outcomes to comprehensively evaluate the effectiveness of ASPs in the management of CAP. The primary outcomes focused on key clinical measures, including the timely administration of antibiotics within 8 h, adherence to first-line therapy recommendations, and the overall concordance with guideline-based antibiotic prescribing. Additionally, critical clinical indicators such as 30-day mortality, length of hospital stay (LOS), door-to-drug delivery (DDD), and hospital mortality were evaluated. The study also assessed secondary outcomes like blood culture collection before antibiotics, ICU stay, days to clinical stability, and the use of diagnostic tools like urine antigen tests for</w:t>
      </w:r>
      <w:r w:rsidR="00533676" w:rsidRPr="00DB0C8D">
        <w:rPr>
          <w:color w:val="000000" w:themeColor="text1"/>
          <w:sz w:val="28"/>
          <w:szCs w:val="28"/>
        </w:rPr>
        <w:t xml:space="preserve"> </w:t>
      </w:r>
      <w:r w:rsidRPr="00DB0C8D">
        <w:rPr>
          <w:i/>
          <w:color w:val="000000" w:themeColor="text1"/>
          <w:sz w:val="28"/>
          <w:szCs w:val="28"/>
        </w:rPr>
        <w:t xml:space="preserve">Legionella </w:t>
      </w:r>
      <w:r w:rsidRPr="00DB0C8D">
        <w:rPr>
          <w:color w:val="000000" w:themeColor="text1"/>
          <w:sz w:val="28"/>
          <w:szCs w:val="28"/>
        </w:rPr>
        <w:t xml:space="preserve">spp. and </w:t>
      </w:r>
      <w:proofErr w:type="spellStart"/>
      <w:r w:rsidRPr="00DB0C8D">
        <w:rPr>
          <w:i/>
          <w:color w:val="000000" w:themeColor="text1"/>
          <w:sz w:val="28"/>
          <w:szCs w:val="28"/>
        </w:rPr>
        <w:t>Streprococcus</w:t>
      </w:r>
      <w:proofErr w:type="spellEnd"/>
      <w:r w:rsidRPr="00DB0C8D">
        <w:rPr>
          <w:i/>
          <w:color w:val="000000" w:themeColor="text1"/>
          <w:sz w:val="28"/>
          <w:szCs w:val="28"/>
        </w:rPr>
        <w:t xml:space="preserve"> pneumoniae (S. pneumoniae). </w:t>
      </w:r>
      <w:r w:rsidRPr="00DB0C8D">
        <w:rPr>
          <w:color w:val="000000" w:themeColor="text1"/>
          <w:sz w:val="28"/>
          <w:szCs w:val="28"/>
        </w:rPr>
        <w:t>Other important outcomes included the duration of antibiotic therapy, and compliance with antibiotic measures. Furthermore, economic outcome like the frequency of readmissions within 30 days was included to provide a comprehensive analysis of the impact of ASPs on CAP management. The study also consolidated outcomes such as sputum culture procurement and other respiratory sample collections into a unified category. Moreover, outcomes related to “first-line initial therapy”, “patients receiving recommended antibiotic therapy”, and “overall concordant antibiotic prescribing” were collectively termed as “adherence to recommended antibiotic therapy”.</w:t>
      </w:r>
    </w:p>
    <w:p w14:paraId="25E6DBC5" w14:textId="426D6F0D" w:rsidR="00C0433C" w:rsidRPr="00DB0C8D" w:rsidRDefault="00533676" w:rsidP="00930C3E">
      <w:pPr>
        <w:tabs>
          <w:tab w:val="left" w:pos="709"/>
          <w:tab w:val="left" w:pos="3947"/>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C0433C" w:rsidRPr="00DB0C8D">
        <w:rPr>
          <w:color w:val="000000" w:themeColor="text1"/>
          <w:sz w:val="28"/>
          <w:szCs w:val="28"/>
        </w:rPr>
        <w:t xml:space="preserve">Study type: Following the guidelines of the Cochrane Effective Practice and Organization of Care (EPOC) [16], the study included the following designs: randomized clinical trials (RCTs), cluster-randomized clinical trials (C-RCTs), non-randomized clinical trials (NRCTs), controlled before-after studies (CBA), interrupted </w:t>
      </w:r>
      <w:r w:rsidR="00C0433C" w:rsidRPr="00DB0C8D">
        <w:rPr>
          <w:color w:val="000000" w:themeColor="text1"/>
          <w:sz w:val="28"/>
          <w:szCs w:val="28"/>
        </w:rPr>
        <w:lastRenderedPageBreak/>
        <w:t>time series (ITS) studies, and quasi-experimental studies.</w:t>
      </w:r>
    </w:p>
    <w:p w14:paraId="2489C8F1" w14:textId="77777777" w:rsidR="00C0433C" w:rsidRPr="00DB0C8D" w:rsidRDefault="00C0433C" w:rsidP="00930C3E">
      <w:pPr>
        <w:tabs>
          <w:tab w:val="left" w:pos="3947"/>
        </w:tabs>
        <w:ind w:right="-1"/>
        <w:jc w:val="both"/>
        <w:rPr>
          <w:b/>
          <w:bCs/>
          <w:color w:val="000000" w:themeColor="text1"/>
          <w:sz w:val="28"/>
          <w:szCs w:val="28"/>
        </w:rPr>
      </w:pPr>
      <w:r w:rsidRPr="00DB0C8D">
        <w:rPr>
          <w:b/>
          <w:bCs/>
          <w:color w:val="000000" w:themeColor="text1"/>
          <w:sz w:val="28"/>
          <w:szCs w:val="28"/>
        </w:rPr>
        <w:t>Data selection and extraction</w:t>
      </w:r>
    </w:p>
    <w:p w14:paraId="6134B332" w14:textId="7539F792" w:rsidR="00C0433C" w:rsidRPr="00DB0C8D" w:rsidRDefault="00533676" w:rsidP="00930C3E">
      <w:pPr>
        <w:tabs>
          <w:tab w:val="left" w:pos="709"/>
          <w:tab w:val="left" w:pos="3947"/>
        </w:tabs>
        <w:ind w:right="-1"/>
        <w:jc w:val="both"/>
        <w:rPr>
          <w:color w:val="000000" w:themeColor="text1"/>
          <w:sz w:val="28"/>
          <w:szCs w:val="28"/>
        </w:rPr>
      </w:pPr>
      <w:r w:rsidRPr="00DB0C8D">
        <w:rPr>
          <w:color w:val="000000" w:themeColor="text1"/>
          <w:sz w:val="28"/>
          <w:szCs w:val="28"/>
        </w:rPr>
        <w:tab/>
      </w:r>
      <w:r w:rsidR="00C0433C" w:rsidRPr="00DB0C8D">
        <w:rPr>
          <w:color w:val="000000" w:themeColor="text1"/>
          <w:sz w:val="28"/>
          <w:szCs w:val="28"/>
        </w:rPr>
        <w:t>All retrieved articles from databases and manual searches were managed using EndNote 20.5 (Clarivate Analytics, Philadelphia, USA) and Zotero version 6 (Corporation for Digital Scholarship, George Mason University, Virginia, USA). Articles were organized into separate folders for each database or manual search, followed by the removal of duplicates. In some studies, the interventions were not solely for CAP, but also targeted other diseases; however, only studies where data specific to CAP could be extracted separately were included in the systematic review. For the meta-analysis, only outcomes reported in three or more studies were used. NA and HRS independently screened the titles and abstracts of the identified studies. In cases of disagreement, a third researcher (SR) was consulted, or the issue was resolved through discussions involving all authors.</w:t>
      </w:r>
    </w:p>
    <w:p w14:paraId="3DCB7E40" w14:textId="77777777" w:rsidR="00C0433C" w:rsidRPr="00DB0C8D" w:rsidRDefault="00C0433C" w:rsidP="00930C3E">
      <w:pPr>
        <w:tabs>
          <w:tab w:val="left" w:pos="3947"/>
        </w:tabs>
        <w:ind w:right="-1"/>
        <w:jc w:val="both"/>
        <w:rPr>
          <w:b/>
          <w:bCs/>
          <w:color w:val="000000" w:themeColor="text1"/>
          <w:sz w:val="28"/>
          <w:szCs w:val="28"/>
        </w:rPr>
      </w:pPr>
      <w:r w:rsidRPr="00DB0C8D">
        <w:rPr>
          <w:b/>
          <w:bCs/>
          <w:color w:val="000000" w:themeColor="text1"/>
          <w:sz w:val="28"/>
          <w:szCs w:val="28"/>
        </w:rPr>
        <w:t>Quality assessment</w:t>
      </w:r>
    </w:p>
    <w:p w14:paraId="07175E12" w14:textId="72136EA6" w:rsidR="00C0433C" w:rsidRPr="00DB0C8D" w:rsidRDefault="00571648" w:rsidP="00930C3E">
      <w:pPr>
        <w:tabs>
          <w:tab w:val="left" w:pos="709"/>
          <w:tab w:val="left" w:pos="3947"/>
        </w:tabs>
        <w:ind w:right="-1"/>
        <w:jc w:val="both"/>
        <w:rPr>
          <w:color w:val="000000" w:themeColor="text1"/>
          <w:sz w:val="28"/>
          <w:szCs w:val="28"/>
        </w:rPr>
      </w:pPr>
      <w:r w:rsidRPr="00DB0C8D">
        <w:rPr>
          <w:color w:val="000000" w:themeColor="text1"/>
          <w:sz w:val="28"/>
          <w:szCs w:val="28"/>
        </w:rPr>
        <w:tab/>
      </w:r>
      <w:r w:rsidR="00C0433C" w:rsidRPr="00DB0C8D">
        <w:rPr>
          <w:color w:val="000000" w:themeColor="text1"/>
          <w:sz w:val="28"/>
          <w:szCs w:val="28"/>
        </w:rPr>
        <w:t>The quality of the studies included in this systematic review was assessed using appropriate tools tailored to the specific designs of the studies. Given the diversity of study designs, we employed different risk of bias assessment tools as follows:</w:t>
      </w:r>
    </w:p>
    <w:p w14:paraId="2E1796BF" w14:textId="77777777" w:rsidR="00D70EE0" w:rsidRPr="00DB0C8D" w:rsidRDefault="00432ACC" w:rsidP="00930C3E">
      <w:pPr>
        <w:tabs>
          <w:tab w:val="left" w:pos="709"/>
          <w:tab w:val="left" w:pos="3947"/>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C0433C" w:rsidRPr="00DB0C8D">
        <w:rPr>
          <w:color w:val="000000" w:themeColor="text1"/>
          <w:sz w:val="28"/>
          <w:szCs w:val="28"/>
        </w:rPr>
        <w:t xml:space="preserve">For studies employing a before-and-after design, we utilized the ROBINS-I (Risk </w:t>
      </w:r>
      <w:proofErr w:type="gramStart"/>
      <w:r w:rsidR="00C0433C" w:rsidRPr="00DB0C8D">
        <w:rPr>
          <w:color w:val="000000" w:themeColor="text1"/>
          <w:sz w:val="28"/>
          <w:szCs w:val="28"/>
        </w:rPr>
        <w:t>Of</w:t>
      </w:r>
      <w:proofErr w:type="gramEnd"/>
      <w:r w:rsidR="00C0433C" w:rsidRPr="00DB0C8D">
        <w:rPr>
          <w:color w:val="000000" w:themeColor="text1"/>
          <w:sz w:val="28"/>
          <w:szCs w:val="28"/>
        </w:rPr>
        <w:t xml:space="preserve"> Bias In Non-Randomized Studies of Interventions) tool. This tool allows for the systematic evaluation of bias across multiple domains, including selection bias, performance bias, detection bias, attrition</w:t>
      </w:r>
      <w:r w:rsidR="00D70EE0" w:rsidRPr="00DB0C8D">
        <w:rPr>
          <w:color w:val="000000" w:themeColor="text1"/>
          <w:sz w:val="28"/>
          <w:szCs w:val="28"/>
        </w:rPr>
        <w:t xml:space="preserve"> bias, and confounding. Each domain was rated as having low, moderate, serious, or critical risk of bias based on the information reported in the studies.</w:t>
      </w:r>
    </w:p>
    <w:p w14:paraId="59FED86E" w14:textId="1BA6865A" w:rsidR="00D70EE0" w:rsidRPr="00DB0C8D" w:rsidRDefault="0008730E" w:rsidP="00930C3E">
      <w:pPr>
        <w:tabs>
          <w:tab w:val="left" w:pos="709"/>
          <w:tab w:val="left" w:pos="3947"/>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D70EE0" w:rsidRPr="00DB0C8D">
        <w:rPr>
          <w:color w:val="000000" w:themeColor="text1"/>
          <w:sz w:val="28"/>
          <w:szCs w:val="28"/>
        </w:rPr>
        <w:t>The quality of ITS studies was evaluated using the EPOC tool. This tool is designed to assess the risk of bias in studies that analyze the effects of interventions over time, focusing on factors such as timing of the intervention, temporal trends, regression to the mean, autocorrelation, and the presence of concurrent interventions.</w:t>
      </w:r>
    </w:p>
    <w:p w14:paraId="20C1D2E6" w14:textId="78E81E32" w:rsidR="00D70EE0" w:rsidRPr="00DB0C8D" w:rsidRDefault="0008730E" w:rsidP="00930C3E">
      <w:pPr>
        <w:tabs>
          <w:tab w:val="left" w:pos="709"/>
          <w:tab w:val="left" w:pos="3947"/>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D70EE0" w:rsidRPr="00DB0C8D">
        <w:rPr>
          <w:color w:val="000000" w:themeColor="text1"/>
          <w:sz w:val="28"/>
          <w:szCs w:val="28"/>
        </w:rPr>
        <w:t>For RCTs, we employed the Cochrane Risk of Bias Tool (ROB2). This tool assesses several key domains, including randomization process, allocation concealment, blinding, attrition, and selective reporting. Each domain was assessed to determine the overall risk of bias, contributing to the reliability of the findings.</w:t>
      </w:r>
    </w:p>
    <w:p w14:paraId="46C47A5A" w14:textId="65F61BFA" w:rsidR="00D70EE0" w:rsidRPr="00DB0C8D" w:rsidRDefault="0008730E" w:rsidP="00930C3E">
      <w:pPr>
        <w:tabs>
          <w:tab w:val="left" w:pos="709"/>
          <w:tab w:val="left" w:pos="3947"/>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D70EE0" w:rsidRPr="00DB0C8D">
        <w:rPr>
          <w:color w:val="000000" w:themeColor="text1"/>
          <w:sz w:val="28"/>
          <w:szCs w:val="28"/>
        </w:rPr>
        <w:t>The Cochrane Risk of Bias Tool for Cluster-RCTs was used for studies that involved cluster randomization. This tool addresses specific issues related to cluster-level allocation, contamination, intra-cluster correlation, blinding, and adjustments for cluster size. Each domain was evaluated to ensure the robustness of the evidence derived from these trials.</w:t>
      </w:r>
    </w:p>
    <w:p w14:paraId="7A969C65" w14:textId="77E3931E" w:rsidR="00D70EE0" w:rsidRPr="00DB0C8D" w:rsidRDefault="008F074F" w:rsidP="00930C3E">
      <w:pPr>
        <w:tabs>
          <w:tab w:val="left" w:pos="709"/>
          <w:tab w:val="left" w:pos="3947"/>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proofErr w:type="gramStart"/>
      <w:r w:rsidR="00D70EE0" w:rsidRPr="00DB0C8D">
        <w:rPr>
          <w:color w:val="000000" w:themeColor="text1"/>
          <w:sz w:val="28"/>
          <w:szCs w:val="28"/>
        </w:rPr>
        <w:t>Similar to</w:t>
      </w:r>
      <w:proofErr w:type="gramEnd"/>
      <w:r w:rsidR="00D70EE0" w:rsidRPr="00DB0C8D">
        <w:rPr>
          <w:color w:val="000000" w:themeColor="text1"/>
          <w:sz w:val="28"/>
          <w:szCs w:val="28"/>
        </w:rPr>
        <w:t xml:space="preserve"> the before-and-after studies, the ROBINS-I Tool was employed to assess the risk of bias in quasi-experimental studies. This tool focuses on evaluating selection bias, confounding, temporal bias, consistency in measurement, and the comparability of groups.</w:t>
      </w:r>
    </w:p>
    <w:p w14:paraId="7EFAB663" w14:textId="66E97B67" w:rsidR="00D70EE0" w:rsidRPr="00DB0C8D" w:rsidRDefault="008F074F" w:rsidP="00930C3E">
      <w:pPr>
        <w:tabs>
          <w:tab w:val="left" w:pos="709"/>
          <w:tab w:val="left" w:pos="3947"/>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D70EE0" w:rsidRPr="00DB0C8D">
        <w:rPr>
          <w:color w:val="000000" w:themeColor="text1"/>
          <w:sz w:val="28"/>
          <w:szCs w:val="28"/>
        </w:rPr>
        <w:t>Each study was independently assessed by two reviewers (NA and HRS), and any discrepancies in the risk of bias ratings were resolved through discussion or consultation with a third reviewer (SR). The findings from these quality assessments were synthesized to inform the interpretation of the overall evidence and to provide context for the conclusions drawn in this systematic review.</w:t>
      </w:r>
    </w:p>
    <w:p w14:paraId="73340326" w14:textId="77777777" w:rsidR="00D70EE0" w:rsidRPr="00DB0C8D" w:rsidRDefault="00D70EE0" w:rsidP="00930C3E">
      <w:pPr>
        <w:tabs>
          <w:tab w:val="left" w:pos="709"/>
          <w:tab w:val="left" w:pos="3947"/>
        </w:tabs>
        <w:ind w:right="-1"/>
        <w:jc w:val="both"/>
        <w:rPr>
          <w:b/>
          <w:bCs/>
          <w:color w:val="000000" w:themeColor="text1"/>
          <w:sz w:val="28"/>
          <w:szCs w:val="28"/>
        </w:rPr>
      </w:pPr>
      <w:r w:rsidRPr="00DB0C8D">
        <w:rPr>
          <w:b/>
          <w:bCs/>
          <w:color w:val="000000" w:themeColor="text1"/>
          <w:sz w:val="28"/>
          <w:szCs w:val="28"/>
        </w:rPr>
        <w:lastRenderedPageBreak/>
        <w:t>Statistical analysis</w:t>
      </w:r>
    </w:p>
    <w:p w14:paraId="21B2E051" w14:textId="305D98A2" w:rsidR="00D70EE0" w:rsidRPr="00DB0C8D" w:rsidRDefault="00B470DC" w:rsidP="00930C3E">
      <w:pPr>
        <w:tabs>
          <w:tab w:val="left" w:pos="709"/>
          <w:tab w:val="left" w:pos="3947"/>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D70EE0" w:rsidRPr="00DB0C8D">
        <w:rPr>
          <w:color w:val="000000" w:themeColor="text1"/>
          <w:sz w:val="28"/>
          <w:szCs w:val="28"/>
        </w:rPr>
        <w:t>The statistical analysis was conducted using the R environment (version 3.6, GNU GPL2 license). Data analysis was performed using the meta package, which provides tools for conducting meta-analysis and assessing heterogeneity between studies [17]. To ensure data comparability, median values were converted to means [18]. If, for a specific outcome, one or more studies provided only the ES (with a 95% CI) without presenting the raw data, the analysis was conducted in two ways: (1) Excluding such studies and performing the analysis according to the standard protocol;</w:t>
      </w:r>
      <w:r w:rsidRPr="00DB0C8D">
        <w:rPr>
          <w:color w:val="000000" w:themeColor="text1"/>
          <w:sz w:val="28"/>
          <w:szCs w:val="28"/>
        </w:rPr>
        <w:t xml:space="preserve"> </w:t>
      </w:r>
      <w:r w:rsidR="00D70EE0" w:rsidRPr="00DB0C8D">
        <w:rPr>
          <w:color w:val="000000" w:themeColor="text1"/>
          <w:sz w:val="28"/>
          <w:szCs w:val="28"/>
        </w:rPr>
        <w:t xml:space="preserve">(2) Estimating the ES based on the raw data, followed by pooling all calculated and reported ESs using the </w:t>
      </w:r>
      <w:proofErr w:type="spellStart"/>
      <w:r w:rsidR="00D70EE0" w:rsidRPr="00DB0C8D">
        <w:rPr>
          <w:color w:val="000000" w:themeColor="text1"/>
          <w:sz w:val="28"/>
          <w:szCs w:val="28"/>
        </w:rPr>
        <w:t>metagen</w:t>
      </w:r>
      <w:proofErr w:type="spellEnd"/>
      <w:r w:rsidR="00D70EE0" w:rsidRPr="00DB0C8D">
        <w:rPr>
          <w:color w:val="000000" w:themeColor="text1"/>
          <w:sz w:val="28"/>
          <w:szCs w:val="28"/>
        </w:rPr>
        <w:t xml:space="preserve"> function, which implements the </w:t>
      </w:r>
      <w:proofErr w:type="spellStart"/>
      <w:r w:rsidR="00D70EE0" w:rsidRPr="00DB0C8D">
        <w:rPr>
          <w:color w:val="000000" w:themeColor="text1"/>
          <w:sz w:val="28"/>
          <w:szCs w:val="28"/>
        </w:rPr>
        <w:t>DerSimonian</w:t>
      </w:r>
      <w:proofErr w:type="spellEnd"/>
      <w:r w:rsidR="00D70EE0" w:rsidRPr="00DB0C8D">
        <w:rPr>
          <w:color w:val="000000" w:themeColor="text1"/>
          <w:sz w:val="28"/>
          <w:szCs w:val="28"/>
        </w:rPr>
        <w:t xml:space="preserve"> and Laird procedure [19]. For studies with more than four outcomes, a Leave-One-Out analysis was performed, where each</w:t>
      </w:r>
      <w:r w:rsidRPr="00DB0C8D">
        <w:rPr>
          <w:color w:val="000000" w:themeColor="text1"/>
          <w:sz w:val="28"/>
          <w:szCs w:val="28"/>
        </w:rPr>
        <w:t xml:space="preserve"> </w:t>
      </w:r>
      <w:r w:rsidR="00D70EE0" w:rsidRPr="00DB0C8D">
        <w:rPr>
          <w:color w:val="000000" w:themeColor="text1"/>
          <w:sz w:val="28"/>
          <w:szCs w:val="28"/>
        </w:rPr>
        <w:t>outcome was sequentially excluded to assess the robustness</w:t>
      </w:r>
      <w:r w:rsidRPr="00DB0C8D">
        <w:rPr>
          <w:color w:val="000000" w:themeColor="text1"/>
          <w:sz w:val="28"/>
          <w:szCs w:val="28"/>
        </w:rPr>
        <w:t xml:space="preserve"> </w:t>
      </w:r>
      <w:r w:rsidR="00D70EE0" w:rsidRPr="00DB0C8D">
        <w:rPr>
          <w:color w:val="000000" w:themeColor="text1"/>
          <w:sz w:val="28"/>
          <w:szCs w:val="28"/>
        </w:rPr>
        <w:t>and the impact of each outcome on the overall results.</w:t>
      </w:r>
    </w:p>
    <w:p w14:paraId="7CFD0BA7" w14:textId="77777777" w:rsidR="00D70EE0" w:rsidRPr="00DB0C8D" w:rsidRDefault="00D70EE0" w:rsidP="00930C3E">
      <w:pPr>
        <w:tabs>
          <w:tab w:val="left" w:pos="709"/>
          <w:tab w:val="left" w:pos="3947"/>
        </w:tabs>
        <w:ind w:right="-1"/>
        <w:jc w:val="both"/>
        <w:rPr>
          <w:b/>
          <w:bCs/>
          <w:color w:val="000000" w:themeColor="text1"/>
          <w:sz w:val="28"/>
          <w:szCs w:val="28"/>
        </w:rPr>
      </w:pPr>
      <w:r w:rsidRPr="00DB0C8D">
        <w:rPr>
          <w:b/>
          <w:bCs/>
          <w:color w:val="000000" w:themeColor="text1"/>
          <w:sz w:val="28"/>
          <w:szCs w:val="28"/>
        </w:rPr>
        <w:t>Results</w:t>
      </w:r>
    </w:p>
    <w:p w14:paraId="12B4FB9C" w14:textId="77777777" w:rsidR="00D70EE0" w:rsidRPr="00DB0C8D" w:rsidRDefault="00D70EE0" w:rsidP="00930C3E">
      <w:pPr>
        <w:tabs>
          <w:tab w:val="left" w:pos="709"/>
          <w:tab w:val="left" w:pos="3947"/>
        </w:tabs>
        <w:ind w:right="-1"/>
        <w:jc w:val="both"/>
        <w:rPr>
          <w:b/>
          <w:bCs/>
          <w:color w:val="000000" w:themeColor="text1"/>
          <w:sz w:val="28"/>
          <w:szCs w:val="28"/>
        </w:rPr>
      </w:pPr>
      <w:r w:rsidRPr="00DB0C8D">
        <w:rPr>
          <w:b/>
          <w:bCs/>
          <w:color w:val="000000" w:themeColor="text1"/>
          <w:sz w:val="28"/>
          <w:szCs w:val="28"/>
        </w:rPr>
        <w:t>Study selection</w:t>
      </w:r>
    </w:p>
    <w:p w14:paraId="63FE20F1" w14:textId="0D424A47" w:rsidR="00D70EE0" w:rsidRPr="00DB0C8D" w:rsidRDefault="00B470DC" w:rsidP="00930C3E">
      <w:pPr>
        <w:tabs>
          <w:tab w:val="left" w:pos="709"/>
          <w:tab w:val="left" w:pos="3947"/>
        </w:tabs>
        <w:ind w:right="-1"/>
        <w:jc w:val="both"/>
        <w:rPr>
          <w:color w:val="000000" w:themeColor="text1"/>
          <w:sz w:val="28"/>
          <w:szCs w:val="28"/>
        </w:rPr>
      </w:pPr>
      <w:r w:rsidRPr="00DB0C8D">
        <w:rPr>
          <w:color w:val="000000" w:themeColor="text1"/>
          <w:sz w:val="28"/>
          <w:szCs w:val="28"/>
        </w:rPr>
        <w:tab/>
      </w:r>
      <w:r w:rsidR="00D70EE0" w:rsidRPr="00DB0C8D">
        <w:rPr>
          <w:color w:val="000000" w:themeColor="text1"/>
          <w:sz w:val="28"/>
          <w:szCs w:val="28"/>
        </w:rPr>
        <w:t>A total of 1002 relevant studies were identified in the databases (Fig. 1). After reviewing the titles, abstracts, and full-texts, 25 studies were included in the qualitative synthesis, and 22 were included in the quantitative synthesis.</w:t>
      </w:r>
    </w:p>
    <w:p w14:paraId="2742A52E" w14:textId="77777777" w:rsidR="00D70EE0" w:rsidRPr="00DB0C8D" w:rsidRDefault="00D70EE0" w:rsidP="00930C3E">
      <w:pPr>
        <w:tabs>
          <w:tab w:val="left" w:pos="709"/>
          <w:tab w:val="left" w:pos="3947"/>
        </w:tabs>
        <w:ind w:right="-1"/>
        <w:jc w:val="both"/>
        <w:rPr>
          <w:b/>
          <w:bCs/>
          <w:color w:val="000000" w:themeColor="text1"/>
          <w:sz w:val="28"/>
          <w:szCs w:val="28"/>
        </w:rPr>
      </w:pPr>
      <w:r w:rsidRPr="00DB0C8D">
        <w:rPr>
          <w:b/>
          <w:bCs/>
          <w:color w:val="000000" w:themeColor="text1"/>
          <w:sz w:val="28"/>
          <w:szCs w:val="28"/>
        </w:rPr>
        <w:t>Study characteristics</w:t>
      </w:r>
    </w:p>
    <w:p w14:paraId="7D1A5A45" w14:textId="2A5C65C4" w:rsidR="00D70EE0" w:rsidRPr="00DB0C8D" w:rsidRDefault="00B470DC" w:rsidP="00930C3E">
      <w:pPr>
        <w:tabs>
          <w:tab w:val="left" w:pos="709"/>
          <w:tab w:val="left" w:pos="3947"/>
        </w:tabs>
        <w:ind w:right="-1"/>
        <w:jc w:val="both"/>
        <w:rPr>
          <w:color w:val="000000" w:themeColor="text1"/>
          <w:sz w:val="28"/>
          <w:szCs w:val="28"/>
        </w:rPr>
      </w:pPr>
      <w:r w:rsidRPr="00DB0C8D">
        <w:rPr>
          <w:color w:val="000000" w:themeColor="text1"/>
          <w:sz w:val="28"/>
          <w:szCs w:val="28"/>
        </w:rPr>
        <w:tab/>
      </w:r>
      <w:r w:rsidR="00D70EE0" w:rsidRPr="00DB0C8D">
        <w:rPr>
          <w:color w:val="000000" w:themeColor="text1"/>
          <w:sz w:val="28"/>
          <w:szCs w:val="28"/>
        </w:rPr>
        <w:t>Of the included studies, 12 were single-center and 13 were multicenter. According to the study design, 16 were before- and-after studies, 1 - a C-RCT, 2 - ITS studies, 3 - QES, and 3 - RCTs (Table 1).</w:t>
      </w:r>
    </w:p>
    <w:p w14:paraId="7705F5DC" w14:textId="77777777" w:rsidR="00D70EE0" w:rsidRPr="00DB0C8D" w:rsidRDefault="00D70EE0" w:rsidP="00930C3E">
      <w:pPr>
        <w:tabs>
          <w:tab w:val="left" w:pos="709"/>
          <w:tab w:val="left" w:pos="3947"/>
        </w:tabs>
        <w:ind w:right="-1"/>
        <w:jc w:val="both"/>
        <w:rPr>
          <w:b/>
          <w:bCs/>
          <w:color w:val="000000" w:themeColor="text1"/>
          <w:sz w:val="28"/>
          <w:szCs w:val="28"/>
        </w:rPr>
      </w:pPr>
      <w:r w:rsidRPr="00DB0C8D">
        <w:rPr>
          <w:b/>
          <w:bCs/>
          <w:color w:val="000000" w:themeColor="text1"/>
          <w:sz w:val="28"/>
          <w:szCs w:val="28"/>
        </w:rPr>
        <w:t>Interventions</w:t>
      </w:r>
    </w:p>
    <w:p w14:paraId="61874601" w14:textId="66E63904" w:rsidR="001060AC" w:rsidRPr="00DB0C8D" w:rsidRDefault="00B470DC" w:rsidP="00930C3E">
      <w:pPr>
        <w:tabs>
          <w:tab w:val="left" w:pos="709"/>
          <w:tab w:val="left" w:pos="3947"/>
        </w:tabs>
        <w:ind w:right="-1"/>
        <w:jc w:val="both"/>
        <w:rPr>
          <w:color w:val="000000" w:themeColor="text1"/>
          <w:sz w:val="28"/>
          <w:szCs w:val="28"/>
        </w:rPr>
      </w:pPr>
      <w:r w:rsidRPr="00DB0C8D">
        <w:rPr>
          <w:color w:val="000000" w:themeColor="text1"/>
          <w:sz w:val="28"/>
          <w:szCs w:val="28"/>
        </w:rPr>
        <w:tab/>
      </w:r>
      <w:r w:rsidR="00D70EE0" w:rsidRPr="00DB0C8D">
        <w:rPr>
          <w:color w:val="000000" w:themeColor="text1"/>
          <w:sz w:val="28"/>
          <w:szCs w:val="28"/>
        </w:rPr>
        <w:t>Across the 25 studies included in this review, various interventions aimed at improving CAP management were implemented (Table 1). In total 5 studies [20</w:t>
      </w:r>
      <w:r w:rsidRPr="00DB0C8D">
        <w:rPr>
          <w:color w:val="000000" w:themeColor="text1"/>
          <w:sz w:val="28"/>
          <w:szCs w:val="28"/>
        </w:rPr>
        <w:t>-</w:t>
      </w:r>
      <w:r w:rsidR="00D70EE0" w:rsidRPr="00DB0C8D">
        <w:rPr>
          <w:color w:val="000000" w:themeColor="text1"/>
          <w:sz w:val="28"/>
          <w:szCs w:val="28"/>
        </w:rPr>
        <w:t>24] incorporated feedback mechanisms. 6 studies [25</w:t>
      </w:r>
      <w:r w:rsidRPr="00DB0C8D">
        <w:rPr>
          <w:color w:val="000000" w:themeColor="text1"/>
          <w:sz w:val="28"/>
          <w:szCs w:val="28"/>
        </w:rPr>
        <w:t>-</w:t>
      </w:r>
      <w:r w:rsidR="00D70EE0" w:rsidRPr="00DB0C8D">
        <w:rPr>
          <w:color w:val="000000" w:themeColor="text1"/>
          <w:sz w:val="28"/>
          <w:szCs w:val="28"/>
        </w:rPr>
        <w:t>30] disseminated evidence-based CAP treatment guidelines and critical pathways. These interventions involved the distribution of clinical pathways, standardized orders, algorithm-based antibiotic selections, and bilingual patient education materials to support consistent treatment practices. Educational sessions were conducted in 7 studies [20, 21, 25, 31</w:t>
      </w:r>
      <w:r w:rsidRPr="00DB0C8D">
        <w:rPr>
          <w:color w:val="000000" w:themeColor="text1"/>
          <w:sz w:val="28"/>
          <w:szCs w:val="28"/>
        </w:rPr>
        <w:t>-</w:t>
      </w:r>
      <w:r w:rsidR="00D70EE0" w:rsidRPr="00DB0C8D">
        <w:rPr>
          <w:color w:val="000000" w:themeColor="text1"/>
          <w:sz w:val="28"/>
          <w:szCs w:val="28"/>
        </w:rPr>
        <w:t>34]. These sessions often involved team-based education, monthly in-service training, academic detailing, or hands-on sample collection training. Education was frequently supplemented by feedback on antibiotic selection and duration, ensuring real-time guidance for healthcare providers. Pharmacists played a key role in 4 studies [35</w:t>
      </w:r>
      <w:r w:rsidRPr="00DB0C8D">
        <w:rPr>
          <w:color w:val="000000" w:themeColor="text1"/>
          <w:sz w:val="28"/>
          <w:szCs w:val="28"/>
        </w:rPr>
        <w:t>-</w:t>
      </w:r>
      <w:r w:rsidR="00D70EE0" w:rsidRPr="00DB0C8D">
        <w:rPr>
          <w:color w:val="000000" w:themeColor="text1"/>
          <w:sz w:val="28"/>
          <w:szCs w:val="28"/>
        </w:rPr>
        <w:t xml:space="preserve">38]. In these studies, </w:t>
      </w:r>
      <w:proofErr w:type="gramStart"/>
      <w:r w:rsidR="00D70EE0" w:rsidRPr="00DB0C8D">
        <w:rPr>
          <w:color w:val="000000" w:themeColor="text1"/>
          <w:sz w:val="28"/>
          <w:szCs w:val="28"/>
        </w:rPr>
        <w:t>pharmacists initiated</w:t>
      </w:r>
      <w:proofErr w:type="gramEnd"/>
      <w:r w:rsidR="00D70EE0" w:rsidRPr="00DB0C8D">
        <w:rPr>
          <w:color w:val="000000" w:themeColor="text1"/>
          <w:sz w:val="28"/>
          <w:szCs w:val="28"/>
        </w:rPr>
        <w:t xml:space="preserve"> modifications to antimicrobial therapy, audited guideline compliance, and provided feedback. Some studies also utilized clinical decision-support tools, such as CAP bundles or the inpatient antibiotic stewardship tool, to optimize antibiotic stewardship. Only 3 studies [39</w:t>
      </w:r>
      <w:r w:rsidRPr="00DB0C8D">
        <w:rPr>
          <w:color w:val="000000" w:themeColor="text1"/>
          <w:sz w:val="28"/>
          <w:szCs w:val="28"/>
        </w:rPr>
        <w:t>-</w:t>
      </w:r>
      <w:r w:rsidR="00D70EE0" w:rsidRPr="00DB0C8D">
        <w:rPr>
          <w:color w:val="000000" w:themeColor="text1"/>
          <w:sz w:val="28"/>
          <w:szCs w:val="28"/>
        </w:rPr>
        <w:t>41] employed technological tools, including electronic decision-support systems, mobile apps with decision trees, and automated dispensing systems, to aid CAP management. These systems integrated guideline recommendations and reminders, facilitating adherence to best practices in antibiotic treatment and duration. Altogether 5 studies [25</w:t>
      </w:r>
      <w:r w:rsidRPr="00DB0C8D">
        <w:rPr>
          <w:color w:val="000000" w:themeColor="text1"/>
          <w:sz w:val="28"/>
          <w:szCs w:val="28"/>
        </w:rPr>
        <w:t>-</w:t>
      </w:r>
      <w:r w:rsidR="00D70EE0" w:rsidRPr="00DB0C8D">
        <w:rPr>
          <w:color w:val="000000" w:themeColor="text1"/>
          <w:sz w:val="28"/>
          <w:szCs w:val="28"/>
        </w:rPr>
        <w:t>27, 31, 33] implemented multifaceted strategies combining guideline dissemination, education, electronic tools, and real-time feedback. These approaches aimed to</w:t>
      </w:r>
      <w:r w:rsidR="001060AC" w:rsidRPr="00DB0C8D">
        <w:rPr>
          <w:color w:val="000000" w:themeColor="text1"/>
          <w:sz w:val="28"/>
          <w:szCs w:val="28"/>
        </w:rPr>
        <w:t xml:space="preserve"> enhance guideline adherence through a comprehensive, multidisciplinary strategy involving clinicians, pharmacists, </w:t>
      </w:r>
      <w:r w:rsidR="001060AC" w:rsidRPr="00DB0C8D">
        <w:rPr>
          <w:color w:val="000000" w:themeColor="text1"/>
          <w:sz w:val="28"/>
          <w:szCs w:val="28"/>
        </w:rPr>
        <w:lastRenderedPageBreak/>
        <w:t>and nurses.</w:t>
      </w:r>
    </w:p>
    <w:p w14:paraId="70A7A371" w14:textId="66E6EFB3" w:rsidR="00D70EE0" w:rsidRPr="00DB0C8D" w:rsidRDefault="00B04C73" w:rsidP="00930C3E">
      <w:pPr>
        <w:tabs>
          <w:tab w:val="left" w:pos="709"/>
          <w:tab w:val="left" w:pos="3947"/>
        </w:tabs>
        <w:ind w:right="-1"/>
        <w:jc w:val="both"/>
        <w:rPr>
          <w:color w:val="000000" w:themeColor="text1"/>
          <w:sz w:val="28"/>
          <w:szCs w:val="28"/>
        </w:rPr>
      </w:pPr>
      <w:r w:rsidRPr="00DB0C8D">
        <w:rPr>
          <w:rFonts w:ascii="Trebuchet MS"/>
          <w:noProof/>
          <w:color w:val="000000" w:themeColor="text1"/>
          <w:sz w:val="5"/>
        </w:rPr>
        <w:drawing>
          <wp:anchor distT="0" distB="0" distL="0" distR="0" simplePos="0" relativeHeight="251675648" behindDoc="1" locked="0" layoutInCell="1" allowOverlap="1" wp14:anchorId="17647248" wp14:editId="642E3841">
            <wp:simplePos x="0" y="0"/>
            <wp:positionH relativeFrom="page">
              <wp:posOffset>1080135</wp:posOffset>
            </wp:positionH>
            <wp:positionV relativeFrom="paragraph">
              <wp:posOffset>227048</wp:posOffset>
            </wp:positionV>
            <wp:extent cx="6263639" cy="4255008"/>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20" cstate="print"/>
                    <a:stretch>
                      <a:fillRect/>
                    </a:stretch>
                  </pic:blipFill>
                  <pic:spPr>
                    <a:xfrm>
                      <a:off x="0" y="0"/>
                      <a:ext cx="6263639" cy="4255008"/>
                    </a:xfrm>
                    <a:prstGeom prst="rect">
                      <a:avLst/>
                    </a:prstGeom>
                  </pic:spPr>
                </pic:pic>
              </a:graphicData>
            </a:graphic>
          </wp:anchor>
        </w:drawing>
      </w:r>
    </w:p>
    <w:p w14:paraId="2680832D" w14:textId="6F13D533" w:rsidR="00C0433C" w:rsidRPr="00DB0C8D" w:rsidRDefault="001060AC" w:rsidP="00930C3E">
      <w:pPr>
        <w:tabs>
          <w:tab w:val="left" w:pos="709"/>
          <w:tab w:val="left" w:pos="3947"/>
        </w:tabs>
        <w:ind w:right="-1"/>
        <w:jc w:val="both"/>
        <w:rPr>
          <w:color w:val="000000" w:themeColor="text1"/>
          <w:sz w:val="28"/>
          <w:szCs w:val="28"/>
        </w:rPr>
      </w:pPr>
      <w:r w:rsidRPr="00DB0C8D">
        <w:rPr>
          <w:color w:val="000000" w:themeColor="text1"/>
          <w:sz w:val="28"/>
          <w:szCs w:val="28"/>
        </w:rPr>
        <w:t xml:space="preserve"> </w:t>
      </w:r>
    </w:p>
    <w:p w14:paraId="56E8B599" w14:textId="77777777" w:rsidR="00B04C73" w:rsidRPr="00DB0C8D" w:rsidRDefault="00B04C73" w:rsidP="00930C3E">
      <w:pPr>
        <w:tabs>
          <w:tab w:val="left" w:pos="3947"/>
        </w:tabs>
        <w:ind w:right="-1"/>
        <w:jc w:val="both"/>
        <w:rPr>
          <w:color w:val="000000" w:themeColor="text1"/>
          <w:sz w:val="28"/>
          <w:szCs w:val="28"/>
        </w:rPr>
      </w:pPr>
      <w:r w:rsidRPr="00DB0C8D">
        <w:rPr>
          <w:b/>
          <w:color w:val="000000" w:themeColor="text1"/>
          <w:sz w:val="28"/>
          <w:szCs w:val="28"/>
        </w:rPr>
        <w:t xml:space="preserve">Fig. 1 </w:t>
      </w:r>
      <w:r w:rsidRPr="00DB0C8D">
        <w:rPr>
          <w:color w:val="000000" w:themeColor="text1"/>
          <w:sz w:val="28"/>
          <w:szCs w:val="28"/>
        </w:rPr>
        <w:t>PRISMA flow chart</w:t>
      </w:r>
    </w:p>
    <w:p w14:paraId="58B77F52" w14:textId="77777777" w:rsidR="00737837" w:rsidRPr="00DB0C8D" w:rsidRDefault="00737837" w:rsidP="00930C3E">
      <w:pPr>
        <w:tabs>
          <w:tab w:val="left" w:pos="3947"/>
        </w:tabs>
        <w:ind w:right="-1"/>
        <w:jc w:val="both"/>
        <w:rPr>
          <w:b/>
          <w:color w:val="000000" w:themeColor="text1"/>
          <w:sz w:val="28"/>
          <w:szCs w:val="28"/>
        </w:rPr>
      </w:pPr>
    </w:p>
    <w:p w14:paraId="3CDCF9BB" w14:textId="148F4E32" w:rsidR="00737837" w:rsidRPr="00DB0C8D" w:rsidRDefault="00737837" w:rsidP="00930C3E">
      <w:pPr>
        <w:tabs>
          <w:tab w:val="left" w:pos="3947"/>
        </w:tabs>
        <w:ind w:right="-1"/>
        <w:jc w:val="both"/>
        <w:rPr>
          <w:color w:val="000000" w:themeColor="text1"/>
          <w:sz w:val="28"/>
          <w:szCs w:val="28"/>
        </w:rPr>
      </w:pPr>
      <w:r w:rsidRPr="00DB0C8D">
        <w:rPr>
          <w:b/>
          <w:color w:val="000000" w:themeColor="text1"/>
          <w:sz w:val="28"/>
          <w:szCs w:val="28"/>
        </w:rPr>
        <w:t xml:space="preserve">Table 1 </w:t>
      </w:r>
      <w:r w:rsidRPr="00DB0C8D">
        <w:rPr>
          <w:color w:val="000000" w:themeColor="text1"/>
          <w:sz w:val="28"/>
          <w:szCs w:val="28"/>
        </w:rPr>
        <w:t>Characteristics of included studies</w:t>
      </w:r>
    </w:p>
    <w:p w14:paraId="5B29F4A0" w14:textId="77777777" w:rsidR="00374965" w:rsidRPr="00DB0C8D" w:rsidRDefault="00374965" w:rsidP="00930C3E">
      <w:pPr>
        <w:tabs>
          <w:tab w:val="left" w:pos="3947"/>
        </w:tabs>
        <w:ind w:right="-1"/>
        <w:jc w:val="both"/>
        <w:rPr>
          <w:color w:val="000000" w:themeColor="text1"/>
          <w:sz w:val="28"/>
          <w:szCs w:val="28"/>
        </w:rPr>
      </w:pPr>
    </w:p>
    <w:tbl>
      <w:tblPr>
        <w:tblStyle w:val="af1"/>
        <w:tblW w:w="9639" w:type="dxa"/>
        <w:tblLayout w:type="fixed"/>
        <w:tblLook w:val="04A0" w:firstRow="1" w:lastRow="0" w:firstColumn="1" w:lastColumn="0" w:noHBand="0" w:noVBand="1"/>
      </w:tblPr>
      <w:tblGrid>
        <w:gridCol w:w="993"/>
        <w:gridCol w:w="850"/>
        <w:gridCol w:w="1134"/>
        <w:gridCol w:w="1134"/>
        <w:gridCol w:w="2126"/>
        <w:gridCol w:w="851"/>
        <w:gridCol w:w="992"/>
        <w:gridCol w:w="1559"/>
      </w:tblGrid>
      <w:tr w:rsidR="00312A19" w:rsidRPr="00DB0C8D" w14:paraId="17CE848D" w14:textId="77777777" w:rsidTr="00737837">
        <w:tc>
          <w:tcPr>
            <w:tcW w:w="993" w:type="dxa"/>
          </w:tcPr>
          <w:p w14:paraId="09872CF6" w14:textId="77777777" w:rsidR="005F5573" w:rsidRPr="00DB0C8D" w:rsidRDefault="005F5573" w:rsidP="00930C3E">
            <w:pPr>
              <w:pStyle w:val="MDPI42tablebody"/>
              <w:ind w:right="-1"/>
              <w:rPr>
                <w:rFonts w:ascii="Times New Roman" w:hAnsi="Times New Roman"/>
                <w:b/>
                <w:bCs/>
                <w:color w:val="000000" w:themeColor="text1"/>
              </w:rPr>
            </w:pPr>
            <w:r w:rsidRPr="00DB0C8D">
              <w:rPr>
                <w:rFonts w:ascii="Times New Roman" w:hAnsi="Times New Roman"/>
                <w:b/>
                <w:bCs/>
                <w:color w:val="000000" w:themeColor="text1"/>
              </w:rPr>
              <w:t xml:space="preserve">First Author, Year </w:t>
            </w:r>
          </w:p>
        </w:tc>
        <w:tc>
          <w:tcPr>
            <w:tcW w:w="850" w:type="dxa"/>
          </w:tcPr>
          <w:p w14:paraId="21D4A07A" w14:textId="77777777" w:rsidR="005F5573" w:rsidRPr="00DB0C8D" w:rsidRDefault="005F5573" w:rsidP="00930C3E">
            <w:pPr>
              <w:pStyle w:val="MDPI42tablebody"/>
              <w:ind w:right="-1"/>
              <w:rPr>
                <w:rFonts w:ascii="Times New Roman" w:hAnsi="Times New Roman"/>
                <w:b/>
                <w:bCs/>
                <w:color w:val="000000" w:themeColor="text1"/>
              </w:rPr>
            </w:pPr>
            <w:r w:rsidRPr="00DB0C8D">
              <w:rPr>
                <w:rFonts w:ascii="Times New Roman" w:hAnsi="Times New Roman"/>
                <w:b/>
                <w:bCs/>
                <w:color w:val="000000" w:themeColor="text1"/>
              </w:rPr>
              <w:t>Country</w:t>
            </w:r>
          </w:p>
        </w:tc>
        <w:tc>
          <w:tcPr>
            <w:tcW w:w="1134" w:type="dxa"/>
          </w:tcPr>
          <w:p w14:paraId="751D2A41" w14:textId="77777777" w:rsidR="005F5573" w:rsidRPr="00DB0C8D" w:rsidRDefault="005F5573" w:rsidP="00930C3E">
            <w:pPr>
              <w:pStyle w:val="MDPI42tablebody"/>
              <w:ind w:right="-1"/>
              <w:rPr>
                <w:rFonts w:ascii="Times New Roman" w:hAnsi="Times New Roman"/>
                <w:b/>
                <w:bCs/>
                <w:color w:val="000000" w:themeColor="text1"/>
              </w:rPr>
            </w:pPr>
            <w:r w:rsidRPr="00DB0C8D">
              <w:rPr>
                <w:rFonts w:ascii="Times New Roman" w:hAnsi="Times New Roman"/>
                <w:b/>
                <w:bCs/>
                <w:color w:val="000000" w:themeColor="text1"/>
              </w:rPr>
              <w:t>Setting and district</w:t>
            </w:r>
          </w:p>
        </w:tc>
        <w:tc>
          <w:tcPr>
            <w:tcW w:w="1134" w:type="dxa"/>
          </w:tcPr>
          <w:p w14:paraId="7AEAF9D1" w14:textId="77777777" w:rsidR="005F5573" w:rsidRPr="00DB0C8D" w:rsidRDefault="005F5573" w:rsidP="00930C3E">
            <w:pPr>
              <w:pStyle w:val="MDPI42tablebody"/>
              <w:ind w:right="-1"/>
              <w:rPr>
                <w:rFonts w:ascii="Times New Roman" w:hAnsi="Times New Roman"/>
                <w:b/>
                <w:bCs/>
                <w:color w:val="000000" w:themeColor="text1"/>
              </w:rPr>
            </w:pPr>
            <w:r w:rsidRPr="00DB0C8D">
              <w:rPr>
                <w:rFonts w:ascii="Times New Roman" w:hAnsi="Times New Roman"/>
                <w:b/>
                <w:bCs/>
                <w:color w:val="000000" w:themeColor="text1"/>
              </w:rPr>
              <w:t>Study design</w:t>
            </w:r>
          </w:p>
        </w:tc>
        <w:tc>
          <w:tcPr>
            <w:tcW w:w="2126" w:type="dxa"/>
          </w:tcPr>
          <w:p w14:paraId="237ED105" w14:textId="77777777" w:rsidR="005F5573" w:rsidRPr="00DB0C8D" w:rsidRDefault="005F5573" w:rsidP="00930C3E">
            <w:pPr>
              <w:pStyle w:val="MDPI42tablebody"/>
              <w:ind w:right="-1"/>
              <w:rPr>
                <w:rFonts w:ascii="Times New Roman" w:hAnsi="Times New Roman"/>
                <w:b/>
                <w:bCs/>
                <w:color w:val="000000" w:themeColor="text1"/>
              </w:rPr>
            </w:pPr>
            <w:r w:rsidRPr="00DB0C8D">
              <w:rPr>
                <w:rFonts w:ascii="Times New Roman" w:hAnsi="Times New Roman"/>
                <w:b/>
                <w:bCs/>
                <w:color w:val="000000" w:themeColor="text1"/>
              </w:rPr>
              <w:t>Intervention details</w:t>
            </w:r>
          </w:p>
        </w:tc>
        <w:tc>
          <w:tcPr>
            <w:tcW w:w="851" w:type="dxa"/>
          </w:tcPr>
          <w:p w14:paraId="53257DAA" w14:textId="77777777" w:rsidR="005F5573" w:rsidRPr="00DB0C8D" w:rsidRDefault="005F5573" w:rsidP="00930C3E">
            <w:pPr>
              <w:pStyle w:val="MDPI42tablebody"/>
              <w:ind w:right="-1"/>
              <w:rPr>
                <w:rFonts w:ascii="Times New Roman" w:hAnsi="Times New Roman"/>
                <w:b/>
                <w:bCs/>
                <w:color w:val="000000" w:themeColor="text1"/>
              </w:rPr>
            </w:pPr>
            <w:r w:rsidRPr="00DB0C8D">
              <w:rPr>
                <w:rFonts w:ascii="Times New Roman" w:hAnsi="Times New Roman"/>
                <w:b/>
                <w:bCs/>
                <w:color w:val="000000" w:themeColor="text1"/>
              </w:rPr>
              <w:t>Target illness</w:t>
            </w:r>
          </w:p>
        </w:tc>
        <w:tc>
          <w:tcPr>
            <w:tcW w:w="992" w:type="dxa"/>
          </w:tcPr>
          <w:p w14:paraId="6052BC38" w14:textId="77777777" w:rsidR="005F5573" w:rsidRPr="00DB0C8D" w:rsidRDefault="005F5573" w:rsidP="00930C3E">
            <w:pPr>
              <w:pStyle w:val="MDPI42tablebody"/>
              <w:ind w:right="-1"/>
              <w:rPr>
                <w:rFonts w:ascii="Times New Roman" w:hAnsi="Times New Roman"/>
                <w:b/>
                <w:bCs/>
                <w:color w:val="000000" w:themeColor="text1"/>
              </w:rPr>
            </w:pPr>
            <w:r w:rsidRPr="00DB0C8D">
              <w:rPr>
                <w:rFonts w:ascii="Times New Roman" w:hAnsi="Times New Roman"/>
                <w:b/>
                <w:bCs/>
                <w:color w:val="000000" w:themeColor="text1"/>
              </w:rPr>
              <w:t>Duration of intervention</w:t>
            </w:r>
          </w:p>
        </w:tc>
        <w:tc>
          <w:tcPr>
            <w:tcW w:w="1559" w:type="dxa"/>
          </w:tcPr>
          <w:p w14:paraId="610BABE6" w14:textId="77777777" w:rsidR="005F5573" w:rsidRPr="00DB0C8D" w:rsidRDefault="005F5573" w:rsidP="00930C3E">
            <w:pPr>
              <w:pStyle w:val="MDPI42tablebody"/>
              <w:ind w:right="-1"/>
              <w:rPr>
                <w:rFonts w:ascii="Times New Roman" w:hAnsi="Times New Roman"/>
                <w:b/>
                <w:bCs/>
                <w:color w:val="000000" w:themeColor="text1"/>
              </w:rPr>
            </w:pPr>
            <w:r w:rsidRPr="00DB0C8D">
              <w:rPr>
                <w:rFonts w:ascii="Times New Roman" w:hAnsi="Times New Roman"/>
                <w:b/>
                <w:bCs/>
                <w:color w:val="000000" w:themeColor="text1"/>
              </w:rPr>
              <w:t>Outcomes</w:t>
            </w:r>
          </w:p>
        </w:tc>
      </w:tr>
      <w:tr w:rsidR="00312A19" w:rsidRPr="00DB0C8D" w14:paraId="056D5D22" w14:textId="77777777" w:rsidTr="00737837">
        <w:tc>
          <w:tcPr>
            <w:tcW w:w="993" w:type="dxa"/>
          </w:tcPr>
          <w:p w14:paraId="68BFE193"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 xml:space="preserve">Meehan, 2001 </w:t>
            </w:r>
            <w:r w:rsidRPr="00DB0C8D">
              <w:rPr>
                <w:rFonts w:ascii="Times New Roman" w:hAnsi="Times New Roman"/>
                <w:color w:val="000000" w:themeColor="text1"/>
              </w:rPr>
              <w:fldChar w:fldCharType="begin">
                <w:fldData xml:space="preserve">PEVuZE5vdGU+PENpdGU+PEF1dGhvcj5NZWVoYW48L0F1dGhvcj48WWVhcj4yMDAxPC9ZZWFyPjxS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</w:fldData>
              </w:fldChar>
            </w:r>
            <w:r w:rsidRPr="00DB0C8D">
              <w:rPr>
                <w:rFonts w:ascii="Times New Roman" w:hAnsi="Times New Roman"/>
                <w:color w:val="000000" w:themeColor="text1"/>
              </w:rPr>
              <w:instrText xml:space="preserve"> ADDIN EN.CITE </w:instrText>
            </w:r>
            <w:r w:rsidRPr="00DB0C8D">
              <w:rPr>
                <w:rFonts w:ascii="Times New Roman" w:hAnsi="Times New Roman"/>
                <w:color w:val="000000" w:themeColor="text1"/>
              </w:rPr>
              <w:fldChar w:fldCharType="begin">
                <w:fldData xml:space="preserve">PEVuZE5vdGU+PENpdGU+PEF1dGhvcj5NZWVoYW48L0F1dGhvcj48WWVhcj4yMDAxPC9ZZWFyPjxS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</w:fldData>
              </w:fldChar>
            </w:r>
            <w:r w:rsidRPr="00DB0C8D">
              <w:rPr>
                <w:rFonts w:ascii="Times New Roman" w:hAnsi="Times New Roman"/>
                <w:color w:val="000000" w:themeColor="text1"/>
              </w:rPr>
              <w:instrText xml:space="preserve"> ADDIN EN.CITE.DATA </w:instrText>
            </w:r>
            <w:r w:rsidRPr="00DB0C8D">
              <w:rPr>
                <w:rFonts w:ascii="Times New Roman" w:hAnsi="Times New Roman"/>
                <w:color w:val="000000" w:themeColor="text1"/>
              </w:rPr>
            </w:r>
            <w:r w:rsidRPr="00DB0C8D">
              <w:rPr>
                <w:rFonts w:ascii="Times New Roman" w:hAnsi="Times New Roman"/>
                <w:color w:val="000000" w:themeColor="text1"/>
              </w:rPr>
              <w:fldChar w:fldCharType="end"/>
            </w:r>
            <w:r w:rsidRPr="00DB0C8D">
              <w:rPr>
                <w:rFonts w:ascii="Times New Roman" w:hAnsi="Times New Roman"/>
                <w:color w:val="000000" w:themeColor="text1"/>
              </w:rPr>
            </w:r>
            <w:r w:rsidRPr="00DB0C8D">
              <w:rPr>
                <w:rFonts w:ascii="Times New Roman" w:hAnsi="Times New Roman"/>
                <w:color w:val="000000" w:themeColor="text1"/>
              </w:rPr>
              <w:fldChar w:fldCharType="separate"/>
            </w:r>
            <w:r w:rsidRPr="00DB0C8D">
              <w:rPr>
                <w:rFonts w:ascii="Times New Roman" w:hAnsi="Times New Roman"/>
                <w:noProof/>
                <w:color w:val="000000" w:themeColor="text1"/>
              </w:rPr>
              <w:t>[20]</w:t>
            </w:r>
            <w:r w:rsidRPr="00DB0C8D">
              <w:rPr>
                <w:rFonts w:ascii="Times New Roman" w:hAnsi="Times New Roman"/>
                <w:color w:val="000000" w:themeColor="text1"/>
              </w:rPr>
              <w:fldChar w:fldCharType="end"/>
            </w:r>
          </w:p>
        </w:tc>
        <w:tc>
          <w:tcPr>
            <w:tcW w:w="850" w:type="dxa"/>
          </w:tcPr>
          <w:p w14:paraId="243DA1C4"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USA</w:t>
            </w:r>
          </w:p>
        </w:tc>
        <w:tc>
          <w:tcPr>
            <w:tcW w:w="1134" w:type="dxa"/>
          </w:tcPr>
          <w:p w14:paraId="6B739C1D"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31 acute care hospitals in Connecticut</w:t>
            </w:r>
          </w:p>
        </w:tc>
        <w:tc>
          <w:tcPr>
            <w:tcW w:w="1134" w:type="dxa"/>
          </w:tcPr>
          <w:p w14:paraId="4D39026A"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Before-and-after study</w:t>
            </w:r>
          </w:p>
        </w:tc>
        <w:tc>
          <w:tcPr>
            <w:tcW w:w="2126" w:type="dxa"/>
          </w:tcPr>
          <w:p w14:paraId="1F1E7C58"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feedback of</w:t>
            </w:r>
          </w:p>
          <w:p w14:paraId="6F94FBA8"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performance data,</w:t>
            </w:r>
          </w:p>
          <w:p w14:paraId="41874502"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dissemination of an evidence-based pneumonia</w:t>
            </w:r>
          </w:p>
          <w:p w14:paraId="7D6F23A2"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critical pathway, and sharing of</w:t>
            </w:r>
          </w:p>
          <w:p w14:paraId="2BB6E9C0"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pathway implementation experiences.</w:t>
            </w:r>
          </w:p>
        </w:tc>
        <w:tc>
          <w:tcPr>
            <w:tcW w:w="851" w:type="dxa"/>
          </w:tcPr>
          <w:p w14:paraId="233233CF"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CAP</w:t>
            </w:r>
          </w:p>
        </w:tc>
        <w:tc>
          <w:tcPr>
            <w:tcW w:w="992" w:type="dxa"/>
          </w:tcPr>
          <w:p w14:paraId="57FA437F"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from June 1996 – to January 1997</w:t>
            </w:r>
          </w:p>
        </w:tc>
        <w:tc>
          <w:tcPr>
            <w:tcW w:w="1559" w:type="dxa"/>
          </w:tcPr>
          <w:p w14:paraId="36FC3AED" w14:textId="77777777" w:rsidR="005F5573" w:rsidRPr="00DB0C8D" w:rsidRDefault="005F5573" w:rsidP="00930C3E">
            <w:pPr>
              <w:pStyle w:val="MDPI42tablebody"/>
              <w:tabs>
                <w:tab w:val="left" w:pos="3008"/>
              </w:tabs>
              <w:ind w:right="-1"/>
              <w:jc w:val="left"/>
              <w:rPr>
                <w:rFonts w:ascii="Times New Roman" w:hAnsi="Times New Roman"/>
                <w:color w:val="000000" w:themeColor="text1"/>
              </w:rPr>
            </w:pPr>
            <w:r w:rsidRPr="00DB0C8D">
              <w:rPr>
                <w:rFonts w:ascii="Times New Roman" w:hAnsi="Times New Roman"/>
                <w:color w:val="000000" w:themeColor="text1"/>
              </w:rPr>
              <w:t>Blood culture collection within 24 hours, blood culture collection before antibiotics, oxygenation assessment within 24 hours, 30-day mortality, 30-day readmissions, LOS</w:t>
            </w:r>
          </w:p>
        </w:tc>
      </w:tr>
      <w:tr w:rsidR="00312A19" w:rsidRPr="00DB0C8D" w14:paraId="22E27B85" w14:textId="77777777" w:rsidTr="00737837">
        <w:tc>
          <w:tcPr>
            <w:tcW w:w="993" w:type="dxa"/>
            <w:vAlign w:val="center"/>
          </w:tcPr>
          <w:p w14:paraId="4F9A9C52"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 xml:space="preserve">Lawrence, 2002 </w:t>
            </w:r>
            <w:r w:rsidRPr="00DB0C8D">
              <w:rPr>
                <w:rFonts w:ascii="Times New Roman" w:hAnsi="Times New Roman"/>
                <w:color w:val="000000" w:themeColor="text1"/>
              </w:rPr>
              <w:fldChar w:fldCharType="begin">
                <w:fldData xml:space="preserve">PEVuZE5vdGU+PENpdGU+PEF1dGhvcj5MYXdyZW5jZTwvQXV0aG9yPjxZZWFyPjIwMDI8L1llYXI+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</w:fldData>
              </w:fldChar>
            </w:r>
            <w:r w:rsidRPr="00DB0C8D">
              <w:rPr>
                <w:rFonts w:ascii="Times New Roman" w:hAnsi="Times New Roman"/>
                <w:color w:val="000000" w:themeColor="text1"/>
              </w:rPr>
              <w:instrText xml:space="preserve"> ADDIN EN.CITE </w:instrText>
            </w:r>
            <w:r w:rsidRPr="00DB0C8D">
              <w:rPr>
                <w:rFonts w:ascii="Times New Roman" w:hAnsi="Times New Roman"/>
                <w:color w:val="000000" w:themeColor="text1"/>
              </w:rPr>
              <w:fldChar w:fldCharType="begin">
                <w:fldData xml:space="preserve">PEVuZE5vdGU+PENpdGU+PEF1dGhvcj5MYXdyZW5jZTwvQXV0aG9yPjxZZWFyPjIwMDI8L1llYXI+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</w:fldData>
              </w:fldChar>
            </w:r>
            <w:r w:rsidRPr="00DB0C8D">
              <w:rPr>
                <w:rFonts w:ascii="Times New Roman" w:hAnsi="Times New Roman"/>
                <w:color w:val="000000" w:themeColor="text1"/>
              </w:rPr>
              <w:instrText xml:space="preserve"> ADDIN EN.CITE.DATA </w:instrText>
            </w:r>
            <w:r w:rsidRPr="00DB0C8D">
              <w:rPr>
                <w:rFonts w:ascii="Times New Roman" w:hAnsi="Times New Roman"/>
                <w:color w:val="000000" w:themeColor="text1"/>
              </w:rPr>
            </w:r>
            <w:r w:rsidRPr="00DB0C8D">
              <w:rPr>
                <w:rFonts w:ascii="Times New Roman" w:hAnsi="Times New Roman"/>
                <w:color w:val="000000" w:themeColor="text1"/>
              </w:rPr>
              <w:fldChar w:fldCharType="end"/>
            </w:r>
            <w:r w:rsidRPr="00DB0C8D">
              <w:rPr>
                <w:rFonts w:ascii="Times New Roman" w:hAnsi="Times New Roman"/>
                <w:color w:val="000000" w:themeColor="text1"/>
              </w:rPr>
            </w:r>
            <w:r w:rsidRPr="00DB0C8D">
              <w:rPr>
                <w:rFonts w:ascii="Times New Roman" w:hAnsi="Times New Roman"/>
                <w:color w:val="000000" w:themeColor="text1"/>
              </w:rPr>
              <w:fldChar w:fldCharType="separate"/>
            </w:r>
            <w:r w:rsidRPr="00DB0C8D">
              <w:rPr>
                <w:rFonts w:ascii="Times New Roman" w:hAnsi="Times New Roman"/>
                <w:noProof/>
                <w:color w:val="000000" w:themeColor="text1"/>
              </w:rPr>
              <w:t>[21]</w:t>
            </w:r>
            <w:r w:rsidRPr="00DB0C8D">
              <w:rPr>
                <w:rFonts w:ascii="Times New Roman" w:hAnsi="Times New Roman"/>
                <w:color w:val="000000" w:themeColor="text1"/>
              </w:rPr>
              <w:fldChar w:fldCharType="end"/>
            </w:r>
          </w:p>
          <w:p w14:paraId="796BCDC0"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 xml:space="preserve"> </w:t>
            </w:r>
          </w:p>
        </w:tc>
        <w:tc>
          <w:tcPr>
            <w:tcW w:w="850" w:type="dxa"/>
          </w:tcPr>
          <w:p w14:paraId="37C14865"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USA</w:t>
            </w:r>
          </w:p>
        </w:tc>
        <w:tc>
          <w:tcPr>
            <w:tcW w:w="1134" w:type="dxa"/>
          </w:tcPr>
          <w:p w14:paraId="0D031819"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Barnes-Jewish Hospital in St. Louis, Missouri</w:t>
            </w:r>
          </w:p>
        </w:tc>
        <w:tc>
          <w:tcPr>
            <w:tcW w:w="1134" w:type="dxa"/>
          </w:tcPr>
          <w:p w14:paraId="4AC01C8C"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Before-and-after study</w:t>
            </w:r>
          </w:p>
          <w:p w14:paraId="4713F9CE" w14:textId="77777777" w:rsidR="005F5573" w:rsidRPr="00DB0C8D" w:rsidRDefault="005F5573" w:rsidP="00930C3E">
            <w:pPr>
              <w:pStyle w:val="MDPI42tablebody"/>
              <w:ind w:right="-1"/>
              <w:jc w:val="left"/>
              <w:rPr>
                <w:rFonts w:ascii="Times New Roman" w:hAnsi="Times New Roman"/>
                <w:color w:val="000000" w:themeColor="text1"/>
              </w:rPr>
            </w:pPr>
          </w:p>
          <w:p w14:paraId="64633098" w14:textId="77777777" w:rsidR="005F5573" w:rsidRPr="00DB0C8D" w:rsidRDefault="005F5573" w:rsidP="00930C3E">
            <w:pPr>
              <w:pStyle w:val="MDPI42tablebody"/>
              <w:ind w:right="-1"/>
              <w:jc w:val="left"/>
              <w:rPr>
                <w:rFonts w:ascii="Times New Roman" w:hAnsi="Times New Roman"/>
                <w:color w:val="000000" w:themeColor="text1"/>
              </w:rPr>
            </w:pPr>
          </w:p>
        </w:tc>
        <w:tc>
          <w:tcPr>
            <w:tcW w:w="2126" w:type="dxa"/>
          </w:tcPr>
          <w:p w14:paraId="4C4C327A"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 xml:space="preserve">team-based educational project (monthly in-service education and feedback on DDD and rates of </w:t>
            </w:r>
            <w:proofErr w:type="spellStart"/>
            <w:r w:rsidRPr="00DB0C8D">
              <w:rPr>
                <w:rFonts w:ascii="Times New Roman" w:hAnsi="Times New Roman"/>
                <w:color w:val="000000" w:themeColor="text1"/>
              </w:rPr>
              <w:t>preantibiotic</w:t>
            </w:r>
            <w:proofErr w:type="spellEnd"/>
            <w:r w:rsidRPr="00DB0C8D">
              <w:rPr>
                <w:rFonts w:ascii="Times New Roman" w:hAnsi="Times New Roman"/>
                <w:color w:val="000000" w:themeColor="text1"/>
              </w:rPr>
              <w:t xml:space="preserve"> </w:t>
            </w:r>
            <w:r w:rsidRPr="00DB0C8D">
              <w:rPr>
                <w:rFonts w:ascii="Times New Roman" w:hAnsi="Times New Roman"/>
                <w:color w:val="000000" w:themeColor="text1"/>
              </w:rPr>
              <w:lastRenderedPageBreak/>
              <w:t>expectorated sputum procurement)</w:t>
            </w:r>
          </w:p>
        </w:tc>
        <w:tc>
          <w:tcPr>
            <w:tcW w:w="851" w:type="dxa"/>
          </w:tcPr>
          <w:p w14:paraId="22394472"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lastRenderedPageBreak/>
              <w:t>CAP</w:t>
            </w:r>
          </w:p>
        </w:tc>
        <w:tc>
          <w:tcPr>
            <w:tcW w:w="992" w:type="dxa"/>
          </w:tcPr>
          <w:p w14:paraId="0A037FE4" w14:textId="2D28299F"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December 1, 1996 – March 31, 1</w:t>
            </w:r>
            <w:r w:rsidR="00E13339">
              <w:rPr>
                <w:rFonts w:ascii="Times New Roman" w:hAnsi="Times New Roman"/>
                <w:color w:val="000000" w:themeColor="text1"/>
                <w:lang w:val="ru-RU"/>
              </w:rPr>
              <w:t>99</w:t>
            </w:r>
            <w:r w:rsidRPr="00DB0C8D">
              <w:rPr>
                <w:rFonts w:ascii="Times New Roman" w:hAnsi="Times New Roman"/>
                <w:color w:val="000000" w:themeColor="text1"/>
              </w:rPr>
              <w:t>7</w:t>
            </w:r>
          </w:p>
        </w:tc>
        <w:tc>
          <w:tcPr>
            <w:tcW w:w="1559" w:type="dxa"/>
          </w:tcPr>
          <w:p w14:paraId="434E0354"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 xml:space="preserve">Administration of antibiotics within 8 hours, DDD, LOS, LRT sample </w:t>
            </w:r>
            <w:r w:rsidRPr="00DB0C8D">
              <w:rPr>
                <w:rFonts w:ascii="Times New Roman" w:hAnsi="Times New Roman"/>
                <w:color w:val="000000" w:themeColor="text1"/>
              </w:rPr>
              <w:lastRenderedPageBreak/>
              <w:t>procurement, inpatient mortality, DDD less than 4 hours</w:t>
            </w:r>
          </w:p>
        </w:tc>
      </w:tr>
      <w:tr w:rsidR="00312A19" w:rsidRPr="00DB0C8D" w14:paraId="11A6C6F7" w14:textId="77777777" w:rsidTr="00737837">
        <w:tc>
          <w:tcPr>
            <w:tcW w:w="993" w:type="dxa"/>
          </w:tcPr>
          <w:p w14:paraId="65A95429"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lastRenderedPageBreak/>
              <w:t xml:space="preserve">Halm, 2004 </w:t>
            </w:r>
            <w:r w:rsidRPr="00DB0C8D">
              <w:rPr>
                <w:rFonts w:ascii="Times New Roman" w:hAnsi="Times New Roman"/>
                <w:color w:val="000000" w:themeColor="text1"/>
              </w:rPr>
              <w:fldChar w:fldCharType="begin">
                <w:fldData xml:space="preserve">PEVuZE5vdGU+PENpdGU+PEF1dGhvcj5IYWxtPC9BdXRob3I+PFllYXI+MjAwNDwvWWVhcj48UmVj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</w:fldData>
              </w:fldChar>
            </w:r>
            <w:r w:rsidRPr="00DB0C8D">
              <w:rPr>
                <w:rFonts w:ascii="Times New Roman" w:hAnsi="Times New Roman"/>
                <w:color w:val="000000" w:themeColor="text1"/>
              </w:rPr>
              <w:instrText xml:space="preserve"> ADDIN EN.CITE </w:instrText>
            </w:r>
            <w:r w:rsidRPr="00DB0C8D">
              <w:rPr>
                <w:rFonts w:ascii="Times New Roman" w:hAnsi="Times New Roman"/>
                <w:color w:val="000000" w:themeColor="text1"/>
              </w:rPr>
              <w:fldChar w:fldCharType="begin">
                <w:fldData xml:space="preserve">PEVuZE5vdGU+PENpdGU+PEF1dGhvcj5IYWxtPC9BdXRob3I+PFllYXI+MjAwNDwvWWVhcj48UmVj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</w:fldData>
              </w:fldChar>
            </w:r>
            <w:r w:rsidRPr="00DB0C8D">
              <w:rPr>
                <w:rFonts w:ascii="Times New Roman" w:hAnsi="Times New Roman"/>
                <w:color w:val="000000" w:themeColor="text1"/>
              </w:rPr>
              <w:instrText xml:space="preserve"> ADDIN EN.CITE.DATA </w:instrText>
            </w:r>
            <w:r w:rsidRPr="00DB0C8D">
              <w:rPr>
                <w:rFonts w:ascii="Times New Roman" w:hAnsi="Times New Roman"/>
                <w:color w:val="000000" w:themeColor="text1"/>
              </w:rPr>
            </w:r>
            <w:r w:rsidRPr="00DB0C8D">
              <w:rPr>
                <w:rFonts w:ascii="Times New Roman" w:hAnsi="Times New Roman"/>
                <w:color w:val="000000" w:themeColor="text1"/>
              </w:rPr>
              <w:fldChar w:fldCharType="end"/>
            </w:r>
            <w:r w:rsidRPr="00DB0C8D">
              <w:rPr>
                <w:rFonts w:ascii="Times New Roman" w:hAnsi="Times New Roman"/>
                <w:color w:val="000000" w:themeColor="text1"/>
              </w:rPr>
            </w:r>
            <w:r w:rsidRPr="00DB0C8D">
              <w:rPr>
                <w:rFonts w:ascii="Times New Roman" w:hAnsi="Times New Roman"/>
                <w:color w:val="000000" w:themeColor="text1"/>
              </w:rPr>
              <w:fldChar w:fldCharType="separate"/>
            </w:r>
            <w:r w:rsidRPr="00DB0C8D">
              <w:rPr>
                <w:rFonts w:ascii="Times New Roman" w:hAnsi="Times New Roman"/>
                <w:noProof/>
                <w:color w:val="000000" w:themeColor="text1"/>
              </w:rPr>
              <w:t>[25]</w:t>
            </w:r>
            <w:r w:rsidRPr="00DB0C8D">
              <w:rPr>
                <w:rFonts w:ascii="Times New Roman" w:hAnsi="Times New Roman"/>
                <w:color w:val="000000" w:themeColor="text1"/>
              </w:rPr>
              <w:fldChar w:fldCharType="end"/>
            </w:r>
          </w:p>
        </w:tc>
        <w:tc>
          <w:tcPr>
            <w:tcW w:w="850" w:type="dxa"/>
          </w:tcPr>
          <w:p w14:paraId="2C0EA79A"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USA</w:t>
            </w:r>
          </w:p>
        </w:tc>
        <w:tc>
          <w:tcPr>
            <w:tcW w:w="1134" w:type="dxa"/>
          </w:tcPr>
          <w:p w14:paraId="49407857"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4 academic health centers in New York City metropolitan area</w:t>
            </w:r>
          </w:p>
        </w:tc>
        <w:tc>
          <w:tcPr>
            <w:tcW w:w="1134" w:type="dxa"/>
          </w:tcPr>
          <w:p w14:paraId="495580B0"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Before-and-after study</w:t>
            </w:r>
          </w:p>
          <w:p w14:paraId="7036CD08" w14:textId="77777777" w:rsidR="005F5573" w:rsidRPr="00DB0C8D" w:rsidRDefault="005F5573" w:rsidP="00930C3E">
            <w:pPr>
              <w:pStyle w:val="MDPI42tablebody"/>
              <w:ind w:right="-1"/>
              <w:jc w:val="left"/>
              <w:rPr>
                <w:rFonts w:ascii="Times New Roman" w:hAnsi="Times New Roman"/>
                <w:color w:val="000000" w:themeColor="text1"/>
              </w:rPr>
            </w:pPr>
          </w:p>
          <w:p w14:paraId="016497BB" w14:textId="77777777" w:rsidR="005F5573" w:rsidRPr="00DB0C8D" w:rsidRDefault="005F5573" w:rsidP="00930C3E">
            <w:pPr>
              <w:pStyle w:val="MDPI42tablebody"/>
              <w:ind w:right="-1"/>
              <w:jc w:val="left"/>
              <w:rPr>
                <w:rFonts w:ascii="Times New Roman" w:hAnsi="Times New Roman"/>
                <w:color w:val="000000" w:themeColor="text1"/>
              </w:rPr>
            </w:pPr>
          </w:p>
          <w:p w14:paraId="0B1DA319" w14:textId="77777777" w:rsidR="005F5573" w:rsidRPr="00DB0C8D" w:rsidRDefault="005F5573" w:rsidP="00930C3E">
            <w:pPr>
              <w:pStyle w:val="MDPI42tablebody"/>
              <w:ind w:right="-1"/>
              <w:jc w:val="left"/>
              <w:rPr>
                <w:rFonts w:ascii="Times New Roman" w:hAnsi="Times New Roman"/>
                <w:color w:val="000000" w:themeColor="text1"/>
              </w:rPr>
            </w:pPr>
          </w:p>
        </w:tc>
        <w:tc>
          <w:tcPr>
            <w:tcW w:w="2126" w:type="dxa"/>
          </w:tcPr>
          <w:p w14:paraId="0B06B879"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implementation of evidence-based treatment guidelines, critical pathways, educational sessions for physicians, pocket reminder card distribution, standardized order promotion, and bilingual patient education materials by a multidisciplinary team of opinion leaders</w:t>
            </w:r>
          </w:p>
        </w:tc>
        <w:tc>
          <w:tcPr>
            <w:tcW w:w="851" w:type="dxa"/>
          </w:tcPr>
          <w:p w14:paraId="1BDFB664"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CAP</w:t>
            </w:r>
          </w:p>
        </w:tc>
        <w:tc>
          <w:tcPr>
            <w:tcW w:w="992" w:type="dxa"/>
          </w:tcPr>
          <w:p w14:paraId="7064CD8A"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April 30, 2000 – November 1, 2000</w:t>
            </w:r>
          </w:p>
        </w:tc>
        <w:tc>
          <w:tcPr>
            <w:tcW w:w="1559" w:type="dxa"/>
          </w:tcPr>
          <w:p w14:paraId="662E19F5"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 xml:space="preserve">Administration of antibiotics within 8 hours, blood culture collection before antibiotics, LOS, inpatient mortality, DDD less than 4 hours, blood culture procurement, days to clinical stability, ICU stay, switch to oral antibiotics, adherence to recommended antibiotic therapy </w:t>
            </w:r>
            <w:r w:rsidRPr="00DB0C8D">
              <w:rPr>
                <w:rFonts w:ascii="Times New Roman" w:hAnsi="Times New Roman"/>
                <w:color w:val="000000" w:themeColor="text1"/>
              </w:rPr>
              <w:tab/>
            </w:r>
          </w:p>
        </w:tc>
      </w:tr>
      <w:tr w:rsidR="00312A19" w:rsidRPr="00DB0C8D" w14:paraId="42BC9947" w14:textId="77777777" w:rsidTr="00737837">
        <w:tc>
          <w:tcPr>
            <w:tcW w:w="993" w:type="dxa"/>
          </w:tcPr>
          <w:p w14:paraId="462BA7FA"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 xml:space="preserve">Schouten, 2006 </w:t>
            </w:r>
            <w:r w:rsidRPr="00DB0C8D">
              <w:rPr>
                <w:rFonts w:ascii="Times New Roman" w:hAnsi="Times New Roman"/>
                <w:color w:val="000000" w:themeColor="text1"/>
              </w:rPr>
              <w:fldChar w:fldCharType="begin">
                <w:fldData xml:space="preserve">PEVuZE5vdGU+PENpdGU+PEF1dGhvcj5TY2hvdXRlbjwvQXV0aG9yPjxZZWFyPjIwMDc8L1llYXI+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</w:fldData>
              </w:fldChar>
            </w:r>
            <w:r w:rsidRPr="00DB0C8D">
              <w:rPr>
                <w:rFonts w:ascii="Times New Roman" w:hAnsi="Times New Roman"/>
                <w:color w:val="000000" w:themeColor="text1"/>
              </w:rPr>
              <w:instrText xml:space="preserve"> ADDIN EN.CITE </w:instrText>
            </w:r>
            <w:r w:rsidRPr="00DB0C8D">
              <w:rPr>
                <w:rFonts w:ascii="Times New Roman" w:hAnsi="Times New Roman"/>
                <w:color w:val="000000" w:themeColor="text1"/>
              </w:rPr>
              <w:fldChar w:fldCharType="begin">
                <w:fldData xml:space="preserve">PEVuZE5vdGU+PENpdGU+PEF1dGhvcj5TY2hvdXRlbjwvQXV0aG9yPjxZZWFyPjIwMDc8L1llYXI+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</w:fldData>
              </w:fldChar>
            </w:r>
            <w:r w:rsidRPr="00DB0C8D">
              <w:rPr>
                <w:rFonts w:ascii="Times New Roman" w:hAnsi="Times New Roman"/>
                <w:color w:val="000000" w:themeColor="text1"/>
              </w:rPr>
              <w:instrText xml:space="preserve"> ADDIN EN.CITE.DATA </w:instrText>
            </w:r>
            <w:r w:rsidRPr="00DB0C8D">
              <w:rPr>
                <w:rFonts w:ascii="Times New Roman" w:hAnsi="Times New Roman"/>
                <w:color w:val="000000" w:themeColor="text1"/>
              </w:rPr>
            </w:r>
            <w:r w:rsidRPr="00DB0C8D">
              <w:rPr>
                <w:rFonts w:ascii="Times New Roman" w:hAnsi="Times New Roman"/>
                <w:color w:val="000000" w:themeColor="text1"/>
              </w:rPr>
              <w:fldChar w:fldCharType="end"/>
            </w:r>
            <w:r w:rsidRPr="00DB0C8D">
              <w:rPr>
                <w:rFonts w:ascii="Times New Roman" w:hAnsi="Times New Roman"/>
                <w:color w:val="000000" w:themeColor="text1"/>
              </w:rPr>
            </w:r>
            <w:r w:rsidRPr="00DB0C8D">
              <w:rPr>
                <w:rFonts w:ascii="Times New Roman" w:hAnsi="Times New Roman"/>
                <w:color w:val="000000" w:themeColor="text1"/>
              </w:rPr>
              <w:fldChar w:fldCharType="separate"/>
            </w:r>
            <w:r w:rsidRPr="00DB0C8D">
              <w:rPr>
                <w:rFonts w:ascii="Times New Roman" w:hAnsi="Times New Roman"/>
                <w:noProof/>
                <w:color w:val="000000" w:themeColor="text1"/>
              </w:rPr>
              <w:t>[26]</w:t>
            </w:r>
            <w:r w:rsidRPr="00DB0C8D">
              <w:rPr>
                <w:rFonts w:ascii="Times New Roman" w:hAnsi="Times New Roman"/>
                <w:color w:val="000000" w:themeColor="text1"/>
              </w:rPr>
              <w:fldChar w:fldCharType="end"/>
            </w:r>
          </w:p>
        </w:tc>
        <w:tc>
          <w:tcPr>
            <w:tcW w:w="850" w:type="dxa"/>
          </w:tcPr>
          <w:p w14:paraId="13D80F25"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Netherlands</w:t>
            </w:r>
          </w:p>
        </w:tc>
        <w:tc>
          <w:tcPr>
            <w:tcW w:w="1134" w:type="dxa"/>
          </w:tcPr>
          <w:p w14:paraId="62C9B271"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6 medium-to-large Dutch hospitals</w:t>
            </w:r>
          </w:p>
        </w:tc>
        <w:tc>
          <w:tcPr>
            <w:tcW w:w="1134" w:type="dxa"/>
          </w:tcPr>
          <w:p w14:paraId="6ECF7523"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C-RCT</w:t>
            </w:r>
          </w:p>
        </w:tc>
        <w:tc>
          <w:tcPr>
            <w:tcW w:w="2126" w:type="dxa"/>
          </w:tcPr>
          <w:p w14:paraId="27CDA29F"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 xml:space="preserve">multifaceted guideline-implementation strategy </w:t>
            </w:r>
          </w:p>
        </w:tc>
        <w:tc>
          <w:tcPr>
            <w:tcW w:w="851" w:type="dxa"/>
          </w:tcPr>
          <w:p w14:paraId="16E47E9D"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 xml:space="preserve">CAP, COPD </w:t>
            </w:r>
          </w:p>
        </w:tc>
        <w:tc>
          <w:tcPr>
            <w:tcW w:w="992" w:type="dxa"/>
          </w:tcPr>
          <w:p w14:paraId="56DA0023"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March 1, 2003 – September 1, 2004</w:t>
            </w:r>
          </w:p>
        </w:tc>
        <w:tc>
          <w:tcPr>
            <w:tcW w:w="1559" w:type="dxa"/>
          </w:tcPr>
          <w:p w14:paraId="044413EA"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 xml:space="preserve">DDD less than 4 hours, blood culture procurement, </w:t>
            </w:r>
            <w:r w:rsidRPr="00DB0C8D">
              <w:rPr>
                <w:rFonts w:ascii="Times New Roman" w:hAnsi="Times New Roman"/>
                <w:i/>
                <w:iCs/>
                <w:color w:val="000000" w:themeColor="text1"/>
              </w:rPr>
              <w:t xml:space="preserve">Legionella </w:t>
            </w:r>
            <w:r w:rsidRPr="00DB0C8D">
              <w:rPr>
                <w:rFonts w:ascii="Times New Roman" w:hAnsi="Times New Roman"/>
                <w:color w:val="000000" w:themeColor="text1"/>
              </w:rPr>
              <w:t>urinary antigen detection</w:t>
            </w:r>
          </w:p>
        </w:tc>
      </w:tr>
      <w:tr w:rsidR="00312A19" w:rsidRPr="00DB0C8D" w14:paraId="6B443DA7" w14:textId="77777777" w:rsidTr="00737837">
        <w:tc>
          <w:tcPr>
            <w:tcW w:w="993" w:type="dxa"/>
          </w:tcPr>
          <w:p w14:paraId="58510525" w14:textId="77777777" w:rsidR="005F5573" w:rsidRPr="00DB0C8D" w:rsidRDefault="005F5573" w:rsidP="00930C3E">
            <w:pPr>
              <w:pStyle w:val="MDPI42tablebody"/>
              <w:ind w:right="-1"/>
              <w:jc w:val="left"/>
              <w:rPr>
                <w:rFonts w:ascii="Times New Roman" w:hAnsi="Times New Roman"/>
                <w:color w:val="000000" w:themeColor="text1"/>
              </w:rPr>
            </w:pPr>
            <w:proofErr w:type="spellStart"/>
            <w:r w:rsidRPr="00DB0C8D">
              <w:rPr>
                <w:rFonts w:ascii="Times New Roman" w:hAnsi="Times New Roman"/>
                <w:color w:val="000000" w:themeColor="text1"/>
              </w:rPr>
              <w:t>Buising</w:t>
            </w:r>
            <w:proofErr w:type="spellEnd"/>
            <w:r w:rsidRPr="00DB0C8D">
              <w:rPr>
                <w:rFonts w:ascii="Times New Roman" w:hAnsi="Times New Roman"/>
                <w:color w:val="000000" w:themeColor="text1"/>
              </w:rPr>
              <w:t xml:space="preserve">, 2008 </w:t>
            </w:r>
            <w:r w:rsidRPr="00DB0C8D">
              <w:rPr>
                <w:rFonts w:ascii="Times New Roman" w:hAnsi="Times New Roman"/>
                <w:color w:val="000000" w:themeColor="text1"/>
              </w:rPr>
              <w:fldChar w:fldCharType="begin">
                <w:fldData xml:space="preserve">PEVuZE5vdGU+PENpdGU+PEF1dGhvcj5CdWlzaW5nPC9BdXRob3I+PFllYXI+MjAwODwvWWVhcj48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</w:fldData>
              </w:fldChar>
            </w:r>
            <w:r w:rsidRPr="00DB0C8D">
              <w:rPr>
                <w:rFonts w:ascii="Times New Roman" w:hAnsi="Times New Roman"/>
                <w:color w:val="000000" w:themeColor="text1"/>
              </w:rPr>
              <w:instrText xml:space="preserve"> ADDIN EN.CITE </w:instrText>
            </w:r>
            <w:r w:rsidRPr="00DB0C8D">
              <w:rPr>
                <w:rFonts w:ascii="Times New Roman" w:hAnsi="Times New Roman"/>
                <w:color w:val="000000" w:themeColor="text1"/>
              </w:rPr>
              <w:fldChar w:fldCharType="begin">
                <w:fldData xml:space="preserve">PEVuZE5vdGU+PENpdGU+PEF1dGhvcj5CdWlzaW5nPC9BdXRob3I+PFllYXI+MjAwODwvWWVhcj48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</w:fldData>
              </w:fldChar>
            </w:r>
            <w:r w:rsidRPr="00DB0C8D">
              <w:rPr>
                <w:rFonts w:ascii="Times New Roman" w:hAnsi="Times New Roman"/>
                <w:color w:val="000000" w:themeColor="text1"/>
              </w:rPr>
              <w:instrText xml:space="preserve"> ADDIN EN.CITE.DATA </w:instrText>
            </w:r>
            <w:r w:rsidRPr="00DB0C8D">
              <w:rPr>
                <w:rFonts w:ascii="Times New Roman" w:hAnsi="Times New Roman"/>
                <w:color w:val="000000" w:themeColor="text1"/>
              </w:rPr>
            </w:r>
            <w:r w:rsidRPr="00DB0C8D">
              <w:rPr>
                <w:rFonts w:ascii="Times New Roman" w:hAnsi="Times New Roman"/>
                <w:color w:val="000000" w:themeColor="text1"/>
              </w:rPr>
              <w:fldChar w:fldCharType="end"/>
            </w:r>
            <w:r w:rsidRPr="00DB0C8D">
              <w:rPr>
                <w:rFonts w:ascii="Times New Roman" w:hAnsi="Times New Roman"/>
                <w:color w:val="000000" w:themeColor="text1"/>
              </w:rPr>
            </w:r>
            <w:r w:rsidRPr="00DB0C8D">
              <w:rPr>
                <w:rFonts w:ascii="Times New Roman" w:hAnsi="Times New Roman"/>
                <w:color w:val="000000" w:themeColor="text1"/>
              </w:rPr>
              <w:fldChar w:fldCharType="separate"/>
            </w:r>
            <w:r w:rsidRPr="00DB0C8D">
              <w:rPr>
                <w:rFonts w:ascii="Times New Roman" w:hAnsi="Times New Roman"/>
                <w:noProof/>
                <w:color w:val="000000" w:themeColor="text1"/>
              </w:rPr>
              <w:t>[27]</w:t>
            </w:r>
            <w:r w:rsidRPr="00DB0C8D">
              <w:rPr>
                <w:rFonts w:ascii="Times New Roman" w:hAnsi="Times New Roman"/>
                <w:color w:val="000000" w:themeColor="text1"/>
              </w:rPr>
              <w:fldChar w:fldCharType="end"/>
            </w:r>
          </w:p>
        </w:tc>
        <w:tc>
          <w:tcPr>
            <w:tcW w:w="850" w:type="dxa"/>
          </w:tcPr>
          <w:p w14:paraId="373F39CE"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Australia</w:t>
            </w:r>
          </w:p>
        </w:tc>
        <w:tc>
          <w:tcPr>
            <w:tcW w:w="1134" w:type="dxa"/>
          </w:tcPr>
          <w:p w14:paraId="0F9953C1"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Royal Melbourne Hospital</w:t>
            </w:r>
          </w:p>
        </w:tc>
        <w:tc>
          <w:tcPr>
            <w:tcW w:w="1134" w:type="dxa"/>
          </w:tcPr>
          <w:p w14:paraId="082EC445"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ITS</w:t>
            </w:r>
          </w:p>
          <w:p w14:paraId="052C448A" w14:textId="77777777" w:rsidR="005F5573" w:rsidRPr="00DB0C8D" w:rsidRDefault="005F5573" w:rsidP="00930C3E">
            <w:pPr>
              <w:pStyle w:val="MDPI42tablebody"/>
              <w:ind w:right="-1"/>
              <w:jc w:val="left"/>
              <w:rPr>
                <w:rFonts w:ascii="Times New Roman" w:hAnsi="Times New Roman"/>
                <w:color w:val="000000" w:themeColor="text1"/>
              </w:rPr>
            </w:pPr>
          </w:p>
          <w:p w14:paraId="0E4E21D3" w14:textId="77777777" w:rsidR="005F5573" w:rsidRPr="00DB0C8D" w:rsidRDefault="005F5573" w:rsidP="00930C3E">
            <w:pPr>
              <w:pStyle w:val="MDPI42tablebody"/>
              <w:ind w:right="-1"/>
              <w:jc w:val="left"/>
              <w:rPr>
                <w:rFonts w:ascii="Times New Roman" w:hAnsi="Times New Roman"/>
                <w:color w:val="000000" w:themeColor="text1"/>
              </w:rPr>
            </w:pPr>
          </w:p>
          <w:p w14:paraId="66745E43" w14:textId="77777777" w:rsidR="005F5573" w:rsidRPr="00DB0C8D" w:rsidRDefault="005F5573" w:rsidP="00930C3E">
            <w:pPr>
              <w:pStyle w:val="MDPI42tablebody"/>
              <w:ind w:right="-1"/>
              <w:jc w:val="left"/>
              <w:rPr>
                <w:rFonts w:ascii="Times New Roman" w:hAnsi="Times New Roman"/>
                <w:color w:val="000000" w:themeColor="text1"/>
              </w:rPr>
            </w:pPr>
          </w:p>
        </w:tc>
        <w:tc>
          <w:tcPr>
            <w:tcW w:w="2126" w:type="dxa"/>
          </w:tcPr>
          <w:p w14:paraId="19511C8A"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provision of electronic and paper guidelines, the training of senior clinicians, a pharmacist, and a nurse for academic detailing, the promotion of posters and laminated cards with CAP recommendations, and the integration of these guidelines into a web-based decision support system</w:t>
            </w:r>
          </w:p>
        </w:tc>
        <w:tc>
          <w:tcPr>
            <w:tcW w:w="851" w:type="dxa"/>
          </w:tcPr>
          <w:p w14:paraId="57C098B2"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CAP</w:t>
            </w:r>
          </w:p>
        </w:tc>
        <w:tc>
          <w:tcPr>
            <w:tcW w:w="992" w:type="dxa"/>
          </w:tcPr>
          <w:p w14:paraId="12AED835"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April 2003 – September 2006</w:t>
            </w:r>
          </w:p>
        </w:tc>
        <w:tc>
          <w:tcPr>
            <w:tcW w:w="1559" w:type="dxa"/>
          </w:tcPr>
          <w:p w14:paraId="58A9202D"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DDD, adherence to recommended antibiotic therapy</w:t>
            </w:r>
          </w:p>
        </w:tc>
      </w:tr>
      <w:tr w:rsidR="00312A19" w:rsidRPr="00DB0C8D" w14:paraId="1D69BEED" w14:textId="77777777" w:rsidTr="00737837">
        <w:tc>
          <w:tcPr>
            <w:tcW w:w="993" w:type="dxa"/>
          </w:tcPr>
          <w:p w14:paraId="33FE31AB"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 xml:space="preserve">Weiner, 2009 </w:t>
            </w:r>
            <w:r w:rsidRPr="00DB0C8D">
              <w:rPr>
                <w:rFonts w:ascii="Times New Roman" w:hAnsi="Times New Roman"/>
                <w:color w:val="000000" w:themeColor="text1"/>
              </w:rPr>
              <w:fldChar w:fldCharType="begin">
                <w:fldData xml:space="preserve">PEVuZE5vdGU+PENpdGU+PEF1dGhvcj5XZWluZXI8L0F1dGhvcj48WWVhcj4yMDA5PC9ZZWFyPjxS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</w:fldData>
              </w:fldChar>
            </w:r>
            <w:r w:rsidRPr="00DB0C8D">
              <w:rPr>
                <w:rFonts w:ascii="Times New Roman" w:hAnsi="Times New Roman"/>
                <w:color w:val="000000" w:themeColor="text1"/>
              </w:rPr>
              <w:instrText xml:space="preserve"> ADDIN EN.CITE </w:instrText>
            </w:r>
            <w:r w:rsidRPr="00DB0C8D">
              <w:rPr>
                <w:rFonts w:ascii="Times New Roman" w:hAnsi="Times New Roman"/>
                <w:color w:val="000000" w:themeColor="text1"/>
              </w:rPr>
              <w:fldChar w:fldCharType="begin">
                <w:fldData xml:space="preserve">PEVuZE5vdGU+PENpdGU+PEF1dGhvcj5XZWluZXI8L0F1dGhvcj48WWVhcj4yMDA5PC9ZZWFyPjxS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</w:fldData>
              </w:fldChar>
            </w:r>
            <w:r w:rsidRPr="00DB0C8D">
              <w:rPr>
                <w:rFonts w:ascii="Times New Roman" w:hAnsi="Times New Roman"/>
                <w:color w:val="000000" w:themeColor="text1"/>
              </w:rPr>
              <w:instrText xml:space="preserve"> ADDIN EN.CITE.DATA </w:instrText>
            </w:r>
            <w:r w:rsidRPr="00DB0C8D">
              <w:rPr>
                <w:rFonts w:ascii="Times New Roman" w:hAnsi="Times New Roman"/>
                <w:color w:val="000000" w:themeColor="text1"/>
              </w:rPr>
            </w:r>
            <w:r w:rsidRPr="00DB0C8D">
              <w:rPr>
                <w:rFonts w:ascii="Times New Roman" w:hAnsi="Times New Roman"/>
                <w:color w:val="000000" w:themeColor="text1"/>
              </w:rPr>
              <w:fldChar w:fldCharType="end"/>
            </w:r>
            <w:r w:rsidRPr="00DB0C8D">
              <w:rPr>
                <w:rFonts w:ascii="Times New Roman" w:hAnsi="Times New Roman"/>
                <w:color w:val="000000" w:themeColor="text1"/>
              </w:rPr>
            </w:r>
            <w:r w:rsidRPr="00DB0C8D">
              <w:rPr>
                <w:rFonts w:ascii="Times New Roman" w:hAnsi="Times New Roman"/>
                <w:color w:val="000000" w:themeColor="text1"/>
              </w:rPr>
              <w:fldChar w:fldCharType="separate"/>
            </w:r>
            <w:r w:rsidRPr="00DB0C8D">
              <w:rPr>
                <w:rFonts w:ascii="Times New Roman" w:hAnsi="Times New Roman"/>
                <w:noProof/>
                <w:color w:val="000000" w:themeColor="text1"/>
              </w:rPr>
              <w:t>[22]</w:t>
            </w:r>
            <w:r w:rsidRPr="00DB0C8D">
              <w:rPr>
                <w:rFonts w:ascii="Times New Roman" w:hAnsi="Times New Roman"/>
                <w:color w:val="000000" w:themeColor="text1"/>
              </w:rPr>
              <w:fldChar w:fldCharType="end"/>
            </w:r>
          </w:p>
        </w:tc>
        <w:tc>
          <w:tcPr>
            <w:tcW w:w="850" w:type="dxa"/>
          </w:tcPr>
          <w:p w14:paraId="39C44CA8"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USA</w:t>
            </w:r>
          </w:p>
        </w:tc>
        <w:tc>
          <w:tcPr>
            <w:tcW w:w="1134" w:type="dxa"/>
          </w:tcPr>
          <w:p w14:paraId="3ABD9336"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1 hospital, Boston, MA</w:t>
            </w:r>
          </w:p>
        </w:tc>
        <w:tc>
          <w:tcPr>
            <w:tcW w:w="1134" w:type="dxa"/>
          </w:tcPr>
          <w:p w14:paraId="15C551B7"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Before-and-after study</w:t>
            </w:r>
          </w:p>
          <w:p w14:paraId="4DDC9DD1" w14:textId="77777777" w:rsidR="005F5573" w:rsidRPr="00DB0C8D" w:rsidRDefault="005F5573" w:rsidP="00930C3E">
            <w:pPr>
              <w:pStyle w:val="MDPI42tablebody"/>
              <w:ind w:right="-1"/>
              <w:jc w:val="left"/>
              <w:rPr>
                <w:rFonts w:ascii="Times New Roman" w:hAnsi="Times New Roman"/>
                <w:color w:val="000000" w:themeColor="text1"/>
              </w:rPr>
            </w:pPr>
          </w:p>
          <w:p w14:paraId="239F2794" w14:textId="77777777" w:rsidR="005F5573" w:rsidRPr="00DB0C8D" w:rsidRDefault="005F5573" w:rsidP="00930C3E">
            <w:pPr>
              <w:pStyle w:val="MDPI42tablebody"/>
              <w:ind w:right="-1"/>
              <w:jc w:val="left"/>
              <w:rPr>
                <w:rFonts w:ascii="Times New Roman" w:hAnsi="Times New Roman"/>
                <w:color w:val="000000" w:themeColor="text1"/>
              </w:rPr>
            </w:pPr>
          </w:p>
        </w:tc>
        <w:tc>
          <w:tcPr>
            <w:tcW w:w="2126" w:type="dxa"/>
          </w:tcPr>
          <w:p w14:paraId="2BBE2BA3"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weekly e-mail reminders indicating the percentage of patients with antibiotics timing less than 4 hours from arrival.</w:t>
            </w:r>
          </w:p>
        </w:tc>
        <w:tc>
          <w:tcPr>
            <w:tcW w:w="851" w:type="dxa"/>
          </w:tcPr>
          <w:p w14:paraId="399CE202"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CAP</w:t>
            </w:r>
          </w:p>
        </w:tc>
        <w:tc>
          <w:tcPr>
            <w:tcW w:w="992" w:type="dxa"/>
          </w:tcPr>
          <w:p w14:paraId="52973FBE"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November 30, 2005 – February 1, 2006</w:t>
            </w:r>
          </w:p>
        </w:tc>
        <w:tc>
          <w:tcPr>
            <w:tcW w:w="1559" w:type="dxa"/>
          </w:tcPr>
          <w:p w14:paraId="0F752DC6"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DDD, DDD less than 4 hours, arrival to X-ray order time, from X-ray order to antibiotic time, PSI score use</w:t>
            </w:r>
          </w:p>
        </w:tc>
      </w:tr>
      <w:tr w:rsidR="00312A19" w:rsidRPr="00DB0C8D" w14:paraId="7CEE57E3" w14:textId="77777777" w:rsidTr="00737837">
        <w:tc>
          <w:tcPr>
            <w:tcW w:w="993" w:type="dxa"/>
          </w:tcPr>
          <w:p w14:paraId="7CCE5433"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 xml:space="preserve">McIntosh, 2010 </w:t>
            </w:r>
            <w:r w:rsidRPr="00DB0C8D">
              <w:rPr>
                <w:rFonts w:ascii="Times New Roman" w:hAnsi="Times New Roman"/>
                <w:color w:val="000000" w:themeColor="text1"/>
              </w:rPr>
              <w:fldChar w:fldCharType="begin">
                <w:fldData xml:space="preserve">PEVuZE5vdGU+PENpdGU+PEF1dGhvcj5NY0ludG9zaDwvQXV0aG9yPjxZZWFyPjIwMTE8L1llYXI+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</w:fldData>
              </w:fldChar>
            </w:r>
            <w:r w:rsidRPr="00DB0C8D">
              <w:rPr>
                <w:rFonts w:ascii="Times New Roman" w:hAnsi="Times New Roman"/>
                <w:color w:val="000000" w:themeColor="text1"/>
              </w:rPr>
              <w:instrText xml:space="preserve"> ADDIN EN.CITE </w:instrText>
            </w:r>
            <w:r w:rsidRPr="00DB0C8D">
              <w:rPr>
                <w:rFonts w:ascii="Times New Roman" w:hAnsi="Times New Roman"/>
                <w:color w:val="000000" w:themeColor="text1"/>
              </w:rPr>
              <w:fldChar w:fldCharType="begin">
                <w:fldData xml:space="preserve">PEVuZE5vdGU+PENpdGU+PEF1dGhvcj5NY0ludG9zaDwvQXV0aG9yPjxZZWFyPjIwMTE8L1llYXI+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</w:fldData>
              </w:fldChar>
            </w:r>
            <w:r w:rsidRPr="00DB0C8D">
              <w:rPr>
                <w:rFonts w:ascii="Times New Roman" w:hAnsi="Times New Roman"/>
                <w:color w:val="000000" w:themeColor="text1"/>
              </w:rPr>
              <w:instrText xml:space="preserve"> ADDIN EN.CITE.DATA </w:instrText>
            </w:r>
            <w:r w:rsidRPr="00DB0C8D">
              <w:rPr>
                <w:rFonts w:ascii="Times New Roman" w:hAnsi="Times New Roman"/>
                <w:color w:val="000000" w:themeColor="text1"/>
              </w:rPr>
            </w:r>
            <w:r w:rsidRPr="00DB0C8D">
              <w:rPr>
                <w:rFonts w:ascii="Times New Roman" w:hAnsi="Times New Roman"/>
                <w:color w:val="000000" w:themeColor="text1"/>
              </w:rPr>
              <w:fldChar w:fldCharType="end"/>
            </w:r>
            <w:r w:rsidRPr="00DB0C8D">
              <w:rPr>
                <w:rFonts w:ascii="Times New Roman" w:hAnsi="Times New Roman"/>
                <w:color w:val="000000" w:themeColor="text1"/>
              </w:rPr>
            </w:r>
            <w:r w:rsidRPr="00DB0C8D">
              <w:rPr>
                <w:rFonts w:ascii="Times New Roman" w:hAnsi="Times New Roman"/>
                <w:color w:val="000000" w:themeColor="text1"/>
              </w:rPr>
              <w:fldChar w:fldCharType="separate"/>
            </w:r>
            <w:r w:rsidRPr="00DB0C8D">
              <w:rPr>
                <w:rFonts w:ascii="Times New Roman" w:hAnsi="Times New Roman"/>
                <w:noProof/>
                <w:color w:val="000000" w:themeColor="text1"/>
              </w:rPr>
              <w:t>[23]</w:t>
            </w:r>
            <w:r w:rsidRPr="00DB0C8D">
              <w:rPr>
                <w:rFonts w:ascii="Times New Roman" w:hAnsi="Times New Roman"/>
                <w:color w:val="000000" w:themeColor="text1"/>
              </w:rPr>
              <w:fldChar w:fldCharType="end"/>
            </w:r>
          </w:p>
        </w:tc>
        <w:tc>
          <w:tcPr>
            <w:tcW w:w="850" w:type="dxa"/>
          </w:tcPr>
          <w:p w14:paraId="12811B05"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Australia</w:t>
            </w:r>
          </w:p>
        </w:tc>
        <w:tc>
          <w:tcPr>
            <w:tcW w:w="1134" w:type="dxa"/>
          </w:tcPr>
          <w:p w14:paraId="7DF65745"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37 hospitals, including public, private, rural and metropolitan institutions</w:t>
            </w:r>
          </w:p>
        </w:tc>
        <w:tc>
          <w:tcPr>
            <w:tcW w:w="1134" w:type="dxa"/>
          </w:tcPr>
          <w:p w14:paraId="6E7EE4B4"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Before-and-after study</w:t>
            </w:r>
          </w:p>
          <w:p w14:paraId="1518CA26" w14:textId="77777777" w:rsidR="005F5573" w:rsidRPr="00DB0C8D" w:rsidRDefault="005F5573" w:rsidP="00930C3E">
            <w:pPr>
              <w:pStyle w:val="MDPI42tablebody"/>
              <w:ind w:right="-1"/>
              <w:jc w:val="left"/>
              <w:rPr>
                <w:rFonts w:ascii="Times New Roman" w:hAnsi="Times New Roman"/>
                <w:color w:val="000000" w:themeColor="text1"/>
              </w:rPr>
            </w:pPr>
          </w:p>
        </w:tc>
        <w:tc>
          <w:tcPr>
            <w:tcW w:w="2126" w:type="dxa"/>
          </w:tcPr>
          <w:p w14:paraId="730FD7E9"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educational interventions included academic detailing, group feedback presentations</w:t>
            </w:r>
          </w:p>
          <w:p w14:paraId="41DB0A1E"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and prescribing prompts</w:t>
            </w:r>
          </w:p>
        </w:tc>
        <w:tc>
          <w:tcPr>
            <w:tcW w:w="851" w:type="dxa"/>
          </w:tcPr>
          <w:p w14:paraId="0B200023"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CAP</w:t>
            </w:r>
          </w:p>
        </w:tc>
        <w:tc>
          <w:tcPr>
            <w:tcW w:w="992" w:type="dxa"/>
          </w:tcPr>
          <w:p w14:paraId="65B1ED05"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August 2004 – December 2004</w:t>
            </w:r>
          </w:p>
        </w:tc>
        <w:tc>
          <w:tcPr>
            <w:tcW w:w="1559" w:type="dxa"/>
          </w:tcPr>
          <w:p w14:paraId="75DEBC65"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PSI score use, adherence to recommended antibiotic therapy</w:t>
            </w:r>
          </w:p>
        </w:tc>
      </w:tr>
      <w:tr w:rsidR="00312A19" w:rsidRPr="00DB0C8D" w14:paraId="5BC1CB3E" w14:textId="77777777" w:rsidTr="00737837">
        <w:tc>
          <w:tcPr>
            <w:tcW w:w="993" w:type="dxa"/>
          </w:tcPr>
          <w:p w14:paraId="5EAEA091" w14:textId="77777777" w:rsidR="005F5573" w:rsidRPr="00DB0C8D" w:rsidRDefault="005F5573" w:rsidP="00930C3E">
            <w:pPr>
              <w:pStyle w:val="MDPI42tablebody"/>
              <w:ind w:right="-1"/>
              <w:jc w:val="left"/>
              <w:rPr>
                <w:rFonts w:ascii="Times New Roman" w:hAnsi="Times New Roman"/>
                <w:color w:val="000000" w:themeColor="text1"/>
              </w:rPr>
            </w:pPr>
            <w:proofErr w:type="spellStart"/>
            <w:r w:rsidRPr="00DB0C8D">
              <w:rPr>
                <w:rFonts w:ascii="Times New Roman" w:hAnsi="Times New Roman"/>
                <w:color w:val="000000" w:themeColor="text1"/>
              </w:rPr>
              <w:lastRenderedPageBreak/>
              <w:t>Avdic</w:t>
            </w:r>
            <w:proofErr w:type="spellEnd"/>
            <w:r w:rsidRPr="00DB0C8D">
              <w:rPr>
                <w:rFonts w:ascii="Times New Roman" w:hAnsi="Times New Roman"/>
                <w:color w:val="000000" w:themeColor="text1"/>
              </w:rPr>
              <w:t xml:space="preserve">, 2012 </w:t>
            </w:r>
            <w:r w:rsidRPr="00DB0C8D">
              <w:rPr>
                <w:rFonts w:ascii="Times New Roman" w:hAnsi="Times New Roman"/>
                <w:color w:val="000000" w:themeColor="text1"/>
              </w:rPr>
              <w:fldChar w:fldCharType="begin">
                <w:fldData xml:space="preserve">PEVuZE5vdGU+PENpdGU+PEF1dGhvcj5BdmRpYzwvQXV0aG9yPjxZZWFyPjIwMTI8L1llYXI+PFJl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</w:fldData>
              </w:fldChar>
            </w:r>
            <w:r w:rsidRPr="00DB0C8D">
              <w:rPr>
                <w:rFonts w:ascii="Times New Roman" w:hAnsi="Times New Roman"/>
                <w:color w:val="000000" w:themeColor="text1"/>
              </w:rPr>
              <w:instrText xml:space="preserve"> ADDIN EN.CITE </w:instrText>
            </w:r>
            <w:r w:rsidRPr="00DB0C8D">
              <w:rPr>
                <w:rFonts w:ascii="Times New Roman" w:hAnsi="Times New Roman"/>
                <w:color w:val="000000" w:themeColor="text1"/>
              </w:rPr>
              <w:fldChar w:fldCharType="begin">
                <w:fldData xml:space="preserve">PEVuZE5vdGU+PENpdGU+PEF1dGhvcj5BdmRpYzwvQXV0aG9yPjxZZWFyPjIwMTI8L1llYXI+PFJl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</w:fldData>
              </w:fldChar>
            </w:r>
            <w:r w:rsidRPr="00DB0C8D">
              <w:rPr>
                <w:rFonts w:ascii="Times New Roman" w:hAnsi="Times New Roman"/>
                <w:color w:val="000000" w:themeColor="text1"/>
              </w:rPr>
              <w:instrText xml:space="preserve"> ADDIN EN.CITE.DATA </w:instrText>
            </w:r>
            <w:r w:rsidRPr="00DB0C8D">
              <w:rPr>
                <w:rFonts w:ascii="Times New Roman" w:hAnsi="Times New Roman"/>
                <w:color w:val="000000" w:themeColor="text1"/>
              </w:rPr>
            </w:r>
            <w:r w:rsidRPr="00DB0C8D">
              <w:rPr>
                <w:rFonts w:ascii="Times New Roman" w:hAnsi="Times New Roman"/>
                <w:color w:val="000000" w:themeColor="text1"/>
              </w:rPr>
              <w:fldChar w:fldCharType="end"/>
            </w:r>
            <w:r w:rsidRPr="00DB0C8D">
              <w:rPr>
                <w:rFonts w:ascii="Times New Roman" w:hAnsi="Times New Roman"/>
                <w:color w:val="000000" w:themeColor="text1"/>
              </w:rPr>
            </w:r>
            <w:r w:rsidRPr="00DB0C8D">
              <w:rPr>
                <w:rFonts w:ascii="Times New Roman" w:hAnsi="Times New Roman"/>
                <w:color w:val="000000" w:themeColor="text1"/>
              </w:rPr>
              <w:fldChar w:fldCharType="separate"/>
            </w:r>
            <w:r w:rsidRPr="00DB0C8D">
              <w:rPr>
                <w:rFonts w:ascii="Times New Roman" w:hAnsi="Times New Roman"/>
                <w:noProof/>
                <w:color w:val="000000" w:themeColor="text1"/>
              </w:rPr>
              <w:t>[31]</w:t>
            </w:r>
            <w:r w:rsidRPr="00DB0C8D">
              <w:rPr>
                <w:rFonts w:ascii="Times New Roman" w:hAnsi="Times New Roman"/>
                <w:color w:val="000000" w:themeColor="text1"/>
              </w:rPr>
              <w:fldChar w:fldCharType="end"/>
            </w:r>
          </w:p>
        </w:tc>
        <w:tc>
          <w:tcPr>
            <w:tcW w:w="850" w:type="dxa"/>
          </w:tcPr>
          <w:p w14:paraId="6C52B350"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USA</w:t>
            </w:r>
          </w:p>
        </w:tc>
        <w:tc>
          <w:tcPr>
            <w:tcW w:w="1134" w:type="dxa"/>
          </w:tcPr>
          <w:p w14:paraId="3BB5FFB2"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The John Hopkins Hospital, Baltimore, Maryland</w:t>
            </w:r>
          </w:p>
        </w:tc>
        <w:tc>
          <w:tcPr>
            <w:tcW w:w="1134" w:type="dxa"/>
          </w:tcPr>
          <w:p w14:paraId="501F1E43"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Before-and-after study</w:t>
            </w:r>
          </w:p>
        </w:tc>
        <w:tc>
          <w:tcPr>
            <w:tcW w:w="2126" w:type="dxa"/>
          </w:tcPr>
          <w:p w14:paraId="54D8DEEF"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education and prospective feedback to teams regarding antibiotic choice and duration</w:t>
            </w:r>
          </w:p>
          <w:p w14:paraId="1EED5490" w14:textId="77777777" w:rsidR="005F5573" w:rsidRPr="00DB0C8D" w:rsidRDefault="005F5573" w:rsidP="00930C3E">
            <w:pPr>
              <w:pStyle w:val="MDPI42tablebody"/>
              <w:ind w:right="-1"/>
              <w:jc w:val="left"/>
              <w:rPr>
                <w:rFonts w:ascii="Times New Roman" w:hAnsi="Times New Roman"/>
                <w:color w:val="000000" w:themeColor="text1"/>
              </w:rPr>
            </w:pPr>
          </w:p>
          <w:p w14:paraId="11D1D4B5" w14:textId="77777777" w:rsidR="005F5573" w:rsidRPr="00DB0C8D" w:rsidRDefault="005F5573" w:rsidP="00930C3E">
            <w:pPr>
              <w:pStyle w:val="MDPI42tablebody"/>
              <w:ind w:right="-1"/>
              <w:jc w:val="left"/>
              <w:rPr>
                <w:rFonts w:ascii="Times New Roman" w:hAnsi="Times New Roman"/>
                <w:color w:val="000000" w:themeColor="text1"/>
              </w:rPr>
            </w:pPr>
          </w:p>
          <w:p w14:paraId="39D9E6AA" w14:textId="77777777" w:rsidR="005F5573" w:rsidRPr="00DB0C8D" w:rsidRDefault="005F5573" w:rsidP="00930C3E">
            <w:pPr>
              <w:pStyle w:val="MDPI42tablebody"/>
              <w:ind w:right="-1"/>
              <w:jc w:val="left"/>
              <w:rPr>
                <w:rFonts w:ascii="Times New Roman" w:hAnsi="Times New Roman"/>
                <w:color w:val="000000" w:themeColor="text1"/>
              </w:rPr>
            </w:pPr>
          </w:p>
          <w:p w14:paraId="7772E976" w14:textId="77777777" w:rsidR="005F5573" w:rsidRPr="00DB0C8D" w:rsidRDefault="005F5573" w:rsidP="00930C3E">
            <w:pPr>
              <w:pStyle w:val="MDPI42tablebody"/>
              <w:ind w:right="-1"/>
              <w:jc w:val="left"/>
              <w:rPr>
                <w:rFonts w:ascii="Times New Roman" w:hAnsi="Times New Roman"/>
                <w:color w:val="000000" w:themeColor="text1"/>
              </w:rPr>
            </w:pPr>
          </w:p>
        </w:tc>
        <w:tc>
          <w:tcPr>
            <w:tcW w:w="851" w:type="dxa"/>
          </w:tcPr>
          <w:p w14:paraId="0E734EAE"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CAP</w:t>
            </w:r>
          </w:p>
        </w:tc>
        <w:tc>
          <w:tcPr>
            <w:tcW w:w="992" w:type="dxa"/>
          </w:tcPr>
          <w:p w14:paraId="789E1198"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March 31, 2008, February 1, 2010</w:t>
            </w:r>
          </w:p>
        </w:tc>
        <w:tc>
          <w:tcPr>
            <w:tcW w:w="1559" w:type="dxa"/>
          </w:tcPr>
          <w:p w14:paraId="6315F0BF"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 xml:space="preserve">30-day readmissions, LOS, duration of antibiotic treatment </w:t>
            </w:r>
          </w:p>
        </w:tc>
      </w:tr>
      <w:tr w:rsidR="00312A19" w:rsidRPr="00DB0C8D" w14:paraId="327BADA5" w14:textId="77777777" w:rsidTr="00737837">
        <w:tc>
          <w:tcPr>
            <w:tcW w:w="993" w:type="dxa"/>
            <w:vAlign w:val="center"/>
          </w:tcPr>
          <w:p w14:paraId="349EED07"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 xml:space="preserve">Julian-Jimenez 2013 </w:t>
            </w:r>
            <w:r w:rsidRPr="00DB0C8D">
              <w:rPr>
                <w:rFonts w:ascii="Times New Roman" w:hAnsi="Times New Roman"/>
                <w:color w:val="000000" w:themeColor="text1"/>
              </w:rPr>
              <w:fldChar w:fldCharType="begin">
                <w:fldData xml:space="preserve">PEVuZE5vdGU+PENpdGU+PEF1dGhvcj5KdWxpYW4tSmltZW5lejwvQXV0aG9yPjxZZWFyPjIwMTM8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</w:fldData>
              </w:fldChar>
            </w:r>
            <w:r w:rsidRPr="00DB0C8D">
              <w:rPr>
                <w:rFonts w:ascii="Times New Roman" w:hAnsi="Times New Roman"/>
                <w:color w:val="000000" w:themeColor="text1"/>
              </w:rPr>
              <w:instrText xml:space="preserve"> ADDIN EN.CITE </w:instrText>
            </w:r>
            <w:r w:rsidRPr="00DB0C8D">
              <w:rPr>
                <w:rFonts w:ascii="Times New Roman" w:hAnsi="Times New Roman"/>
                <w:color w:val="000000" w:themeColor="text1"/>
              </w:rPr>
              <w:fldChar w:fldCharType="begin">
                <w:fldData xml:space="preserve">PEVuZE5vdGU+PENpdGU+PEF1dGhvcj5KdWxpYW4tSmltZW5lejwvQXV0aG9yPjxZZWFyPjIwMTM8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</w:fldData>
              </w:fldChar>
            </w:r>
            <w:r w:rsidRPr="00DB0C8D">
              <w:rPr>
                <w:rFonts w:ascii="Times New Roman" w:hAnsi="Times New Roman"/>
                <w:color w:val="000000" w:themeColor="text1"/>
              </w:rPr>
              <w:instrText xml:space="preserve"> ADDIN EN.CITE.DATA </w:instrText>
            </w:r>
            <w:r w:rsidRPr="00DB0C8D">
              <w:rPr>
                <w:rFonts w:ascii="Times New Roman" w:hAnsi="Times New Roman"/>
                <w:color w:val="000000" w:themeColor="text1"/>
              </w:rPr>
            </w:r>
            <w:r w:rsidRPr="00DB0C8D">
              <w:rPr>
                <w:rFonts w:ascii="Times New Roman" w:hAnsi="Times New Roman"/>
                <w:color w:val="000000" w:themeColor="text1"/>
              </w:rPr>
              <w:fldChar w:fldCharType="end"/>
            </w:r>
            <w:r w:rsidRPr="00DB0C8D">
              <w:rPr>
                <w:rFonts w:ascii="Times New Roman" w:hAnsi="Times New Roman"/>
                <w:color w:val="000000" w:themeColor="text1"/>
              </w:rPr>
            </w:r>
            <w:r w:rsidRPr="00DB0C8D">
              <w:rPr>
                <w:rFonts w:ascii="Times New Roman" w:hAnsi="Times New Roman"/>
                <w:color w:val="000000" w:themeColor="text1"/>
              </w:rPr>
              <w:fldChar w:fldCharType="separate"/>
            </w:r>
            <w:r w:rsidRPr="00DB0C8D">
              <w:rPr>
                <w:rFonts w:ascii="Times New Roman" w:hAnsi="Times New Roman"/>
                <w:noProof/>
                <w:color w:val="000000" w:themeColor="text1"/>
              </w:rPr>
              <w:t>[32]</w:t>
            </w:r>
            <w:r w:rsidRPr="00DB0C8D">
              <w:rPr>
                <w:rFonts w:ascii="Times New Roman" w:hAnsi="Times New Roman"/>
                <w:color w:val="000000" w:themeColor="text1"/>
              </w:rPr>
              <w:fldChar w:fldCharType="end"/>
            </w:r>
          </w:p>
        </w:tc>
        <w:tc>
          <w:tcPr>
            <w:tcW w:w="850" w:type="dxa"/>
          </w:tcPr>
          <w:p w14:paraId="4FF807C6"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Spain</w:t>
            </w:r>
          </w:p>
        </w:tc>
        <w:tc>
          <w:tcPr>
            <w:tcW w:w="1134" w:type="dxa"/>
          </w:tcPr>
          <w:p w14:paraId="794F15C9"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Toledo University Hospital</w:t>
            </w:r>
          </w:p>
        </w:tc>
        <w:tc>
          <w:tcPr>
            <w:tcW w:w="1134" w:type="dxa"/>
          </w:tcPr>
          <w:p w14:paraId="6A03BE92"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Before-and-after study</w:t>
            </w:r>
          </w:p>
          <w:p w14:paraId="2CB2DF4D" w14:textId="77777777" w:rsidR="005F5573" w:rsidRPr="00DB0C8D" w:rsidRDefault="005F5573" w:rsidP="00930C3E">
            <w:pPr>
              <w:pStyle w:val="MDPI42tablebody"/>
              <w:ind w:right="-1"/>
              <w:jc w:val="left"/>
              <w:rPr>
                <w:rFonts w:ascii="Times New Roman" w:hAnsi="Times New Roman"/>
                <w:color w:val="000000" w:themeColor="text1"/>
              </w:rPr>
            </w:pPr>
          </w:p>
          <w:p w14:paraId="652D54E7" w14:textId="77777777" w:rsidR="005F5573" w:rsidRPr="00DB0C8D" w:rsidRDefault="005F5573" w:rsidP="00930C3E">
            <w:pPr>
              <w:pStyle w:val="MDPI42tablebody"/>
              <w:ind w:right="-1"/>
              <w:jc w:val="left"/>
              <w:rPr>
                <w:rFonts w:ascii="Times New Roman" w:hAnsi="Times New Roman"/>
                <w:color w:val="000000" w:themeColor="text1"/>
              </w:rPr>
            </w:pPr>
          </w:p>
        </w:tc>
        <w:tc>
          <w:tcPr>
            <w:tcW w:w="2126" w:type="dxa"/>
          </w:tcPr>
          <w:p w14:paraId="171F0A25"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implementation of CAP management guideline, training sessions</w:t>
            </w:r>
          </w:p>
        </w:tc>
        <w:tc>
          <w:tcPr>
            <w:tcW w:w="851" w:type="dxa"/>
          </w:tcPr>
          <w:p w14:paraId="1CD4FA52"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CAP</w:t>
            </w:r>
          </w:p>
        </w:tc>
        <w:tc>
          <w:tcPr>
            <w:tcW w:w="992" w:type="dxa"/>
          </w:tcPr>
          <w:p w14:paraId="3193DD34"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September 30, 2008 – October 4, 2008</w:t>
            </w:r>
          </w:p>
        </w:tc>
        <w:tc>
          <w:tcPr>
            <w:tcW w:w="1559" w:type="dxa"/>
          </w:tcPr>
          <w:p w14:paraId="1099DD53"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 xml:space="preserve">30-day readmissions, LOS, DDD less than 4 hours, days to clinical stability, </w:t>
            </w:r>
          </w:p>
          <w:p w14:paraId="79CC6CED"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 xml:space="preserve">adherence to recommended antibiotic therapy, </w:t>
            </w:r>
            <w:r w:rsidRPr="00DB0C8D">
              <w:rPr>
                <w:rFonts w:ascii="Times New Roman" w:hAnsi="Times New Roman"/>
                <w:i/>
                <w:iCs/>
                <w:color w:val="000000" w:themeColor="text1"/>
              </w:rPr>
              <w:t>Legionella</w:t>
            </w:r>
            <w:r w:rsidRPr="00DB0C8D">
              <w:rPr>
                <w:rFonts w:ascii="Times New Roman" w:hAnsi="Times New Roman"/>
                <w:color w:val="000000" w:themeColor="text1"/>
              </w:rPr>
              <w:t xml:space="preserve"> urinary antigen detection, duration of antibiotic treatment, duration of intravenous antibiotics</w:t>
            </w:r>
          </w:p>
        </w:tc>
      </w:tr>
      <w:tr w:rsidR="00312A19" w:rsidRPr="00DB0C8D" w14:paraId="4EA62D7B" w14:textId="77777777" w:rsidTr="00737837">
        <w:tc>
          <w:tcPr>
            <w:tcW w:w="993" w:type="dxa"/>
          </w:tcPr>
          <w:p w14:paraId="4DC15BD9" w14:textId="77777777" w:rsidR="005F5573" w:rsidRPr="00DB0C8D" w:rsidRDefault="005F5573" w:rsidP="00930C3E">
            <w:pPr>
              <w:pStyle w:val="MDPI42tablebody"/>
              <w:ind w:right="-1"/>
              <w:jc w:val="left"/>
              <w:rPr>
                <w:rFonts w:ascii="Times New Roman" w:hAnsi="Times New Roman"/>
                <w:color w:val="000000" w:themeColor="text1"/>
              </w:rPr>
            </w:pPr>
            <w:proofErr w:type="spellStart"/>
            <w:r w:rsidRPr="00DB0C8D">
              <w:rPr>
                <w:rFonts w:ascii="Times New Roman" w:hAnsi="Times New Roman"/>
                <w:color w:val="000000" w:themeColor="text1"/>
              </w:rPr>
              <w:t>Ostrowsky</w:t>
            </w:r>
            <w:proofErr w:type="spellEnd"/>
            <w:r w:rsidRPr="00DB0C8D">
              <w:rPr>
                <w:rFonts w:ascii="Times New Roman" w:hAnsi="Times New Roman"/>
                <w:color w:val="000000" w:themeColor="text1"/>
              </w:rPr>
              <w:t xml:space="preserve">, 2013 </w:t>
            </w:r>
            <w:r w:rsidRPr="00DB0C8D">
              <w:rPr>
                <w:rFonts w:ascii="Times New Roman" w:hAnsi="Times New Roman"/>
                <w:color w:val="000000" w:themeColor="text1"/>
              </w:rPr>
              <w:fldChar w:fldCharType="begin">
                <w:fldData xml:space="preserve">PEVuZE5vdGU+PENpdGU+PEF1dGhvcj5Pc3Ryb3dza3k8L0F1dGhvcj48WWVhcj4yMDEzPC9ZZWFy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</w:fldData>
              </w:fldChar>
            </w:r>
            <w:r w:rsidRPr="00DB0C8D">
              <w:rPr>
                <w:rFonts w:ascii="Times New Roman" w:hAnsi="Times New Roman"/>
                <w:color w:val="000000" w:themeColor="text1"/>
              </w:rPr>
              <w:instrText xml:space="preserve"> ADDIN EN.CITE </w:instrText>
            </w:r>
            <w:r w:rsidRPr="00DB0C8D">
              <w:rPr>
                <w:rFonts w:ascii="Times New Roman" w:hAnsi="Times New Roman"/>
                <w:color w:val="000000" w:themeColor="text1"/>
              </w:rPr>
              <w:fldChar w:fldCharType="begin">
                <w:fldData xml:space="preserve">PEVuZE5vdGU+PENpdGU+PEF1dGhvcj5Pc3Ryb3dza3k8L0F1dGhvcj48WWVhcj4yMDEzPC9ZZWFy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</w:fldData>
              </w:fldChar>
            </w:r>
            <w:r w:rsidRPr="00DB0C8D">
              <w:rPr>
                <w:rFonts w:ascii="Times New Roman" w:hAnsi="Times New Roman"/>
                <w:color w:val="000000" w:themeColor="text1"/>
              </w:rPr>
              <w:instrText xml:space="preserve"> ADDIN EN.CITE.DATA </w:instrText>
            </w:r>
            <w:r w:rsidRPr="00DB0C8D">
              <w:rPr>
                <w:rFonts w:ascii="Times New Roman" w:hAnsi="Times New Roman"/>
                <w:color w:val="000000" w:themeColor="text1"/>
              </w:rPr>
            </w:r>
            <w:r w:rsidRPr="00DB0C8D">
              <w:rPr>
                <w:rFonts w:ascii="Times New Roman" w:hAnsi="Times New Roman"/>
                <w:color w:val="000000" w:themeColor="text1"/>
              </w:rPr>
              <w:fldChar w:fldCharType="end"/>
            </w:r>
            <w:r w:rsidRPr="00DB0C8D">
              <w:rPr>
                <w:rFonts w:ascii="Times New Roman" w:hAnsi="Times New Roman"/>
                <w:color w:val="000000" w:themeColor="text1"/>
              </w:rPr>
            </w:r>
            <w:r w:rsidRPr="00DB0C8D">
              <w:rPr>
                <w:rFonts w:ascii="Times New Roman" w:hAnsi="Times New Roman"/>
                <w:color w:val="000000" w:themeColor="text1"/>
              </w:rPr>
              <w:fldChar w:fldCharType="separate"/>
            </w:r>
            <w:r w:rsidRPr="00DB0C8D">
              <w:rPr>
                <w:rFonts w:ascii="Times New Roman" w:hAnsi="Times New Roman"/>
                <w:noProof/>
                <w:color w:val="000000" w:themeColor="text1"/>
              </w:rPr>
              <w:t>[28]</w:t>
            </w:r>
            <w:r w:rsidRPr="00DB0C8D">
              <w:rPr>
                <w:rFonts w:ascii="Times New Roman" w:hAnsi="Times New Roman"/>
                <w:color w:val="000000" w:themeColor="text1"/>
              </w:rPr>
              <w:fldChar w:fldCharType="end"/>
            </w:r>
          </w:p>
        </w:tc>
        <w:tc>
          <w:tcPr>
            <w:tcW w:w="850" w:type="dxa"/>
          </w:tcPr>
          <w:p w14:paraId="0DED638F"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USA</w:t>
            </w:r>
          </w:p>
        </w:tc>
        <w:tc>
          <w:tcPr>
            <w:tcW w:w="1134" w:type="dxa"/>
          </w:tcPr>
          <w:p w14:paraId="6711229D"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Montefiore Medical Center, Bronx, NY</w:t>
            </w:r>
          </w:p>
        </w:tc>
        <w:tc>
          <w:tcPr>
            <w:tcW w:w="1134" w:type="dxa"/>
          </w:tcPr>
          <w:p w14:paraId="1769CDAF"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 xml:space="preserve">Before-and-after study </w:t>
            </w:r>
          </w:p>
        </w:tc>
        <w:tc>
          <w:tcPr>
            <w:tcW w:w="2126" w:type="dxa"/>
          </w:tcPr>
          <w:p w14:paraId="51047496"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an algorithm for ED providers identifying appropriate antibiotic selections, development of a</w:t>
            </w:r>
          </w:p>
          <w:p w14:paraId="32F9794E"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CAP kit consisting of appropriate antibiotics and dosing regimens bundled with the treatment algorithm, and preloading an automated</w:t>
            </w:r>
          </w:p>
          <w:p w14:paraId="27AF84DF"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ED medication dispensing and management system</w:t>
            </w:r>
          </w:p>
        </w:tc>
        <w:tc>
          <w:tcPr>
            <w:tcW w:w="851" w:type="dxa"/>
          </w:tcPr>
          <w:p w14:paraId="13892932"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CAP</w:t>
            </w:r>
          </w:p>
        </w:tc>
        <w:tc>
          <w:tcPr>
            <w:tcW w:w="992" w:type="dxa"/>
          </w:tcPr>
          <w:p w14:paraId="0FFE0FE6"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Q 2-3 2009 – Q1 2011</w:t>
            </w:r>
          </w:p>
        </w:tc>
        <w:tc>
          <w:tcPr>
            <w:tcW w:w="1559" w:type="dxa"/>
          </w:tcPr>
          <w:p w14:paraId="20B4AEE4"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adherence to recommended antibiotic therapy</w:t>
            </w:r>
          </w:p>
        </w:tc>
      </w:tr>
      <w:tr w:rsidR="00312A19" w:rsidRPr="00DB0C8D" w14:paraId="3913BF6D" w14:textId="77777777" w:rsidTr="00737837">
        <w:tc>
          <w:tcPr>
            <w:tcW w:w="993" w:type="dxa"/>
          </w:tcPr>
          <w:p w14:paraId="582B9A8E"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 xml:space="preserve">Murray, 2013 </w:t>
            </w:r>
            <w:r w:rsidRPr="00DB0C8D">
              <w:rPr>
                <w:rFonts w:ascii="Times New Roman" w:hAnsi="Times New Roman"/>
                <w:color w:val="000000" w:themeColor="text1"/>
              </w:rPr>
              <w:fldChar w:fldCharType="begin">
                <w:fldData xml:space="preserve">PEVuZE5vdGU+PENpdGU+PEF1dGhvcj5NdXJyYXk8L0F1dGhvcj48WWVhcj4yMDE0PC9ZZWFyPjxS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</w:fldData>
              </w:fldChar>
            </w:r>
            <w:r w:rsidRPr="00DB0C8D">
              <w:rPr>
                <w:rFonts w:ascii="Times New Roman" w:hAnsi="Times New Roman"/>
                <w:color w:val="000000" w:themeColor="text1"/>
              </w:rPr>
              <w:instrText xml:space="preserve"> ADDIN EN.CITE </w:instrText>
            </w:r>
            <w:r w:rsidRPr="00DB0C8D">
              <w:rPr>
                <w:rFonts w:ascii="Times New Roman" w:hAnsi="Times New Roman"/>
                <w:color w:val="000000" w:themeColor="text1"/>
              </w:rPr>
              <w:fldChar w:fldCharType="begin">
                <w:fldData xml:space="preserve">PEVuZE5vdGU+PENpdGU+PEF1dGhvcj5NdXJyYXk8L0F1dGhvcj48WWVhcj4yMDE0PC9ZZWFyPjxS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</w:fldData>
              </w:fldChar>
            </w:r>
            <w:r w:rsidRPr="00DB0C8D">
              <w:rPr>
                <w:rFonts w:ascii="Times New Roman" w:hAnsi="Times New Roman"/>
                <w:color w:val="000000" w:themeColor="text1"/>
              </w:rPr>
              <w:instrText xml:space="preserve"> ADDIN EN.CITE.DATA </w:instrText>
            </w:r>
            <w:r w:rsidRPr="00DB0C8D">
              <w:rPr>
                <w:rFonts w:ascii="Times New Roman" w:hAnsi="Times New Roman"/>
                <w:color w:val="000000" w:themeColor="text1"/>
              </w:rPr>
            </w:r>
            <w:r w:rsidRPr="00DB0C8D">
              <w:rPr>
                <w:rFonts w:ascii="Times New Roman" w:hAnsi="Times New Roman"/>
                <w:color w:val="000000" w:themeColor="text1"/>
              </w:rPr>
              <w:fldChar w:fldCharType="end"/>
            </w:r>
            <w:r w:rsidRPr="00DB0C8D">
              <w:rPr>
                <w:rFonts w:ascii="Times New Roman" w:hAnsi="Times New Roman"/>
                <w:color w:val="000000" w:themeColor="text1"/>
              </w:rPr>
            </w:r>
            <w:r w:rsidRPr="00DB0C8D">
              <w:rPr>
                <w:rFonts w:ascii="Times New Roman" w:hAnsi="Times New Roman"/>
                <w:color w:val="000000" w:themeColor="text1"/>
              </w:rPr>
              <w:fldChar w:fldCharType="separate"/>
            </w:r>
            <w:r w:rsidRPr="00DB0C8D">
              <w:rPr>
                <w:rFonts w:ascii="Times New Roman" w:hAnsi="Times New Roman"/>
                <w:noProof/>
                <w:color w:val="000000" w:themeColor="text1"/>
              </w:rPr>
              <w:t>[24]</w:t>
            </w:r>
            <w:r w:rsidRPr="00DB0C8D">
              <w:rPr>
                <w:rFonts w:ascii="Times New Roman" w:hAnsi="Times New Roman"/>
                <w:color w:val="000000" w:themeColor="text1"/>
              </w:rPr>
              <w:fldChar w:fldCharType="end"/>
            </w:r>
          </w:p>
        </w:tc>
        <w:tc>
          <w:tcPr>
            <w:tcW w:w="850" w:type="dxa"/>
          </w:tcPr>
          <w:p w14:paraId="1BD50F62"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Scotland</w:t>
            </w:r>
          </w:p>
        </w:tc>
        <w:tc>
          <w:tcPr>
            <w:tcW w:w="1134" w:type="dxa"/>
          </w:tcPr>
          <w:p w14:paraId="57BBD541"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Ninewells Hospital, Dundee</w:t>
            </w:r>
          </w:p>
        </w:tc>
        <w:tc>
          <w:tcPr>
            <w:tcW w:w="1134" w:type="dxa"/>
          </w:tcPr>
          <w:p w14:paraId="5BF0F05C"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Before-and-after study</w:t>
            </w:r>
          </w:p>
          <w:p w14:paraId="4541D9C8" w14:textId="77777777" w:rsidR="005F5573" w:rsidRPr="00DB0C8D" w:rsidRDefault="005F5573" w:rsidP="00930C3E">
            <w:pPr>
              <w:pStyle w:val="MDPI42tablebody"/>
              <w:ind w:right="-1"/>
              <w:jc w:val="left"/>
              <w:rPr>
                <w:rFonts w:ascii="Times New Roman" w:hAnsi="Times New Roman"/>
                <w:color w:val="000000" w:themeColor="text1"/>
              </w:rPr>
            </w:pPr>
          </w:p>
          <w:p w14:paraId="0A4C97C4" w14:textId="77777777" w:rsidR="005F5573" w:rsidRPr="00DB0C8D" w:rsidRDefault="005F5573" w:rsidP="00930C3E">
            <w:pPr>
              <w:pStyle w:val="MDPI42tablebody"/>
              <w:ind w:right="-1"/>
              <w:jc w:val="left"/>
              <w:rPr>
                <w:rFonts w:ascii="Times New Roman" w:hAnsi="Times New Roman"/>
                <w:color w:val="000000" w:themeColor="text1"/>
              </w:rPr>
            </w:pPr>
          </w:p>
        </w:tc>
        <w:tc>
          <w:tcPr>
            <w:tcW w:w="2126" w:type="dxa"/>
          </w:tcPr>
          <w:p w14:paraId="00AAF58E" w14:textId="7B97870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an antibiotic duration based on the CURB65 score, automatic stop dates and pharmacist feedback to prescribers</w:t>
            </w:r>
          </w:p>
        </w:tc>
        <w:tc>
          <w:tcPr>
            <w:tcW w:w="851" w:type="dxa"/>
          </w:tcPr>
          <w:p w14:paraId="399AEE80"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CAP, COPD,  BA, and other LRTIs</w:t>
            </w:r>
          </w:p>
        </w:tc>
        <w:tc>
          <w:tcPr>
            <w:tcW w:w="992" w:type="dxa"/>
          </w:tcPr>
          <w:p w14:paraId="07BC7AE6"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May 12, 2012 – June 2012</w:t>
            </w:r>
          </w:p>
        </w:tc>
        <w:tc>
          <w:tcPr>
            <w:tcW w:w="1559" w:type="dxa"/>
          </w:tcPr>
          <w:p w14:paraId="64C372B0"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duration of antibiotic treatment</w:t>
            </w:r>
          </w:p>
        </w:tc>
      </w:tr>
      <w:tr w:rsidR="00312A19" w:rsidRPr="00DB0C8D" w14:paraId="13923046" w14:textId="77777777" w:rsidTr="00737837">
        <w:tc>
          <w:tcPr>
            <w:tcW w:w="993" w:type="dxa"/>
          </w:tcPr>
          <w:p w14:paraId="45A38B3E"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 xml:space="preserve">Dean, 2015 </w:t>
            </w:r>
            <w:r w:rsidRPr="00DB0C8D">
              <w:rPr>
                <w:rFonts w:ascii="Times New Roman" w:hAnsi="Times New Roman"/>
                <w:color w:val="000000" w:themeColor="text1"/>
              </w:rPr>
              <w:fldChar w:fldCharType="begin">
                <w:fldData xml:space="preserve">PEVuZE5vdGU+PENpdGU+PEF1dGhvcj5EZWFuPC9BdXRob3I+PFllYXI+MjAxNTwvWWVhcj48UmVj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</w:fldData>
              </w:fldChar>
            </w:r>
            <w:r w:rsidRPr="00DB0C8D">
              <w:rPr>
                <w:rFonts w:ascii="Times New Roman" w:hAnsi="Times New Roman"/>
                <w:color w:val="000000" w:themeColor="text1"/>
              </w:rPr>
              <w:instrText xml:space="preserve"> ADDIN EN.CITE </w:instrText>
            </w:r>
            <w:r w:rsidRPr="00DB0C8D">
              <w:rPr>
                <w:rFonts w:ascii="Times New Roman" w:hAnsi="Times New Roman"/>
                <w:color w:val="000000" w:themeColor="text1"/>
              </w:rPr>
              <w:fldChar w:fldCharType="begin">
                <w:fldData xml:space="preserve">PEVuZE5vdGU+PENpdGU+PEF1dGhvcj5EZWFuPC9BdXRob3I+PFllYXI+MjAxNTwvWWVhcj48UmVj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</w:fldData>
              </w:fldChar>
            </w:r>
            <w:r w:rsidRPr="00DB0C8D">
              <w:rPr>
                <w:rFonts w:ascii="Times New Roman" w:hAnsi="Times New Roman"/>
                <w:color w:val="000000" w:themeColor="text1"/>
              </w:rPr>
              <w:instrText xml:space="preserve"> ADDIN EN.CITE.DATA </w:instrText>
            </w:r>
            <w:r w:rsidRPr="00DB0C8D">
              <w:rPr>
                <w:rFonts w:ascii="Times New Roman" w:hAnsi="Times New Roman"/>
                <w:color w:val="000000" w:themeColor="text1"/>
              </w:rPr>
            </w:r>
            <w:r w:rsidRPr="00DB0C8D">
              <w:rPr>
                <w:rFonts w:ascii="Times New Roman" w:hAnsi="Times New Roman"/>
                <w:color w:val="000000" w:themeColor="text1"/>
              </w:rPr>
              <w:fldChar w:fldCharType="end"/>
            </w:r>
            <w:r w:rsidRPr="00DB0C8D">
              <w:rPr>
                <w:rFonts w:ascii="Times New Roman" w:hAnsi="Times New Roman"/>
                <w:color w:val="000000" w:themeColor="text1"/>
              </w:rPr>
            </w:r>
            <w:r w:rsidRPr="00DB0C8D">
              <w:rPr>
                <w:rFonts w:ascii="Times New Roman" w:hAnsi="Times New Roman"/>
                <w:color w:val="000000" w:themeColor="text1"/>
              </w:rPr>
              <w:fldChar w:fldCharType="separate"/>
            </w:r>
            <w:r w:rsidRPr="00DB0C8D">
              <w:rPr>
                <w:rFonts w:ascii="Times New Roman" w:hAnsi="Times New Roman"/>
                <w:noProof/>
                <w:color w:val="000000" w:themeColor="text1"/>
              </w:rPr>
              <w:t>[39]</w:t>
            </w:r>
            <w:r w:rsidRPr="00DB0C8D">
              <w:rPr>
                <w:rFonts w:ascii="Times New Roman" w:hAnsi="Times New Roman"/>
                <w:color w:val="000000" w:themeColor="text1"/>
              </w:rPr>
              <w:fldChar w:fldCharType="end"/>
            </w:r>
          </w:p>
        </w:tc>
        <w:tc>
          <w:tcPr>
            <w:tcW w:w="850" w:type="dxa"/>
          </w:tcPr>
          <w:p w14:paraId="2E21B0C7"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USA</w:t>
            </w:r>
          </w:p>
        </w:tc>
        <w:tc>
          <w:tcPr>
            <w:tcW w:w="1134" w:type="dxa"/>
          </w:tcPr>
          <w:p w14:paraId="5D87814E"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7 Intermountain Healthcare hospitals, Utah</w:t>
            </w:r>
          </w:p>
        </w:tc>
        <w:tc>
          <w:tcPr>
            <w:tcW w:w="1134" w:type="dxa"/>
          </w:tcPr>
          <w:p w14:paraId="32788453"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QES</w:t>
            </w:r>
          </w:p>
        </w:tc>
        <w:tc>
          <w:tcPr>
            <w:tcW w:w="2126" w:type="dxa"/>
          </w:tcPr>
          <w:p w14:paraId="547928B6"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application of real-time electronic clinical decision support</w:t>
            </w:r>
          </w:p>
        </w:tc>
        <w:tc>
          <w:tcPr>
            <w:tcW w:w="851" w:type="dxa"/>
          </w:tcPr>
          <w:p w14:paraId="471BAFAC"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CAP, HAP</w:t>
            </w:r>
          </w:p>
        </w:tc>
        <w:tc>
          <w:tcPr>
            <w:tcW w:w="992" w:type="dxa"/>
          </w:tcPr>
          <w:p w14:paraId="0C2F465C"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November 2010 – December 2011</w:t>
            </w:r>
          </w:p>
        </w:tc>
        <w:tc>
          <w:tcPr>
            <w:tcW w:w="1559" w:type="dxa"/>
          </w:tcPr>
          <w:p w14:paraId="0CAAE7FB"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30-day mortality, 30-day readmissions, LOS, DDD, inpatient mortality, administration antibiotics against atypical pathogens</w:t>
            </w:r>
          </w:p>
        </w:tc>
      </w:tr>
      <w:tr w:rsidR="00312A19" w:rsidRPr="00DB0C8D" w14:paraId="271A5539" w14:textId="77777777" w:rsidTr="00737837">
        <w:tc>
          <w:tcPr>
            <w:tcW w:w="993" w:type="dxa"/>
          </w:tcPr>
          <w:p w14:paraId="6A52A7B9"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 xml:space="preserve">Uranga, 2016 </w:t>
            </w:r>
            <w:r w:rsidRPr="00DB0C8D">
              <w:rPr>
                <w:rFonts w:ascii="Times New Roman" w:hAnsi="Times New Roman"/>
                <w:color w:val="000000" w:themeColor="text1"/>
              </w:rPr>
              <w:fldChar w:fldCharType="begin">
                <w:fldData xml:space="preserve">PEVuZE5vdGU+PENpdGU+PEF1dGhvcj5VcmFuZ2E8L0F1dGhvcj48WWVhcj4yMDE2PC9ZZWFyPjxS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</w:fldData>
              </w:fldChar>
            </w:r>
            <w:r w:rsidRPr="00DB0C8D">
              <w:rPr>
                <w:rFonts w:ascii="Times New Roman" w:hAnsi="Times New Roman"/>
                <w:color w:val="000000" w:themeColor="text1"/>
              </w:rPr>
              <w:instrText xml:space="preserve"> ADDIN EN.CITE </w:instrText>
            </w:r>
            <w:r w:rsidRPr="00DB0C8D">
              <w:rPr>
                <w:rFonts w:ascii="Times New Roman" w:hAnsi="Times New Roman"/>
                <w:color w:val="000000" w:themeColor="text1"/>
              </w:rPr>
              <w:fldChar w:fldCharType="begin">
                <w:fldData xml:space="preserve">PEVuZE5vdGU+PENpdGU+PEF1dGhvcj5VcmFuZ2E8L0F1dGhvcj48WWVhcj4yMDE2PC9ZZWFyPjxS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</w:fldData>
              </w:fldChar>
            </w:r>
            <w:r w:rsidRPr="00DB0C8D">
              <w:rPr>
                <w:rFonts w:ascii="Times New Roman" w:hAnsi="Times New Roman"/>
                <w:color w:val="000000" w:themeColor="text1"/>
              </w:rPr>
              <w:instrText xml:space="preserve"> ADDIN EN.CITE.DATA </w:instrText>
            </w:r>
            <w:r w:rsidRPr="00DB0C8D">
              <w:rPr>
                <w:rFonts w:ascii="Times New Roman" w:hAnsi="Times New Roman"/>
                <w:color w:val="000000" w:themeColor="text1"/>
              </w:rPr>
            </w:r>
            <w:r w:rsidRPr="00DB0C8D">
              <w:rPr>
                <w:rFonts w:ascii="Times New Roman" w:hAnsi="Times New Roman"/>
                <w:color w:val="000000" w:themeColor="text1"/>
              </w:rPr>
              <w:fldChar w:fldCharType="end"/>
            </w:r>
            <w:r w:rsidRPr="00DB0C8D">
              <w:rPr>
                <w:rFonts w:ascii="Times New Roman" w:hAnsi="Times New Roman"/>
                <w:color w:val="000000" w:themeColor="text1"/>
              </w:rPr>
            </w:r>
            <w:r w:rsidRPr="00DB0C8D">
              <w:rPr>
                <w:rFonts w:ascii="Times New Roman" w:hAnsi="Times New Roman"/>
                <w:color w:val="000000" w:themeColor="text1"/>
              </w:rPr>
              <w:fldChar w:fldCharType="separate"/>
            </w:r>
            <w:r w:rsidRPr="00DB0C8D">
              <w:rPr>
                <w:rFonts w:ascii="Times New Roman" w:hAnsi="Times New Roman"/>
                <w:noProof/>
                <w:color w:val="000000" w:themeColor="text1"/>
              </w:rPr>
              <w:t>[29]</w:t>
            </w:r>
            <w:r w:rsidRPr="00DB0C8D">
              <w:rPr>
                <w:rFonts w:ascii="Times New Roman" w:hAnsi="Times New Roman"/>
                <w:color w:val="000000" w:themeColor="text1"/>
              </w:rPr>
              <w:fldChar w:fldCharType="end"/>
            </w:r>
          </w:p>
        </w:tc>
        <w:tc>
          <w:tcPr>
            <w:tcW w:w="850" w:type="dxa"/>
          </w:tcPr>
          <w:p w14:paraId="7FF94A2E"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Spain</w:t>
            </w:r>
          </w:p>
        </w:tc>
        <w:tc>
          <w:tcPr>
            <w:tcW w:w="1134" w:type="dxa"/>
          </w:tcPr>
          <w:p w14:paraId="199FCF15"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 xml:space="preserve">4 teaching hospitals in </w:t>
            </w:r>
            <w:r w:rsidRPr="00DB0C8D">
              <w:rPr>
                <w:rFonts w:ascii="Times New Roman" w:hAnsi="Times New Roman"/>
                <w:color w:val="000000" w:themeColor="text1"/>
              </w:rPr>
              <w:lastRenderedPageBreak/>
              <w:t xml:space="preserve">the Basque Country </w:t>
            </w:r>
          </w:p>
        </w:tc>
        <w:tc>
          <w:tcPr>
            <w:tcW w:w="1134" w:type="dxa"/>
          </w:tcPr>
          <w:p w14:paraId="22D82296"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lastRenderedPageBreak/>
              <w:t>RCT</w:t>
            </w:r>
          </w:p>
        </w:tc>
        <w:tc>
          <w:tcPr>
            <w:tcW w:w="2126" w:type="dxa"/>
          </w:tcPr>
          <w:p w14:paraId="58B392AE"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 xml:space="preserve">implementing recommendations for duration of antibiotic </w:t>
            </w:r>
            <w:r w:rsidRPr="00DB0C8D">
              <w:rPr>
                <w:rFonts w:ascii="Times New Roman" w:hAnsi="Times New Roman"/>
                <w:color w:val="000000" w:themeColor="text1"/>
              </w:rPr>
              <w:lastRenderedPageBreak/>
              <w:t>treatment based on clinical</w:t>
            </w:r>
          </w:p>
          <w:p w14:paraId="7C0F1445"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stability criteria</w:t>
            </w:r>
          </w:p>
        </w:tc>
        <w:tc>
          <w:tcPr>
            <w:tcW w:w="851" w:type="dxa"/>
          </w:tcPr>
          <w:p w14:paraId="69898CF5"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lastRenderedPageBreak/>
              <w:t>CAP</w:t>
            </w:r>
          </w:p>
        </w:tc>
        <w:tc>
          <w:tcPr>
            <w:tcW w:w="992" w:type="dxa"/>
          </w:tcPr>
          <w:p w14:paraId="5CF17070"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 xml:space="preserve">January 1, 2012 – </w:t>
            </w:r>
            <w:r w:rsidRPr="00DB0C8D">
              <w:rPr>
                <w:rFonts w:ascii="Times New Roman" w:hAnsi="Times New Roman"/>
                <w:color w:val="000000" w:themeColor="text1"/>
              </w:rPr>
              <w:lastRenderedPageBreak/>
              <w:t>August 31, 2013</w:t>
            </w:r>
          </w:p>
        </w:tc>
        <w:tc>
          <w:tcPr>
            <w:tcW w:w="1559" w:type="dxa"/>
          </w:tcPr>
          <w:p w14:paraId="357365EF"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lastRenderedPageBreak/>
              <w:t xml:space="preserve">30-day mortality, 30-day </w:t>
            </w:r>
            <w:r w:rsidRPr="00DB0C8D">
              <w:rPr>
                <w:rFonts w:ascii="Times New Roman" w:hAnsi="Times New Roman"/>
                <w:color w:val="000000" w:themeColor="text1"/>
              </w:rPr>
              <w:lastRenderedPageBreak/>
              <w:t>readmissions, inpatient mortality, LOS, days to clinical stability, duration of antibiotic treatment, duration of intravenous antibiotics, clinical success rate</w:t>
            </w:r>
          </w:p>
        </w:tc>
      </w:tr>
      <w:tr w:rsidR="00312A19" w:rsidRPr="00DB0C8D" w14:paraId="3B223FA3" w14:textId="77777777" w:rsidTr="00737837">
        <w:tc>
          <w:tcPr>
            <w:tcW w:w="993" w:type="dxa"/>
          </w:tcPr>
          <w:p w14:paraId="3844258D"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lastRenderedPageBreak/>
              <w:t xml:space="preserve">Levine, 2018 </w:t>
            </w:r>
            <w:r w:rsidRPr="00DB0C8D">
              <w:rPr>
                <w:rFonts w:ascii="Times New Roman" w:hAnsi="Times New Roman"/>
                <w:color w:val="000000" w:themeColor="text1"/>
              </w:rPr>
              <w:fldChar w:fldCharType="begin">
                <w:fldData xml:space="preserve">PEVuZE5vdGU+PENpdGU+PEF1dGhvcj5MZXZpbmU8L0F1dGhvcj48WWVhcj4yMDE4PC9ZZWFyPjxS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</w:fldData>
              </w:fldChar>
            </w:r>
            <w:r w:rsidRPr="00DB0C8D">
              <w:rPr>
                <w:rFonts w:ascii="Times New Roman" w:hAnsi="Times New Roman"/>
                <w:color w:val="000000" w:themeColor="text1"/>
              </w:rPr>
              <w:instrText xml:space="preserve"> ADDIN EN.CITE </w:instrText>
            </w:r>
            <w:r w:rsidRPr="00DB0C8D">
              <w:rPr>
                <w:rFonts w:ascii="Times New Roman" w:hAnsi="Times New Roman"/>
                <w:color w:val="000000" w:themeColor="text1"/>
              </w:rPr>
              <w:fldChar w:fldCharType="begin">
                <w:fldData xml:space="preserve">PEVuZE5vdGU+PENpdGU+PEF1dGhvcj5MZXZpbmU8L0F1dGhvcj48WWVhcj4yMDE4PC9ZZWFyPjxS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</w:fldData>
              </w:fldChar>
            </w:r>
            <w:r w:rsidRPr="00DB0C8D">
              <w:rPr>
                <w:rFonts w:ascii="Times New Roman" w:hAnsi="Times New Roman"/>
                <w:color w:val="000000" w:themeColor="text1"/>
              </w:rPr>
              <w:instrText xml:space="preserve"> ADDIN EN.CITE.DATA </w:instrText>
            </w:r>
            <w:r w:rsidRPr="00DB0C8D">
              <w:rPr>
                <w:rFonts w:ascii="Times New Roman" w:hAnsi="Times New Roman"/>
                <w:color w:val="000000" w:themeColor="text1"/>
              </w:rPr>
            </w:r>
            <w:r w:rsidRPr="00DB0C8D">
              <w:rPr>
                <w:rFonts w:ascii="Times New Roman" w:hAnsi="Times New Roman"/>
                <w:color w:val="000000" w:themeColor="text1"/>
              </w:rPr>
              <w:fldChar w:fldCharType="end"/>
            </w:r>
            <w:r w:rsidRPr="00DB0C8D">
              <w:rPr>
                <w:rFonts w:ascii="Times New Roman" w:hAnsi="Times New Roman"/>
                <w:color w:val="000000" w:themeColor="text1"/>
              </w:rPr>
            </w:r>
            <w:r w:rsidRPr="00DB0C8D">
              <w:rPr>
                <w:rFonts w:ascii="Times New Roman" w:hAnsi="Times New Roman"/>
                <w:color w:val="000000" w:themeColor="text1"/>
              </w:rPr>
              <w:fldChar w:fldCharType="separate"/>
            </w:r>
            <w:r w:rsidRPr="00DB0C8D">
              <w:rPr>
                <w:rFonts w:ascii="Times New Roman" w:hAnsi="Times New Roman"/>
                <w:noProof/>
                <w:color w:val="000000" w:themeColor="text1"/>
              </w:rPr>
              <w:t>[42]</w:t>
            </w:r>
            <w:r w:rsidRPr="00DB0C8D">
              <w:rPr>
                <w:rFonts w:ascii="Times New Roman" w:hAnsi="Times New Roman"/>
                <w:color w:val="000000" w:themeColor="text1"/>
              </w:rPr>
              <w:fldChar w:fldCharType="end"/>
            </w:r>
          </w:p>
        </w:tc>
        <w:tc>
          <w:tcPr>
            <w:tcW w:w="850" w:type="dxa"/>
          </w:tcPr>
          <w:p w14:paraId="296174C1"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USA</w:t>
            </w:r>
          </w:p>
        </w:tc>
        <w:tc>
          <w:tcPr>
            <w:tcW w:w="1134" w:type="dxa"/>
          </w:tcPr>
          <w:p w14:paraId="1AC8E47C"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Saint Francis Hospital and Medical Center, Hartford, Connecticut</w:t>
            </w:r>
          </w:p>
        </w:tc>
        <w:tc>
          <w:tcPr>
            <w:tcW w:w="1134" w:type="dxa"/>
          </w:tcPr>
          <w:p w14:paraId="27F230C1"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Before-and-after study</w:t>
            </w:r>
          </w:p>
          <w:p w14:paraId="11452F70" w14:textId="77777777" w:rsidR="005F5573" w:rsidRPr="00DB0C8D" w:rsidRDefault="005F5573" w:rsidP="00930C3E">
            <w:pPr>
              <w:pStyle w:val="MDPI42tablebody"/>
              <w:ind w:right="-1"/>
              <w:jc w:val="left"/>
              <w:rPr>
                <w:rFonts w:ascii="Times New Roman" w:hAnsi="Times New Roman"/>
                <w:color w:val="000000" w:themeColor="text1"/>
              </w:rPr>
            </w:pPr>
          </w:p>
          <w:p w14:paraId="26398E91" w14:textId="77777777" w:rsidR="005F5573" w:rsidRPr="00DB0C8D" w:rsidRDefault="005F5573" w:rsidP="00930C3E">
            <w:pPr>
              <w:pStyle w:val="MDPI42tablebody"/>
              <w:ind w:right="-1"/>
              <w:jc w:val="left"/>
              <w:rPr>
                <w:rFonts w:ascii="Times New Roman" w:hAnsi="Times New Roman"/>
                <w:color w:val="000000" w:themeColor="text1"/>
              </w:rPr>
            </w:pPr>
          </w:p>
        </w:tc>
        <w:tc>
          <w:tcPr>
            <w:tcW w:w="2126" w:type="dxa"/>
          </w:tcPr>
          <w:p w14:paraId="091F10F8"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use of PCT to discontinue antibiotics</w:t>
            </w:r>
          </w:p>
        </w:tc>
        <w:tc>
          <w:tcPr>
            <w:tcW w:w="851" w:type="dxa"/>
          </w:tcPr>
          <w:p w14:paraId="07DAA7BB"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AB, AP, CAP, HAP</w:t>
            </w:r>
          </w:p>
        </w:tc>
        <w:tc>
          <w:tcPr>
            <w:tcW w:w="992" w:type="dxa"/>
          </w:tcPr>
          <w:p w14:paraId="6A6155CC"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March 2016 – December 2016</w:t>
            </w:r>
          </w:p>
        </w:tc>
        <w:tc>
          <w:tcPr>
            <w:tcW w:w="1559" w:type="dxa"/>
          </w:tcPr>
          <w:p w14:paraId="33255B09"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LOS</w:t>
            </w:r>
          </w:p>
        </w:tc>
      </w:tr>
      <w:tr w:rsidR="00312A19" w:rsidRPr="00DB0C8D" w14:paraId="07ACE5BF" w14:textId="77777777" w:rsidTr="00737837">
        <w:tc>
          <w:tcPr>
            <w:tcW w:w="993" w:type="dxa"/>
            <w:vAlign w:val="center"/>
          </w:tcPr>
          <w:p w14:paraId="2BF0221D" w14:textId="77777777" w:rsidR="005F5573" w:rsidRPr="00DB0C8D" w:rsidRDefault="005F5573" w:rsidP="00930C3E">
            <w:pPr>
              <w:pStyle w:val="MDPI42tablebody"/>
              <w:ind w:right="-1"/>
              <w:jc w:val="left"/>
              <w:rPr>
                <w:rFonts w:ascii="Times New Roman" w:hAnsi="Times New Roman"/>
                <w:color w:val="000000" w:themeColor="text1"/>
              </w:rPr>
            </w:pPr>
          </w:p>
          <w:p w14:paraId="36597A78"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 xml:space="preserve">Kulwicki, 2019 </w:t>
            </w:r>
            <w:r w:rsidRPr="00DB0C8D">
              <w:rPr>
                <w:rFonts w:ascii="Times New Roman" w:hAnsi="Times New Roman"/>
                <w:color w:val="000000" w:themeColor="text1"/>
              </w:rPr>
              <w:fldChar w:fldCharType="begin">
                <w:fldData xml:space="preserve">PEVuZE5vdGU+PENpdGU+PEF1dGhvcj5LdWx3aWNraTwvQXV0aG9yPjxZZWFyPjIwMTk8L1llYXI+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</w:fldData>
              </w:fldChar>
            </w:r>
            <w:r w:rsidRPr="00DB0C8D">
              <w:rPr>
                <w:rFonts w:ascii="Times New Roman" w:hAnsi="Times New Roman"/>
                <w:color w:val="000000" w:themeColor="text1"/>
              </w:rPr>
              <w:instrText xml:space="preserve"> ADDIN EN.CITE </w:instrText>
            </w:r>
            <w:r w:rsidRPr="00DB0C8D">
              <w:rPr>
                <w:rFonts w:ascii="Times New Roman" w:hAnsi="Times New Roman"/>
                <w:color w:val="000000" w:themeColor="text1"/>
              </w:rPr>
              <w:fldChar w:fldCharType="begin">
                <w:fldData xml:space="preserve">PEVuZE5vdGU+PENpdGU+PEF1dGhvcj5LdWx3aWNraTwvQXV0aG9yPjxZZWFyPjIwMTk8L1llYXI+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</w:fldData>
              </w:fldChar>
            </w:r>
            <w:r w:rsidRPr="00DB0C8D">
              <w:rPr>
                <w:rFonts w:ascii="Times New Roman" w:hAnsi="Times New Roman"/>
                <w:color w:val="000000" w:themeColor="text1"/>
              </w:rPr>
              <w:instrText xml:space="preserve"> ADDIN EN.CITE.DATA </w:instrText>
            </w:r>
            <w:r w:rsidRPr="00DB0C8D">
              <w:rPr>
                <w:rFonts w:ascii="Times New Roman" w:hAnsi="Times New Roman"/>
                <w:color w:val="000000" w:themeColor="text1"/>
              </w:rPr>
            </w:r>
            <w:r w:rsidRPr="00DB0C8D">
              <w:rPr>
                <w:rFonts w:ascii="Times New Roman" w:hAnsi="Times New Roman"/>
                <w:color w:val="000000" w:themeColor="text1"/>
              </w:rPr>
              <w:fldChar w:fldCharType="end"/>
            </w:r>
            <w:r w:rsidRPr="00DB0C8D">
              <w:rPr>
                <w:rFonts w:ascii="Times New Roman" w:hAnsi="Times New Roman"/>
                <w:color w:val="000000" w:themeColor="text1"/>
              </w:rPr>
            </w:r>
            <w:r w:rsidRPr="00DB0C8D">
              <w:rPr>
                <w:rFonts w:ascii="Times New Roman" w:hAnsi="Times New Roman"/>
                <w:color w:val="000000" w:themeColor="text1"/>
              </w:rPr>
              <w:fldChar w:fldCharType="separate"/>
            </w:r>
            <w:r w:rsidRPr="00DB0C8D">
              <w:rPr>
                <w:rFonts w:ascii="Times New Roman" w:hAnsi="Times New Roman"/>
                <w:noProof/>
                <w:color w:val="000000" w:themeColor="text1"/>
              </w:rPr>
              <w:t>[36]</w:t>
            </w:r>
            <w:r w:rsidRPr="00DB0C8D">
              <w:rPr>
                <w:rFonts w:ascii="Times New Roman" w:hAnsi="Times New Roman"/>
                <w:color w:val="000000" w:themeColor="text1"/>
              </w:rPr>
              <w:fldChar w:fldCharType="end"/>
            </w:r>
          </w:p>
          <w:p w14:paraId="21BC0F75"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 xml:space="preserve"> </w:t>
            </w:r>
          </w:p>
        </w:tc>
        <w:tc>
          <w:tcPr>
            <w:tcW w:w="850" w:type="dxa"/>
          </w:tcPr>
          <w:p w14:paraId="46A9C861"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USA</w:t>
            </w:r>
          </w:p>
        </w:tc>
        <w:tc>
          <w:tcPr>
            <w:tcW w:w="1134" w:type="dxa"/>
          </w:tcPr>
          <w:p w14:paraId="7A791903"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Teaching hospital, Michigan</w:t>
            </w:r>
          </w:p>
          <w:p w14:paraId="12C177E3" w14:textId="77777777" w:rsidR="005F5573" w:rsidRPr="00DB0C8D" w:rsidRDefault="005F5573" w:rsidP="00930C3E">
            <w:pPr>
              <w:pStyle w:val="MDPI42tablebody"/>
              <w:ind w:right="-1"/>
              <w:jc w:val="left"/>
              <w:rPr>
                <w:rFonts w:ascii="Times New Roman" w:hAnsi="Times New Roman"/>
                <w:color w:val="000000" w:themeColor="text1"/>
              </w:rPr>
            </w:pPr>
          </w:p>
        </w:tc>
        <w:tc>
          <w:tcPr>
            <w:tcW w:w="1134" w:type="dxa"/>
          </w:tcPr>
          <w:p w14:paraId="2320F33E"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Before-and-after study</w:t>
            </w:r>
          </w:p>
        </w:tc>
        <w:tc>
          <w:tcPr>
            <w:tcW w:w="2126" w:type="dxa"/>
          </w:tcPr>
          <w:p w14:paraId="422058B5"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involvement of emergency medicine pharmacist in patient care</w:t>
            </w:r>
          </w:p>
        </w:tc>
        <w:tc>
          <w:tcPr>
            <w:tcW w:w="851" w:type="dxa"/>
          </w:tcPr>
          <w:p w14:paraId="6DF7E0A8"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CAP, IAI</w:t>
            </w:r>
          </w:p>
        </w:tc>
        <w:tc>
          <w:tcPr>
            <w:tcW w:w="992" w:type="dxa"/>
          </w:tcPr>
          <w:p w14:paraId="5972831E"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December 31, 2014 -  January 1, 2016</w:t>
            </w:r>
          </w:p>
        </w:tc>
        <w:tc>
          <w:tcPr>
            <w:tcW w:w="1559" w:type="dxa"/>
          </w:tcPr>
          <w:p w14:paraId="191CF9EE"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adherence to recommended antibiotic therapy</w:t>
            </w:r>
          </w:p>
        </w:tc>
      </w:tr>
      <w:tr w:rsidR="00312A19" w:rsidRPr="00DB0C8D" w14:paraId="2A3998D8" w14:textId="77777777" w:rsidTr="00737837">
        <w:tc>
          <w:tcPr>
            <w:tcW w:w="993" w:type="dxa"/>
          </w:tcPr>
          <w:p w14:paraId="0EF69267"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 xml:space="preserve">Yoon, 2019 </w:t>
            </w:r>
            <w:r w:rsidRPr="00DB0C8D">
              <w:rPr>
                <w:rFonts w:ascii="Times New Roman" w:hAnsi="Times New Roman"/>
                <w:color w:val="000000" w:themeColor="text1"/>
              </w:rPr>
              <w:fldChar w:fldCharType="begin">
                <w:fldData xml:space="preserve">PEVuZE5vdGU+PENpdGU+PEF1dGhvcj5Zb29uPC9BdXRob3I+PFllYXI+MjAxOTwvWWVhcj48UmVj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</w:fldData>
              </w:fldChar>
            </w:r>
            <w:r w:rsidRPr="00DB0C8D">
              <w:rPr>
                <w:rFonts w:ascii="Times New Roman" w:hAnsi="Times New Roman"/>
                <w:color w:val="000000" w:themeColor="text1"/>
              </w:rPr>
              <w:instrText xml:space="preserve"> ADDIN EN.CITE </w:instrText>
            </w:r>
            <w:r w:rsidRPr="00DB0C8D">
              <w:rPr>
                <w:rFonts w:ascii="Times New Roman" w:hAnsi="Times New Roman"/>
                <w:color w:val="000000" w:themeColor="text1"/>
              </w:rPr>
              <w:fldChar w:fldCharType="begin">
                <w:fldData xml:space="preserve">PEVuZE5vdGU+PENpdGU+PEF1dGhvcj5Zb29uPC9BdXRob3I+PFllYXI+MjAxOTwvWWVhcj48UmVj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</w:fldData>
              </w:fldChar>
            </w:r>
            <w:r w:rsidRPr="00DB0C8D">
              <w:rPr>
                <w:rFonts w:ascii="Times New Roman" w:hAnsi="Times New Roman"/>
                <w:color w:val="000000" w:themeColor="text1"/>
              </w:rPr>
              <w:instrText xml:space="preserve"> ADDIN EN.CITE.DATA </w:instrText>
            </w:r>
            <w:r w:rsidRPr="00DB0C8D">
              <w:rPr>
                <w:rFonts w:ascii="Times New Roman" w:hAnsi="Times New Roman"/>
                <w:color w:val="000000" w:themeColor="text1"/>
              </w:rPr>
            </w:r>
            <w:r w:rsidRPr="00DB0C8D">
              <w:rPr>
                <w:rFonts w:ascii="Times New Roman" w:hAnsi="Times New Roman"/>
                <w:color w:val="000000" w:themeColor="text1"/>
              </w:rPr>
              <w:fldChar w:fldCharType="end"/>
            </w:r>
            <w:r w:rsidRPr="00DB0C8D">
              <w:rPr>
                <w:rFonts w:ascii="Times New Roman" w:hAnsi="Times New Roman"/>
                <w:color w:val="000000" w:themeColor="text1"/>
              </w:rPr>
            </w:r>
            <w:r w:rsidRPr="00DB0C8D">
              <w:rPr>
                <w:rFonts w:ascii="Times New Roman" w:hAnsi="Times New Roman"/>
                <w:color w:val="000000" w:themeColor="text1"/>
              </w:rPr>
              <w:fldChar w:fldCharType="separate"/>
            </w:r>
            <w:r w:rsidRPr="00DB0C8D">
              <w:rPr>
                <w:rFonts w:ascii="Times New Roman" w:hAnsi="Times New Roman"/>
                <w:noProof/>
                <w:color w:val="000000" w:themeColor="text1"/>
              </w:rPr>
              <w:t>[40]</w:t>
            </w:r>
            <w:r w:rsidRPr="00DB0C8D">
              <w:rPr>
                <w:rFonts w:ascii="Times New Roman" w:hAnsi="Times New Roman"/>
                <w:color w:val="000000" w:themeColor="text1"/>
              </w:rPr>
              <w:fldChar w:fldCharType="end"/>
            </w:r>
          </w:p>
          <w:p w14:paraId="245B2DDF" w14:textId="77777777" w:rsidR="005F5573" w:rsidRPr="00DB0C8D" w:rsidRDefault="005F5573" w:rsidP="00930C3E">
            <w:pPr>
              <w:pStyle w:val="MDPI42tablebody"/>
              <w:ind w:right="-1"/>
              <w:jc w:val="left"/>
              <w:rPr>
                <w:rFonts w:ascii="Times New Roman" w:hAnsi="Times New Roman"/>
                <w:color w:val="000000" w:themeColor="text1"/>
              </w:rPr>
            </w:pPr>
          </w:p>
          <w:p w14:paraId="58FB7D2E" w14:textId="77777777" w:rsidR="005F5573" w:rsidRPr="00DB0C8D" w:rsidRDefault="005F5573" w:rsidP="00930C3E">
            <w:pPr>
              <w:pStyle w:val="MDPI42tablebody"/>
              <w:ind w:right="-1"/>
              <w:jc w:val="left"/>
              <w:rPr>
                <w:rFonts w:ascii="Times New Roman" w:hAnsi="Times New Roman"/>
                <w:color w:val="000000" w:themeColor="text1"/>
              </w:rPr>
            </w:pPr>
          </w:p>
        </w:tc>
        <w:tc>
          <w:tcPr>
            <w:tcW w:w="850" w:type="dxa"/>
          </w:tcPr>
          <w:p w14:paraId="42FE3E41"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New Zealand</w:t>
            </w:r>
          </w:p>
        </w:tc>
        <w:tc>
          <w:tcPr>
            <w:tcW w:w="1134" w:type="dxa"/>
          </w:tcPr>
          <w:p w14:paraId="2EA716B6"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Auckland City Hospital, Middlemore Hospital</w:t>
            </w:r>
          </w:p>
        </w:tc>
        <w:tc>
          <w:tcPr>
            <w:tcW w:w="1134" w:type="dxa"/>
          </w:tcPr>
          <w:p w14:paraId="5B1F0873"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Before-and-after study</w:t>
            </w:r>
          </w:p>
          <w:p w14:paraId="509416CB" w14:textId="77777777" w:rsidR="005F5573" w:rsidRPr="00DB0C8D" w:rsidRDefault="005F5573" w:rsidP="00930C3E">
            <w:pPr>
              <w:pStyle w:val="MDPI42tablebody"/>
              <w:ind w:right="-1"/>
              <w:jc w:val="left"/>
              <w:rPr>
                <w:rFonts w:ascii="Times New Roman" w:hAnsi="Times New Roman"/>
                <w:color w:val="000000" w:themeColor="text1"/>
              </w:rPr>
            </w:pPr>
          </w:p>
        </w:tc>
        <w:tc>
          <w:tcPr>
            <w:tcW w:w="2126" w:type="dxa"/>
          </w:tcPr>
          <w:p w14:paraId="5C3B3C9E"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mobile phone application with decision tree</w:t>
            </w:r>
          </w:p>
        </w:tc>
        <w:tc>
          <w:tcPr>
            <w:tcW w:w="851" w:type="dxa"/>
          </w:tcPr>
          <w:p w14:paraId="67914F30"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CAP, UTI</w:t>
            </w:r>
          </w:p>
        </w:tc>
        <w:tc>
          <w:tcPr>
            <w:tcW w:w="992" w:type="dxa"/>
          </w:tcPr>
          <w:p w14:paraId="4C97E3D1"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3 months</w:t>
            </w:r>
          </w:p>
        </w:tc>
        <w:tc>
          <w:tcPr>
            <w:tcW w:w="1559" w:type="dxa"/>
          </w:tcPr>
          <w:p w14:paraId="7A0B9AAB"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adherence to recommended antibiotic therapy</w:t>
            </w:r>
          </w:p>
        </w:tc>
      </w:tr>
      <w:tr w:rsidR="00312A19" w:rsidRPr="00DB0C8D" w14:paraId="46DB71DA" w14:textId="77777777" w:rsidTr="00737837">
        <w:tc>
          <w:tcPr>
            <w:tcW w:w="993" w:type="dxa"/>
          </w:tcPr>
          <w:p w14:paraId="7EA96092" w14:textId="77777777" w:rsidR="005F5573" w:rsidRPr="00DB0C8D" w:rsidRDefault="005F5573" w:rsidP="00930C3E">
            <w:pPr>
              <w:pStyle w:val="MDPI42tablebody"/>
              <w:ind w:right="-1"/>
              <w:jc w:val="left"/>
              <w:rPr>
                <w:rFonts w:ascii="Times New Roman" w:hAnsi="Times New Roman"/>
                <w:color w:val="000000" w:themeColor="text1"/>
              </w:rPr>
            </w:pPr>
          </w:p>
          <w:p w14:paraId="42EAB388"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 xml:space="preserve">Bianchini, 2019 </w:t>
            </w:r>
            <w:r w:rsidRPr="00DB0C8D">
              <w:rPr>
                <w:rFonts w:ascii="Times New Roman" w:hAnsi="Times New Roman"/>
                <w:color w:val="000000" w:themeColor="text1"/>
              </w:rPr>
              <w:fldChar w:fldCharType="begin">
                <w:fldData xml:space="preserve">PEVuZE5vdGU+PENpdGU+PEF1dGhvcj5CaWFuY2hpbmk8L0F1dGhvcj48WWVhcj4yMDE5PC9ZZWFy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</w:fldData>
              </w:fldChar>
            </w:r>
            <w:r w:rsidRPr="00DB0C8D">
              <w:rPr>
                <w:rFonts w:ascii="Times New Roman" w:hAnsi="Times New Roman"/>
                <w:color w:val="000000" w:themeColor="text1"/>
              </w:rPr>
              <w:instrText xml:space="preserve"> ADDIN EN.CITE </w:instrText>
            </w:r>
            <w:r w:rsidRPr="00DB0C8D">
              <w:rPr>
                <w:rFonts w:ascii="Times New Roman" w:hAnsi="Times New Roman"/>
                <w:color w:val="000000" w:themeColor="text1"/>
              </w:rPr>
              <w:fldChar w:fldCharType="begin">
                <w:fldData xml:space="preserve">PEVuZE5vdGU+PENpdGU+PEF1dGhvcj5CaWFuY2hpbmk8L0F1dGhvcj48WWVhcj4yMDE5PC9ZZWFy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</w:fldData>
              </w:fldChar>
            </w:r>
            <w:r w:rsidRPr="00DB0C8D">
              <w:rPr>
                <w:rFonts w:ascii="Times New Roman" w:hAnsi="Times New Roman"/>
                <w:color w:val="000000" w:themeColor="text1"/>
              </w:rPr>
              <w:instrText xml:space="preserve"> ADDIN EN.CITE.DATA </w:instrText>
            </w:r>
            <w:r w:rsidRPr="00DB0C8D">
              <w:rPr>
                <w:rFonts w:ascii="Times New Roman" w:hAnsi="Times New Roman"/>
                <w:color w:val="000000" w:themeColor="text1"/>
              </w:rPr>
            </w:r>
            <w:r w:rsidRPr="00DB0C8D">
              <w:rPr>
                <w:rFonts w:ascii="Times New Roman" w:hAnsi="Times New Roman"/>
                <w:color w:val="000000" w:themeColor="text1"/>
              </w:rPr>
              <w:fldChar w:fldCharType="end"/>
            </w:r>
            <w:r w:rsidRPr="00DB0C8D">
              <w:rPr>
                <w:rFonts w:ascii="Times New Roman" w:hAnsi="Times New Roman"/>
                <w:color w:val="000000" w:themeColor="text1"/>
              </w:rPr>
            </w:r>
            <w:r w:rsidRPr="00DB0C8D">
              <w:rPr>
                <w:rFonts w:ascii="Times New Roman" w:hAnsi="Times New Roman"/>
                <w:color w:val="000000" w:themeColor="text1"/>
              </w:rPr>
              <w:fldChar w:fldCharType="separate"/>
            </w:r>
            <w:r w:rsidRPr="00DB0C8D">
              <w:rPr>
                <w:rFonts w:ascii="Times New Roman" w:hAnsi="Times New Roman"/>
                <w:noProof/>
                <w:color w:val="000000" w:themeColor="text1"/>
              </w:rPr>
              <w:t>[35]</w:t>
            </w:r>
            <w:r w:rsidRPr="00DB0C8D">
              <w:rPr>
                <w:rFonts w:ascii="Times New Roman" w:hAnsi="Times New Roman"/>
                <w:color w:val="000000" w:themeColor="text1"/>
              </w:rPr>
              <w:fldChar w:fldCharType="end"/>
            </w:r>
          </w:p>
          <w:p w14:paraId="40F630DD" w14:textId="77777777" w:rsidR="005F5573" w:rsidRPr="00DB0C8D" w:rsidRDefault="005F5573" w:rsidP="00930C3E">
            <w:pPr>
              <w:pStyle w:val="MDPI42tablebody"/>
              <w:ind w:right="-1"/>
              <w:jc w:val="left"/>
              <w:rPr>
                <w:rFonts w:ascii="Times New Roman" w:hAnsi="Times New Roman"/>
                <w:color w:val="000000" w:themeColor="text1"/>
              </w:rPr>
            </w:pPr>
          </w:p>
        </w:tc>
        <w:tc>
          <w:tcPr>
            <w:tcW w:w="850" w:type="dxa"/>
          </w:tcPr>
          <w:p w14:paraId="3FBD5A90"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USA</w:t>
            </w:r>
          </w:p>
        </w:tc>
        <w:tc>
          <w:tcPr>
            <w:tcW w:w="1134" w:type="dxa"/>
          </w:tcPr>
          <w:p w14:paraId="5E481CB4"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Urban medical center, Detroit, Michigan</w:t>
            </w:r>
          </w:p>
        </w:tc>
        <w:tc>
          <w:tcPr>
            <w:tcW w:w="1134" w:type="dxa"/>
          </w:tcPr>
          <w:p w14:paraId="0F820FCB"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QES</w:t>
            </w:r>
          </w:p>
          <w:p w14:paraId="0BA48F87" w14:textId="77777777" w:rsidR="005F5573" w:rsidRPr="00DB0C8D" w:rsidRDefault="005F5573" w:rsidP="00930C3E">
            <w:pPr>
              <w:pStyle w:val="MDPI42tablebody"/>
              <w:ind w:right="-1"/>
              <w:jc w:val="left"/>
              <w:rPr>
                <w:rFonts w:ascii="Times New Roman" w:hAnsi="Times New Roman"/>
                <w:color w:val="000000" w:themeColor="text1"/>
              </w:rPr>
            </w:pPr>
          </w:p>
          <w:p w14:paraId="4322EB09" w14:textId="77777777" w:rsidR="005F5573" w:rsidRPr="00DB0C8D" w:rsidRDefault="005F5573" w:rsidP="00930C3E">
            <w:pPr>
              <w:pStyle w:val="MDPI42tablebody"/>
              <w:ind w:right="-1"/>
              <w:jc w:val="left"/>
              <w:rPr>
                <w:rFonts w:ascii="Times New Roman" w:hAnsi="Times New Roman"/>
                <w:color w:val="000000" w:themeColor="text1"/>
              </w:rPr>
            </w:pPr>
          </w:p>
          <w:p w14:paraId="2D9F8C91" w14:textId="77777777" w:rsidR="005F5573" w:rsidRPr="00DB0C8D" w:rsidRDefault="005F5573" w:rsidP="00930C3E">
            <w:pPr>
              <w:pStyle w:val="MDPI42tablebody"/>
              <w:ind w:right="-1"/>
              <w:jc w:val="left"/>
              <w:rPr>
                <w:rFonts w:ascii="Times New Roman" w:hAnsi="Times New Roman"/>
                <w:color w:val="000000" w:themeColor="text1"/>
              </w:rPr>
            </w:pPr>
          </w:p>
        </w:tc>
        <w:tc>
          <w:tcPr>
            <w:tcW w:w="2126" w:type="dxa"/>
          </w:tcPr>
          <w:p w14:paraId="5CE0576A"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pharmacy-driven pneumonia diagnostic stewardship bundle</w:t>
            </w:r>
          </w:p>
        </w:tc>
        <w:tc>
          <w:tcPr>
            <w:tcW w:w="851" w:type="dxa"/>
          </w:tcPr>
          <w:p w14:paraId="258654F3"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CAP</w:t>
            </w:r>
          </w:p>
        </w:tc>
        <w:tc>
          <w:tcPr>
            <w:tcW w:w="992" w:type="dxa"/>
          </w:tcPr>
          <w:p w14:paraId="2D75C725"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November 2017 – March 2018</w:t>
            </w:r>
          </w:p>
        </w:tc>
        <w:tc>
          <w:tcPr>
            <w:tcW w:w="1559" w:type="dxa"/>
          </w:tcPr>
          <w:p w14:paraId="1A659A41"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LOS, duration of antibiotic treatment</w:t>
            </w:r>
          </w:p>
        </w:tc>
      </w:tr>
      <w:tr w:rsidR="00312A19" w:rsidRPr="00DB0C8D" w14:paraId="24DF5874" w14:textId="77777777" w:rsidTr="00737837">
        <w:tc>
          <w:tcPr>
            <w:tcW w:w="993" w:type="dxa"/>
          </w:tcPr>
          <w:p w14:paraId="6BAB818C"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 xml:space="preserve">O'Kelly, 2020 </w:t>
            </w:r>
            <w:r w:rsidRPr="00DB0C8D">
              <w:rPr>
                <w:rFonts w:ascii="Times New Roman" w:hAnsi="Times New Roman"/>
                <w:color w:val="000000" w:themeColor="text1"/>
              </w:rPr>
              <w:fldChar w:fldCharType="begin">
                <w:fldData xml:space="preserve">PEVuZE5vdGU+PENpdGU+PEF1dGhvcj5PJmFwb3M7S2VsbHk8L0F1dGhvcj48WWVhcj4yMDIwPC9Z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==
</w:fldData>
              </w:fldChar>
            </w:r>
            <w:r w:rsidRPr="00DB0C8D">
              <w:rPr>
                <w:rFonts w:ascii="Times New Roman" w:hAnsi="Times New Roman"/>
                <w:color w:val="000000" w:themeColor="text1"/>
              </w:rPr>
              <w:instrText xml:space="preserve"> ADDIN EN.CITE </w:instrText>
            </w:r>
            <w:r w:rsidRPr="00DB0C8D">
              <w:rPr>
                <w:rFonts w:ascii="Times New Roman" w:hAnsi="Times New Roman"/>
                <w:color w:val="000000" w:themeColor="text1"/>
              </w:rPr>
              <w:fldChar w:fldCharType="begin">
                <w:fldData xml:space="preserve">PEVuZE5vdGU+PENpdGU+PEF1dGhvcj5PJmFwb3M7S2VsbHk8L0F1dGhvcj48WWVhcj4yMDIwPC9Z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==
</w:fldData>
              </w:fldChar>
            </w:r>
            <w:r w:rsidRPr="00DB0C8D">
              <w:rPr>
                <w:rFonts w:ascii="Times New Roman" w:hAnsi="Times New Roman"/>
                <w:color w:val="000000" w:themeColor="text1"/>
              </w:rPr>
              <w:instrText xml:space="preserve"> ADDIN EN.CITE.DATA </w:instrText>
            </w:r>
            <w:r w:rsidRPr="00DB0C8D">
              <w:rPr>
                <w:rFonts w:ascii="Times New Roman" w:hAnsi="Times New Roman"/>
                <w:color w:val="000000" w:themeColor="text1"/>
              </w:rPr>
            </w:r>
            <w:r w:rsidRPr="00DB0C8D">
              <w:rPr>
                <w:rFonts w:ascii="Times New Roman" w:hAnsi="Times New Roman"/>
                <w:color w:val="000000" w:themeColor="text1"/>
              </w:rPr>
              <w:fldChar w:fldCharType="end"/>
            </w:r>
            <w:r w:rsidRPr="00DB0C8D">
              <w:rPr>
                <w:rFonts w:ascii="Times New Roman" w:hAnsi="Times New Roman"/>
                <w:color w:val="000000" w:themeColor="text1"/>
              </w:rPr>
            </w:r>
            <w:r w:rsidRPr="00DB0C8D">
              <w:rPr>
                <w:rFonts w:ascii="Times New Roman" w:hAnsi="Times New Roman"/>
                <w:color w:val="000000" w:themeColor="text1"/>
              </w:rPr>
              <w:fldChar w:fldCharType="separate"/>
            </w:r>
            <w:r w:rsidRPr="00DB0C8D">
              <w:rPr>
                <w:rFonts w:ascii="Times New Roman" w:hAnsi="Times New Roman"/>
                <w:noProof/>
                <w:color w:val="000000" w:themeColor="text1"/>
              </w:rPr>
              <w:t>[41]</w:t>
            </w:r>
            <w:r w:rsidRPr="00DB0C8D">
              <w:rPr>
                <w:rFonts w:ascii="Times New Roman" w:hAnsi="Times New Roman"/>
                <w:color w:val="000000" w:themeColor="text1"/>
              </w:rPr>
              <w:fldChar w:fldCharType="end"/>
            </w:r>
          </w:p>
        </w:tc>
        <w:tc>
          <w:tcPr>
            <w:tcW w:w="850" w:type="dxa"/>
          </w:tcPr>
          <w:p w14:paraId="2D95D165"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Ireland</w:t>
            </w:r>
          </w:p>
        </w:tc>
        <w:tc>
          <w:tcPr>
            <w:tcW w:w="1134" w:type="dxa"/>
          </w:tcPr>
          <w:p w14:paraId="678EDAFE"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Sligo University Hospital</w:t>
            </w:r>
          </w:p>
        </w:tc>
        <w:tc>
          <w:tcPr>
            <w:tcW w:w="1134" w:type="dxa"/>
          </w:tcPr>
          <w:p w14:paraId="6E74312A"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 xml:space="preserve">Before-and-after study </w:t>
            </w:r>
          </w:p>
        </w:tc>
        <w:tc>
          <w:tcPr>
            <w:tcW w:w="2126" w:type="dxa"/>
          </w:tcPr>
          <w:p w14:paraId="7A8F11DD"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mobile audience response system, promotion of the antimicrobial app, development of a</w:t>
            </w:r>
          </w:p>
          <w:p w14:paraId="5DAD43FE"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physical card with local guidelines, and incorporating CURB-65 into the unscheduled admission</w:t>
            </w:r>
          </w:p>
          <w:p w14:paraId="5B165917"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proforma</w:t>
            </w:r>
          </w:p>
        </w:tc>
        <w:tc>
          <w:tcPr>
            <w:tcW w:w="851" w:type="dxa"/>
          </w:tcPr>
          <w:p w14:paraId="03649DD4"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CAP</w:t>
            </w:r>
          </w:p>
        </w:tc>
        <w:tc>
          <w:tcPr>
            <w:tcW w:w="992" w:type="dxa"/>
          </w:tcPr>
          <w:p w14:paraId="460772A8"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September 2018 – May 2019</w:t>
            </w:r>
          </w:p>
        </w:tc>
        <w:tc>
          <w:tcPr>
            <w:tcW w:w="1559" w:type="dxa"/>
          </w:tcPr>
          <w:p w14:paraId="26C66A0E"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 xml:space="preserve">LOS, DDD, LRTI sample procurement, inpatient mortality, blood culture procurement, adherence to recommended antibiotic therapy, </w:t>
            </w:r>
            <w:r w:rsidRPr="00DB0C8D">
              <w:rPr>
                <w:rFonts w:ascii="Times New Roman" w:hAnsi="Times New Roman"/>
                <w:i/>
                <w:iCs/>
                <w:color w:val="000000" w:themeColor="text1"/>
              </w:rPr>
              <w:t>Legionella</w:t>
            </w:r>
            <w:r w:rsidRPr="00DB0C8D">
              <w:rPr>
                <w:rFonts w:ascii="Times New Roman" w:hAnsi="Times New Roman"/>
                <w:color w:val="000000" w:themeColor="text1"/>
              </w:rPr>
              <w:t xml:space="preserve"> urinary antigen detection, S. pneumonia urinary antigen detection, duration of antibiotic treatment, CURB-65 use, SIRS use</w:t>
            </w:r>
          </w:p>
        </w:tc>
      </w:tr>
      <w:tr w:rsidR="00312A19" w:rsidRPr="00DB0C8D" w14:paraId="540BCC0B" w14:textId="77777777" w:rsidTr="00737837">
        <w:tc>
          <w:tcPr>
            <w:tcW w:w="993" w:type="dxa"/>
          </w:tcPr>
          <w:p w14:paraId="27512AEA" w14:textId="77777777" w:rsidR="005F5573" w:rsidRPr="00DB0C8D" w:rsidRDefault="005F5573" w:rsidP="00930C3E">
            <w:pPr>
              <w:pStyle w:val="MDPI42tablebody"/>
              <w:ind w:right="-1"/>
              <w:jc w:val="left"/>
              <w:rPr>
                <w:rFonts w:ascii="Times New Roman" w:hAnsi="Times New Roman"/>
                <w:color w:val="000000" w:themeColor="text1"/>
              </w:rPr>
            </w:pPr>
            <w:proofErr w:type="spellStart"/>
            <w:r w:rsidRPr="00DB0C8D">
              <w:rPr>
                <w:rFonts w:ascii="Times New Roman" w:hAnsi="Times New Roman"/>
                <w:color w:val="000000" w:themeColor="text1"/>
              </w:rPr>
              <w:t>Fally</w:t>
            </w:r>
            <w:proofErr w:type="spellEnd"/>
            <w:r w:rsidRPr="00DB0C8D">
              <w:rPr>
                <w:rFonts w:ascii="Times New Roman" w:hAnsi="Times New Roman"/>
                <w:color w:val="000000" w:themeColor="text1"/>
              </w:rPr>
              <w:t xml:space="preserve">, 2020 </w:t>
            </w:r>
            <w:r w:rsidRPr="00DB0C8D">
              <w:rPr>
                <w:rFonts w:ascii="Times New Roman" w:hAnsi="Times New Roman"/>
                <w:color w:val="000000" w:themeColor="text1"/>
              </w:rPr>
              <w:fldChar w:fldCharType="begin">
                <w:fldData xml:space="preserve">PEVuZE5vdGU+PENpdGU+PEF1dGhvcj5GYWxseTwvQXV0aG9yPjxZZWFyPjIwMjA8L1llYXI+PFJl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</w:fldData>
              </w:fldChar>
            </w:r>
            <w:r w:rsidRPr="00DB0C8D">
              <w:rPr>
                <w:rFonts w:ascii="Times New Roman" w:hAnsi="Times New Roman"/>
                <w:color w:val="000000" w:themeColor="text1"/>
              </w:rPr>
              <w:instrText xml:space="preserve"> ADDIN EN.CITE </w:instrText>
            </w:r>
            <w:r w:rsidRPr="00DB0C8D">
              <w:rPr>
                <w:rFonts w:ascii="Times New Roman" w:hAnsi="Times New Roman"/>
                <w:color w:val="000000" w:themeColor="text1"/>
              </w:rPr>
              <w:fldChar w:fldCharType="begin">
                <w:fldData xml:space="preserve">PEVuZE5vdGU+PENpdGU+PEF1dGhvcj5GYWxseTwvQXV0aG9yPjxZZWFyPjIwMjA8L1llYXI+PFJl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</w:fldData>
              </w:fldChar>
            </w:r>
            <w:r w:rsidRPr="00DB0C8D">
              <w:rPr>
                <w:rFonts w:ascii="Times New Roman" w:hAnsi="Times New Roman"/>
                <w:color w:val="000000" w:themeColor="text1"/>
              </w:rPr>
              <w:instrText xml:space="preserve"> ADDIN EN.CITE.DATA </w:instrText>
            </w:r>
            <w:r w:rsidRPr="00DB0C8D">
              <w:rPr>
                <w:rFonts w:ascii="Times New Roman" w:hAnsi="Times New Roman"/>
                <w:color w:val="000000" w:themeColor="text1"/>
              </w:rPr>
            </w:r>
            <w:r w:rsidRPr="00DB0C8D">
              <w:rPr>
                <w:rFonts w:ascii="Times New Roman" w:hAnsi="Times New Roman"/>
                <w:color w:val="000000" w:themeColor="text1"/>
              </w:rPr>
              <w:fldChar w:fldCharType="end"/>
            </w:r>
            <w:r w:rsidRPr="00DB0C8D">
              <w:rPr>
                <w:rFonts w:ascii="Times New Roman" w:hAnsi="Times New Roman"/>
                <w:color w:val="000000" w:themeColor="text1"/>
              </w:rPr>
            </w:r>
            <w:r w:rsidRPr="00DB0C8D">
              <w:rPr>
                <w:rFonts w:ascii="Times New Roman" w:hAnsi="Times New Roman"/>
                <w:color w:val="000000" w:themeColor="text1"/>
              </w:rPr>
              <w:fldChar w:fldCharType="separate"/>
            </w:r>
            <w:r w:rsidRPr="00DB0C8D">
              <w:rPr>
                <w:rFonts w:ascii="Times New Roman" w:hAnsi="Times New Roman"/>
                <w:noProof/>
                <w:color w:val="000000" w:themeColor="text1"/>
              </w:rPr>
              <w:t>[33]</w:t>
            </w:r>
            <w:r w:rsidRPr="00DB0C8D">
              <w:rPr>
                <w:rFonts w:ascii="Times New Roman" w:hAnsi="Times New Roman"/>
                <w:color w:val="000000" w:themeColor="text1"/>
              </w:rPr>
              <w:fldChar w:fldCharType="end"/>
            </w:r>
          </w:p>
        </w:tc>
        <w:tc>
          <w:tcPr>
            <w:tcW w:w="850" w:type="dxa"/>
          </w:tcPr>
          <w:p w14:paraId="6FE82580"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Netherlands</w:t>
            </w:r>
          </w:p>
        </w:tc>
        <w:tc>
          <w:tcPr>
            <w:tcW w:w="1134" w:type="dxa"/>
          </w:tcPr>
          <w:p w14:paraId="37F39F2E"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 xml:space="preserve">4 regional hospitals in Denmark: </w:t>
            </w:r>
            <w:proofErr w:type="spellStart"/>
            <w:r w:rsidRPr="00DB0C8D">
              <w:rPr>
                <w:rFonts w:ascii="Times New Roman" w:hAnsi="Times New Roman"/>
                <w:color w:val="000000" w:themeColor="text1"/>
              </w:rPr>
              <w:t>Nordsjaell</w:t>
            </w:r>
            <w:r w:rsidRPr="00DB0C8D">
              <w:rPr>
                <w:rFonts w:ascii="Times New Roman" w:hAnsi="Times New Roman"/>
                <w:color w:val="000000" w:themeColor="text1"/>
              </w:rPr>
              <w:lastRenderedPageBreak/>
              <w:t>ands</w:t>
            </w:r>
            <w:proofErr w:type="spellEnd"/>
            <w:r w:rsidRPr="00DB0C8D">
              <w:rPr>
                <w:rFonts w:ascii="Times New Roman" w:hAnsi="Times New Roman"/>
                <w:color w:val="000000" w:themeColor="text1"/>
              </w:rPr>
              <w:t xml:space="preserve"> Hospital, Gentofte Hospital, Silkeborg Regional Hospital and Hvidovre Hospital</w:t>
            </w:r>
          </w:p>
        </w:tc>
        <w:tc>
          <w:tcPr>
            <w:tcW w:w="1134" w:type="dxa"/>
          </w:tcPr>
          <w:p w14:paraId="182E6EF8"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lastRenderedPageBreak/>
              <w:t>QES</w:t>
            </w:r>
          </w:p>
        </w:tc>
        <w:tc>
          <w:tcPr>
            <w:tcW w:w="2126" w:type="dxa"/>
          </w:tcPr>
          <w:p w14:paraId="4863EFF8"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 xml:space="preserve">hands-on training for sample collection, educational sessions with feedback, </w:t>
            </w:r>
            <w:r w:rsidRPr="00DB0C8D">
              <w:rPr>
                <w:rFonts w:ascii="Times New Roman" w:hAnsi="Times New Roman"/>
                <w:color w:val="000000" w:themeColor="text1"/>
              </w:rPr>
              <w:lastRenderedPageBreak/>
              <w:t>streamlined diagnostic processes, and enhanced electronic health record tools.</w:t>
            </w:r>
          </w:p>
        </w:tc>
        <w:tc>
          <w:tcPr>
            <w:tcW w:w="851" w:type="dxa"/>
          </w:tcPr>
          <w:p w14:paraId="3CF9C8B2"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lastRenderedPageBreak/>
              <w:t>CAP</w:t>
            </w:r>
          </w:p>
        </w:tc>
        <w:tc>
          <w:tcPr>
            <w:tcW w:w="992" w:type="dxa"/>
          </w:tcPr>
          <w:p w14:paraId="55953911"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8 months</w:t>
            </w:r>
          </w:p>
        </w:tc>
        <w:tc>
          <w:tcPr>
            <w:tcW w:w="1559" w:type="dxa"/>
          </w:tcPr>
          <w:p w14:paraId="58BB2A4D"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 xml:space="preserve">administration of ABT within 8 hours, </w:t>
            </w:r>
          </w:p>
          <w:p w14:paraId="1F529FBF"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lastRenderedPageBreak/>
              <w:t xml:space="preserve">LRTI sample procurement, CURB-65 use, </w:t>
            </w:r>
          </w:p>
          <w:p w14:paraId="3FC718B6"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X-ray order</w:t>
            </w:r>
          </w:p>
        </w:tc>
      </w:tr>
      <w:tr w:rsidR="00312A19" w:rsidRPr="00DB0C8D" w14:paraId="67541E90" w14:textId="77777777" w:rsidTr="00737837">
        <w:tc>
          <w:tcPr>
            <w:tcW w:w="993" w:type="dxa"/>
          </w:tcPr>
          <w:p w14:paraId="639F983D"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lastRenderedPageBreak/>
              <w:t xml:space="preserve">van den Bergh, 2020 </w:t>
            </w:r>
            <w:r w:rsidRPr="00DB0C8D">
              <w:rPr>
                <w:rFonts w:ascii="Times New Roman" w:hAnsi="Times New Roman"/>
                <w:color w:val="000000" w:themeColor="text1"/>
              </w:rPr>
              <w:fldChar w:fldCharType="begin">
                <w:fldData xml:space="preserve">PEVuZE5vdGU+PENpdGU+PEF1dGhvcj52YW4gZGVuIEJlcmdoPC9BdXRob3I+PFllYXI+MjAyMDwv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</w:fldData>
              </w:fldChar>
            </w:r>
            <w:r w:rsidRPr="00DB0C8D">
              <w:rPr>
                <w:rFonts w:ascii="Times New Roman" w:hAnsi="Times New Roman"/>
                <w:color w:val="000000" w:themeColor="text1"/>
              </w:rPr>
              <w:instrText xml:space="preserve"> ADDIN EN.CITE </w:instrText>
            </w:r>
            <w:r w:rsidRPr="00DB0C8D">
              <w:rPr>
                <w:rFonts w:ascii="Times New Roman" w:hAnsi="Times New Roman"/>
                <w:color w:val="000000" w:themeColor="text1"/>
              </w:rPr>
              <w:fldChar w:fldCharType="begin">
                <w:fldData xml:space="preserve">PEVuZE5vdGU+PENpdGU+PEF1dGhvcj52YW4gZGVuIEJlcmdoPC9BdXRob3I+PFllYXI+MjAyMDwv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</w:fldData>
              </w:fldChar>
            </w:r>
            <w:r w:rsidRPr="00DB0C8D">
              <w:rPr>
                <w:rFonts w:ascii="Times New Roman" w:hAnsi="Times New Roman"/>
                <w:color w:val="000000" w:themeColor="text1"/>
              </w:rPr>
              <w:instrText xml:space="preserve"> ADDIN EN.CITE.DATA </w:instrText>
            </w:r>
            <w:r w:rsidRPr="00DB0C8D">
              <w:rPr>
                <w:rFonts w:ascii="Times New Roman" w:hAnsi="Times New Roman"/>
                <w:color w:val="000000" w:themeColor="text1"/>
              </w:rPr>
            </w:r>
            <w:r w:rsidRPr="00DB0C8D">
              <w:rPr>
                <w:rFonts w:ascii="Times New Roman" w:hAnsi="Times New Roman"/>
                <w:color w:val="000000" w:themeColor="text1"/>
              </w:rPr>
              <w:fldChar w:fldCharType="end"/>
            </w:r>
            <w:r w:rsidRPr="00DB0C8D">
              <w:rPr>
                <w:rFonts w:ascii="Times New Roman" w:hAnsi="Times New Roman"/>
                <w:color w:val="000000" w:themeColor="text1"/>
              </w:rPr>
            </w:r>
            <w:r w:rsidRPr="00DB0C8D">
              <w:rPr>
                <w:rFonts w:ascii="Times New Roman" w:hAnsi="Times New Roman"/>
                <w:color w:val="000000" w:themeColor="text1"/>
              </w:rPr>
              <w:fldChar w:fldCharType="separate"/>
            </w:r>
            <w:r w:rsidRPr="00DB0C8D">
              <w:rPr>
                <w:rFonts w:ascii="Times New Roman" w:hAnsi="Times New Roman"/>
                <w:noProof/>
                <w:color w:val="000000" w:themeColor="text1"/>
              </w:rPr>
              <w:t>[43]</w:t>
            </w:r>
            <w:r w:rsidRPr="00DB0C8D">
              <w:rPr>
                <w:rFonts w:ascii="Times New Roman" w:hAnsi="Times New Roman"/>
                <w:color w:val="000000" w:themeColor="text1"/>
              </w:rPr>
              <w:fldChar w:fldCharType="end"/>
            </w:r>
          </w:p>
        </w:tc>
        <w:tc>
          <w:tcPr>
            <w:tcW w:w="850" w:type="dxa"/>
          </w:tcPr>
          <w:p w14:paraId="7CA0389E"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South Africa</w:t>
            </w:r>
          </w:p>
        </w:tc>
        <w:tc>
          <w:tcPr>
            <w:tcW w:w="1134" w:type="dxa"/>
          </w:tcPr>
          <w:p w14:paraId="29A90B26"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39 hospitals</w:t>
            </w:r>
          </w:p>
        </w:tc>
        <w:tc>
          <w:tcPr>
            <w:tcW w:w="1134" w:type="dxa"/>
          </w:tcPr>
          <w:p w14:paraId="551D6D1F"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Before-and-after study</w:t>
            </w:r>
          </w:p>
          <w:p w14:paraId="64F02091" w14:textId="77777777" w:rsidR="005F5573" w:rsidRPr="00DB0C8D" w:rsidRDefault="005F5573" w:rsidP="00930C3E">
            <w:pPr>
              <w:pStyle w:val="MDPI42tablebody"/>
              <w:ind w:right="-1"/>
              <w:jc w:val="left"/>
              <w:rPr>
                <w:rFonts w:ascii="Times New Roman" w:hAnsi="Times New Roman"/>
                <w:color w:val="000000" w:themeColor="text1"/>
              </w:rPr>
            </w:pPr>
          </w:p>
          <w:p w14:paraId="6B1E4080" w14:textId="77777777" w:rsidR="005F5573" w:rsidRPr="00DB0C8D" w:rsidRDefault="005F5573" w:rsidP="00930C3E">
            <w:pPr>
              <w:pStyle w:val="MDPI42tablebody"/>
              <w:ind w:right="-1"/>
              <w:jc w:val="left"/>
              <w:rPr>
                <w:rFonts w:ascii="Times New Roman" w:hAnsi="Times New Roman"/>
                <w:color w:val="000000" w:themeColor="text1"/>
              </w:rPr>
            </w:pPr>
          </w:p>
          <w:p w14:paraId="029D68F0" w14:textId="77777777" w:rsidR="005F5573" w:rsidRPr="00DB0C8D" w:rsidRDefault="005F5573" w:rsidP="00930C3E">
            <w:pPr>
              <w:pStyle w:val="MDPI42tablebody"/>
              <w:ind w:right="-1"/>
              <w:jc w:val="left"/>
              <w:rPr>
                <w:rFonts w:ascii="Times New Roman" w:hAnsi="Times New Roman"/>
                <w:color w:val="000000" w:themeColor="text1"/>
              </w:rPr>
            </w:pPr>
          </w:p>
        </w:tc>
        <w:tc>
          <w:tcPr>
            <w:tcW w:w="2126" w:type="dxa"/>
          </w:tcPr>
          <w:p w14:paraId="0F4982A0" w14:textId="1D5C0AF3"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a CAP bundle of seven process measures (diagnostic and AS) that</w:t>
            </w:r>
            <w:r w:rsidR="00CC4D6B" w:rsidRPr="00CC4D6B">
              <w:rPr>
                <w:rFonts w:ascii="Times New Roman" w:hAnsi="Times New Roman"/>
                <w:color w:val="000000" w:themeColor="text1"/>
              </w:rPr>
              <w:t xml:space="preserve"> </w:t>
            </w:r>
            <w:r w:rsidRPr="00DB0C8D">
              <w:rPr>
                <w:rFonts w:ascii="Times New Roman" w:hAnsi="Times New Roman"/>
                <w:color w:val="000000" w:themeColor="text1"/>
              </w:rPr>
              <w:t>pharmacists used to audit compliance and provide feedback. CAP bundle compliance rates and change in</w:t>
            </w:r>
          </w:p>
          <w:p w14:paraId="2FF4ECAA" w14:textId="6F1CBF60" w:rsidR="005F5573" w:rsidRPr="00DB0C8D" w:rsidRDefault="005F5573" w:rsidP="00CC4D6B">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outcome measures [mortality, length of stay (LOS) and infection-related (IR)-LOS] during pre- and post-implementation periods were compared.</w:t>
            </w:r>
          </w:p>
        </w:tc>
        <w:tc>
          <w:tcPr>
            <w:tcW w:w="851" w:type="dxa"/>
          </w:tcPr>
          <w:p w14:paraId="62281464"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CAP</w:t>
            </w:r>
          </w:p>
        </w:tc>
        <w:tc>
          <w:tcPr>
            <w:tcW w:w="992" w:type="dxa"/>
          </w:tcPr>
          <w:p w14:paraId="36A329FA"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4 weeks</w:t>
            </w:r>
          </w:p>
        </w:tc>
        <w:tc>
          <w:tcPr>
            <w:tcW w:w="1559" w:type="dxa"/>
          </w:tcPr>
          <w:p w14:paraId="2C8E3A02"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mortality, length of stay (LOS) and infection-related (IR)-LOS</w:t>
            </w:r>
          </w:p>
        </w:tc>
      </w:tr>
      <w:tr w:rsidR="00312A19" w:rsidRPr="00DB0C8D" w14:paraId="2E98AEB9" w14:textId="77777777" w:rsidTr="00737837">
        <w:tc>
          <w:tcPr>
            <w:tcW w:w="993" w:type="dxa"/>
          </w:tcPr>
          <w:p w14:paraId="2125713A" w14:textId="77777777" w:rsidR="005F5573" w:rsidRPr="00DB0C8D" w:rsidRDefault="005F5573" w:rsidP="00930C3E">
            <w:pPr>
              <w:pStyle w:val="MDPI42tablebody"/>
              <w:ind w:right="-1"/>
              <w:jc w:val="left"/>
              <w:rPr>
                <w:rFonts w:ascii="Times New Roman" w:hAnsi="Times New Roman"/>
                <w:color w:val="000000" w:themeColor="text1"/>
              </w:rPr>
            </w:pPr>
            <w:proofErr w:type="spellStart"/>
            <w:r w:rsidRPr="00DB0C8D">
              <w:rPr>
                <w:rFonts w:ascii="Times New Roman" w:hAnsi="Times New Roman"/>
                <w:color w:val="000000" w:themeColor="text1"/>
              </w:rPr>
              <w:t>Kyriazopoulou</w:t>
            </w:r>
            <w:proofErr w:type="spellEnd"/>
            <w:r w:rsidRPr="00DB0C8D">
              <w:rPr>
                <w:rFonts w:ascii="Times New Roman" w:hAnsi="Times New Roman"/>
                <w:color w:val="000000" w:themeColor="text1"/>
              </w:rPr>
              <w:t xml:space="preserve">, 2021 </w:t>
            </w:r>
            <w:r w:rsidRPr="00DB0C8D">
              <w:rPr>
                <w:rFonts w:ascii="Times New Roman" w:hAnsi="Times New Roman"/>
                <w:color w:val="000000" w:themeColor="text1"/>
              </w:rPr>
              <w:fldChar w:fldCharType="begin">
                <w:fldData xml:space="preserve">PEVuZE5vdGU+PENpdGU+PEF1dGhvcj5LeXJpYXpvcG91bG91PC9BdXRob3I+PFllYXI+MjAyMTwv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==
</w:fldData>
              </w:fldChar>
            </w:r>
            <w:r w:rsidRPr="00DB0C8D">
              <w:rPr>
                <w:rFonts w:ascii="Times New Roman" w:hAnsi="Times New Roman"/>
                <w:color w:val="000000" w:themeColor="text1"/>
              </w:rPr>
              <w:instrText xml:space="preserve"> ADDIN EN.CITE </w:instrText>
            </w:r>
            <w:r w:rsidRPr="00DB0C8D">
              <w:rPr>
                <w:rFonts w:ascii="Times New Roman" w:hAnsi="Times New Roman"/>
                <w:color w:val="000000" w:themeColor="text1"/>
              </w:rPr>
              <w:fldChar w:fldCharType="begin">
                <w:fldData xml:space="preserve">PEVuZE5vdGU+PENpdGU+PEF1dGhvcj5LeXJpYXpvcG91bG91PC9BdXRob3I+PFllYXI+MjAyMTwv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==
</w:fldData>
              </w:fldChar>
            </w:r>
            <w:r w:rsidRPr="00DB0C8D">
              <w:rPr>
                <w:rFonts w:ascii="Times New Roman" w:hAnsi="Times New Roman"/>
                <w:color w:val="000000" w:themeColor="text1"/>
              </w:rPr>
              <w:instrText xml:space="preserve"> ADDIN EN.CITE.DATA </w:instrText>
            </w:r>
            <w:r w:rsidRPr="00DB0C8D">
              <w:rPr>
                <w:rFonts w:ascii="Times New Roman" w:hAnsi="Times New Roman"/>
                <w:color w:val="000000" w:themeColor="text1"/>
              </w:rPr>
            </w:r>
            <w:r w:rsidRPr="00DB0C8D">
              <w:rPr>
                <w:rFonts w:ascii="Times New Roman" w:hAnsi="Times New Roman"/>
                <w:color w:val="000000" w:themeColor="text1"/>
              </w:rPr>
              <w:fldChar w:fldCharType="end"/>
            </w:r>
            <w:r w:rsidRPr="00DB0C8D">
              <w:rPr>
                <w:rFonts w:ascii="Times New Roman" w:hAnsi="Times New Roman"/>
                <w:color w:val="000000" w:themeColor="text1"/>
              </w:rPr>
            </w:r>
            <w:r w:rsidRPr="00DB0C8D">
              <w:rPr>
                <w:rFonts w:ascii="Times New Roman" w:hAnsi="Times New Roman"/>
                <w:color w:val="000000" w:themeColor="text1"/>
              </w:rPr>
              <w:fldChar w:fldCharType="separate"/>
            </w:r>
            <w:r w:rsidRPr="00DB0C8D">
              <w:rPr>
                <w:rFonts w:ascii="Times New Roman" w:hAnsi="Times New Roman"/>
                <w:noProof/>
                <w:color w:val="000000" w:themeColor="text1"/>
              </w:rPr>
              <w:t>[44]</w:t>
            </w:r>
            <w:r w:rsidRPr="00DB0C8D">
              <w:rPr>
                <w:rFonts w:ascii="Times New Roman" w:hAnsi="Times New Roman"/>
                <w:color w:val="000000" w:themeColor="text1"/>
              </w:rPr>
              <w:fldChar w:fldCharType="end"/>
            </w:r>
          </w:p>
        </w:tc>
        <w:tc>
          <w:tcPr>
            <w:tcW w:w="850" w:type="dxa"/>
          </w:tcPr>
          <w:p w14:paraId="34757BAA"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 xml:space="preserve"> Greece</w:t>
            </w:r>
          </w:p>
        </w:tc>
        <w:tc>
          <w:tcPr>
            <w:tcW w:w="1134" w:type="dxa"/>
          </w:tcPr>
          <w:p w14:paraId="1A15E813"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6 departments of Internal Medicine in Athens, 1 department in Piraeus</w:t>
            </w:r>
          </w:p>
        </w:tc>
        <w:tc>
          <w:tcPr>
            <w:tcW w:w="1134" w:type="dxa"/>
          </w:tcPr>
          <w:p w14:paraId="5574E709"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RCT</w:t>
            </w:r>
          </w:p>
        </w:tc>
        <w:tc>
          <w:tcPr>
            <w:tcW w:w="2126" w:type="dxa"/>
          </w:tcPr>
          <w:p w14:paraId="00D01EB6"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procalcitonin-guided discontinuation of antimicrobials</w:t>
            </w:r>
          </w:p>
        </w:tc>
        <w:tc>
          <w:tcPr>
            <w:tcW w:w="851" w:type="dxa"/>
          </w:tcPr>
          <w:p w14:paraId="4B36E8CF"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CAP, HAP, VAP</w:t>
            </w:r>
          </w:p>
        </w:tc>
        <w:tc>
          <w:tcPr>
            <w:tcW w:w="992" w:type="dxa"/>
          </w:tcPr>
          <w:p w14:paraId="148E2BFD"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6 months</w:t>
            </w:r>
          </w:p>
        </w:tc>
        <w:tc>
          <w:tcPr>
            <w:tcW w:w="1559" w:type="dxa"/>
          </w:tcPr>
          <w:p w14:paraId="2D3A3F3C"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Duration of antibiotic treatment</w:t>
            </w:r>
          </w:p>
        </w:tc>
      </w:tr>
      <w:tr w:rsidR="00312A19" w:rsidRPr="00DB0C8D" w14:paraId="11D9C9FF" w14:textId="77777777" w:rsidTr="00737837">
        <w:tc>
          <w:tcPr>
            <w:tcW w:w="993" w:type="dxa"/>
          </w:tcPr>
          <w:p w14:paraId="3273C573"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 xml:space="preserve">Ridgway, 2021 </w:t>
            </w:r>
            <w:r w:rsidRPr="00DB0C8D">
              <w:rPr>
                <w:rFonts w:ascii="Times New Roman" w:hAnsi="Times New Roman"/>
                <w:color w:val="000000" w:themeColor="text1"/>
              </w:rPr>
              <w:fldChar w:fldCharType="begin">
                <w:fldData xml:space="preserve">PEVuZE5vdGU+PENpdGU+PEF1dGhvcj5SaWRnd2F5PC9BdXRob3I+PFllYXI+MjAyMTwvWWVhcj48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</w:fldData>
              </w:fldChar>
            </w:r>
            <w:r w:rsidRPr="00DB0C8D">
              <w:rPr>
                <w:rFonts w:ascii="Times New Roman" w:hAnsi="Times New Roman"/>
                <w:color w:val="000000" w:themeColor="text1"/>
              </w:rPr>
              <w:instrText xml:space="preserve"> ADDIN EN.CITE </w:instrText>
            </w:r>
            <w:r w:rsidRPr="00DB0C8D">
              <w:rPr>
                <w:rFonts w:ascii="Times New Roman" w:hAnsi="Times New Roman"/>
                <w:color w:val="000000" w:themeColor="text1"/>
              </w:rPr>
              <w:fldChar w:fldCharType="begin">
                <w:fldData xml:space="preserve">PEVuZE5vdGU+PENpdGU+PEF1dGhvcj5SaWRnd2F5PC9BdXRob3I+PFllYXI+MjAyMTwvWWVhcj48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</w:fldData>
              </w:fldChar>
            </w:r>
            <w:r w:rsidRPr="00DB0C8D">
              <w:rPr>
                <w:rFonts w:ascii="Times New Roman" w:hAnsi="Times New Roman"/>
                <w:color w:val="000000" w:themeColor="text1"/>
              </w:rPr>
              <w:instrText xml:space="preserve"> ADDIN EN.CITE.DATA </w:instrText>
            </w:r>
            <w:r w:rsidRPr="00DB0C8D">
              <w:rPr>
                <w:rFonts w:ascii="Times New Roman" w:hAnsi="Times New Roman"/>
                <w:color w:val="000000" w:themeColor="text1"/>
              </w:rPr>
            </w:r>
            <w:r w:rsidRPr="00DB0C8D">
              <w:rPr>
                <w:rFonts w:ascii="Times New Roman" w:hAnsi="Times New Roman"/>
                <w:color w:val="000000" w:themeColor="text1"/>
              </w:rPr>
              <w:fldChar w:fldCharType="end"/>
            </w:r>
            <w:r w:rsidRPr="00DB0C8D">
              <w:rPr>
                <w:rFonts w:ascii="Times New Roman" w:hAnsi="Times New Roman"/>
                <w:color w:val="000000" w:themeColor="text1"/>
              </w:rPr>
            </w:r>
            <w:r w:rsidRPr="00DB0C8D">
              <w:rPr>
                <w:rFonts w:ascii="Times New Roman" w:hAnsi="Times New Roman"/>
                <w:color w:val="000000" w:themeColor="text1"/>
              </w:rPr>
              <w:fldChar w:fldCharType="separate"/>
            </w:r>
            <w:r w:rsidRPr="00DB0C8D">
              <w:rPr>
                <w:rFonts w:ascii="Times New Roman" w:hAnsi="Times New Roman"/>
                <w:noProof/>
                <w:color w:val="000000" w:themeColor="text1"/>
              </w:rPr>
              <w:t>[37]</w:t>
            </w:r>
            <w:r w:rsidRPr="00DB0C8D">
              <w:rPr>
                <w:rFonts w:ascii="Times New Roman" w:hAnsi="Times New Roman"/>
                <w:color w:val="000000" w:themeColor="text1"/>
              </w:rPr>
              <w:fldChar w:fldCharType="end"/>
            </w:r>
          </w:p>
        </w:tc>
        <w:tc>
          <w:tcPr>
            <w:tcW w:w="850" w:type="dxa"/>
          </w:tcPr>
          <w:p w14:paraId="1E6AA93E"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USA</w:t>
            </w:r>
          </w:p>
        </w:tc>
        <w:tc>
          <w:tcPr>
            <w:tcW w:w="1134" w:type="dxa"/>
          </w:tcPr>
          <w:p w14:paraId="7CEB688A"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4 North Shore hospitals</w:t>
            </w:r>
          </w:p>
        </w:tc>
        <w:tc>
          <w:tcPr>
            <w:tcW w:w="1134" w:type="dxa"/>
          </w:tcPr>
          <w:p w14:paraId="6E167F19"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 xml:space="preserve">RCT </w:t>
            </w:r>
          </w:p>
        </w:tc>
        <w:tc>
          <w:tcPr>
            <w:tcW w:w="2126" w:type="dxa"/>
          </w:tcPr>
          <w:p w14:paraId="7016E3C8"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inpatient antibiotic stewardship</w:t>
            </w:r>
          </w:p>
          <w:p w14:paraId="392D59AE"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tool called the weighted incidence syndromic combination</w:t>
            </w:r>
          </w:p>
          <w:p w14:paraId="1BD642F4"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antibiogram (WISCA)</w:t>
            </w:r>
          </w:p>
        </w:tc>
        <w:tc>
          <w:tcPr>
            <w:tcW w:w="851" w:type="dxa"/>
          </w:tcPr>
          <w:p w14:paraId="05D33CD9"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 xml:space="preserve">UTI, </w:t>
            </w:r>
          </w:p>
          <w:p w14:paraId="13D1F8C6"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ABI, NPC, CAP, AP, and NHAP</w:t>
            </w:r>
          </w:p>
        </w:tc>
        <w:tc>
          <w:tcPr>
            <w:tcW w:w="992" w:type="dxa"/>
          </w:tcPr>
          <w:p w14:paraId="79417049"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3 years</w:t>
            </w:r>
          </w:p>
        </w:tc>
        <w:tc>
          <w:tcPr>
            <w:tcW w:w="1559" w:type="dxa"/>
          </w:tcPr>
          <w:p w14:paraId="5E7D8EBD"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LOS, 30-day mortality</w:t>
            </w:r>
          </w:p>
        </w:tc>
      </w:tr>
      <w:tr w:rsidR="00312A19" w:rsidRPr="00DB0C8D" w14:paraId="4E62F51D" w14:textId="77777777" w:rsidTr="00737837">
        <w:tc>
          <w:tcPr>
            <w:tcW w:w="993" w:type="dxa"/>
          </w:tcPr>
          <w:p w14:paraId="6B26ED3D" w14:textId="77777777" w:rsidR="005F5573" w:rsidRPr="00DB0C8D" w:rsidRDefault="005F5573" w:rsidP="00930C3E">
            <w:pPr>
              <w:pStyle w:val="MDPI42tablebody"/>
              <w:ind w:right="-1"/>
              <w:jc w:val="left"/>
              <w:rPr>
                <w:rFonts w:ascii="Times New Roman" w:hAnsi="Times New Roman"/>
                <w:color w:val="000000" w:themeColor="text1"/>
              </w:rPr>
            </w:pPr>
            <w:proofErr w:type="spellStart"/>
            <w:r w:rsidRPr="00DB0C8D">
              <w:rPr>
                <w:rFonts w:ascii="Times New Roman" w:hAnsi="Times New Roman"/>
                <w:color w:val="000000" w:themeColor="text1"/>
              </w:rPr>
              <w:t>Colmerauer</w:t>
            </w:r>
            <w:proofErr w:type="spellEnd"/>
            <w:r w:rsidRPr="00DB0C8D">
              <w:rPr>
                <w:rFonts w:ascii="Times New Roman" w:hAnsi="Times New Roman"/>
                <w:color w:val="000000" w:themeColor="text1"/>
              </w:rPr>
              <w:t xml:space="preserve">, 2022 </w:t>
            </w:r>
            <w:r w:rsidRPr="00DB0C8D">
              <w:rPr>
                <w:rFonts w:ascii="Times New Roman" w:hAnsi="Times New Roman"/>
                <w:color w:val="000000" w:themeColor="text1"/>
              </w:rPr>
              <w:fldChar w:fldCharType="begin">
                <w:fldData xml:space="preserve">PEVuZE5vdGU+PENpdGU+PEF1dGhvcj5Db2xtZXJhdWVyPC9BdXRob3I+PFllYXI+MjAyMjwvWWVh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</w:fldData>
              </w:fldChar>
            </w:r>
            <w:r w:rsidRPr="00DB0C8D">
              <w:rPr>
                <w:rFonts w:ascii="Times New Roman" w:hAnsi="Times New Roman"/>
                <w:color w:val="000000" w:themeColor="text1"/>
              </w:rPr>
              <w:instrText xml:space="preserve"> ADDIN EN.CITE </w:instrText>
            </w:r>
            <w:r w:rsidRPr="00DB0C8D">
              <w:rPr>
                <w:rFonts w:ascii="Times New Roman" w:hAnsi="Times New Roman"/>
                <w:color w:val="000000" w:themeColor="text1"/>
              </w:rPr>
              <w:fldChar w:fldCharType="begin">
                <w:fldData xml:space="preserve">PEVuZE5vdGU+PENpdGU+PEF1dGhvcj5Db2xtZXJhdWVyPC9BdXRob3I+PFllYXI+MjAyMjwvWWVh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</w:fldData>
              </w:fldChar>
            </w:r>
            <w:r w:rsidRPr="00DB0C8D">
              <w:rPr>
                <w:rFonts w:ascii="Times New Roman" w:hAnsi="Times New Roman"/>
                <w:color w:val="000000" w:themeColor="text1"/>
              </w:rPr>
              <w:instrText xml:space="preserve"> ADDIN EN.CITE.DATA </w:instrText>
            </w:r>
            <w:r w:rsidRPr="00DB0C8D">
              <w:rPr>
                <w:rFonts w:ascii="Times New Roman" w:hAnsi="Times New Roman"/>
                <w:color w:val="000000" w:themeColor="text1"/>
              </w:rPr>
            </w:r>
            <w:r w:rsidRPr="00DB0C8D">
              <w:rPr>
                <w:rFonts w:ascii="Times New Roman" w:hAnsi="Times New Roman"/>
                <w:color w:val="000000" w:themeColor="text1"/>
              </w:rPr>
              <w:fldChar w:fldCharType="end"/>
            </w:r>
            <w:r w:rsidRPr="00DB0C8D">
              <w:rPr>
                <w:rFonts w:ascii="Times New Roman" w:hAnsi="Times New Roman"/>
                <w:color w:val="000000" w:themeColor="text1"/>
              </w:rPr>
            </w:r>
            <w:r w:rsidRPr="00DB0C8D">
              <w:rPr>
                <w:rFonts w:ascii="Times New Roman" w:hAnsi="Times New Roman"/>
                <w:color w:val="000000" w:themeColor="text1"/>
              </w:rPr>
              <w:fldChar w:fldCharType="separate"/>
            </w:r>
            <w:r w:rsidRPr="00DB0C8D">
              <w:rPr>
                <w:rFonts w:ascii="Times New Roman" w:hAnsi="Times New Roman"/>
                <w:noProof/>
                <w:color w:val="000000" w:themeColor="text1"/>
              </w:rPr>
              <w:t>[30]</w:t>
            </w:r>
            <w:r w:rsidRPr="00DB0C8D">
              <w:rPr>
                <w:rFonts w:ascii="Times New Roman" w:hAnsi="Times New Roman"/>
                <w:color w:val="000000" w:themeColor="text1"/>
              </w:rPr>
              <w:fldChar w:fldCharType="end"/>
            </w:r>
          </w:p>
        </w:tc>
        <w:tc>
          <w:tcPr>
            <w:tcW w:w="850" w:type="dxa"/>
          </w:tcPr>
          <w:p w14:paraId="4F682071"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USA</w:t>
            </w:r>
          </w:p>
        </w:tc>
        <w:tc>
          <w:tcPr>
            <w:tcW w:w="1134" w:type="dxa"/>
          </w:tcPr>
          <w:p w14:paraId="68B15C73"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5 Hartford HealthCare hospitals</w:t>
            </w:r>
          </w:p>
        </w:tc>
        <w:tc>
          <w:tcPr>
            <w:tcW w:w="1134" w:type="dxa"/>
          </w:tcPr>
          <w:p w14:paraId="773499F7"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Before-and-after study</w:t>
            </w:r>
          </w:p>
          <w:p w14:paraId="3803920A" w14:textId="77777777" w:rsidR="005F5573" w:rsidRPr="00DB0C8D" w:rsidRDefault="005F5573" w:rsidP="00930C3E">
            <w:pPr>
              <w:pStyle w:val="MDPI42tablebody"/>
              <w:ind w:right="-1"/>
              <w:jc w:val="left"/>
              <w:rPr>
                <w:rFonts w:ascii="Times New Roman" w:hAnsi="Times New Roman"/>
                <w:color w:val="000000" w:themeColor="text1"/>
              </w:rPr>
            </w:pPr>
          </w:p>
          <w:p w14:paraId="7C066677" w14:textId="77777777" w:rsidR="005F5573" w:rsidRPr="00DB0C8D" w:rsidRDefault="005F5573" w:rsidP="00930C3E">
            <w:pPr>
              <w:pStyle w:val="MDPI42tablebody"/>
              <w:ind w:right="-1"/>
              <w:jc w:val="left"/>
              <w:rPr>
                <w:rFonts w:ascii="Times New Roman" w:hAnsi="Times New Roman"/>
                <w:color w:val="000000" w:themeColor="text1"/>
              </w:rPr>
            </w:pPr>
          </w:p>
          <w:p w14:paraId="1C95E575" w14:textId="77777777" w:rsidR="005F5573" w:rsidRPr="00DB0C8D" w:rsidRDefault="005F5573" w:rsidP="00930C3E">
            <w:pPr>
              <w:pStyle w:val="MDPI42tablebody"/>
              <w:ind w:right="-1"/>
              <w:jc w:val="left"/>
              <w:rPr>
                <w:rFonts w:ascii="Times New Roman" w:hAnsi="Times New Roman"/>
                <w:color w:val="000000" w:themeColor="text1"/>
              </w:rPr>
            </w:pPr>
          </w:p>
        </w:tc>
        <w:tc>
          <w:tcPr>
            <w:tcW w:w="2126" w:type="dxa"/>
          </w:tcPr>
          <w:p w14:paraId="3D908781"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implementation of an updated CAP order-set with accompanying provider education</w:t>
            </w:r>
          </w:p>
        </w:tc>
        <w:tc>
          <w:tcPr>
            <w:tcW w:w="851" w:type="dxa"/>
          </w:tcPr>
          <w:p w14:paraId="6CAB3D12"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CAP</w:t>
            </w:r>
          </w:p>
        </w:tc>
        <w:tc>
          <w:tcPr>
            <w:tcW w:w="992" w:type="dxa"/>
          </w:tcPr>
          <w:p w14:paraId="0052DA3F"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October 31 , 2019 – September 1, 2020</w:t>
            </w:r>
          </w:p>
        </w:tc>
        <w:tc>
          <w:tcPr>
            <w:tcW w:w="1559" w:type="dxa"/>
          </w:tcPr>
          <w:p w14:paraId="058B5C5C"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30-day readmissions, LOS, inpatient mortality, adherence to recommended antibiotic therapy, duration of antibiotic treatment</w:t>
            </w:r>
          </w:p>
        </w:tc>
      </w:tr>
      <w:tr w:rsidR="00312A19" w:rsidRPr="00DB0C8D" w14:paraId="3859FF42" w14:textId="77777777" w:rsidTr="00737837">
        <w:tc>
          <w:tcPr>
            <w:tcW w:w="993" w:type="dxa"/>
          </w:tcPr>
          <w:p w14:paraId="45622A85"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 xml:space="preserve">Hu, 2022 </w:t>
            </w:r>
            <w:r w:rsidRPr="00DB0C8D">
              <w:rPr>
                <w:rFonts w:ascii="Times New Roman" w:hAnsi="Times New Roman"/>
                <w:color w:val="000000" w:themeColor="text1"/>
              </w:rPr>
              <w:fldChar w:fldCharType="begin">
                <w:fldData xml:space="preserve">PEVuZE5vdGU+PENpdGU+PEF1dGhvcj5IdTwvQXV0aG9yPjxZZWFyPjIwMjI8L1llYXI+PFJlY051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</w:fldData>
              </w:fldChar>
            </w:r>
            <w:r w:rsidRPr="00DB0C8D">
              <w:rPr>
                <w:rFonts w:ascii="Times New Roman" w:hAnsi="Times New Roman"/>
                <w:color w:val="000000" w:themeColor="text1"/>
              </w:rPr>
              <w:instrText xml:space="preserve"> ADDIN EN.CITE </w:instrText>
            </w:r>
            <w:r w:rsidRPr="00DB0C8D">
              <w:rPr>
                <w:rFonts w:ascii="Times New Roman" w:hAnsi="Times New Roman"/>
                <w:color w:val="000000" w:themeColor="text1"/>
              </w:rPr>
              <w:fldChar w:fldCharType="begin">
                <w:fldData xml:space="preserve">PEVuZE5vdGU+PENpdGU+PEF1dGhvcj5IdTwvQXV0aG9yPjxZZWFyPjIwMjI8L1llYXI+PFJlY051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</w:fldData>
              </w:fldChar>
            </w:r>
            <w:r w:rsidRPr="00DB0C8D">
              <w:rPr>
                <w:rFonts w:ascii="Times New Roman" w:hAnsi="Times New Roman"/>
                <w:color w:val="000000" w:themeColor="text1"/>
              </w:rPr>
              <w:instrText xml:space="preserve"> ADDIN EN.CITE.DATA </w:instrText>
            </w:r>
            <w:r w:rsidRPr="00DB0C8D">
              <w:rPr>
                <w:rFonts w:ascii="Times New Roman" w:hAnsi="Times New Roman"/>
                <w:color w:val="000000" w:themeColor="text1"/>
              </w:rPr>
            </w:r>
            <w:r w:rsidRPr="00DB0C8D">
              <w:rPr>
                <w:rFonts w:ascii="Times New Roman" w:hAnsi="Times New Roman"/>
                <w:color w:val="000000" w:themeColor="text1"/>
              </w:rPr>
              <w:fldChar w:fldCharType="end"/>
            </w:r>
            <w:r w:rsidRPr="00DB0C8D">
              <w:rPr>
                <w:rFonts w:ascii="Times New Roman" w:hAnsi="Times New Roman"/>
                <w:color w:val="000000" w:themeColor="text1"/>
              </w:rPr>
            </w:r>
            <w:r w:rsidRPr="00DB0C8D">
              <w:rPr>
                <w:rFonts w:ascii="Times New Roman" w:hAnsi="Times New Roman"/>
                <w:color w:val="000000" w:themeColor="text1"/>
              </w:rPr>
              <w:fldChar w:fldCharType="separate"/>
            </w:r>
            <w:r w:rsidRPr="00DB0C8D">
              <w:rPr>
                <w:rFonts w:ascii="Times New Roman" w:hAnsi="Times New Roman"/>
                <w:noProof/>
                <w:color w:val="000000" w:themeColor="text1"/>
              </w:rPr>
              <w:t>[34]</w:t>
            </w:r>
            <w:r w:rsidRPr="00DB0C8D">
              <w:rPr>
                <w:rFonts w:ascii="Times New Roman" w:hAnsi="Times New Roman"/>
                <w:color w:val="000000" w:themeColor="text1"/>
              </w:rPr>
              <w:fldChar w:fldCharType="end"/>
            </w:r>
          </w:p>
        </w:tc>
        <w:tc>
          <w:tcPr>
            <w:tcW w:w="850" w:type="dxa"/>
          </w:tcPr>
          <w:p w14:paraId="620600DD"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China</w:t>
            </w:r>
          </w:p>
        </w:tc>
        <w:tc>
          <w:tcPr>
            <w:tcW w:w="1134" w:type="dxa"/>
          </w:tcPr>
          <w:p w14:paraId="1B5C023E"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 xml:space="preserve">3 county-level hospitals, </w:t>
            </w:r>
            <w:proofErr w:type="spellStart"/>
            <w:r w:rsidRPr="00DB0C8D">
              <w:rPr>
                <w:rFonts w:ascii="Times New Roman" w:hAnsi="Times New Roman"/>
                <w:color w:val="000000" w:themeColor="text1"/>
              </w:rPr>
              <w:t>Sanming</w:t>
            </w:r>
            <w:proofErr w:type="spellEnd"/>
          </w:p>
        </w:tc>
        <w:tc>
          <w:tcPr>
            <w:tcW w:w="1134" w:type="dxa"/>
          </w:tcPr>
          <w:p w14:paraId="33CEC3D7"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ITS</w:t>
            </w:r>
          </w:p>
          <w:p w14:paraId="1E3BD53E" w14:textId="77777777" w:rsidR="005F5573" w:rsidRPr="00DB0C8D" w:rsidRDefault="005F5573" w:rsidP="00930C3E">
            <w:pPr>
              <w:pStyle w:val="MDPI42tablebody"/>
              <w:ind w:right="-1"/>
              <w:jc w:val="left"/>
              <w:rPr>
                <w:rFonts w:ascii="Times New Roman" w:hAnsi="Times New Roman"/>
                <w:color w:val="000000" w:themeColor="text1"/>
              </w:rPr>
            </w:pPr>
          </w:p>
          <w:p w14:paraId="78705F98" w14:textId="77777777" w:rsidR="005F5573" w:rsidRPr="00DB0C8D" w:rsidRDefault="005F5573" w:rsidP="00930C3E">
            <w:pPr>
              <w:pStyle w:val="MDPI42tablebody"/>
              <w:ind w:right="-1"/>
              <w:jc w:val="left"/>
              <w:rPr>
                <w:rFonts w:ascii="Times New Roman" w:hAnsi="Times New Roman"/>
                <w:color w:val="000000" w:themeColor="text1"/>
              </w:rPr>
            </w:pPr>
          </w:p>
        </w:tc>
        <w:tc>
          <w:tcPr>
            <w:tcW w:w="2126" w:type="dxa"/>
          </w:tcPr>
          <w:p w14:paraId="0A1053A4" w14:textId="77777777" w:rsidR="005F5573" w:rsidRPr="00DB0C8D" w:rsidRDefault="005F5573" w:rsidP="00930C3E">
            <w:pPr>
              <w:pStyle w:val="MDPI42tablebody"/>
              <w:ind w:right="-1"/>
              <w:jc w:val="left"/>
              <w:rPr>
                <w:rFonts w:ascii="Times New Roman" w:hAnsi="Times New Roman"/>
                <w:color w:val="000000" w:themeColor="text1"/>
              </w:rPr>
            </w:pPr>
            <w:proofErr w:type="spellStart"/>
            <w:r w:rsidRPr="00DB0C8D">
              <w:rPr>
                <w:rFonts w:ascii="Times New Roman" w:hAnsi="Times New Roman"/>
                <w:color w:val="000000" w:themeColor="text1"/>
              </w:rPr>
              <w:t>Sanming</w:t>
            </w:r>
            <w:proofErr w:type="spellEnd"/>
            <w:r w:rsidRPr="00DB0C8D">
              <w:rPr>
                <w:rFonts w:ascii="Times New Roman" w:hAnsi="Times New Roman"/>
                <w:color w:val="000000" w:themeColor="text1"/>
              </w:rPr>
              <w:t xml:space="preserve"> healthcare reform on the appropriate use of antibiotics in public hospitals</w:t>
            </w:r>
          </w:p>
        </w:tc>
        <w:tc>
          <w:tcPr>
            <w:tcW w:w="851" w:type="dxa"/>
          </w:tcPr>
          <w:p w14:paraId="2F657300"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AURI, AB, CAP</w:t>
            </w:r>
          </w:p>
        </w:tc>
        <w:tc>
          <w:tcPr>
            <w:tcW w:w="992" w:type="dxa"/>
          </w:tcPr>
          <w:p w14:paraId="61F99838"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7 years</w:t>
            </w:r>
          </w:p>
        </w:tc>
        <w:tc>
          <w:tcPr>
            <w:tcW w:w="1559" w:type="dxa"/>
          </w:tcPr>
          <w:p w14:paraId="3F5198A6"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adherence to recommended antibiotic therapy</w:t>
            </w:r>
          </w:p>
        </w:tc>
      </w:tr>
      <w:tr w:rsidR="005F5573" w:rsidRPr="00DB0C8D" w14:paraId="0BB98566" w14:textId="77777777" w:rsidTr="00737837">
        <w:tc>
          <w:tcPr>
            <w:tcW w:w="993" w:type="dxa"/>
            <w:vAlign w:val="center"/>
          </w:tcPr>
          <w:p w14:paraId="6FA2507B"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 xml:space="preserve">Iovino, 2023 </w:t>
            </w:r>
            <w:r w:rsidRPr="00DB0C8D">
              <w:rPr>
                <w:rFonts w:ascii="Times New Roman" w:hAnsi="Times New Roman"/>
                <w:color w:val="000000" w:themeColor="text1"/>
              </w:rPr>
              <w:fldChar w:fldCharType="begin"/>
            </w:r>
            <w:r w:rsidRPr="00DB0C8D">
              <w:rPr>
                <w:rFonts w:ascii="Times New Roman" w:hAnsi="Times New Roman"/>
                <w:color w:val="000000" w:themeColor="text1"/>
              </w:rPr>
              <w:instrText xml:space="preserve"> ADDIN EN.CITE &lt;EndNote&gt;&lt;Cite&gt;&lt;Author&gt;Iovino&lt;/Author&gt;&lt;Year&gt;2023&lt;/Year&gt;&lt;RecNum&gt;40&lt;/RecNum&gt;&lt;DisplayText&gt;[38]&lt;/DisplayText&gt;&lt;record&gt;&lt;rec-number&gt;40&lt;/rec-number&gt;&lt;foreign-keys&gt;&lt;key app="EN" db-id="wssrsxat6atpswex59tvd2fh2aawpz5f2des" timestamp="1727429042"&gt;40&lt;/key&gt;&lt;/foreign-keys&gt;&lt;ref-type name="Journal Article"&gt;17&lt;/ref-type&gt;&lt;contributors&gt;&lt;authors&gt;&lt;author&gt;Iovino, G.&lt;/author&gt;&lt;author&gt;Nadeau, L.&lt;/author&gt;&lt;/authors&gt;&lt;/contributors&gt;&lt;auth-address&gt;, PharmD, ACPR, BSC, is with the Windsor Regional Hospital, Windsor, Ontario.&amp;#xD;, PharmD, is with the Windsor Regional Hospital, Windsor, Ontario.&lt;/auth-address&gt;&lt;titles&gt;&lt;title&gt;Effect of Pharmacist-Initiated Interventions on Duration of Antibiotic Therapy for Acute Exacerbation of Chronic Obstructive Pulmonary Disease and Community-Acquired Pneumonia&lt;/title&gt;&lt;secondary-title&gt;Can J Hosp Pharm&lt;/secondary-title&gt;&lt;/titles&gt;&lt;periodical&gt;&lt;full-title&gt;Can J Hosp Pharm&lt;/full-title&gt;&lt;/periodical&gt;&lt;pages&gt;296-301&lt;/pages&gt;&lt;volume&gt;76&lt;/volume&gt;&lt;number&gt;4&lt;/number&gt;&lt;edition&gt;20230901&lt;/edition&gt;&lt;keywords&gt;&lt;keyword&gt;acute exacerbation of chronic obstructive pulmonary disease&lt;/keyword&gt;&lt;keyword&gt;antibiotic duration&lt;/keyword&gt;&lt;keyword&gt;antimicrobial stewardship&lt;/keyword&gt;&lt;keyword&gt;community-acquired pneumonia&lt;/keyword&gt;&lt;keyword&gt;pharmacist&lt;/keyword&gt;&lt;/keywords&gt;&lt;dates&gt;&lt;year&gt;2023&lt;/year&gt;&lt;pub-dates&gt;&lt;date&gt;Fall&lt;/date&gt;&lt;/pub-dates&gt;&lt;/dates&gt;&lt;isbn&gt;1920-2903 (Electronic)&amp;#xD;0008-4123 (Print)&amp;#xD;0008-4123 (Linking)&lt;/isbn&gt;&lt;accession-num&gt;37767382&lt;/accession-num&gt;&lt;urls&gt;&lt;related-urls&gt;&lt;url&gt;https://www.ncbi.nlm.nih.gov/pubmed/37767382&lt;/url&gt;&lt;/related-urls&gt;&lt;/urls&gt;&lt;custom1&gt;Competing interests: None declared.&lt;/custom1&gt;&lt;custom2&gt;PMC10522359&lt;/custom2&gt;&lt;electronic-resource-num&gt;10.4212/cjhp.3421&lt;/electronic-resource-num&gt;&lt;remote-database-name&gt;PubMed-not-MEDLINE&lt;/remote-database-name&gt;&lt;remote-database-provider&gt;NLM&lt;/remote-database-provider&gt;&lt;language&gt;eng&lt;/language&gt;&lt;/record&gt;&lt;/Cite&gt;&lt;/EndNote&gt;</w:instrText>
            </w:r>
            <w:r w:rsidRPr="00DB0C8D">
              <w:rPr>
                <w:rFonts w:ascii="Times New Roman" w:hAnsi="Times New Roman"/>
                <w:color w:val="000000" w:themeColor="text1"/>
              </w:rPr>
              <w:fldChar w:fldCharType="separate"/>
            </w:r>
            <w:r w:rsidRPr="00DB0C8D">
              <w:rPr>
                <w:rFonts w:ascii="Times New Roman" w:hAnsi="Times New Roman"/>
                <w:noProof/>
                <w:color w:val="000000" w:themeColor="text1"/>
              </w:rPr>
              <w:t>[38]</w:t>
            </w:r>
            <w:r w:rsidRPr="00DB0C8D">
              <w:rPr>
                <w:rFonts w:ascii="Times New Roman" w:hAnsi="Times New Roman"/>
                <w:color w:val="000000" w:themeColor="text1"/>
              </w:rPr>
              <w:fldChar w:fldCharType="end"/>
            </w:r>
          </w:p>
          <w:p w14:paraId="40F65FCA" w14:textId="77777777" w:rsidR="005F5573" w:rsidRPr="00DB0C8D" w:rsidRDefault="005F5573" w:rsidP="00930C3E">
            <w:pPr>
              <w:pStyle w:val="MDPI42tablebody"/>
              <w:ind w:right="-1"/>
              <w:jc w:val="left"/>
              <w:rPr>
                <w:rFonts w:ascii="Times New Roman" w:hAnsi="Times New Roman"/>
                <w:color w:val="000000" w:themeColor="text1"/>
              </w:rPr>
            </w:pPr>
          </w:p>
        </w:tc>
        <w:tc>
          <w:tcPr>
            <w:tcW w:w="850" w:type="dxa"/>
          </w:tcPr>
          <w:p w14:paraId="46C5B1CF"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Canada</w:t>
            </w:r>
          </w:p>
        </w:tc>
        <w:tc>
          <w:tcPr>
            <w:tcW w:w="1134" w:type="dxa"/>
          </w:tcPr>
          <w:p w14:paraId="29431B7B"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Windsor Regional Hospital, Ontario</w:t>
            </w:r>
          </w:p>
        </w:tc>
        <w:tc>
          <w:tcPr>
            <w:tcW w:w="1134" w:type="dxa"/>
          </w:tcPr>
          <w:p w14:paraId="0A41AAFD" w14:textId="26745183" w:rsidR="005F5573" w:rsidRPr="00DB0C8D" w:rsidRDefault="005F5573" w:rsidP="00433927">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Before-and-after study</w:t>
            </w:r>
          </w:p>
        </w:tc>
        <w:tc>
          <w:tcPr>
            <w:tcW w:w="2126" w:type="dxa"/>
          </w:tcPr>
          <w:p w14:paraId="14495C51"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pharmacist-initiated modification of antimicrobial therapy</w:t>
            </w:r>
          </w:p>
        </w:tc>
        <w:tc>
          <w:tcPr>
            <w:tcW w:w="851" w:type="dxa"/>
          </w:tcPr>
          <w:p w14:paraId="5D674FF0"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COPD, CAP</w:t>
            </w:r>
          </w:p>
        </w:tc>
        <w:tc>
          <w:tcPr>
            <w:tcW w:w="992" w:type="dxa"/>
          </w:tcPr>
          <w:p w14:paraId="5F729316"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October 2020 – March 2021</w:t>
            </w:r>
          </w:p>
        </w:tc>
        <w:tc>
          <w:tcPr>
            <w:tcW w:w="1559" w:type="dxa"/>
          </w:tcPr>
          <w:p w14:paraId="49819838" w14:textId="77777777" w:rsidR="005F5573" w:rsidRPr="00DB0C8D" w:rsidRDefault="005F5573" w:rsidP="00930C3E">
            <w:pPr>
              <w:pStyle w:val="MDPI42tablebody"/>
              <w:ind w:right="-1"/>
              <w:jc w:val="left"/>
              <w:rPr>
                <w:rFonts w:ascii="Times New Roman" w:hAnsi="Times New Roman"/>
                <w:color w:val="000000" w:themeColor="text1"/>
              </w:rPr>
            </w:pPr>
            <w:r w:rsidRPr="00DB0C8D">
              <w:rPr>
                <w:rFonts w:ascii="Times New Roman" w:hAnsi="Times New Roman"/>
                <w:color w:val="000000" w:themeColor="text1"/>
              </w:rPr>
              <w:t>duration of antibiotic treatment</w:t>
            </w:r>
          </w:p>
        </w:tc>
      </w:tr>
    </w:tbl>
    <w:p w14:paraId="08F8E4E5" w14:textId="77777777" w:rsidR="00374965" w:rsidRPr="00DB0C8D" w:rsidRDefault="00374965" w:rsidP="00930C3E">
      <w:pPr>
        <w:tabs>
          <w:tab w:val="left" w:pos="3947"/>
        </w:tabs>
        <w:ind w:right="-1"/>
        <w:jc w:val="both"/>
        <w:rPr>
          <w:color w:val="000000" w:themeColor="text1"/>
          <w:sz w:val="28"/>
          <w:szCs w:val="28"/>
        </w:rPr>
      </w:pPr>
    </w:p>
    <w:p w14:paraId="01C385B3" w14:textId="77777777" w:rsidR="000075C9" w:rsidRPr="00DB0C8D" w:rsidRDefault="000075C9" w:rsidP="00930C3E">
      <w:pPr>
        <w:tabs>
          <w:tab w:val="left" w:pos="3947"/>
        </w:tabs>
        <w:ind w:right="-1"/>
        <w:jc w:val="both"/>
        <w:rPr>
          <w:color w:val="000000" w:themeColor="text1"/>
          <w:sz w:val="28"/>
          <w:szCs w:val="28"/>
        </w:rPr>
      </w:pPr>
      <w:r w:rsidRPr="00DB0C8D">
        <w:rPr>
          <w:color w:val="000000" w:themeColor="text1"/>
          <w:sz w:val="28"/>
          <w:szCs w:val="28"/>
        </w:rPr>
        <w:t xml:space="preserve">Abbreviations: USA, United States of America; C-RCT, cluster-randomized clinical trial; RCT, randomized clinical trial; ITS, interrupted time series; QES, quasi-experimental study; CAP, community-acquired pneumonia; COPD, chronic obstructive pulmonary disease; BA, bronchial asthma; LRTI, lower respiratory tract infection; HAP, hospital-acquired pneumonia; AB, acute bronchitis; AP, aspiration pneumonia; IAI, intraabdominal infection; UTI, urinary tract infection; VAP, ventilator-associated pneumonia; ABI, abdominal-biliary infection; NPC, </w:t>
      </w:r>
      <w:proofErr w:type="spellStart"/>
      <w:r w:rsidRPr="00DB0C8D">
        <w:rPr>
          <w:color w:val="000000" w:themeColor="text1"/>
          <w:sz w:val="28"/>
          <w:szCs w:val="28"/>
        </w:rPr>
        <w:t>nonpu</w:t>
      </w:r>
      <w:proofErr w:type="spellEnd"/>
      <w:r w:rsidRPr="00DB0C8D">
        <w:rPr>
          <w:color w:val="000000" w:themeColor="text1"/>
          <w:sz w:val="28"/>
          <w:szCs w:val="28"/>
        </w:rPr>
        <w:t xml:space="preserve">- </w:t>
      </w:r>
      <w:proofErr w:type="spellStart"/>
      <w:r w:rsidRPr="00DB0C8D">
        <w:rPr>
          <w:color w:val="000000" w:themeColor="text1"/>
          <w:sz w:val="28"/>
          <w:szCs w:val="28"/>
        </w:rPr>
        <w:t>rulent</w:t>
      </w:r>
      <w:proofErr w:type="spellEnd"/>
      <w:r w:rsidRPr="00DB0C8D">
        <w:rPr>
          <w:color w:val="000000" w:themeColor="text1"/>
          <w:sz w:val="28"/>
          <w:szCs w:val="28"/>
        </w:rPr>
        <w:t xml:space="preserve"> cellulitis; NHAP, nursing home-associated pneumonia; AURI, acute upper respiratory infection; LOS, length of stay; DDD, door-to-drug delivery; LRT, lower respiratory tract; ICU, intensive care unit; PSI, pneumonia severity index; ABT, antibiotic treatment; SIRS, systemic inflammatory response syndrome</w:t>
      </w:r>
    </w:p>
    <w:p w14:paraId="66CB3404" w14:textId="77777777" w:rsidR="0005451B" w:rsidRPr="00DB0C8D" w:rsidRDefault="0005451B" w:rsidP="00930C3E">
      <w:pPr>
        <w:tabs>
          <w:tab w:val="left" w:pos="3947"/>
        </w:tabs>
        <w:ind w:right="-1"/>
        <w:jc w:val="both"/>
        <w:rPr>
          <w:color w:val="000000" w:themeColor="text1"/>
          <w:sz w:val="28"/>
          <w:szCs w:val="28"/>
        </w:rPr>
      </w:pPr>
    </w:p>
    <w:p w14:paraId="75DE2F40" w14:textId="77777777" w:rsidR="004C7F5E" w:rsidRPr="00DB0C8D" w:rsidRDefault="004C7F5E" w:rsidP="00930C3E">
      <w:pPr>
        <w:tabs>
          <w:tab w:val="left" w:pos="3947"/>
        </w:tabs>
        <w:ind w:right="-1"/>
        <w:jc w:val="both"/>
        <w:rPr>
          <w:b/>
          <w:bCs/>
          <w:color w:val="000000" w:themeColor="text1"/>
          <w:sz w:val="28"/>
          <w:szCs w:val="28"/>
        </w:rPr>
      </w:pPr>
      <w:r w:rsidRPr="00DB0C8D">
        <w:rPr>
          <w:b/>
          <w:bCs/>
          <w:color w:val="000000" w:themeColor="text1"/>
          <w:sz w:val="28"/>
          <w:szCs w:val="28"/>
        </w:rPr>
        <w:t>Outcomes of interest</w:t>
      </w:r>
    </w:p>
    <w:p w14:paraId="726CEFAD" w14:textId="77777777" w:rsidR="004C7F5E" w:rsidRPr="00DB0C8D" w:rsidRDefault="004C7F5E" w:rsidP="00930C3E">
      <w:pPr>
        <w:tabs>
          <w:tab w:val="left" w:pos="3947"/>
        </w:tabs>
        <w:ind w:right="-1"/>
        <w:jc w:val="both"/>
        <w:rPr>
          <w:b/>
          <w:bCs/>
          <w:color w:val="000000" w:themeColor="text1"/>
          <w:sz w:val="28"/>
          <w:szCs w:val="28"/>
        </w:rPr>
      </w:pPr>
      <w:r w:rsidRPr="00DB0C8D">
        <w:rPr>
          <w:b/>
          <w:bCs/>
          <w:color w:val="000000" w:themeColor="text1"/>
          <w:sz w:val="28"/>
          <w:szCs w:val="28"/>
        </w:rPr>
        <w:t>Clinical outcomes</w:t>
      </w:r>
    </w:p>
    <w:p w14:paraId="59DFD550" w14:textId="77777777" w:rsidR="004C7F5E" w:rsidRPr="00DB0C8D" w:rsidRDefault="004C7F5E" w:rsidP="00930C3E">
      <w:pPr>
        <w:numPr>
          <w:ilvl w:val="0"/>
          <w:numId w:val="12"/>
        </w:numPr>
        <w:tabs>
          <w:tab w:val="left" w:pos="709"/>
          <w:tab w:val="left" w:pos="851"/>
          <w:tab w:val="left" w:pos="3947"/>
        </w:tabs>
        <w:ind w:left="0" w:right="-1" w:firstLine="0"/>
        <w:jc w:val="both"/>
        <w:rPr>
          <w:color w:val="000000" w:themeColor="text1"/>
          <w:sz w:val="28"/>
          <w:szCs w:val="28"/>
        </w:rPr>
      </w:pPr>
      <w:r w:rsidRPr="00DB0C8D">
        <w:rPr>
          <w:color w:val="000000" w:themeColor="text1"/>
          <w:sz w:val="28"/>
          <w:szCs w:val="28"/>
        </w:rPr>
        <w:t>Days to clinical stability were assessed by 3 authors [25, 29, 32] as measures of intervention impact on recovery speed.</w:t>
      </w:r>
    </w:p>
    <w:p w14:paraId="7B075545" w14:textId="43AAAEE8" w:rsidR="004C7F5E" w:rsidRPr="00DB0C8D" w:rsidRDefault="004C7F5E" w:rsidP="00930C3E">
      <w:pPr>
        <w:numPr>
          <w:ilvl w:val="0"/>
          <w:numId w:val="12"/>
        </w:numPr>
        <w:tabs>
          <w:tab w:val="left" w:pos="709"/>
          <w:tab w:val="left" w:pos="851"/>
          <w:tab w:val="left" w:pos="3947"/>
        </w:tabs>
        <w:ind w:left="0" w:right="-1" w:firstLine="0"/>
        <w:jc w:val="both"/>
        <w:rPr>
          <w:color w:val="000000" w:themeColor="text1"/>
          <w:sz w:val="28"/>
          <w:szCs w:val="28"/>
        </w:rPr>
      </w:pPr>
      <w:r w:rsidRPr="00DB0C8D">
        <w:rPr>
          <w:color w:val="000000" w:themeColor="text1"/>
          <w:sz w:val="28"/>
          <w:szCs w:val="28"/>
        </w:rPr>
        <w:t>30-Day mortality was frequently reported, serving as a benchmark for short-term survival post-intervention. 5 studies [20, 29, 37, 39, 40] reported this outcome, emphasizing its importance in assessing CAP treatment impacts.</w:t>
      </w:r>
    </w:p>
    <w:p w14:paraId="56F02162" w14:textId="193FF83C" w:rsidR="004C7F5E" w:rsidRPr="00DB0C8D" w:rsidRDefault="004C7F5E" w:rsidP="00930C3E">
      <w:pPr>
        <w:numPr>
          <w:ilvl w:val="0"/>
          <w:numId w:val="12"/>
        </w:numPr>
        <w:tabs>
          <w:tab w:val="left" w:pos="709"/>
          <w:tab w:val="left" w:pos="851"/>
          <w:tab w:val="left" w:pos="3947"/>
        </w:tabs>
        <w:ind w:left="0" w:right="-1" w:firstLine="0"/>
        <w:jc w:val="both"/>
        <w:rPr>
          <w:color w:val="000000" w:themeColor="text1"/>
          <w:sz w:val="28"/>
          <w:szCs w:val="28"/>
        </w:rPr>
      </w:pPr>
      <w:r w:rsidRPr="00DB0C8D">
        <w:rPr>
          <w:color w:val="000000" w:themeColor="text1"/>
          <w:sz w:val="28"/>
          <w:szCs w:val="28"/>
        </w:rPr>
        <w:t>Hospital mortality, indicating death occurring during the hospital stay, was also a key outcome in 7 studies [21, 25, 27, 29, 30, 39, 41].</w:t>
      </w:r>
    </w:p>
    <w:p w14:paraId="23BC6A5A" w14:textId="1197A6C9" w:rsidR="004C7F5E" w:rsidRPr="00DB0C8D" w:rsidRDefault="004C7F5E" w:rsidP="00930C3E">
      <w:pPr>
        <w:numPr>
          <w:ilvl w:val="0"/>
          <w:numId w:val="12"/>
        </w:numPr>
        <w:tabs>
          <w:tab w:val="left" w:pos="709"/>
          <w:tab w:val="left" w:pos="851"/>
          <w:tab w:val="left" w:pos="3947"/>
        </w:tabs>
        <w:ind w:left="0" w:right="-1" w:firstLine="0"/>
        <w:jc w:val="both"/>
        <w:rPr>
          <w:color w:val="000000" w:themeColor="text1"/>
          <w:sz w:val="28"/>
          <w:szCs w:val="28"/>
        </w:rPr>
      </w:pPr>
      <w:r w:rsidRPr="00DB0C8D">
        <w:rPr>
          <w:color w:val="000000" w:themeColor="text1"/>
          <w:sz w:val="28"/>
          <w:szCs w:val="28"/>
        </w:rPr>
        <w:t>Clinical success rate, indicating overall treatment effectiveness, was highlighted in one research [29].</w:t>
      </w:r>
    </w:p>
    <w:p w14:paraId="0E48D637" w14:textId="77777777" w:rsidR="004C7F5E" w:rsidRPr="00DB0C8D" w:rsidRDefault="004C7F5E" w:rsidP="00930C3E">
      <w:pPr>
        <w:tabs>
          <w:tab w:val="left" w:pos="3947"/>
        </w:tabs>
        <w:ind w:right="-1"/>
        <w:jc w:val="both"/>
        <w:rPr>
          <w:b/>
          <w:bCs/>
          <w:color w:val="000000" w:themeColor="text1"/>
          <w:sz w:val="28"/>
          <w:szCs w:val="28"/>
        </w:rPr>
      </w:pPr>
      <w:r w:rsidRPr="00DB0C8D">
        <w:rPr>
          <w:b/>
          <w:bCs/>
          <w:color w:val="000000" w:themeColor="text1"/>
          <w:sz w:val="28"/>
          <w:szCs w:val="28"/>
        </w:rPr>
        <w:t>Economical outcomes</w:t>
      </w:r>
    </w:p>
    <w:p w14:paraId="0571C7FE" w14:textId="447A53A9" w:rsidR="004C7F5E" w:rsidRPr="00DB0C8D" w:rsidRDefault="004C7F5E" w:rsidP="00930C3E">
      <w:pPr>
        <w:numPr>
          <w:ilvl w:val="0"/>
          <w:numId w:val="12"/>
        </w:numPr>
        <w:tabs>
          <w:tab w:val="left" w:pos="709"/>
          <w:tab w:val="left" w:pos="3947"/>
        </w:tabs>
        <w:ind w:left="0" w:right="-1" w:firstLine="0"/>
        <w:jc w:val="both"/>
        <w:rPr>
          <w:color w:val="000000" w:themeColor="text1"/>
          <w:sz w:val="28"/>
          <w:szCs w:val="28"/>
        </w:rPr>
      </w:pPr>
      <w:r w:rsidRPr="00DB0C8D">
        <w:rPr>
          <w:color w:val="000000" w:themeColor="text1"/>
          <w:sz w:val="28"/>
          <w:szCs w:val="28"/>
        </w:rPr>
        <w:t>LOS was one of the most widely assessed outcomes, featured in 13 studies [20, 21, 25, 27, 30–32, 35, 37, 40–43]. These studies highlight LOS as a primary con- sideration in optimizing CAP care pathways and intervention strategies.</w:t>
      </w:r>
    </w:p>
    <w:p w14:paraId="478CEDBD" w14:textId="23E85762" w:rsidR="004C7F5E" w:rsidRPr="00DB0C8D" w:rsidRDefault="004C7F5E" w:rsidP="00930C3E">
      <w:pPr>
        <w:numPr>
          <w:ilvl w:val="0"/>
          <w:numId w:val="12"/>
        </w:numPr>
        <w:tabs>
          <w:tab w:val="left" w:pos="709"/>
          <w:tab w:val="left" w:pos="3947"/>
        </w:tabs>
        <w:ind w:left="0" w:right="-1" w:firstLine="0"/>
        <w:jc w:val="both"/>
        <w:rPr>
          <w:color w:val="000000" w:themeColor="text1"/>
          <w:sz w:val="28"/>
          <w:szCs w:val="28"/>
        </w:rPr>
      </w:pPr>
      <w:r w:rsidRPr="00DB0C8D">
        <w:rPr>
          <w:color w:val="000000" w:themeColor="text1"/>
          <w:sz w:val="28"/>
          <w:szCs w:val="28"/>
        </w:rPr>
        <w:t xml:space="preserve">30-Day readmissions were highlighted in 7 studies [20, 29–32, 39, 42], indicating the frequency of recurrence or complications and underscoring the need for improved initial treatment adherence. </w:t>
      </w:r>
    </w:p>
    <w:p w14:paraId="3A3620BE" w14:textId="408A8E05" w:rsidR="004C7F5E" w:rsidRPr="00DB0C8D" w:rsidRDefault="004C7F5E" w:rsidP="00930C3E">
      <w:pPr>
        <w:numPr>
          <w:ilvl w:val="0"/>
          <w:numId w:val="12"/>
        </w:numPr>
        <w:tabs>
          <w:tab w:val="left" w:pos="709"/>
          <w:tab w:val="left" w:pos="3947"/>
        </w:tabs>
        <w:ind w:left="0" w:right="-1" w:firstLine="0"/>
        <w:jc w:val="both"/>
        <w:rPr>
          <w:color w:val="000000" w:themeColor="text1"/>
          <w:sz w:val="28"/>
          <w:szCs w:val="28"/>
        </w:rPr>
      </w:pPr>
      <w:r w:rsidRPr="00DB0C8D">
        <w:rPr>
          <w:color w:val="000000" w:themeColor="text1"/>
          <w:sz w:val="28"/>
          <w:szCs w:val="28"/>
        </w:rPr>
        <w:t>ICU stay was reported in one study [25], reflecting the severity of cases and resources required when CAP management did not achieve desired early outcomes.</w:t>
      </w:r>
    </w:p>
    <w:p w14:paraId="25CF3635" w14:textId="77777777" w:rsidR="004C7F5E" w:rsidRPr="00DB0C8D" w:rsidRDefault="004C7F5E" w:rsidP="00930C3E">
      <w:pPr>
        <w:tabs>
          <w:tab w:val="left" w:pos="3947"/>
        </w:tabs>
        <w:ind w:right="-1"/>
        <w:jc w:val="both"/>
        <w:rPr>
          <w:b/>
          <w:bCs/>
          <w:color w:val="000000" w:themeColor="text1"/>
          <w:sz w:val="28"/>
          <w:szCs w:val="28"/>
        </w:rPr>
      </w:pPr>
      <w:r w:rsidRPr="00DB0C8D">
        <w:rPr>
          <w:b/>
          <w:bCs/>
          <w:color w:val="000000" w:themeColor="text1"/>
          <w:sz w:val="28"/>
          <w:szCs w:val="28"/>
        </w:rPr>
        <w:t>Diagnostic outcomes</w:t>
      </w:r>
    </w:p>
    <w:p w14:paraId="135BE5D4" w14:textId="37695BBB" w:rsidR="004C7F5E" w:rsidRPr="00DB0C8D" w:rsidRDefault="004C7F5E" w:rsidP="00930C3E">
      <w:pPr>
        <w:numPr>
          <w:ilvl w:val="0"/>
          <w:numId w:val="12"/>
        </w:numPr>
        <w:tabs>
          <w:tab w:val="left" w:pos="709"/>
          <w:tab w:val="left" w:pos="3947"/>
        </w:tabs>
        <w:ind w:left="0" w:right="-1" w:firstLine="0"/>
        <w:jc w:val="both"/>
        <w:rPr>
          <w:color w:val="000000" w:themeColor="text1"/>
          <w:sz w:val="28"/>
          <w:szCs w:val="28"/>
        </w:rPr>
      </w:pPr>
      <w:r w:rsidRPr="00DB0C8D">
        <w:rPr>
          <w:color w:val="000000" w:themeColor="text1"/>
          <w:sz w:val="28"/>
          <w:szCs w:val="28"/>
        </w:rPr>
        <w:t>Blood culture collection before antibiotics was measured in 2 studies [20, 25] as a means of ensuring that diagnostic accuracy is not compromised by premature antibiotic use.</w:t>
      </w:r>
    </w:p>
    <w:p w14:paraId="478FFE68" w14:textId="03C0231C" w:rsidR="00F7754A" w:rsidRPr="00DB0C8D" w:rsidRDefault="00F7754A" w:rsidP="00930C3E">
      <w:pPr>
        <w:pStyle w:val="a7"/>
        <w:numPr>
          <w:ilvl w:val="0"/>
          <w:numId w:val="11"/>
        </w:numPr>
        <w:tabs>
          <w:tab w:val="left" w:pos="611"/>
        </w:tabs>
        <w:ind w:left="0" w:right="-1" w:firstLine="0"/>
        <w:contextualSpacing w:val="0"/>
        <w:jc w:val="both"/>
        <w:rPr>
          <w:color w:val="000000" w:themeColor="text1"/>
          <w:sz w:val="28"/>
          <w:szCs w:val="28"/>
        </w:rPr>
      </w:pPr>
      <w:r w:rsidRPr="00DB0C8D">
        <w:rPr>
          <w:color w:val="000000" w:themeColor="text1"/>
          <w:sz w:val="28"/>
          <w:szCs w:val="28"/>
        </w:rPr>
        <w:t xml:space="preserve">Blood culture and lower respiratory tract (LRT) sample procurement were also significant measures, highlighting the role of diagnostic precision. Blood culture pro- </w:t>
      </w:r>
      <w:proofErr w:type="spellStart"/>
      <w:r w:rsidRPr="00DB0C8D">
        <w:rPr>
          <w:color w:val="000000" w:themeColor="text1"/>
          <w:sz w:val="28"/>
          <w:szCs w:val="28"/>
        </w:rPr>
        <w:t>curement</w:t>
      </w:r>
      <w:proofErr w:type="spellEnd"/>
      <w:r w:rsidRPr="00DB0C8D">
        <w:rPr>
          <w:color w:val="000000" w:themeColor="text1"/>
          <w:sz w:val="28"/>
          <w:szCs w:val="28"/>
        </w:rPr>
        <w:t xml:space="preserve"> was evaluated in 3 studies [25, 26, 41], meanwhile, three studies [21, 33, 41] focused on LRT sample collection.</w:t>
      </w:r>
    </w:p>
    <w:p w14:paraId="2F9B2E82" w14:textId="165A3B7B" w:rsidR="00F7754A" w:rsidRPr="00DB0C8D" w:rsidRDefault="00F7754A" w:rsidP="00930C3E">
      <w:pPr>
        <w:pStyle w:val="a7"/>
        <w:numPr>
          <w:ilvl w:val="0"/>
          <w:numId w:val="11"/>
        </w:numPr>
        <w:tabs>
          <w:tab w:val="left" w:pos="610"/>
        </w:tabs>
        <w:ind w:left="0" w:right="-1" w:firstLine="0"/>
        <w:contextualSpacing w:val="0"/>
        <w:jc w:val="both"/>
        <w:rPr>
          <w:color w:val="000000" w:themeColor="text1"/>
          <w:sz w:val="28"/>
          <w:szCs w:val="28"/>
        </w:rPr>
      </w:pPr>
      <w:r w:rsidRPr="00DB0C8D">
        <w:rPr>
          <w:color w:val="000000" w:themeColor="text1"/>
          <w:sz w:val="28"/>
          <w:szCs w:val="28"/>
        </w:rPr>
        <w:t>Urinary antigen testing for pathogens provides a rapid</w:t>
      </w:r>
      <w:r w:rsidR="00FC007E" w:rsidRPr="00DB0C8D">
        <w:rPr>
          <w:color w:val="000000" w:themeColor="text1"/>
          <w:sz w:val="28"/>
          <w:szCs w:val="28"/>
        </w:rPr>
        <w:t xml:space="preserve"> </w:t>
      </w:r>
      <w:r w:rsidRPr="00DB0C8D">
        <w:rPr>
          <w:color w:val="000000" w:themeColor="text1"/>
          <w:sz w:val="28"/>
          <w:szCs w:val="28"/>
        </w:rPr>
        <w:t xml:space="preserve">diagnostic tool that can guide targeted antibiotic therapy. This testing was reported by three authors and their teams [26, 32, 41], with three studies focusing on </w:t>
      </w:r>
      <w:r w:rsidRPr="00DB0C8D">
        <w:rPr>
          <w:i/>
          <w:iCs/>
          <w:color w:val="000000" w:themeColor="text1"/>
          <w:sz w:val="28"/>
          <w:szCs w:val="28"/>
        </w:rPr>
        <w:t>Legionella pneumophila</w:t>
      </w:r>
      <w:r w:rsidRPr="00DB0C8D">
        <w:rPr>
          <w:color w:val="000000" w:themeColor="text1"/>
          <w:sz w:val="28"/>
          <w:szCs w:val="28"/>
        </w:rPr>
        <w:t xml:space="preserve"> and two on </w:t>
      </w:r>
      <w:r w:rsidRPr="00DB0C8D">
        <w:rPr>
          <w:i/>
          <w:iCs/>
          <w:color w:val="000000" w:themeColor="text1"/>
          <w:sz w:val="28"/>
          <w:szCs w:val="28"/>
        </w:rPr>
        <w:t>S. pneumoniae</w:t>
      </w:r>
      <w:r w:rsidRPr="00DB0C8D">
        <w:rPr>
          <w:color w:val="000000" w:themeColor="text1"/>
          <w:sz w:val="28"/>
          <w:szCs w:val="28"/>
        </w:rPr>
        <w:t>.</w:t>
      </w:r>
    </w:p>
    <w:p w14:paraId="06E5D518" w14:textId="2ED4C1CA" w:rsidR="00F7754A" w:rsidRPr="00DB0C8D" w:rsidRDefault="00F7754A" w:rsidP="00930C3E">
      <w:pPr>
        <w:pStyle w:val="a7"/>
        <w:numPr>
          <w:ilvl w:val="0"/>
          <w:numId w:val="11"/>
        </w:numPr>
        <w:tabs>
          <w:tab w:val="left" w:pos="610"/>
        </w:tabs>
        <w:ind w:left="0" w:right="-1" w:firstLine="0"/>
        <w:contextualSpacing w:val="0"/>
        <w:jc w:val="both"/>
        <w:rPr>
          <w:color w:val="000000" w:themeColor="text1"/>
          <w:sz w:val="28"/>
          <w:szCs w:val="28"/>
        </w:rPr>
      </w:pPr>
      <w:r w:rsidRPr="00DB0C8D">
        <w:rPr>
          <w:color w:val="000000" w:themeColor="text1"/>
          <w:sz w:val="28"/>
          <w:szCs w:val="28"/>
        </w:rPr>
        <w:lastRenderedPageBreak/>
        <w:t>Arrival to X-ray order time and from X-ray order to</w:t>
      </w:r>
      <w:r w:rsidR="00FC73DA" w:rsidRPr="00DB0C8D">
        <w:rPr>
          <w:color w:val="000000" w:themeColor="text1"/>
          <w:sz w:val="28"/>
          <w:szCs w:val="28"/>
        </w:rPr>
        <w:t xml:space="preserve"> </w:t>
      </w:r>
      <w:r w:rsidRPr="00DB0C8D">
        <w:rPr>
          <w:color w:val="000000" w:themeColor="text1"/>
          <w:sz w:val="28"/>
          <w:szCs w:val="28"/>
        </w:rPr>
        <w:t>antibiotic time were evaluated in one study [22], X-ray order compliance was also reported in one study [33]. These outcomes underline the importance of radiological support in CAP management.</w:t>
      </w:r>
    </w:p>
    <w:p w14:paraId="64B7A8B7" w14:textId="41B2B837" w:rsidR="00F7754A" w:rsidRPr="00DB0C8D" w:rsidRDefault="00F7754A" w:rsidP="00930C3E">
      <w:pPr>
        <w:pStyle w:val="a7"/>
        <w:numPr>
          <w:ilvl w:val="0"/>
          <w:numId w:val="11"/>
        </w:numPr>
        <w:tabs>
          <w:tab w:val="left" w:pos="610"/>
        </w:tabs>
        <w:ind w:left="0" w:right="-1" w:firstLine="0"/>
        <w:contextualSpacing w:val="0"/>
        <w:jc w:val="both"/>
        <w:rPr>
          <w:color w:val="000000" w:themeColor="text1"/>
          <w:sz w:val="28"/>
          <w:szCs w:val="28"/>
        </w:rPr>
      </w:pPr>
      <w:r w:rsidRPr="00DB0C8D">
        <w:rPr>
          <w:color w:val="000000" w:themeColor="text1"/>
          <w:sz w:val="28"/>
          <w:szCs w:val="28"/>
        </w:rPr>
        <w:t>Severity and prognosis assessment was carried out using</w:t>
      </w:r>
      <w:r w:rsidR="00FC73DA" w:rsidRPr="00DB0C8D">
        <w:rPr>
          <w:color w:val="000000" w:themeColor="text1"/>
          <w:sz w:val="28"/>
          <w:szCs w:val="28"/>
        </w:rPr>
        <w:t xml:space="preserve"> </w:t>
      </w:r>
      <w:r w:rsidRPr="00DB0C8D">
        <w:rPr>
          <w:color w:val="000000" w:themeColor="text1"/>
          <w:sz w:val="28"/>
          <w:szCs w:val="28"/>
        </w:rPr>
        <w:t>various scales. PSI (Pneumonia Severity Index) score use was recorded in 2 studies [22, 23] as a guideline- supported measure for assessing CAP severity. CURB- 65 and SIRS score use was also examined, with CURB- 65 use reported by 2 authors [33, 41], and SIRS by one</w:t>
      </w:r>
      <w:r w:rsidR="00FC73DA" w:rsidRPr="00DB0C8D">
        <w:rPr>
          <w:color w:val="000000" w:themeColor="text1"/>
          <w:sz w:val="28"/>
          <w:szCs w:val="28"/>
        </w:rPr>
        <w:t xml:space="preserve"> </w:t>
      </w:r>
      <w:r w:rsidRPr="00DB0C8D">
        <w:rPr>
          <w:color w:val="000000" w:themeColor="text1"/>
          <w:sz w:val="28"/>
          <w:szCs w:val="28"/>
        </w:rPr>
        <w:t>author [41].</w:t>
      </w:r>
    </w:p>
    <w:p w14:paraId="1F426474" w14:textId="77777777" w:rsidR="00963A78" w:rsidRPr="00DB0C8D" w:rsidRDefault="00963A78" w:rsidP="00930C3E">
      <w:pPr>
        <w:tabs>
          <w:tab w:val="left" w:pos="3947"/>
        </w:tabs>
        <w:ind w:right="-1"/>
        <w:jc w:val="both"/>
        <w:rPr>
          <w:b/>
          <w:bCs/>
          <w:color w:val="000000" w:themeColor="text1"/>
          <w:sz w:val="28"/>
          <w:szCs w:val="28"/>
        </w:rPr>
      </w:pPr>
      <w:r w:rsidRPr="00DB0C8D">
        <w:rPr>
          <w:b/>
          <w:bCs/>
          <w:color w:val="000000" w:themeColor="text1"/>
          <w:sz w:val="28"/>
          <w:szCs w:val="28"/>
        </w:rPr>
        <w:t>Treatment and antibiotic therapy</w:t>
      </w:r>
    </w:p>
    <w:p w14:paraId="57C066DB" w14:textId="7D1C2477" w:rsidR="00963A78" w:rsidRPr="00DB0C8D" w:rsidRDefault="00963A78" w:rsidP="00930C3E">
      <w:pPr>
        <w:pStyle w:val="ac"/>
        <w:numPr>
          <w:ilvl w:val="0"/>
          <w:numId w:val="11"/>
        </w:numPr>
        <w:ind w:left="0" w:right="-1" w:firstLine="0"/>
        <w:jc w:val="both"/>
        <w:rPr>
          <w:color w:val="000000" w:themeColor="text1"/>
          <w:sz w:val="28"/>
          <w:szCs w:val="28"/>
        </w:rPr>
      </w:pPr>
      <w:r w:rsidRPr="00DB0C8D">
        <w:rPr>
          <w:color w:val="000000" w:themeColor="text1"/>
          <w:sz w:val="28"/>
          <w:szCs w:val="28"/>
        </w:rPr>
        <w:t>Administration of antibiotics within 8 h was a commonly studied outcome, reported in 4 studies [20, 21, 25, 33]. Timely antibiotic administration is critical to ensur</w:t>
      </w:r>
      <w:r w:rsidR="00F83C86" w:rsidRPr="00DB0C8D">
        <w:rPr>
          <w:color w:val="000000" w:themeColor="text1"/>
          <w:sz w:val="28"/>
          <w:szCs w:val="28"/>
        </w:rPr>
        <w:t>i</w:t>
      </w:r>
      <w:r w:rsidRPr="00DB0C8D">
        <w:rPr>
          <w:color w:val="000000" w:themeColor="text1"/>
          <w:sz w:val="28"/>
          <w:szCs w:val="28"/>
        </w:rPr>
        <w:t>ng early pathogen control, especially in severe cases.</w:t>
      </w:r>
    </w:p>
    <w:p w14:paraId="7E7EE989" w14:textId="5F1C25FB" w:rsidR="00963A78" w:rsidRPr="00DB0C8D" w:rsidRDefault="00963A78" w:rsidP="00930C3E">
      <w:pPr>
        <w:pStyle w:val="ac"/>
        <w:numPr>
          <w:ilvl w:val="0"/>
          <w:numId w:val="11"/>
        </w:numPr>
        <w:ind w:left="0" w:right="-1" w:firstLine="0"/>
        <w:jc w:val="both"/>
        <w:rPr>
          <w:color w:val="000000" w:themeColor="text1"/>
          <w:sz w:val="28"/>
          <w:szCs w:val="28"/>
        </w:rPr>
      </w:pPr>
      <w:r w:rsidRPr="00DB0C8D">
        <w:rPr>
          <w:color w:val="000000" w:themeColor="text1"/>
          <w:sz w:val="28"/>
          <w:szCs w:val="28"/>
        </w:rPr>
        <w:t>Door-to-Drug Delivery (DDD), the time from patient arrival to antibiotic administration, was assessed in 4 studies [21, 22, 26, 27]. These studies highlight DDD as an operational metric in CAP management and an area for potential intervention improvements. Additionally, the</w:t>
      </w:r>
      <w:r w:rsidR="00F83C86" w:rsidRPr="00DB0C8D">
        <w:rPr>
          <w:color w:val="000000" w:themeColor="text1"/>
          <w:sz w:val="28"/>
          <w:szCs w:val="28"/>
        </w:rPr>
        <w:t xml:space="preserve"> </w:t>
      </w:r>
      <w:r w:rsidRPr="00DB0C8D">
        <w:rPr>
          <w:color w:val="000000" w:themeColor="text1"/>
          <w:sz w:val="28"/>
          <w:szCs w:val="28"/>
        </w:rPr>
        <w:t>outcome of DDD being less than 4 h was evaluated in 5 studies [21, 22, 25, 26, 32], further emphasizing the importance of timely antibiotic administration in improving patient outcomes.</w:t>
      </w:r>
    </w:p>
    <w:p w14:paraId="137DE823" w14:textId="4D86DCB0" w:rsidR="00963A78" w:rsidRPr="00DB0C8D" w:rsidRDefault="00963A78" w:rsidP="00930C3E">
      <w:pPr>
        <w:pStyle w:val="ac"/>
        <w:numPr>
          <w:ilvl w:val="0"/>
          <w:numId w:val="11"/>
        </w:numPr>
        <w:ind w:left="0" w:right="-1" w:firstLine="0"/>
        <w:jc w:val="both"/>
        <w:rPr>
          <w:color w:val="000000" w:themeColor="text1"/>
          <w:sz w:val="28"/>
          <w:szCs w:val="28"/>
        </w:rPr>
      </w:pPr>
      <w:r w:rsidRPr="00DB0C8D">
        <w:rPr>
          <w:color w:val="000000" w:themeColor="text1"/>
          <w:sz w:val="28"/>
          <w:szCs w:val="28"/>
        </w:rPr>
        <w:t>Adherence to recommended antibiotic therapy was reported across 11 studies [23, 25, 27, 28, 30, 32, 34, 36,</w:t>
      </w:r>
      <w:r w:rsidR="00F83C86" w:rsidRPr="00DB0C8D">
        <w:rPr>
          <w:color w:val="000000" w:themeColor="text1"/>
          <w:sz w:val="28"/>
          <w:szCs w:val="28"/>
        </w:rPr>
        <w:t xml:space="preserve"> </w:t>
      </w:r>
      <w:r w:rsidRPr="00DB0C8D">
        <w:rPr>
          <w:color w:val="000000" w:themeColor="text1"/>
          <w:sz w:val="28"/>
          <w:szCs w:val="28"/>
        </w:rPr>
        <w:t>40, 41, 43]. This outcome underscores the emphasis on guideline-based therapy for optimal patient outcomes.</w:t>
      </w:r>
    </w:p>
    <w:p w14:paraId="7565F2EF" w14:textId="2769417C" w:rsidR="00963A78" w:rsidRPr="00DB0C8D" w:rsidRDefault="00963A78" w:rsidP="00930C3E">
      <w:pPr>
        <w:pStyle w:val="ac"/>
        <w:numPr>
          <w:ilvl w:val="0"/>
          <w:numId w:val="11"/>
        </w:numPr>
        <w:ind w:left="0" w:right="-1" w:firstLine="0"/>
        <w:jc w:val="both"/>
        <w:rPr>
          <w:color w:val="000000" w:themeColor="text1"/>
          <w:sz w:val="28"/>
          <w:szCs w:val="28"/>
        </w:rPr>
      </w:pPr>
      <w:r w:rsidRPr="00DB0C8D">
        <w:rPr>
          <w:color w:val="000000" w:themeColor="text1"/>
          <w:sz w:val="28"/>
          <w:szCs w:val="28"/>
        </w:rPr>
        <w:t>Duration of antibiotic treatment was commonly recorded, with multiple studies tracking this outcome to assess optimal therapy length [24, 29–32, 35, 38, 41, 44].</w:t>
      </w:r>
    </w:p>
    <w:p w14:paraId="38EF5404" w14:textId="20E492C4" w:rsidR="00963A78" w:rsidRPr="00DB0C8D" w:rsidRDefault="00963A78" w:rsidP="00930C3E">
      <w:pPr>
        <w:pStyle w:val="ac"/>
        <w:numPr>
          <w:ilvl w:val="0"/>
          <w:numId w:val="11"/>
        </w:numPr>
        <w:ind w:left="0" w:right="-1" w:firstLine="0"/>
        <w:jc w:val="both"/>
        <w:rPr>
          <w:color w:val="000000" w:themeColor="text1"/>
          <w:sz w:val="28"/>
          <w:szCs w:val="28"/>
        </w:rPr>
      </w:pPr>
      <w:r w:rsidRPr="00DB0C8D">
        <w:rPr>
          <w:color w:val="000000" w:themeColor="text1"/>
          <w:sz w:val="28"/>
          <w:szCs w:val="28"/>
        </w:rPr>
        <w:t>Duration of intravenous antibiotics was highlighted in 3</w:t>
      </w:r>
      <w:r w:rsidR="00F83C86" w:rsidRPr="00DB0C8D">
        <w:rPr>
          <w:color w:val="000000" w:themeColor="text1"/>
          <w:sz w:val="28"/>
          <w:szCs w:val="28"/>
        </w:rPr>
        <w:t xml:space="preserve"> </w:t>
      </w:r>
      <w:r w:rsidRPr="00DB0C8D">
        <w:rPr>
          <w:color w:val="000000" w:themeColor="text1"/>
          <w:sz w:val="28"/>
          <w:szCs w:val="28"/>
        </w:rPr>
        <w:t>studies [29, 32, 41], where early transition to oral antibiotics, when feasible, is encouraged to reduce IV-related complications and hospital stays.</w:t>
      </w:r>
    </w:p>
    <w:p w14:paraId="7D927A15" w14:textId="5FD92B0A" w:rsidR="00963A78" w:rsidRPr="00DB0C8D" w:rsidRDefault="00963A78" w:rsidP="00930C3E">
      <w:pPr>
        <w:pStyle w:val="ac"/>
        <w:numPr>
          <w:ilvl w:val="0"/>
          <w:numId w:val="11"/>
        </w:numPr>
        <w:ind w:left="0" w:right="-1" w:firstLine="0"/>
        <w:jc w:val="both"/>
        <w:rPr>
          <w:color w:val="000000" w:themeColor="text1"/>
          <w:sz w:val="28"/>
          <w:szCs w:val="28"/>
        </w:rPr>
      </w:pPr>
      <w:r w:rsidRPr="00DB0C8D">
        <w:rPr>
          <w:color w:val="000000" w:themeColor="text1"/>
          <w:sz w:val="28"/>
          <w:szCs w:val="28"/>
        </w:rPr>
        <w:t>Switch to oral antibiotics was another key focus in one</w:t>
      </w:r>
      <w:r w:rsidR="00F83C86" w:rsidRPr="00DB0C8D">
        <w:rPr>
          <w:color w:val="000000" w:themeColor="text1"/>
          <w:sz w:val="28"/>
          <w:szCs w:val="28"/>
        </w:rPr>
        <w:t xml:space="preserve"> </w:t>
      </w:r>
      <w:r w:rsidRPr="00DB0C8D">
        <w:rPr>
          <w:color w:val="000000" w:themeColor="text1"/>
          <w:sz w:val="28"/>
          <w:szCs w:val="28"/>
        </w:rPr>
        <w:t>study [25], underscoring the push for timely step-down therapy to expedite patient discharge.</w:t>
      </w:r>
    </w:p>
    <w:p w14:paraId="14407EB9" w14:textId="7634230B" w:rsidR="00963A78" w:rsidRPr="00DB0C8D" w:rsidRDefault="00963A78" w:rsidP="00930C3E">
      <w:pPr>
        <w:pStyle w:val="ac"/>
        <w:numPr>
          <w:ilvl w:val="0"/>
          <w:numId w:val="11"/>
        </w:numPr>
        <w:ind w:left="0" w:right="-1" w:firstLine="0"/>
        <w:jc w:val="both"/>
        <w:rPr>
          <w:color w:val="000000" w:themeColor="text1"/>
          <w:sz w:val="28"/>
          <w:szCs w:val="28"/>
        </w:rPr>
      </w:pPr>
      <w:r w:rsidRPr="00DB0C8D">
        <w:rPr>
          <w:color w:val="000000" w:themeColor="text1"/>
          <w:sz w:val="28"/>
          <w:szCs w:val="28"/>
        </w:rPr>
        <w:t>Administration of antibiotics against atypical pathogens</w:t>
      </w:r>
      <w:r w:rsidR="00F83C86" w:rsidRPr="00DB0C8D">
        <w:rPr>
          <w:color w:val="000000" w:themeColor="text1"/>
          <w:sz w:val="28"/>
          <w:szCs w:val="28"/>
        </w:rPr>
        <w:t xml:space="preserve"> </w:t>
      </w:r>
      <w:r w:rsidRPr="00DB0C8D">
        <w:rPr>
          <w:color w:val="000000" w:themeColor="text1"/>
          <w:sz w:val="28"/>
          <w:szCs w:val="28"/>
        </w:rPr>
        <w:t>was noted in one study [39], reflecting the need to address diverse microbial profiles in CAP cases.</w:t>
      </w:r>
    </w:p>
    <w:p w14:paraId="7F282E00" w14:textId="77777777" w:rsidR="00963A78" w:rsidRPr="00DB0C8D" w:rsidRDefault="00963A78" w:rsidP="00930C3E">
      <w:pPr>
        <w:pStyle w:val="ac"/>
        <w:ind w:right="-1"/>
        <w:jc w:val="both"/>
        <w:rPr>
          <w:b/>
          <w:bCs/>
          <w:color w:val="000000" w:themeColor="text1"/>
          <w:sz w:val="28"/>
          <w:szCs w:val="28"/>
        </w:rPr>
      </w:pPr>
      <w:r w:rsidRPr="00DB0C8D">
        <w:rPr>
          <w:b/>
          <w:bCs/>
          <w:color w:val="000000" w:themeColor="text1"/>
          <w:sz w:val="28"/>
          <w:szCs w:val="28"/>
        </w:rPr>
        <w:t>Protocol adherence</w:t>
      </w:r>
    </w:p>
    <w:p w14:paraId="18DE151B" w14:textId="7B2EB5A0" w:rsidR="00963A78" w:rsidRPr="00DB0C8D" w:rsidRDefault="00963A78" w:rsidP="00930C3E">
      <w:pPr>
        <w:pStyle w:val="ac"/>
        <w:numPr>
          <w:ilvl w:val="0"/>
          <w:numId w:val="11"/>
        </w:numPr>
        <w:ind w:left="0" w:right="-1" w:firstLine="0"/>
        <w:jc w:val="both"/>
        <w:rPr>
          <w:color w:val="000000" w:themeColor="text1"/>
          <w:sz w:val="28"/>
          <w:szCs w:val="28"/>
        </w:rPr>
      </w:pPr>
      <w:r w:rsidRPr="00DB0C8D">
        <w:rPr>
          <w:color w:val="000000" w:themeColor="text1"/>
          <w:sz w:val="28"/>
          <w:szCs w:val="28"/>
        </w:rPr>
        <w:t>Compliance with diagnostic and treatment protocols was consistently emphasized, particularly in 3 studies [30, 32, 41], highlighting the role of adherence in achieving standardized, high-quality care.</w:t>
      </w:r>
    </w:p>
    <w:p w14:paraId="4CF8974F" w14:textId="77777777" w:rsidR="006B4337" w:rsidRPr="00DB0C8D" w:rsidRDefault="006B4337" w:rsidP="00930C3E">
      <w:pPr>
        <w:tabs>
          <w:tab w:val="left" w:pos="3947"/>
        </w:tabs>
        <w:ind w:right="-1"/>
        <w:jc w:val="both"/>
        <w:rPr>
          <w:b/>
          <w:bCs/>
          <w:color w:val="000000" w:themeColor="text1"/>
          <w:sz w:val="28"/>
          <w:szCs w:val="28"/>
        </w:rPr>
      </w:pPr>
      <w:r w:rsidRPr="00DB0C8D">
        <w:rPr>
          <w:b/>
          <w:bCs/>
          <w:color w:val="000000" w:themeColor="text1"/>
          <w:sz w:val="28"/>
          <w:szCs w:val="28"/>
        </w:rPr>
        <w:t>Risk of bias assessment</w:t>
      </w:r>
    </w:p>
    <w:p w14:paraId="2EAC9D96" w14:textId="0D0DD8F5" w:rsidR="00F80519" w:rsidRPr="00DB0C8D" w:rsidRDefault="006B4337" w:rsidP="00930C3E">
      <w:pPr>
        <w:tabs>
          <w:tab w:val="left" w:pos="709"/>
          <w:tab w:val="left" w:pos="3947"/>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The assessment of the risk of bias for the included studies is detailed in Supplementary Material (Figure S1-5). These figures provide visual representations of the risk of</w:t>
      </w:r>
      <w:r w:rsidR="00F80519" w:rsidRPr="00DB0C8D">
        <w:rPr>
          <w:color w:val="000000" w:themeColor="text1"/>
          <w:sz w:val="28"/>
          <w:szCs w:val="28"/>
        </w:rPr>
        <w:t xml:space="preserve"> bias across studies, including domain-level evaluations and overall judgments.</w:t>
      </w:r>
      <w:r w:rsidR="0076477B" w:rsidRPr="00DB0C8D">
        <w:rPr>
          <w:color w:val="000000" w:themeColor="text1"/>
          <w:sz w:val="28"/>
          <w:szCs w:val="28"/>
        </w:rPr>
        <w:t xml:space="preserve"> </w:t>
      </w:r>
    </w:p>
    <w:p w14:paraId="2A00075C" w14:textId="77777777" w:rsidR="00DB2D6A" w:rsidRPr="00DB0C8D" w:rsidRDefault="00DB2D6A" w:rsidP="00930C3E">
      <w:pPr>
        <w:tabs>
          <w:tab w:val="left" w:pos="709"/>
          <w:tab w:val="left" w:pos="3947"/>
        </w:tabs>
        <w:ind w:right="-1"/>
        <w:jc w:val="both"/>
        <w:rPr>
          <w:b/>
          <w:bCs/>
          <w:color w:val="000000" w:themeColor="text1"/>
          <w:sz w:val="28"/>
          <w:szCs w:val="28"/>
        </w:rPr>
      </w:pPr>
      <w:r w:rsidRPr="00DB0C8D">
        <w:rPr>
          <w:b/>
          <w:bCs/>
          <w:color w:val="000000" w:themeColor="text1"/>
          <w:sz w:val="28"/>
          <w:szCs w:val="28"/>
        </w:rPr>
        <w:t>Effects of the interventions</w:t>
      </w:r>
    </w:p>
    <w:p w14:paraId="1DA58EDB" w14:textId="1333B3A0" w:rsidR="00DB2D6A" w:rsidRPr="00DB0C8D" w:rsidRDefault="00DB2D6A" w:rsidP="00930C3E">
      <w:pPr>
        <w:tabs>
          <w:tab w:val="left" w:pos="709"/>
          <w:tab w:val="left" w:pos="3947"/>
        </w:tabs>
        <w:ind w:right="-1"/>
        <w:jc w:val="both"/>
        <w:rPr>
          <w:color w:val="000000" w:themeColor="text1"/>
          <w:sz w:val="28"/>
          <w:szCs w:val="28"/>
        </w:rPr>
      </w:pPr>
      <w:r w:rsidRPr="00DB0C8D">
        <w:rPr>
          <w:color w:val="000000" w:themeColor="text1"/>
          <w:sz w:val="28"/>
          <w:szCs w:val="28"/>
        </w:rPr>
        <w:tab/>
        <w:t>The impact of ASP interventions on clinical outcomes in patients with CAP was analyzed across several key measures.</w:t>
      </w:r>
    </w:p>
    <w:p w14:paraId="41F33952" w14:textId="20E4C228" w:rsidR="00DB2D6A" w:rsidRPr="00DB0C8D" w:rsidRDefault="00DB2D6A" w:rsidP="00930C3E">
      <w:pPr>
        <w:tabs>
          <w:tab w:val="left" w:pos="709"/>
          <w:tab w:val="left" w:pos="3947"/>
        </w:tabs>
        <w:ind w:right="-1"/>
        <w:jc w:val="both"/>
        <w:rPr>
          <w:color w:val="000000" w:themeColor="text1"/>
          <w:sz w:val="28"/>
          <w:szCs w:val="28"/>
        </w:rPr>
      </w:pPr>
      <w:r w:rsidRPr="00DB0C8D">
        <w:rPr>
          <w:color w:val="000000" w:themeColor="text1"/>
          <w:sz w:val="28"/>
          <w:szCs w:val="28"/>
        </w:rPr>
        <w:tab/>
        <w:t xml:space="preserve">The first outcome evaluated was the time to clinical stability, defined as the duration required for patients to achieve resolution of vital signs and symptoms, </w:t>
      </w:r>
      <w:r w:rsidRPr="00DB0C8D">
        <w:rPr>
          <w:color w:val="000000" w:themeColor="text1"/>
          <w:sz w:val="28"/>
          <w:szCs w:val="28"/>
        </w:rPr>
        <w:lastRenderedPageBreak/>
        <w:t>facilitating a transition to oral therapy or discharge. The pooled analysis of three studies (Fig. 2A) showed a standardized mean difference (SMD) of -0.16 (95% CI: -0.24 to -0.07), indicating a small but statistically significant reduction in the time to clinical stability among patients receiving ASP interventions compared to standard care. The heterogeneity across studies was negligible, highlighting the consistency of this finding.</w:t>
      </w:r>
    </w:p>
    <w:p w14:paraId="752777C4" w14:textId="77777777" w:rsidR="00992A56" w:rsidRPr="00DB0C8D" w:rsidRDefault="00DB2D6A" w:rsidP="00930C3E">
      <w:pPr>
        <w:tabs>
          <w:tab w:val="left" w:pos="709"/>
          <w:tab w:val="left" w:pos="3947"/>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The second outcome, 30-day mortality, was assessed using two statistical approaches. The standard method (Fig. 2B) excluded one study and yielded an odds ratio (OR) of 0.72 (95% CI: 0.55 to 0.92), demonstrating a significant reduction in mortality with ASP interventions. Using the method, which included all studies (Fig. 2C), the pooled OR was 0.69 (95% CI: 0.56 to 0.85), confirming a consistent</w:t>
      </w:r>
      <w:r w:rsidR="0047186D" w:rsidRPr="00DB0C8D">
        <w:rPr>
          <w:color w:val="000000" w:themeColor="text1"/>
          <w:sz w:val="28"/>
          <w:szCs w:val="28"/>
        </w:rPr>
        <w:t xml:space="preserve"> </w:t>
      </w:r>
      <w:r w:rsidR="00992A56" w:rsidRPr="00DB0C8D">
        <w:rPr>
          <w:color w:val="000000" w:themeColor="text1"/>
          <w:sz w:val="28"/>
          <w:szCs w:val="28"/>
        </w:rPr>
        <w:t>and significant mortality benefit. Both methods revealed low heterogeneity, further supporting the robustness of these results.</w:t>
      </w:r>
    </w:p>
    <w:p w14:paraId="2AEAD303" w14:textId="5911F8F1" w:rsidR="00DB2D6A" w:rsidRPr="00DB0C8D" w:rsidRDefault="00992A56" w:rsidP="00930C3E">
      <w:pPr>
        <w:tabs>
          <w:tab w:val="left" w:pos="709"/>
          <w:tab w:val="left" w:pos="3947"/>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The analysis of hospital mortality (Fig. 2D) showed an OR of 1.16 (95% CI: 0.80 to 1.67), with moderate heterogeneity. This outcome did not demonstrate a statistically significant difference between ASP interventions and standard care, suggesting that while ASPs can improve some clinical outcomes, their effect on hospital mortality remains unclear. For a more detailed analysis, the forest and funnel plots for these two outcomes are presented in the supplementary materials (Supplementary Figures S6-S11).</w:t>
      </w:r>
    </w:p>
    <w:p w14:paraId="42C8CA9C" w14:textId="43CCC802" w:rsidR="00786A60" w:rsidRPr="00DB0C8D" w:rsidRDefault="00CA4C14" w:rsidP="00930C3E">
      <w:pPr>
        <w:tabs>
          <w:tab w:val="left" w:pos="709"/>
          <w:tab w:val="left" w:pos="3947"/>
        </w:tabs>
        <w:ind w:right="-1"/>
        <w:jc w:val="both"/>
        <w:rPr>
          <w:color w:val="000000" w:themeColor="text1"/>
          <w:sz w:val="28"/>
          <w:szCs w:val="28"/>
        </w:rPr>
      </w:pPr>
      <w:r w:rsidRPr="00DB0C8D">
        <w:rPr>
          <w:noProof/>
          <w:color w:val="000000" w:themeColor="text1"/>
          <w:sz w:val="17"/>
        </w:rPr>
        <w:drawing>
          <wp:anchor distT="0" distB="0" distL="0" distR="0" simplePos="0" relativeHeight="251677696" behindDoc="0" locked="0" layoutInCell="1" allowOverlap="1" wp14:anchorId="091830F0" wp14:editId="0862AA97">
            <wp:simplePos x="0" y="0"/>
            <wp:positionH relativeFrom="page">
              <wp:posOffset>1614170</wp:posOffset>
            </wp:positionH>
            <wp:positionV relativeFrom="paragraph">
              <wp:posOffset>101282</wp:posOffset>
            </wp:positionV>
            <wp:extent cx="4143375" cy="5055235"/>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21" cstate="print"/>
                    <a:stretch>
                      <a:fillRect/>
                    </a:stretch>
                  </pic:blipFill>
                  <pic:spPr>
                    <a:xfrm>
                      <a:off x="0" y="0"/>
                      <a:ext cx="4143375" cy="5055235"/>
                    </a:xfrm>
                    <a:prstGeom prst="rect">
                      <a:avLst/>
                    </a:prstGeom>
                  </pic:spPr>
                </pic:pic>
              </a:graphicData>
            </a:graphic>
            <wp14:sizeRelH relativeFrom="margin">
              <wp14:pctWidth>0</wp14:pctWidth>
            </wp14:sizeRelH>
            <wp14:sizeRelV relativeFrom="margin">
              <wp14:pctHeight>0</wp14:pctHeight>
            </wp14:sizeRelV>
          </wp:anchor>
        </w:drawing>
      </w:r>
    </w:p>
    <w:p w14:paraId="04AF8191" w14:textId="64C741AD" w:rsidR="00786A60" w:rsidRPr="00DB0C8D" w:rsidRDefault="00786A60" w:rsidP="00930C3E">
      <w:pPr>
        <w:tabs>
          <w:tab w:val="left" w:pos="709"/>
          <w:tab w:val="left" w:pos="3947"/>
        </w:tabs>
        <w:ind w:right="-1"/>
        <w:jc w:val="both"/>
        <w:rPr>
          <w:color w:val="000000" w:themeColor="text1"/>
          <w:sz w:val="28"/>
          <w:szCs w:val="28"/>
        </w:rPr>
      </w:pPr>
    </w:p>
    <w:p w14:paraId="736618DC" w14:textId="22ECC3A9" w:rsidR="00DB2D6A" w:rsidRPr="00DB0C8D" w:rsidRDefault="00DB2D6A" w:rsidP="00930C3E">
      <w:pPr>
        <w:tabs>
          <w:tab w:val="left" w:pos="709"/>
          <w:tab w:val="left" w:pos="3947"/>
        </w:tabs>
        <w:ind w:right="-1"/>
        <w:jc w:val="both"/>
        <w:rPr>
          <w:color w:val="000000" w:themeColor="text1"/>
          <w:sz w:val="28"/>
          <w:szCs w:val="28"/>
        </w:rPr>
      </w:pPr>
    </w:p>
    <w:p w14:paraId="3BE1E88A" w14:textId="77777777" w:rsidR="00786A60" w:rsidRPr="00DB0C8D" w:rsidRDefault="00786A60" w:rsidP="00930C3E">
      <w:pPr>
        <w:tabs>
          <w:tab w:val="left" w:pos="709"/>
          <w:tab w:val="left" w:pos="3947"/>
        </w:tabs>
        <w:ind w:right="-1"/>
        <w:jc w:val="both"/>
        <w:rPr>
          <w:rFonts w:ascii="Trebuchet MS"/>
          <w:b/>
          <w:color w:val="000000" w:themeColor="text1"/>
          <w:spacing w:val="-2"/>
          <w:sz w:val="17"/>
        </w:rPr>
      </w:pPr>
    </w:p>
    <w:p w14:paraId="50B73972" w14:textId="77777777" w:rsidR="00CA4C14" w:rsidRPr="00DB0C8D" w:rsidRDefault="00CA4C14" w:rsidP="00930C3E">
      <w:pPr>
        <w:tabs>
          <w:tab w:val="left" w:pos="709"/>
          <w:tab w:val="left" w:pos="3947"/>
        </w:tabs>
        <w:ind w:right="-1"/>
        <w:jc w:val="both"/>
        <w:rPr>
          <w:rFonts w:ascii="Trebuchet MS"/>
          <w:b/>
          <w:color w:val="000000" w:themeColor="text1"/>
          <w:spacing w:val="-2"/>
          <w:sz w:val="17"/>
        </w:rPr>
      </w:pPr>
    </w:p>
    <w:p w14:paraId="1086D8A1" w14:textId="77777777" w:rsidR="00CA4C14" w:rsidRPr="00DB0C8D" w:rsidRDefault="00CA4C14" w:rsidP="00930C3E">
      <w:pPr>
        <w:tabs>
          <w:tab w:val="left" w:pos="709"/>
          <w:tab w:val="left" w:pos="3947"/>
        </w:tabs>
        <w:ind w:right="-1"/>
        <w:jc w:val="both"/>
        <w:rPr>
          <w:rFonts w:ascii="Trebuchet MS"/>
          <w:b/>
          <w:color w:val="000000" w:themeColor="text1"/>
          <w:spacing w:val="-2"/>
          <w:sz w:val="17"/>
        </w:rPr>
      </w:pPr>
    </w:p>
    <w:p w14:paraId="1C95876A" w14:textId="77777777" w:rsidR="00CA4C14" w:rsidRPr="00DB0C8D" w:rsidRDefault="00CA4C14" w:rsidP="00930C3E">
      <w:pPr>
        <w:tabs>
          <w:tab w:val="left" w:pos="709"/>
          <w:tab w:val="left" w:pos="3947"/>
        </w:tabs>
        <w:ind w:right="-1"/>
        <w:jc w:val="both"/>
        <w:rPr>
          <w:rFonts w:ascii="Trebuchet MS"/>
          <w:b/>
          <w:color w:val="000000" w:themeColor="text1"/>
          <w:spacing w:val="-2"/>
          <w:sz w:val="17"/>
        </w:rPr>
      </w:pPr>
    </w:p>
    <w:p w14:paraId="463FA19E" w14:textId="77777777" w:rsidR="00CA4C14" w:rsidRPr="00DB0C8D" w:rsidRDefault="00CA4C14" w:rsidP="00930C3E">
      <w:pPr>
        <w:tabs>
          <w:tab w:val="left" w:pos="709"/>
          <w:tab w:val="left" w:pos="3947"/>
        </w:tabs>
        <w:ind w:right="-1"/>
        <w:jc w:val="both"/>
        <w:rPr>
          <w:rFonts w:ascii="Trebuchet MS"/>
          <w:b/>
          <w:color w:val="000000" w:themeColor="text1"/>
          <w:spacing w:val="-2"/>
          <w:sz w:val="17"/>
        </w:rPr>
      </w:pPr>
    </w:p>
    <w:p w14:paraId="24F2416E" w14:textId="77777777" w:rsidR="00CA4C14" w:rsidRPr="00DB0C8D" w:rsidRDefault="00CA4C14" w:rsidP="00930C3E">
      <w:pPr>
        <w:tabs>
          <w:tab w:val="left" w:pos="709"/>
          <w:tab w:val="left" w:pos="3947"/>
        </w:tabs>
        <w:ind w:right="-1"/>
        <w:jc w:val="both"/>
        <w:rPr>
          <w:rFonts w:ascii="Trebuchet MS"/>
          <w:b/>
          <w:color w:val="000000" w:themeColor="text1"/>
          <w:spacing w:val="-2"/>
          <w:sz w:val="17"/>
        </w:rPr>
      </w:pPr>
    </w:p>
    <w:p w14:paraId="24EC55F9" w14:textId="77777777" w:rsidR="00CA4C14" w:rsidRPr="00DB0C8D" w:rsidRDefault="00CA4C14" w:rsidP="00930C3E">
      <w:pPr>
        <w:tabs>
          <w:tab w:val="left" w:pos="709"/>
          <w:tab w:val="left" w:pos="3947"/>
        </w:tabs>
        <w:ind w:right="-1"/>
        <w:jc w:val="both"/>
        <w:rPr>
          <w:rFonts w:ascii="Trebuchet MS"/>
          <w:b/>
          <w:color w:val="000000" w:themeColor="text1"/>
          <w:spacing w:val="-2"/>
          <w:sz w:val="17"/>
        </w:rPr>
      </w:pPr>
    </w:p>
    <w:p w14:paraId="4FF48A44" w14:textId="77777777" w:rsidR="00CA4C14" w:rsidRPr="00DB0C8D" w:rsidRDefault="00CA4C14" w:rsidP="00930C3E">
      <w:pPr>
        <w:tabs>
          <w:tab w:val="left" w:pos="709"/>
          <w:tab w:val="left" w:pos="3947"/>
        </w:tabs>
        <w:ind w:right="-1"/>
        <w:jc w:val="both"/>
        <w:rPr>
          <w:rFonts w:ascii="Trebuchet MS"/>
          <w:b/>
          <w:color w:val="000000" w:themeColor="text1"/>
          <w:spacing w:val="-2"/>
          <w:sz w:val="17"/>
        </w:rPr>
      </w:pPr>
    </w:p>
    <w:p w14:paraId="264E919E" w14:textId="77777777" w:rsidR="00CA4C14" w:rsidRPr="00DB0C8D" w:rsidRDefault="00CA4C14" w:rsidP="00930C3E">
      <w:pPr>
        <w:tabs>
          <w:tab w:val="left" w:pos="709"/>
          <w:tab w:val="left" w:pos="3947"/>
        </w:tabs>
        <w:ind w:right="-1"/>
        <w:jc w:val="both"/>
        <w:rPr>
          <w:rFonts w:ascii="Trebuchet MS"/>
          <w:b/>
          <w:color w:val="000000" w:themeColor="text1"/>
          <w:spacing w:val="-2"/>
          <w:sz w:val="17"/>
        </w:rPr>
      </w:pPr>
    </w:p>
    <w:p w14:paraId="0499A955" w14:textId="77777777" w:rsidR="00CA4C14" w:rsidRPr="00DB0C8D" w:rsidRDefault="00CA4C14" w:rsidP="00930C3E">
      <w:pPr>
        <w:tabs>
          <w:tab w:val="left" w:pos="709"/>
          <w:tab w:val="left" w:pos="3947"/>
        </w:tabs>
        <w:ind w:right="-1"/>
        <w:jc w:val="both"/>
        <w:rPr>
          <w:rFonts w:ascii="Trebuchet MS"/>
          <w:b/>
          <w:color w:val="000000" w:themeColor="text1"/>
          <w:spacing w:val="-2"/>
          <w:sz w:val="17"/>
        </w:rPr>
      </w:pPr>
    </w:p>
    <w:p w14:paraId="61FDB7BA" w14:textId="77777777" w:rsidR="00CA4C14" w:rsidRPr="00DB0C8D" w:rsidRDefault="00CA4C14" w:rsidP="00930C3E">
      <w:pPr>
        <w:tabs>
          <w:tab w:val="left" w:pos="709"/>
          <w:tab w:val="left" w:pos="3947"/>
        </w:tabs>
        <w:ind w:right="-1"/>
        <w:jc w:val="both"/>
        <w:rPr>
          <w:rFonts w:ascii="Trebuchet MS"/>
          <w:b/>
          <w:color w:val="000000" w:themeColor="text1"/>
          <w:spacing w:val="-2"/>
          <w:sz w:val="17"/>
        </w:rPr>
      </w:pPr>
    </w:p>
    <w:p w14:paraId="4E0F2D6B" w14:textId="77777777" w:rsidR="00CA4C14" w:rsidRPr="00DB0C8D" w:rsidRDefault="00CA4C14" w:rsidP="00930C3E">
      <w:pPr>
        <w:tabs>
          <w:tab w:val="left" w:pos="709"/>
          <w:tab w:val="left" w:pos="3947"/>
        </w:tabs>
        <w:ind w:right="-1"/>
        <w:jc w:val="both"/>
        <w:rPr>
          <w:color w:val="000000" w:themeColor="text1"/>
          <w:sz w:val="28"/>
          <w:szCs w:val="28"/>
        </w:rPr>
      </w:pPr>
    </w:p>
    <w:p w14:paraId="52D82EBC" w14:textId="77777777" w:rsidR="00786A60" w:rsidRPr="00DB0C8D" w:rsidRDefault="00786A60" w:rsidP="00930C3E">
      <w:pPr>
        <w:tabs>
          <w:tab w:val="left" w:pos="709"/>
          <w:tab w:val="left" w:pos="3947"/>
        </w:tabs>
        <w:ind w:right="-1"/>
        <w:jc w:val="both"/>
        <w:rPr>
          <w:color w:val="000000" w:themeColor="text1"/>
          <w:sz w:val="28"/>
          <w:szCs w:val="28"/>
        </w:rPr>
      </w:pPr>
    </w:p>
    <w:p w14:paraId="090ACB52" w14:textId="77777777" w:rsidR="00786A60" w:rsidRPr="00DB0C8D" w:rsidRDefault="00786A60" w:rsidP="00930C3E">
      <w:pPr>
        <w:tabs>
          <w:tab w:val="left" w:pos="709"/>
          <w:tab w:val="left" w:pos="3947"/>
        </w:tabs>
        <w:ind w:right="-1"/>
        <w:jc w:val="both"/>
        <w:rPr>
          <w:color w:val="000000" w:themeColor="text1"/>
          <w:sz w:val="28"/>
          <w:szCs w:val="28"/>
        </w:rPr>
      </w:pPr>
    </w:p>
    <w:p w14:paraId="2DF79B0D" w14:textId="77777777" w:rsidR="00786A60" w:rsidRPr="00DB0C8D" w:rsidRDefault="00786A60" w:rsidP="00930C3E">
      <w:pPr>
        <w:tabs>
          <w:tab w:val="left" w:pos="709"/>
          <w:tab w:val="left" w:pos="3947"/>
        </w:tabs>
        <w:ind w:right="-1"/>
        <w:jc w:val="both"/>
        <w:rPr>
          <w:color w:val="000000" w:themeColor="text1"/>
          <w:sz w:val="28"/>
          <w:szCs w:val="28"/>
        </w:rPr>
      </w:pPr>
    </w:p>
    <w:p w14:paraId="28D9550F" w14:textId="77777777" w:rsidR="00786A60" w:rsidRPr="00DB0C8D" w:rsidRDefault="00786A60" w:rsidP="00930C3E">
      <w:pPr>
        <w:tabs>
          <w:tab w:val="left" w:pos="709"/>
          <w:tab w:val="left" w:pos="3947"/>
        </w:tabs>
        <w:ind w:right="-1"/>
        <w:jc w:val="both"/>
        <w:rPr>
          <w:color w:val="000000" w:themeColor="text1"/>
          <w:sz w:val="28"/>
          <w:szCs w:val="28"/>
        </w:rPr>
      </w:pPr>
    </w:p>
    <w:p w14:paraId="4E8680F0" w14:textId="77777777" w:rsidR="00A82857" w:rsidRPr="00DB0C8D" w:rsidRDefault="00A82857" w:rsidP="00930C3E">
      <w:pPr>
        <w:tabs>
          <w:tab w:val="left" w:pos="709"/>
          <w:tab w:val="left" w:pos="3947"/>
        </w:tabs>
        <w:ind w:right="-1"/>
        <w:jc w:val="both"/>
        <w:rPr>
          <w:color w:val="000000" w:themeColor="text1"/>
          <w:sz w:val="28"/>
          <w:szCs w:val="28"/>
        </w:rPr>
      </w:pPr>
    </w:p>
    <w:p w14:paraId="2D915ABC" w14:textId="77777777" w:rsidR="00A82857" w:rsidRPr="00DB0C8D" w:rsidRDefault="00A82857" w:rsidP="00930C3E">
      <w:pPr>
        <w:tabs>
          <w:tab w:val="left" w:pos="709"/>
          <w:tab w:val="left" w:pos="3947"/>
        </w:tabs>
        <w:ind w:right="-1"/>
        <w:jc w:val="both"/>
        <w:rPr>
          <w:color w:val="000000" w:themeColor="text1"/>
          <w:sz w:val="28"/>
          <w:szCs w:val="28"/>
        </w:rPr>
      </w:pPr>
    </w:p>
    <w:p w14:paraId="1C8C9321" w14:textId="77777777" w:rsidR="00786A60" w:rsidRPr="00DB0C8D" w:rsidRDefault="00786A60" w:rsidP="00930C3E">
      <w:pPr>
        <w:tabs>
          <w:tab w:val="left" w:pos="709"/>
          <w:tab w:val="left" w:pos="3947"/>
        </w:tabs>
        <w:ind w:right="-1"/>
        <w:jc w:val="both"/>
        <w:rPr>
          <w:color w:val="000000" w:themeColor="text1"/>
          <w:sz w:val="28"/>
          <w:szCs w:val="28"/>
        </w:rPr>
      </w:pPr>
    </w:p>
    <w:p w14:paraId="71366884" w14:textId="77777777" w:rsidR="00786A60" w:rsidRPr="00DB0C8D" w:rsidRDefault="00786A60" w:rsidP="00930C3E">
      <w:pPr>
        <w:tabs>
          <w:tab w:val="left" w:pos="709"/>
          <w:tab w:val="left" w:pos="3947"/>
        </w:tabs>
        <w:ind w:right="-1"/>
        <w:jc w:val="both"/>
        <w:rPr>
          <w:color w:val="000000" w:themeColor="text1"/>
          <w:sz w:val="28"/>
          <w:szCs w:val="28"/>
        </w:rPr>
      </w:pPr>
    </w:p>
    <w:p w14:paraId="7A985B5C" w14:textId="77777777" w:rsidR="00786A60" w:rsidRPr="00DB0C8D" w:rsidRDefault="00786A60" w:rsidP="00930C3E">
      <w:pPr>
        <w:tabs>
          <w:tab w:val="left" w:pos="709"/>
          <w:tab w:val="left" w:pos="3947"/>
        </w:tabs>
        <w:ind w:right="-1"/>
        <w:jc w:val="both"/>
        <w:rPr>
          <w:color w:val="000000" w:themeColor="text1"/>
          <w:sz w:val="28"/>
          <w:szCs w:val="28"/>
        </w:rPr>
      </w:pPr>
    </w:p>
    <w:p w14:paraId="10059DFB" w14:textId="77777777" w:rsidR="00786A60" w:rsidRPr="00DB0C8D" w:rsidRDefault="00786A60" w:rsidP="00930C3E">
      <w:pPr>
        <w:tabs>
          <w:tab w:val="left" w:pos="709"/>
          <w:tab w:val="left" w:pos="3947"/>
        </w:tabs>
        <w:ind w:right="-1"/>
        <w:jc w:val="both"/>
        <w:rPr>
          <w:color w:val="000000" w:themeColor="text1"/>
          <w:sz w:val="28"/>
          <w:szCs w:val="28"/>
        </w:rPr>
      </w:pPr>
    </w:p>
    <w:p w14:paraId="51818FD9" w14:textId="77777777" w:rsidR="00786A60" w:rsidRPr="00DB0C8D" w:rsidRDefault="00786A60" w:rsidP="00930C3E">
      <w:pPr>
        <w:tabs>
          <w:tab w:val="left" w:pos="709"/>
          <w:tab w:val="left" w:pos="3947"/>
        </w:tabs>
        <w:ind w:right="-1"/>
        <w:jc w:val="both"/>
        <w:rPr>
          <w:color w:val="000000" w:themeColor="text1"/>
          <w:sz w:val="28"/>
          <w:szCs w:val="28"/>
        </w:rPr>
      </w:pPr>
    </w:p>
    <w:p w14:paraId="0FC4C3EC" w14:textId="77777777" w:rsidR="00786A60" w:rsidRPr="00DB0C8D" w:rsidRDefault="00786A60" w:rsidP="00930C3E">
      <w:pPr>
        <w:tabs>
          <w:tab w:val="left" w:pos="709"/>
          <w:tab w:val="left" w:pos="3947"/>
        </w:tabs>
        <w:ind w:right="-1"/>
        <w:jc w:val="both"/>
        <w:rPr>
          <w:color w:val="000000" w:themeColor="text1"/>
          <w:sz w:val="28"/>
          <w:szCs w:val="28"/>
        </w:rPr>
      </w:pPr>
    </w:p>
    <w:p w14:paraId="42B897F1" w14:textId="77777777" w:rsidR="00786A60" w:rsidRPr="00DB0C8D" w:rsidRDefault="00786A60" w:rsidP="00930C3E">
      <w:pPr>
        <w:tabs>
          <w:tab w:val="left" w:pos="709"/>
          <w:tab w:val="left" w:pos="3947"/>
        </w:tabs>
        <w:ind w:right="-1"/>
        <w:jc w:val="both"/>
        <w:rPr>
          <w:color w:val="000000" w:themeColor="text1"/>
          <w:sz w:val="28"/>
          <w:szCs w:val="28"/>
        </w:rPr>
      </w:pPr>
    </w:p>
    <w:p w14:paraId="13975C66" w14:textId="77777777" w:rsidR="00786A60" w:rsidRPr="00DB0C8D" w:rsidRDefault="00786A60" w:rsidP="00930C3E">
      <w:pPr>
        <w:tabs>
          <w:tab w:val="left" w:pos="709"/>
          <w:tab w:val="left" w:pos="3947"/>
        </w:tabs>
        <w:ind w:right="-1"/>
        <w:jc w:val="both"/>
        <w:rPr>
          <w:color w:val="000000" w:themeColor="text1"/>
          <w:sz w:val="28"/>
          <w:szCs w:val="28"/>
        </w:rPr>
      </w:pPr>
    </w:p>
    <w:p w14:paraId="6425D0A8" w14:textId="77777777" w:rsidR="00786A60" w:rsidRPr="00DB0C8D" w:rsidRDefault="00786A60" w:rsidP="00930C3E">
      <w:pPr>
        <w:tabs>
          <w:tab w:val="left" w:pos="709"/>
          <w:tab w:val="left" w:pos="3947"/>
        </w:tabs>
        <w:ind w:right="-1"/>
        <w:jc w:val="both"/>
        <w:rPr>
          <w:color w:val="000000" w:themeColor="text1"/>
          <w:sz w:val="28"/>
          <w:szCs w:val="28"/>
        </w:rPr>
      </w:pPr>
    </w:p>
    <w:p w14:paraId="16D42123" w14:textId="0DC0EA6A" w:rsidR="00786A60" w:rsidRPr="00DB0C8D" w:rsidRDefault="00786A60" w:rsidP="00930C3E">
      <w:pPr>
        <w:tabs>
          <w:tab w:val="left" w:pos="709"/>
          <w:tab w:val="left" w:pos="3947"/>
        </w:tabs>
        <w:ind w:right="-1"/>
        <w:jc w:val="both"/>
        <w:rPr>
          <w:color w:val="000000" w:themeColor="text1"/>
          <w:sz w:val="28"/>
          <w:szCs w:val="28"/>
        </w:rPr>
      </w:pPr>
      <w:r w:rsidRPr="00DB0C8D">
        <w:rPr>
          <w:b/>
          <w:color w:val="000000" w:themeColor="text1"/>
          <w:sz w:val="28"/>
          <w:szCs w:val="28"/>
        </w:rPr>
        <w:t xml:space="preserve">Fig. 2 </w:t>
      </w:r>
      <w:r w:rsidRPr="00DB0C8D">
        <w:rPr>
          <w:color w:val="000000" w:themeColor="text1"/>
          <w:sz w:val="28"/>
          <w:szCs w:val="28"/>
        </w:rPr>
        <w:t xml:space="preserve">Effect of ASP interventions on clinical outcomes. Abbreviations: ACH, Auckland City Hospital; MMH, Middlemore Hospital; SD, standard deviation; SMD, standardized mean difference; </w:t>
      </w:r>
      <w:proofErr w:type="gramStart"/>
      <w:r w:rsidRPr="00DB0C8D">
        <w:rPr>
          <w:color w:val="000000" w:themeColor="text1"/>
          <w:sz w:val="28"/>
          <w:szCs w:val="28"/>
        </w:rPr>
        <w:t>OR,</w:t>
      </w:r>
      <w:proofErr w:type="gramEnd"/>
      <w:r w:rsidRPr="00DB0C8D">
        <w:rPr>
          <w:color w:val="000000" w:themeColor="text1"/>
          <w:sz w:val="28"/>
          <w:szCs w:val="28"/>
        </w:rPr>
        <w:t xml:space="preserve"> odds ratio; CI, confidence interval. Notes: (</w:t>
      </w:r>
      <w:r w:rsidRPr="00DB0C8D">
        <w:rPr>
          <w:b/>
          <w:color w:val="000000" w:themeColor="text1"/>
          <w:sz w:val="28"/>
          <w:szCs w:val="28"/>
        </w:rPr>
        <w:t>a</w:t>
      </w:r>
      <w:r w:rsidRPr="00DB0C8D">
        <w:rPr>
          <w:color w:val="000000" w:themeColor="text1"/>
          <w:sz w:val="28"/>
          <w:szCs w:val="28"/>
        </w:rPr>
        <w:t>) Effect of ASP interventions on time to clinical stability; (</w:t>
      </w:r>
      <w:r w:rsidRPr="00DB0C8D">
        <w:rPr>
          <w:b/>
          <w:color w:val="000000" w:themeColor="text1"/>
          <w:sz w:val="28"/>
          <w:szCs w:val="28"/>
        </w:rPr>
        <w:t>b</w:t>
      </w:r>
      <w:r w:rsidRPr="00DB0C8D">
        <w:rPr>
          <w:color w:val="000000" w:themeColor="text1"/>
          <w:sz w:val="28"/>
          <w:szCs w:val="28"/>
        </w:rPr>
        <w:t>) Effect of ASP interventions on 30-day mortality using standard method; (</w:t>
      </w:r>
      <w:r w:rsidRPr="00DB0C8D">
        <w:rPr>
          <w:b/>
          <w:color w:val="000000" w:themeColor="text1"/>
          <w:sz w:val="28"/>
          <w:szCs w:val="28"/>
        </w:rPr>
        <w:t>c</w:t>
      </w:r>
      <w:r w:rsidRPr="00DB0C8D">
        <w:rPr>
          <w:color w:val="000000" w:themeColor="text1"/>
          <w:sz w:val="28"/>
          <w:szCs w:val="28"/>
        </w:rPr>
        <w:t>) Effect of ASP interventions on 30-day mortality using inverse variance method; (</w:t>
      </w:r>
      <w:r w:rsidRPr="00DB0C8D">
        <w:rPr>
          <w:b/>
          <w:color w:val="000000" w:themeColor="text1"/>
          <w:sz w:val="28"/>
          <w:szCs w:val="28"/>
        </w:rPr>
        <w:t>d</w:t>
      </w:r>
      <w:r w:rsidRPr="00DB0C8D">
        <w:rPr>
          <w:color w:val="000000" w:themeColor="text1"/>
          <w:sz w:val="28"/>
          <w:szCs w:val="28"/>
        </w:rPr>
        <w:t>) Effect of ASP interventions on hospital mortality [20, 21, 25, 27, 29, 30, 32, 37, 39–41]</w:t>
      </w:r>
    </w:p>
    <w:p w14:paraId="23B6543A" w14:textId="77777777" w:rsidR="00786A60" w:rsidRPr="00DB0C8D" w:rsidRDefault="00786A60" w:rsidP="00930C3E">
      <w:pPr>
        <w:tabs>
          <w:tab w:val="left" w:pos="709"/>
          <w:tab w:val="left" w:pos="3947"/>
        </w:tabs>
        <w:ind w:right="-1"/>
        <w:jc w:val="both"/>
        <w:rPr>
          <w:color w:val="000000" w:themeColor="text1"/>
          <w:sz w:val="28"/>
          <w:szCs w:val="28"/>
        </w:rPr>
      </w:pPr>
    </w:p>
    <w:p w14:paraId="3E741050" w14:textId="50700CED" w:rsidR="00D83AF1" w:rsidRPr="00DB0C8D" w:rsidRDefault="00D83AF1" w:rsidP="00930C3E">
      <w:pPr>
        <w:tabs>
          <w:tab w:val="left" w:pos="709"/>
          <w:tab w:val="left" w:pos="3947"/>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The economic impact of ASPs on the management of CAP was assessed through key. The LOS was evaluated using two approaches. The standard method (Fig. 3A), which excluded one study, showed a pooled SMD of -0.15 (95% CI: -0.34 to 0.04) using a random-effects model. Although the estimate suggested a slight reduction in LOS with ASP interventions, the result was not statistically significant. High heterogeneity was observed in this analysis.</w:t>
      </w:r>
    </w:p>
    <w:p w14:paraId="05A2AA5A" w14:textId="5B5C1773" w:rsidR="00D83AF1" w:rsidRPr="00DB0C8D" w:rsidRDefault="00D83AF1" w:rsidP="00930C3E">
      <w:pPr>
        <w:tabs>
          <w:tab w:val="left" w:pos="709"/>
          <w:tab w:val="left" w:pos="3947"/>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Similarly, the method, which included all studies (Fig. 3B), yielded a comparable pooled SMD of -0.14 (95% CI: -0.31 to 0.03), also indicating no statistically significant reduction in LOS. The heterogeneity remained high, suggesting variability among the included studies.</w:t>
      </w:r>
    </w:p>
    <w:p w14:paraId="4C6DF7A4" w14:textId="53AE8C00" w:rsidR="00D83AF1" w:rsidRPr="00DB0C8D" w:rsidRDefault="00D83AF1" w:rsidP="00930C3E">
      <w:pPr>
        <w:tabs>
          <w:tab w:val="left" w:pos="709"/>
          <w:tab w:val="left" w:pos="3947"/>
        </w:tabs>
        <w:ind w:right="-1"/>
        <w:jc w:val="both"/>
        <w:rPr>
          <w:color w:val="000000" w:themeColor="text1"/>
          <w:sz w:val="28"/>
          <w:szCs w:val="28"/>
        </w:rPr>
      </w:pPr>
      <w:r w:rsidRPr="00DB0C8D">
        <w:rPr>
          <w:color w:val="000000" w:themeColor="text1"/>
          <w:sz w:val="28"/>
          <w:szCs w:val="28"/>
        </w:rPr>
        <w:tab/>
        <w:t>These findings indicate that while ASPs may influence clinical workflows, their impact on reducing the length of hospital stay is not conclusive and varies across different settings.</w:t>
      </w:r>
    </w:p>
    <w:p w14:paraId="7C964488" w14:textId="7091045B" w:rsidR="009E02D7" w:rsidRPr="00DB0C8D" w:rsidRDefault="009E02D7" w:rsidP="00930C3E">
      <w:pPr>
        <w:tabs>
          <w:tab w:val="left" w:pos="709"/>
          <w:tab w:val="left" w:pos="3947"/>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Our sensitivity analysis demonstrated that the pooled effect size (ES) remained small and consistent, even when individual studies were excluded. This is illustrated in the supplementary materials, where four figures are provided: the forest plot and funnel plot for the standard method, and the same plots for the inverse approach, based on the Der-Simonian-Laird method (Figures S12–S15). The ESs are clustered near zero, suggesting that the intervention being studied has a minimal or negligible impact on the outcome. The high heterogeneity across analyses indicates variability among the included studies, which may reflect differences in study populations or methodologies. Despite this variability, the results appear robust, as no single study disproportionately influenced the overall findings.</w:t>
      </w:r>
    </w:p>
    <w:p w14:paraId="2BD007E6" w14:textId="0ED4DE67" w:rsidR="009E02D7" w:rsidRPr="00DB0C8D" w:rsidRDefault="009E02D7" w:rsidP="00930C3E">
      <w:pPr>
        <w:tabs>
          <w:tab w:val="left" w:pos="709"/>
          <w:tab w:val="left" w:pos="3947"/>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The overall OR for 30-day readmissions in patients exposed to ASP interventions was 0.62 (95% CI: 0.34 to 1.15), suggesting a 38% reduction in the odds of readmission. However, the confidence interval includes 1, indicating that this effect is not statistically significant.</w:t>
      </w:r>
    </w:p>
    <w:p w14:paraId="66CBCB02" w14:textId="2555A755" w:rsidR="009E02D7" w:rsidRPr="00DB0C8D" w:rsidRDefault="009E02D7" w:rsidP="00930C3E">
      <w:pPr>
        <w:tabs>
          <w:tab w:val="left" w:pos="709"/>
          <w:tab w:val="left" w:pos="3947"/>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Substantial heterogeneity was observed, with an I² value of 71.4% and a tau-squared (τ²) of 0.43, indicating variability in the effect across studies. The p-value of 0.002 suggests that the reduction in readmissions is unlikely to be due to chance. Sensitivity analysis using a leave-one-out approach did not significantly alter the overall findings. Forest and funnel plots of ES are shown in Figure S16-17.</w:t>
      </w:r>
    </w:p>
    <w:p w14:paraId="280E7DEA" w14:textId="2B98B221" w:rsidR="009E02D7" w:rsidRPr="00DB0C8D" w:rsidRDefault="009E02D7" w:rsidP="00930C3E">
      <w:pPr>
        <w:tabs>
          <w:tab w:val="left" w:pos="709"/>
          <w:tab w:val="left" w:pos="3947"/>
        </w:tabs>
        <w:ind w:right="-1"/>
        <w:jc w:val="both"/>
        <w:rPr>
          <w:color w:val="000000" w:themeColor="text1"/>
          <w:sz w:val="28"/>
          <w:szCs w:val="28"/>
        </w:rPr>
      </w:pPr>
    </w:p>
    <w:p w14:paraId="37376825" w14:textId="0B4AECF2" w:rsidR="001D5BE8" w:rsidRPr="00DB0C8D" w:rsidRDefault="001D5BE8" w:rsidP="00930C3E">
      <w:pPr>
        <w:tabs>
          <w:tab w:val="left" w:pos="709"/>
          <w:tab w:val="left" w:pos="3947"/>
        </w:tabs>
        <w:ind w:right="-1"/>
        <w:jc w:val="both"/>
        <w:rPr>
          <w:color w:val="000000" w:themeColor="text1"/>
          <w:sz w:val="28"/>
          <w:szCs w:val="28"/>
        </w:rPr>
      </w:pPr>
    </w:p>
    <w:p w14:paraId="2672F6DD" w14:textId="65DD290D" w:rsidR="00EE3CE9" w:rsidRPr="00DB0C8D" w:rsidRDefault="00EE3CE9" w:rsidP="00930C3E">
      <w:pPr>
        <w:tabs>
          <w:tab w:val="left" w:pos="709"/>
          <w:tab w:val="left" w:pos="3947"/>
        </w:tabs>
        <w:ind w:right="-1"/>
        <w:jc w:val="both"/>
        <w:rPr>
          <w:color w:val="000000" w:themeColor="text1"/>
          <w:sz w:val="28"/>
          <w:szCs w:val="28"/>
        </w:rPr>
      </w:pPr>
    </w:p>
    <w:p w14:paraId="66C6832F" w14:textId="7CF22E3F" w:rsidR="00EE3CE9" w:rsidRPr="00DB0C8D" w:rsidRDefault="00EE3CE9" w:rsidP="00930C3E">
      <w:pPr>
        <w:tabs>
          <w:tab w:val="left" w:pos="709"/>
          <w:tab w:val="left" w:pos="3947"/>
        </w:tabs>
        <w:ind w:right="-1"/>
        <w:jc w:val="both"/>
        <w:rPr>
          <w:color w:val="000000" w:themeColor="text1"/>
          <w:sz w:val="28"/>
          <w:szCs w:val="28"/>
        </w:rPr>
      </w:pPr>
    </w:p>
    <w:p w14:paraId="65F1CDDB" w14:textId="4A19DADE" w:rsidR="00EE3CE9" w:rsidRPr="00DB0C8D" w:rsidRDefault="00B60AB0" w:rsidP="00930C3E">
      <w:pPr>
        <w:tabs>
          <w:tab w:val="left" w:pos="709"/>
          <w:tab w:val="left" w:pos="3947"/>
        </w:tabs>
        <w:ind w:right="-1"/>
        <w:jc w:val="both"/>
        <w:rPr>
          <w:color w:val="000000" w:themeColor="text1"/>
          <w:sz w:val="28"/>
          <w:szCs w:val="28"/>
        </w:rPr>
      </w:pPr>
      <w:r w:rsidRPr="00DB0C8D">
        <w:rPr>
          <w:noProof/>
          <w:color w:val="000000" w:themeColor="text1"/>
          <w:sz w:val="17"/>
        </w:rPr>
        <w:lastRenderedPageBreak/>
        <w:drawing>
          <wp:anchor distT="0" distB="0" distL="0" distR="0" simplePos="0" relativeHeight="251679744" behindDoc="0" locked="0" layoutInCell="1" allowOverlap="1" wp14:anchorId="5FAB2BDA" wp14:editId="57EA6523">
            <wp:simplePos x="0" y="0"/>
            <wp:positionH relativeFrom="page">
              <wp:posOffset>1275715</wp:posOffset>
            </wp:positionH>
            <wp:positionV relativeFrom="paragraph">
              <wp:posOffset>77765</wp:posOffset>
            </wp:positionV>
            <wp:extent cx="4636007" cy="5553464"/>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22" cstate="print"/>
                    <a:stretch>
                      <a:fillRect/>
                    </a:stretch>
                  </pic:blipFill>
                  <pic:spPr>
                    <a:xfrm>
                      <a:off x="0" y="0"/>
                      <a:ext cx="4636007" cy="5553464"/>
                    </a:xfrm>
                    <a:prstGeom prst="rect">
                      <a:avLst/>
                    </a:prstGeom>
                  </pic:spPr>
                </pic:pic>
              </a:graphicData>
            </a:graphic>
          </wp:anchor>
        </w:drawing>
      </w:r>
    </w:p>
    <w:p w14:paraId="459E3F56" w14:textId="2B507EB6" w:rsidR="00EE3CE9" w:rsidRPr="00DB0C8D" w:rsidRDefault="00EE3CE9" w:rsidP="00930C3E">
      <w:pPr>
        <w:tabs>
          <w:tab w:val="left" w:pos="709"/>
          <w:tab w:val="left" w:pos="3947"/>
        </w:tabs>
        <w:ind w:right="-1"/>
        <w:jc w:val="both"/>
        <w:rPr>
          <w:color w:val="000000" w:themeColor="text1"/>
          <w:sz w:val="28"/>
          <w:szCs w:val="28"/>
        </w:rPr>
      </w:pPr>
    </w:p>
    <w:p w14:paraId="4567E9B9" w14:textId="2EE50787" w:rsidR="00EE3CE9" w:rsidRPr="00DB0C8D" w:rsidRDefault="00EE3CE9" w:rsidP="00930C3E">
      <w:pPr>
        <w:tabs>
          <w:tab w:val="left" w:pos="709"/>
          <w:tab w:val="left" w:pos="3947"/>
        </w:tabs>
        <w:ind w:right="-1"/>
        <w:jc w:val="both"/>
        <w:rPr>
          <w:color w:val="000000" w:themeColor="text1"/>
          <w:sz w:val="28"/>
          <w:szCs w:val="28"/>
        </w:rPr>
      </w:pPr>
    </w:p>
    <w:p w14:paraId="098CA94E" w14:textId="3BBDAB4A" w:rsidR="00EE3CE9" w:rsidRPr="00DB0C8D" w:rsidRDefault="00EE3CE9" w:rsidP="00930C3E">
      <w:pPr>
        <w:tabs>
          <w:tab w:val="left" w:pos="709"/>
          <w:tab w:val="left" w:pos="3947"/>
        </w:tabs>
        <w:ind w:right="-1"/>
        <w:jc w:val="both"/>
        <w:rPr>
          <w:color w:val="000000" w:themeColor="text1"/>
          <w:sz w:val="28"/>
          <w:szCs w:val="28"/>
        </w:rPr>
      </w:pPr>
    </w:p>
    <w:p w14:paraId="00E705A0" w14:textId="1F79F27B" w:rsidR="00EE3CE9" w:rsidRPr="00DB0C8D" w:rsidRDefault="00EE3CE9" w:rsidP="00930C3E">
      <w:pPr>
        <w:tabs>
          <w:tab w:val="left" w:pos="709"/>
          <w:tab w:val="left" w:pos="3947"/>
        </w:tabs>
        <w:ind w:right="-1"/>
        <w:jc w:val="both"/>
        <w:rPr>
          <w:color w:val="000000" w:themeColor="text1"/>
          <w:sz w:val="28"/>
          <w:szCs w:val="28"/>
        </w:rPr>
      </w:pPr>
    </w:p>
    <w:p w14:paraId="6A0496ED" w14:textId="092E23A3" w:rsidR="00EE3CE9" w:rsidRPr="00DB0C8D" w:rsidRDefault="00EE3CE9" w:rsidP="00930C3E">
      <w:pPr>
        <w:tabs>
          <w:tab w:val="left" w:pos="709"/>
          <w:tab w:val="left" w:pos="3947"/>
        </w:tabs>
        <w:ind w:right="-1"/>
        <w:jc w:val="both"/>
        <w:rPr>
          <w:color w:val="000000" w:themeColor="text1"/>
          <w:sz w:val="28"/>
          <w:szCs w:val="28"/>
        </w:rPr>
      </w:pPr>
    </w:p>
    <w:p w14:paraId="347AF144" w14:textId="07BEEB7C" w:rsidR="00EE3CE9" w:rsidRPr="00DB0C8D" w:rsidRDefault="00EE3CE9" w:rsidP="00930C3E">
      <w:pPr>
        <w:tabs>
          <w:tab w:val="left" w:pos="709"/>
          <w:tab w:val="left" w:pos="3947"/>
        </w:tabs>
        <w:ind w:right="-1"/>
        <w:jc w:val="both"/>
        <w:rPr>
          <w:color w:val="000000" w:themeColor="text1"/>
          <w:sz w:val="28"/>
          <w:szCs w:val="28"/>
        </w:rPr>
      </w:pPr>
    </w:p>
    <w:p w14:paraId="229F01A1" w14:textId="77777777" w:rsidR="00EE3CE9" w:rsidRPr="00DB0C8D" w:rsidRDefault="00EE3CE9" w:rsidP="00930C3E">
      <w:pPr>
        <w:tabs>
          <w:tab w:val="left" w:pos="709"/>
          <w:tab w:val="left" w:pos="3947"/>
        </w:tabs>
        <w:ind w:right="-1"/>
        <w:jc w:val="both"/>
        <w:rPr>
          <w:color w:val="000000" w:themeColor="text1"/>
          <w:sz w:val="28"/>
          <w:szCs w:val="28"/>
        </w:rPr>
      </w:pPr>
    </w:p>
    <w:p w14:paraId="45F4064B" w14:textId="77777777" w:rsidR="00EE3CE9" w:rsidRPr="00DB0C8D" w:rsidRDefault="00EE3CE9" w:rsidP="00930C3E">
      <w:pPr>
        <w:tabs>
          <w:tab w:val="left" w:pos="709"/>
          <w:tab w:val="left" w:pos="3947"/>
        </w:tabs>
        <w:ind w:right="-1"/>
        <w:jc w:val="both"/>
        <w:rPr>
          <w:color w:val="000000" w:themeColor="text1"/>
          <w:sz w:val="28"/>
          <w:szCs w:val="28"/>
        </w:rPr>
      </w:pPr>
    </w:p>
    <w:p w14:paraId="12C30B61" w14:textId="77777777" w:rsidR="00EE3CE9" w:rsidRPr="00DB0C8D" w:rsidRDefault="00EE3CE9" w:rsidP="00930C3E">
      <w:pPr>
        <w:tabs>
          <w:tab w:val="left" w:pos="709"/>
          <w:tab w:val="left" w:pos="3947"/>
        </w:tabs>
        <w:ind w:right="-1"/>
        <w:jc w:val="both"/>
        <w:rPr>
          <w:color w:val="000000" w:themeColor="text1"/>
          <w:sz w:val="28"/>
          <w:szCs w:val="28"/>
        </w:rPr>
      </w:pPr>
    </w:p>
    <w:p w14:paraId="6D463803" w14:textId="77777777" w:rsidR="00EE3CE9" w:rsidRPr="00DB0C8D" w:rsidRDefault="00EE3CE9" w:rsidP="00930C3E">
      <w:pPr>
        <w:tabs>
          <w:tab w:val="left" w:pos="709"/>
          <w:tab w:val="left" w:pos="3947"/>
        </w:tabs>
        <w:ind w:right="-1"/>
        <w:jc w:val="both"/>
        <w:rPr>
          <w:color w:val="000000" w:themeColor="text1"/>
          <w:sz w:val="28"/>
          <w:szCs w:val="28"/>
        </w:rPr>
      </w:pPr>
    </w:p>
    <w:p w14:paraId="59980D37" w14:textId="77777777" w:rsidR="00EE3CE9" w:rsidRPr="00DB0C8D" w:rsidRDefault="00EE3CE9" w:rsidP="00930C3E">
      <w:pPr>
        <w:tabs>
          <w:tab w:val="left" w:pos="709"/>
          <w:tab w:val="left" w:pos="3947"/>
        </w:tabs>
        <w:ind w:right="-1"/>
        <w:jc w:val="both"/>
        <w:rPr>
          <w:color w:val="000000" w:themeColor="text1"/>
          <w:sz w:val="28"/>
          <w:szCs w:val="28"/>
        </w:rPr>
      </w:pPr>
    </w:p>
    <w:p w14:paraId="6340172C" w14:textId="77777777" w:rsidR="00EE3CE9" w:rsidRPr="00DB0C8D" w:rsidRDefault="00EE3CE9" w:rsidP="00930C3E">
      <w:pPr>
        <w:tabs>
          <w:tab w:val="left" w:pos="709"/>
          <w:tab w:val="left" w:pos="3947"/>
        </w:tabs>
        <w:ind w:right="-1"/>
        <w:jc w:val="both"/>
        <w:rPr>
          <w:color w:val="000000" w:themeColor="text1"/>
          <w:sz w:val="28"/>
          <w:szCs w:val="28"/>
        </w:rPr>
      </w:pPr>
    </w:p>
    <w:p w14:paraId="3BD6A63F" w14:textId="77777777" w:rsidR="00EE3CE9" w:rsidRPr="00DB0C8D" w:rsidRDefault="00EE3CE9" w:rsidP="00930C3E">
      <w:pPr>
        <w:tabs>
          <w:tab w:val="left" w:pos="709"/>
          <w:tab w:val="left" w:pos="3947"/>
        </w:tabs>
        <w:ind w:right="-1"/>
        <w:jc w:val="both"/>
        <w:rPr>
          <w:color w:val="000000" w:themeColor="text1"/>
          <w:sz w:val="28"/>
          <w:szCs w:val="28"/>
        </w:rPr>
      </w:pPr>
    </w:p>
    <w:p w14:paraId="0EFACD41" w14:textId="77777777" w:rsidR="00EE3CE9" w:rsidRPr="00DB0C8D" w:rsidRDefault="00EE3CE9" w:rsidP="00930C3E">
      <w:pPr>
        <w:tabs>
          <w:tab w:val="left" w:pos="709"/>
          <w:tab w:val="left" w:pos="3947"/>
        </w:tabs>
        <w:ind w:right="-1"/>
        <w:jc w:val="both"/>
        <w:rPr>
          <w:color w:val="000000" w:themeColor="text1"/>
          <w:sz w:val="28"/>
          <w:szCs w:val="28"/>
        </w:rPr>
      </w:pPr>
    </w:p>
    <w:p w14:paraId="2815D0F3" w14:textId="77777777" w:rsidR="00EE3CE9" w:rsidRPr="00DB0C8D" w:rsidRDefault="00EE3CE9" w:rsidP="00930C3E">
      <w:pPr>
        <w:tabs>
          <w:tab w:val="left" w:pos="709"/>
          <w:tab w:val="left" w:pos="3947"/>
        </w:tabs>
        <w:ind w:right="-1"/>
        <w:jc w:val="both"/>
        <w:rPr>
          <w:color w:val="000000" w:themeColor="text1"/>
          <w:sz w:val="28"/>
          <w:szCs w:val="28"/>
        </w:rPr>
      </w:pPr>
    </w:p>
    <w:p w14:paraId="08259A1A" w14:textId="77777777" w:rsidR="00A3618A" w:rsidRPr="00DB0C8D" w:rsidRDefault="00A3618A" w:rsidP="00930C3E">
      <w:pPr>
        <w:tabs>
          <w:tab w:val="left" w:pos="709"/>
          <w:tab w:val="left" w:pos="3947"/>
        </w:tabs>
        <w:ind w:right="-1"/>
        <w:jc w:val="both"/>
        <w:rPr>
          <w:color w:val="000000" w:themeColor="text1"/>
          <w:sz w:val="28"/>
          <w:szCs w:val="28"/>
        </w:rPr>
      </w:pPr>
    </w:p>
    <w:p w14:paraId="753E8E8F" w14:textId="77777777" w:rsidR="00A3618A" w:rsidRPr="00DB0C8D" w:rsidRDefault="00A3618A" w:rsidP="00930C3E">
      <w:pPr>
        <w:tabs>
          <w:tab w:val="left" w:pos="709"/>
          <w:tab w:val="left" w:pos="3947"/>
        </w:tabs>
        <w:ind w:right="-1"/>
        <w:jc w:val="both"/>
        <w:rPr>
          <w:color w:val="000000" w:themeColor="text1"/>
          <w:sz w:val="28"/>
          <w:szCs w:val="28"/>
        </w:rPr>
      </w:pPr>
    </w:p>
    <w:p w14:paraId="7A4DEB30" w14:textId="77777777" w:rsidR="00A3618A" w:rsidRPr="00DB0C8D" w:rsidRDefault="00A3618A" w:rsidP="00930C3E">
      <w:pPr>
        <w:tabs>
          <w:tab w:val="left" w:pos="709"/>
          <w:tab w:val="left" w:pos="3947"/>
        </w:tabs>
        <w:ind w:right="-1"/>
        <w:jc w:val="both"/>
        <w:rPr>
          <w:color w:val="000000" w:themeColor="text1"/>
          <w:sz w:val="28"/>
          <w:szCs w:val="28"/>
        </w:rPr>
      </w:pPr>
    </w:p>
    <w:p w14:paraId="3D05C36B" w14:textId="77777777" w:rsidR="00B60AB0" w:rsidRPr="00DB0C8D" w:rsidRDefault="00B60AB0" w:rsidP="00930C3E">
      <w:pPr>
        <w:tabs>
          <w:tab w:val="left" w:pos="709"/>
          <w:tab w:val="left" w:pos="3947"/>
        </w:tabs>
        <w:ind w:right="-1"/>
        <w:jc w:val="both"/>
        <w:rPr>
          <w:color w:val="000000" w:themeColor="text1"/>
          <w:sz w:val="28"/>
          <w:szCs w:val="28"/>
        </w:rPr>
      </w:pPr>
    </w:p>
    <w:p w14:paraId="67221C1B" w14:textId="77777777" w:rsidR="00B60AB0" w:rsidRPr="00DB0C8D" w:rsidRDefault="00B60AB0" w:rsidP="00930C3E">
      <w:pPr>
        <w:tabs>
          <w:tab w:val="left" w:pos="709"/>
          <w:tab w:val="left" w:pos="3947"/>
        </w:tabs>
        <w:ind w:right="-1"/>
        <w:jc w:val="both"/>
        <w:rPr>
          <w:color w:val="000000" w:themeColor="text1"/>
          <w:sz w:val="28"/>
          <w:szCs w:val="28"/>
        </w:rPr>
      </w:pPr>
    </w:p>
    <w:p w14:paraId="7F7B764F" w14:textId="77777777" w:rsidR="00B60AB0" w:rsidRPr="00DB0C8D" w:rsidRDefault="00B60AB0" w:rsidP="00930C3E">
      <w:pPr>
        <w:tabs>
          <w:tab w:val="left" w:pos="709"/>
          <w:tab w:val="left" w:pos="3947"/>
        </w:tabs>
        <w:ind w:right="-1"/>
        <w:jc w:val="both"/>
        <w:rPr>
          <w:color w:val="000000" w:themeColor="text1"/>
          <w:sz w:val="28"/>
          <w:szCs w:val="28"/>
        </w:rPr>
      </w:pPr>
    </w:p>
    <w:p w14:paraId="54596AB8" w14:textId="77777777" w:rsidR="00A3618A" w:rsidRPr="00DB0C8D" w:rsidRDefault="00A3618A" w:rsidP="00930C3E">
      <w:pPr>
        <w:tabs>
          <w:tab w:val="left" w:pos="709"/>
          <w:tab w:val="left" w:pos="3947"/>
        </w:tabs>
        <w:ind w:right="-1"/>
        <w:jc w:val="both"/>
        <w:rPr>
          <w:color w:val="000000" w:themeColor="text1"/>
          <w:sz w:val="28"/>
          <w:szCs w:val="28"/>
        </w:rPr>
      </w:pPr>
    </w:p>
    <w:p w14:paraId="4E684952" w14:textId="77777777" w:rsidR="00A3618A" w:rsidRPr="00DB0C8D" w:rsidRDefault="00A3618A" w:rsidP="00930C3E">
      <w:pPr>
        <w:tabs>
          <w:tab w:val="left" w:pos="709"/>
          <w:tab w:val="left" w:pos="3947"/>
        </w:tabs>
        <w:ind w:right="-1"/>
        <w:jc w:val="both"/>
        <w:rPr>
          <w:color w:val="000000" w:themeColor="text1"/>
          <w:sz w:val="28"/>
          <w:szCs w:val="28"/>
        </w:rPr>
      </w:pPr>
    </w:p>
    <w:p w14:paraId="0CBFD71B" w14:textId="77777777" w:rsidR="00EE3CE9" w:rsidRPr="00DB0C8D" w:rsidRDefault="00EE3CE9" w:rsidP="00930C3E">
      <w:pPr>
        <w:tabs>
          <w:tab w:val="left" w:pos="709"/>
          <w:tab w:val="left" w:pos="3947"/>
        </w:tabs>
        <w:ind w:right="-1"/>
        <w:jc w:val="both"/>
        <w:rPr>
          <w:color w:val="000000" w:themeColor="text1"/>
          <w:sz w:val="28"/>
          <w:szCs w:val="28"/>
        </w:rPr>
      </w:pPr>
    </w:p>
    <w:p w14:paraId="77FC2A0B" w14:textId="77777777" w:rsidR="00EE3CE9" w:rsidRPr="00DB0C8D" w:rsidRDefault="00EE3CE9" w:rsidP="00930C3E">
      <w:pPr>
        <w:tabs>
          <w:tab w:val="left" w:pos="709"/>
          <w:tab w:val="left" w:pos="3947"/>
        </w:tabs>
        <w:ind w:right="-1"/>
        <w:jc w:val="both"/>
        <w:rPr>
          <w:color w:val="000000" w:themeColor="text1"/>
          <w:sz w:val="28"/>
          <w:szCs w:val="28"/>
        </w:rPr>
      </w:pPr>
    </w:p>
    <w:p w14:paraId="52DB94C2" w14:textId="77777777" w:rsidR="00EE3CE9" w:rsidRPr="00DB0C8D" w:rsidRDefault="00EE3CE9" w:rsidP="00930C3E">
      <w:pPr>
        <w:tabs>
          <w:tab w:val="left" w:pos="709"/>
          <w:tab w:val="left" w:pos="3947"/>
        </w:tabs>
        <w:ind w:right="-1"/>
        <w:jc w:val="both"/>
        <w:rPr>
          <w:color w:val="000000" w:themeColor="text1"/>
          <w:sz w:val="28"/>
          <w:szCs w:val="28"/>
        </w:rPr>
      </w:pPr>
    </w:p>
    <w:p w14:paraId="49DE7B66" w14:textId="77777777" w:rsidR="00EE3CE9" w:rsidRPr="00DB0C8D" w:rsidRDefault="00EE3CE9" w:rsidP="00930C3E">
      <w:pPr>
        <w:tabs>
          <w:tab w:val="left" w:pos="709"/>
          <w:tab w:val="left" w:pos="3947"/>
        </w:tabs>
        <w:ind w:right="-1"/>
        <w:jc w:val="both"/>
        <w:rPr>
          <w:color w:val="000000" w:themeColor="text1"/>
          <w:sz w:val="28"/>
          <w:szCs w:val="28"/>
        </w:rPr>
      </w:pPr>
    </w:p>
    <w:p w14:paraId="473FC126" w14:textId="33E89288" w:rsidR="00EE3CE9" w:rsidRPr="00DB0C8D" w:rsidRDefault="00EE3CE9" w:rsidP="00930C3E">
      <w:pPr>
        <w:tabs>
          <w:tab w:val="left" w:pos="709"/>
          <w:tab w:val="left" w:pos="3947"/>
        </w:tabs>
        <w:ind w:right="-1"/>
        <w:jc w:val="both"/>
        <w:rPr>
          <w:color w:val="000000" w:themeColor="text1"/>
          <w:sz w:val="28"/>
          <w:szCs w:val="28"/>
        </w:rPr>
      </w:pPr>
      <w:r w:rsidRPr="00DB0C8D">
        <w:rPr>
          <w:b/>
          <w:color w:val="000000" w:themeColor="text1"/>
          <w:sz w:val="28"/>
          <w:szCs w:val="28"/>
        </w:rPr>
        <w:t xml:space="preserve">Fig. 3 </w:t>
      </w:r>
      <w:r w:rsidRPr="00DB0C8D">
        <w:rPr>
          <w:color w:val="000000" w:themeColor="text1"/>
          <w:sz w:val="28"/>
          <w:szCs w:val="28"/>
        </w:rPr>
        <w:t xml:space="preserve">Effect of ASP interventions on economical outcomes. Abbreviations: SD, standard deviation; SMD, standardized mean difference; </w:t>
      </w:r>
      <w:proofErr w:type="gramStart"/>
      <w:r w:rsidRPr="00DB0C8D">
        <w:rPr>
          <w:color w:val="000000" w:themeColor="text1"/>
          <w:sz w:val="28"/>
          <w:szCs w:val="28"/>
        </w:rPr>
        <w:t>OR,</w:t>
      </w:r>
      <w:proofErr w:type="gramEnd"/>
      <w:r w:rsidRPr="00DB0C8D">
        <w:rPr>
          <w:color w:val="000000" w:themeColor="text1"/>
          <w:sz w:val="28"/>
          <w:szCs w:val="28"/>
        </w:rPr>
        <w:t xml:space="preserve"> odds ratio; CI, confidence interval. Notes:</w:t>
      </w:r>
      <w:r w:rsidR="00B60DA9" w:rsidRPr="00DB0C8D">
        <w:rPr>
          <w:color w:val="000000" w:themeColor="text1"/>
          <w:sz w:val="28"/>
          <w:szCs w:val="28"/>
        </w:rPr>
        <w:t xml:space="preserve"> </w:t>
      </w:r>
      <w:r w:rsidRPr="00DB0C8D">
        <w:rPr>
          <w:color w:val="000000" w:themeColor="text1"/>
          <w:sz w:val="28"/>
          <w:szCs w:val="28"/>
        </w:rPr>
        <w:t>(</w:t>
      </w:r>
      <w:r w:rsidRPr="00DB0C8D">
        <w:rPr>
          <w:b/>
          <w:color w:val="000000" w:themeColor="text1"/>
          <w:sz w:val="28"/>
          <w:szCs w:val="28"/>
        </w:rPr>
        <w:t>a</w:t>
      </w:r>
      <w:r w:rsidRPr="00DB0C8D">
        <w:rPr>
          <w:color w:val="000000" w:themeColor="text1"/>
          <w:sz w:val="28"/>
          <w:szCs w:val="28"/>
        </w:rPr>
        <w:t>) Effect of ASP interventions on duration of hospital stay using standard method; (</w:t>
      </w:r>
      <w:r w:rsidRPr="00DB0C8D">
        <w:rPr>
          <w:b/>
          <w:color w:val="000000" w:themeColor="text1"/>
          <w:sz w:val="28"/>
          <w:szCs w:val="28"/>
        </w:rPr>
        <w:t>b</w:t>
      </w:r>
      <w:r w:rsidRPr="00DB0C8D">
        <w:rPr>
          <w:color w:val="000000" w:themeColor="text1"/>
          <w:sz w:val="28"/>
          <w:szCs w:val="28"/>
        </w:rPr>
        <w:t>) Effect of ASP interventions on duration of hospital stay using inverse variance method; (</w:t>
      </w:r>
      <w:r w:rsidRPr="00DB0C8D">
        <w:rPr>
          <w:b/>
          <w:color w:val="000000" w:themeColor="text1"/>
          <w:sz w:val="28"/>
          <w:szCs w:val="28"/>
        </w:rPr>
        <w:t>c</w:t>
      </w:r>
      <w:r w:rsidRPr="00DB0C8D">
        <w:rPr>
          <w:color w:val="000000" w:themeColor="text1"/>
          <w:sz w:val="28"/>
          <w:szCs w:val="28"/>
        </w:rPr>
        <w:t>) Effect of ASP interventions on 30-day readmissions [20, 21, 25, 27, 29–32, 35,</w:t>
      </w:r>
      <w:r w:rsidR="00B60DA9" w:rsidRPr="00DB0C8D">
        <w:rPr>
          <w:color w:val="000000" w:themeColor="text1"/>
          <w:sz w:val="28"/>
          <w:szCs w:val="28"/>
        </w:rPr>
        <w:t xml:space="preserve"> </w:t>
      </w:r>
      <w:r w:rsidRPr="00DB0C8D">
        <w:rPr>
          <w:color w:val="000000" w:themeColor="text1"/>
          <w:sz w:val="28"/>
          <w:szCs w:val="28"/>
        </w:rPr>
        <w:t>37, 39, 41, 42]</w:t>
      </w:r>
    </w:p>
    <w:p w14:paraId="1D74EBAB" w14:textId="77777777" w:rsidR="00EE3CE9" w:rsidRPr="00DB0C8D" w:rsidRDefault="00EE3CE9" w:rsidP="00930C3E">
      <w:pPr>
        <w:tabs>
          <w:tab w:val="left" w:pos="709"/>
          <w:tab w:val="left" w:pos="3947"/>
        </w:tabs>
        <w:ind w:right="-1"/>
        <w:jc w:val="both"/>
        <w:rPr>
          <w:color w:val="000000" w:themeColor="text1"/>
          <w:sz w:val="28"/>
          <w:szCs w:val="28"/>
        </w:rPr>
      </w:pPr>
    </w:p>
    <w:p w14:paraId="28085CE6" w14:textId="209D8538" w:rsidR="00B9176F" w:rsidRPr="00DB0C8D" w:rsidRDefault="00B9176F" w:rsidP="00930C3E">
      <w:pPr>
        <w:tabs>
          <w:tab w:val="left" w:pos="709"/>
          <w:tab w:val="left" w:pos="3947"/>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 xml:space="preserve">The meta-analysis assessed the impact of ASP interventions on diagnostic outcomes, with </w:t>
      </w:r>
      <w:r w:rsidRPr="00DB0C8D">
        <w:rPr>
          <w:i/>
          <w:color w:val="000000" w:themeColor="text1"/>
          <w:sz w:val="28"/>
          <w:szCs w:val="28"/>
        </w:rPr>
        <w:t xml:space="preserve">Legionella </w:t>
      </w:r>
      <w:r w:rsidRPr="00DB0C8D">
        <w:rPr>
          <w:color w:val="000000" w:themeColor="text1"/>
          <w:sz w:val="28"/>
          <w:szCs w:val="28"/>
        </w:rPr>
        <w:t xml:space="preserve">urinary antigen testing being one of the measures evaluated. The combined OR for this outcome was 2.91 (95% CI: 1.56 to 5.42), suggesting a significant association between ASP interventions and improved diagnostic performance in </w:t>
      </w:r>
      <w:r w:rsidRPr="00DB0C8D">
        <w:rPr>
          <w:i/>
          <w:color w:val="000000" w:themeColor="text1"/>
          <w:sz w:val="28"/>
          <w:szCs w:val="28"/>
        </w:rPr>
        <w:t xml:space="preserve">Legionella </w:t>
      </w:r>
      <w:r w:rsidRPr="00DB0C8D">
        <w:rPr>
          <w:color w:val="000000" w:themeColor="text1"/>
          <w:sz w:val="28"/>
          <w:szCs w:val="28"/>
        </w:rPr>
        <w:t>testing (Fig. 4A).</w:t>
      </w:r>
    </w:p>
    <w:p w14:paraId="63E0B3F3" w14:textId="654410C1" w:rsidR="00B9176F" w:rsidRPr="00DB0C8D" w:rsidRDefault="00B9176F" w:rsidP="00930C3E">
      <w:pPr>
        <w:tabs>
          <w:tab w:val="left" w:pos="709"/>
          <w:tab w:val="left" w:pos="3947"/>
        </w:tabs>
        <w:ind w:right="-1"/>
        <w:jc w:val="both"/>
        <w:rPr>
          <w:color w:val="000000" w:themeColor="text1"/>
          <w:sz w:val="28"/>
          <w:szCs w:val="28"/>
        </w:rPr>
      </w:pPr>
      <w:r w:rsidRPr="00DB0C8D">
        <w:rPr>
          <w:color w:val="000000" w:themeColor="text1"/>
          <w:sz w:val="28"/>
          <w:szCs w:val="28"/>
        </w:rPr>
        <w:tab/>
        <w:t xml:space="preserve">Heterogeneity across the three studies included in the analysis was low, with an I² statistic of 19.3%, indicating moderate consistency in the ESs observed. The between-study variance was 0.11 (95% CI: 0.00 to 10.87), reflecting minimal variability across the studies. Given that only three studies were included, these results may be influenced by the limited sample size, which could explain the moderate </w:t>
      </w:r>
      <w:r w:rsidRPr="00DB0C8D">
        <w:rPr>
          <w:color w:val="000000" w:themeColor="text1"/>
          <w:sz w:val="28"/>
          <w:szCs w:val="28"/>
        </w:rPr>
        <w:lastRenderedPageBreak/>
        <w:t>heterogeneity observed.</w:t>
      </w:r>
    </w:p>
    <w:p w14:paraId="2DCFB3F4" w14:textId="281B1F73" w:rsidR="00B9176F" w:rsidRPr="00DB0C8D" w:rsidRDefault="00B9176F" w:rsidP="00930C3E">
      <w:pPr>
        <w:tabs>
          <w:tab w:val="left" w:pos="709"/>
          <w:tab w:val="left" w:pos="3947"/>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For blood culture procurement, the combined OR was 1.09 (95% CI: 0.84 to 1.43), suggesting no significant association between ASP interventions and improved rates of blood culture procurement (Fig. 4B).</w:t>
      </w:r>
    </w:p>
    <w:p w14:paraId="2AF890AA" w14:textId="7B682443" w:rsidR="00B9176F" w:rsidRPr="00DB0C8D" w:rsidRDefault="00B9176F" w:rsidP="00930C3E">
      <w:pPr>
        <w:tabs>
          <w:tab w:val="left" w:pos="709"/>
          <w:tab w:val="left" w:pos="3947"/>
        </w:tabs>
        <w:ind w:right="-1"/>
        <w:jc w:val="both"/>
        <w:rPr>
          <w:color w:val="000000" w:themeColor="text1"/>
          <w:sz w:val="28"/>
          <w:szCs w:val="28"/>
        </w:rPr>
      </w:pPr>
      <w:r w:rsidRPr="00DB0C8D">
        <w:rPr>
          <w:color w:val="000000" w:themeColor="text1"/>
          <w:sz w:val="28"/>
          <w:szCs w:val="28"/>
        </w:rPr>
        <w:tab/>
        <w:t>For LRT sample procurement, the combined OR was 1.48 (95% CI: 0.86 to 2.56), indicating a modest, but not statistically significant, improvement in sample procurement with ASP interventions (Fig. 4C).</w:t>
      </w:r>
    </w:p>
    <w:p w14:paraId="22ECA158" w14:textId="77777777" w:rsidR="00292F08" w:rsidRPr="00DB0C8D" w:rsidRDefault="00292F08" w:rsidP="00930C3E">
      <w:pPr>
        <w:tabs>
          <w:tab w:val="left" w:pos="709"/>
          <w:tab w:val="left" w:pos="3947"/>
        </w:tabs>
        <w:ind w:right="-1"/>
        <w:jc w:val="both"/>
        <w:rPr>
          <w:color w:val="000000" w:themeColor="text1"/>
          <w:sz w:val="28"/>
          <w:szCs w:val="28"/>
        </w:rPr>
      </w:pPr>
    </w:p>
    <w:p w14:paraId="0A0F7962" w14:textId="65926D3F" w:rsidR="00292F08" w:rsidRPr="00DB0C8D" w:rsidRDefault="00292F08" w:rsidP="00930C3E">
      <w:pPr>
        <w:tabs>
          <w:tab w:val="left" w:pos="709"/>
          <w:tab w:val="left" w:pos="3947"/>
        </w:tabs>
        <w:ind w:right="-1"/>
        <w:jc w:val="both"/>
        <w:rPr>
          <w:color w:val="000000" w:themeColor="text1"/>
          <w:sz w:val="28"/>
          <w:szCs w:val="28"/>
        </w:rPr>
      </w:pPr>
      <w:r w:rsidRPr="00DB0C8D">
        <w:rPr>
          <w:noProof/>
          <w:color w:val="000000" w:themeColor="text1"/>
          <w:sz w:val="17"/>
        </w:rPr>
        <w:drawing>
          <wp:anchor distT="0" distB="0" distL="0" distR="0" simplePos="0" relativeHeight="251681792" behindDoc="0" locked="0" layoutInCell="1" allowOverlap="1" wp14:anchorId="0ADF0C3C" wp14:editId="1392A7F4">
            <wp:simplePos x="0" y="0"/>
            <wp:positionH relativeFrom="page">
              <wp:posOffset>1085215</wp:posOffset>
            </wp:positionH>
            <wp:positionV relativeFrom="paragraph">
              <wp:posOffset>21590</wp:posOffset>
            </wp:positionV>
            <wp:extent cx="4929188" cy="3900488"/>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23" cstate="print"/>
                    <a:stretch>
                      <a:fillRect/>
                    </a:stretch>
                  </pic:blipFill>
                  <pic:spPr>
                    <a:xfrm>
                      <a:off x="0" y="0"/>
                      <a:ext cx="4929188" cy="3900488"/>
                    </a:xfrm>
                    <a:prstGeom prst="rect">
                      <a:avLst/>
                    </a:prstGeom>
                  </pic:spPr>
                </pic:pic>
              </a:graphicData>
            </a:graphic>
            <wp14:sizeRelH relativeFrom="margin">
              <wp14:pctWidth>0</wp14:pctWidth>
            </wp14:sizeRelH>
            <wp14:sizeRelV relativeFrom="margin">
              <wp14:pctHeight>0</wp14:pctHeight>
            </wp14:sizeRelV>
          </wp:anchor>
        </w:drawing>
      </w:r>
    </w:p>
    <w:p w14:paraId="7EA0F644" w14:textId="019FABE7" w:rsidR="00B9176F" w:rsidRPr="00DB0C8D" w:rsidRDefault="00B9176F" w:rsidP="00930C3E">
      <w:pPr>
        <w:tabs>
          <w:tab w:val="left" w:pos="709"/>
          <w:tab w:val="left" w:pos="3947"/>
        </w:tabs>
        <w:ind w:right="-1"/>
        <w:jc w:val="both"/>
        <w:rPr>
          <w:color w:val="000000" w:themeColor="text1"/>
          <w:sz w:val="28"/>
          <w:szCs w:val="28"/>
        </w:rPr>
      </w:pPr>
    </w:p>
    <w:p w14:paraId="6F97093A" w14:textId="77777777" w:rsidR="00292F08" w:rsidRPr="00DB0C8D" w:rsidRDefault="00292F08" w:rsidP="00930C3E">
      <w:pPr>
        <w:tabs>
          <w:tab w:val="left" w:pos="709"/>
          <w:tab w:val="left" w:pos="3947"/>
        </w:tabs>
        <w:ind w:right="-1"/>
        <w:jc w:val="both"/>
        <w:rPr>
          <w:color w:val="000000" w:themeColor="text1"/>
          <w:sz w:val="28"/>
          <w:szCs w:val="28"/>
        </w:rPr>
      </w:pPr>
    </w:p>
    <w:p w14:paraId="4498E396" w14:textId="77777777" w:rsidR="00292F08" w:rsidRPr="00DB0C8D" w:rsidRDefault="00292F08" w:rsidP="00930C3E">
      <w:pPr>
        <w:tabs>
          <w:tab w:val="left" w:pos="709"/>
          <w:tab w:val="left" w:pos="3947"/>
        </w:tabs>
        <w:ind w:right="-1"/>
        <w:jc w:val="both"/>
        <w:rPr>
          <w:color w:val="000000" w:themeColor="text1"/>
          <w:sz w:val="28"/>
          <w:szCs w:val="28"/>
        </w:rPr>
      </w:pPr>
    </w:p>
    <w:p w14:paraId="4BCC4749" w14:textId="77777777" w:rsidR="00292F08" w:rsidRPr="00DB0C8D" w:rsidRDefault="00292F08" w:rsidP="00930C3E">
      <w:pPr>
        <w:tabs>
          <w:tab w:val="left" w:pos="709"/>
          <w:tab w:val="left" w:pos="3947"/>
        </w:tabs>
        <w:ind w:right="-1"/>
        <w:jc w:val="both"/>
        <w:rPr>
          <w:color w:val="000000" w:themeColor="text1"/>
          <w:sz w:val="28"/>
          <w:szCs w:val="28"/>
        </w:rPr>
      </w:pPr>
    </w:p>
    <w:p w14:paraId="49A343E9" w14:textId="77777777" w:rsidR="00292F08" w:rsidRPr="00DB0C8D" w:rsidRDefault="00292F08" w:rsidP="00930C3E">
      <w:pPr>
        <w:tabs>
          <w:tab w:val="left" w:pos="709"/>
          <w:tab w:val="left" w:pos="3947"/>
        </w:tabs>
        <w:ind w:right="-1"/>
        <w:jc w:val="both"/>
        <w:rPr>
          <w:color w:val="000000" w:themeColor="text1"/>
          <w:sz w:val="28"/>
          <w:szCs w:val="28"/>
        </w:rPr>
      </w:pPr>
    </w:p>
    <w:p w14:paraId="68A87C2F" w14:textId="77777777" w:rsidR="00292F08" w:rsidRPr="00DB0C8D" w:rsidRDefault="00292F08" w:rsidP="00930C3E">
      <w:pPr>
        <w:tabs>
          <w:tab w:val="left" w:pos="709"/>
          <w:tab w:val="left" w:pos="3947"/>
        </w:tabs>
        <w:ind w:right="-1"/>
        <w:jc w:val="both"/>
        <w:rPr>
          <w:color w:val="000000" w:themeColor="text1"/>
          <w:sz w:val="28"/>
          <w:szCs w:val="28"/>
        </w:rPr>
      </w:pPr>
    </w:p>
    <w:p w14:paraId="7B27FAE1" w14:textId="77777777" w:rsidR="00292F08" w:rsidRPr="00DB0C8D" w:rsidRDefault="00292F08" w:rsidP="00930C3E">
      <w:pPr>
        <w:tabs>
          <w:tab w:val="left" w:pos="709"/>
          <w:tab w:val="left" w:pos="3947"/>
        </w:tabs>
        <w:ind w:right="-1"/>
        <w:jc w:val="both"/>
        <w:rPr>
          <w:color w:val="000000" w:themeColor="text1"/>
          <w:sz w:val="28"/>
          <w:szCs w:val="28"/>
        </w:rPr>
      </w:pPr>
    </w:p>
    <w:p w14:paraId="2790658E" w14:textId="77777777" w:rsidR="00292F08" w:rsidRPr="00DB0C8D" w:rsidRDefault="00292F08" w:rsidP="00930C3E">
      <w:pPr>
        <w:tabs>
          <w:tab w:val="left" w:pos="709"/>
          <w:tab w:val="left" w:pos="3947"/>
        </w:tabs>
        <w:ind w:right="-1"/>
        <w:jc w:val="both"/>
        <w:rPr>
          <w:color w:val="000000" w:themeColor="text1"/>
          <w:sz w:val="28"/>
          <w:szCs w:val="28"/>
        </w:rPr>
      </w:pPr>
    </w:p>
    <w:p w14:paraId="0CE95651" w14:textId="77777777" w:rsidR="00292F08" w:rsidRPr="00DB0C8D" w:rsidRDefault="00292F08" w:rsidP="00930C3E">
      <w:pPr>
        <w:tabs>
          <w:tab w:val="left" w:pos="709"/>
          <w:tab w:val="left" w:pos="3947"/>
        </w:tabs>
        <w:ind w:right="-1"/>
        <w:jc w:val="both"/>
        <w:rPr>
          <w:color w:val="000000" w:themeColor="text1"/>
          <w:sz w:val="28"/>
          <w:szCs w:val="28"/>
        </w:rPr>
      </w:pPr>
    </w:p>
    <w:p w14:paraId="35B147D2" w14:textId="77777777" w:rsidR="00292F08" w:rsidRPr="00DB0C8D" w:rsidRDefault="00292F08" w:rsidP="00930C3E">
      <w:pPr>
        <w:tabs>
          <w:tab w:val="left" w:pos="709"/>
          <w:tab w:val="left" w:pos="3947"/>
        </w:tabs>
        <w:ind w:right="-1"/>
        <w:jc w:val="both"/>
        <w:rPr>
          <w:color w:val="000000" w:themeColor="text1"/>
          <w:sz w:val="28"/>
          <w:szCs w:val="28"/>
        </w:rPr>
      </w:pPr>
    </w:p>
    <w:p w14:paraId="122F7E70" w14:textId="77777777" w:rsidR="00292F08" w:rsidRPr="00DB0C8D" w:rsidRDefault="00292F08" w:rsidP="00930C3E">
      <w:pPr>
        <w:tabs>
          <w:tab w:val="left" w:pos="709"/>
          <w:tab w:val="left" w:pos="3947"/>
        </w:tabs>
        <w:ind w:right="-1"/>
        <w:jc w:val="both"/>
        <w:rPr>
          <w:color w:val="000000" w:themeColor="text1"/>
          <w:sz w:val="28"/>
          <w:szCs w:val="28"/>
        </w:rPr>
      </w:pPr>
    </w:p>
    <w:p w14:paraId="2F7E0B8D" w14:textId="77777777" w:rsidR="00292F08" w:rsidRPr="00DB0C8D" w:rsidRDefault="00292F08" w:rsidP="00930C3E">
      <w:pPr>
        <w:tabs>
          <w:tab w:val="left" w:pos="709"/>
          <w:tab w:val="left" w:pos="3947"/>
        </w:tabs>
        <w:ind w:right="-1"/>
        <w:jc w:val="both"/>
        <w:rPr>
          <w:color w:val="000000" w:themeColor="text1"/>
          <w:sz w:val="28"/>
          <w:szCs w:val="28"/>
        </w:rPr>
      </w:pPr>
    </w:p>
    <w:p w14:paraId="0C12E844" w14:textId="77777777" w:rsidR="00292F08" w:rsidRPr="00DB0C8D" w:rsidRDefault="00292F08" w:rsidP="00930C3E">
      <w:pPr>
        <w:tabs>
          <w:tab w:val="left" w:pos="709"/>
          <w:tab w:val="left" w:pos="3947"/>
        </w:tabs>
        <w:ind w:right="-1"/>
        <w:jc w:val="both"/>
        <w:rPr>
          <w:color w:val="000000" w:themeColor="text1"/>
          <w:sz w:val="28"/>
          <w:szCs w:val="28"/>
        </w:rPr>
      </w:pPr>
    </w:p>
    <w:p w14:paraId="638D0DA7" w14:textId="77777777" w:rsidR="00292F08" w:rsidRPr="00DB0C8D" w:rsidRDefault="00292F08" w:rsidP="00930C3E">
      <w:pPr>
        <w:tabs>
          <w:tab w:val="left" w:pos="709"/>
          <w:tab w:val="left" w:pos="3947"/>
        </w:tabs>
        <w:ind w:right="-1"/>
        <w:jc w:val="both"/>
        <w:rPr>
          <w:color w:val="000000" w:themeColor="text1"/>
          <w:sz w:val="28"/>
          <w:szCs w:val="28"/>
        </w:rPr>
      </w:pPr>
    </w:p>
    <w:p w14:paraId="193E0216" w14:textId="77777777" w:rsidR="00292F08" w:rsidRPr="00DB0C8D" w:rsidRDefault="00292F08" w:rsidP="00930C3E">
      <w:pPr>
        <w:tabs>
          <w:tab w:val="left" w:pos="709"/>
          <w:tab w:val="left" w:pos="3947"/>
        </w:tabs>
        <w:ind w:right="-1"/>
        <w:jc w:val="both"/>
        <w:rPr>
          <w:color w:val="000000" w:themeColor="text1"/>
          <w:sz w:val="28"/>
          <w:szCs w:val="28"/>
        </w:rPr>
      </w:pPr>
    </w:p>
    <w:p w14:paraId="6A2DDD04" w14:textId="77777777" w:rsidR="00292F08" w:rsidRPr="00DB0C8D" w:rsidRDefault="00292F08" w:rsidP="00930C3E">
      <w:pPr>
        <w:tabs>
          <w:tab w:val="left" w:pos="709"/>
          <w:tab w:val="left" w:pos="3947"/>
        </w:tabs>
        <w:ind w:right="-1"/>
        <w:jc w:val="both"/>
        <w:rPr>
          <w:color w:val="000000" w:themeColor="text1"/>
          <w:sz w:val="28"/>
          <w:szCs w:val="28"/>
        </w:rPr>
      </w:pPr>
    </w:p>
    <w:p w14:paraId="1142D558" w14:textId="77777777" w:rsidR="00292F08" w:rsidRPr="00DB0C8D" w:rsidRDefault="00292F08" w:rsidP="00930C3E">
      <w:pPr>
        <w:tabs>
          <w:tab w:val="left" w:pos="709"/>
          <w:tab w:val="left" w:pos="3947"/>
        </w:tabs>
        <w:ind w:right="-1"/>
        <w:jc w:val="both"/>
        <w:rPr>
          <w:color w:val="000000" w:themeColor="text1"/>
          <w:sz w:val="28"/>
          <w:szCs w:val="28"/>
        </w:rPr>
      </w:pPr>
    </w:p>
    <w:p w14:paraId="1C110E28" w14:textId="77777777" w:rsidR="00292F08" w:rsidRPr="00DB0C8D" w:rsidRDefault="00292F08" w:rsidP="00930C3E">
      <w:pPr>
        <w:tabs>
          <w:tab w:val="left" w:pos="709"/>
          <w:tab w:val="left" w:pos="3947"/>
        </w:tabs>
        <w:ind w:right="-1"/>
        <w:jc w:val="both"/>
        <w:rPr>
          <w:color w:val="000000" w:themeColor="text1"/>
          <w:sz w:val="28"/>
          <w:szCs w:val="28"/>
        </w:rPr>
      </w:pPr>
    </w:p>
    <w:p w14:paraId="4B67F61A" w14:textId="77777777" w:rsidR="00292F08" w:rsidRPr="00DB0C8D" w:rsidRDefault="00292F08" w:rsidP="00930C3E">
      <w:pPr>
        <w:tabs>
          <w:tab w:val="left" w:pos="709"/>
          <w:tab w:val="left" w:pos="3947"/>
        </w:tabs>
        <w:ind w:right="-1"/>
        <w:jc w:val="both"/>
        <w:rPr>
          <w:color w:val="000000" w:themeColor="text1"/>
          <w:sz w:val="28"/>
          <w:szCs w:val="28"/>
        </w:rPr>
      </w:pPr>
    </w:p>
    <w:p w14:paraId="5F9D5C56" w14:textId="625D753C" w:rsidR="00292F08" w:rsidRPr="00DB0C8D" w:rsidRDefault="00292F08" w:rsidP="00930C3E">
      <w:pPr>
        <w:tabs>
          <w:tab w:val="left" w:pos="709"/>
          <w:tab w:val="left" w:pos="3947"/>
        </w:tabs>
        <w:ind w:right="-1"/>
        <w:jc w:val="both"/>
        <w:rPr>
          <w:color w:val="000000" w:themeColor="text1"/>
          <w:sz w:val="28"/>
          <w:szCs w:val="28"/>
        </w:rPr>
      </w:pPr>
      <w:r w:rsidRPr="00DB0C8D">
        <w:rPr>
          <w:b/>
          <w:color w:val="000000" w:themeColor="text1"/>
          <w:sz w:val="28"/>
          <w:szCs w:val="28"/>
        </w:rPr>
        <w:t xml:space="preserve">Fig. 4 </w:t>
      </w:r>
      <w:r w:rsidRPr="00DB0C8D">
        <w:rPr>
          <w:color w:val="000000" w:themeColor="text1"/>
          <w:sz w:val="28"/>
          <w:szCs w:val="28"/>
        </w:rPr>
        <w:t xml:space="preserve">Effect of ASP interventions on diagnostic outcomes. Abbreviations: </w:t>
      </w:r>
      <w:proofErr w:type="gramStart"/>
      <w:r w:rsidRPr="00DB0C8D">
        <w:rPr>
          <w:color w:val="000000" w:themeColor="text1"/>
          <w:sz w:val="28"/>
          <w:szCs w:val="28"/>
        </w:rPr>
        <w:t>OR,</w:t>
      </w:r>
      <w:proofErr w:type="gramEnd"/>
      <w:r w:rsidRPr="00DB0C8D">
        <w:rPr>
          <w:color w:val="000000" w:themeColor="text1"/>
          <w:sz w:val="28"/>
          <w:szCs w:val="28"/>
        </w:rPr>
        <w:t xml:space="preserve"> odds ratio; CI, confidence interval. Notes: (</w:t>
      </w:r>
      <w:r w:rsidRPr="00DB0C8D">
        <w:rPr>
          <w:b/>
          <w:color w:val="000000" w:themeColor="text1"/>
          <w:sz w:val="28"/>
          <w:szCs w:val="28"/>
        </w:rPr>
        <w:t>a</w:t>
      </w:r>
      <w:r w:rsidRPr="00DB0C8D">
        <w:rPr>
          <w:color w:val="000000" w:themeColor="text1"/>
          <w:sz w:val="28"/>
          <w:szCs w:val="28"/>
        </w:rPr>
        <w:t xml:space="preserve">) Effect of ASP interventions on the frequency of determination of </w:t>
      </w:r>
      <w:r w:rsidRPr="00DB0C8D">
        <w:rPr>
          <w:i/>
          <w:color w:val="000000" w:themeColor="text1"/>
          <w:sz w:val="28"/>
          <w:szCs w:val="28"/>
        </w:rPr>
        <w:t xml:space="preserve">Legionella </w:t>
      </w:r>
      <w:proofErr w:type="spellStart"/>
      <w:r w:rsidRPr="00DB0C8D">
        <w:rPr>
          <w:color w:val="000000" w:themeColor="text1"/>
          <w:sz w:val="28"/>
          <w:szCs w:val="28"/>
        </w:rPr>
        <w:t>antigenuria</w:t>
      </w:r>
      <w:proofErr w:type="spellEnd"/>
      <w:r w:rsidRPr="00DB0C8D">
        <w:rPr>
          <w:color w:val="000000" w:themeColor="text1"/>
          <w:sz w:val="28"/>
          <w:szCs w:val="28"/>
        </w:rPr>
        <w:t xml:space="preserve"> (</w:t>
      </w:r>
      <w:r w:rsidRPr="00DB0C8D">
        <w:rPr>
          <w:b/>
          <w:color w:val="000000" w:themeColor="text1"/>
          <w:sz w:val="28"/>
          <w:szCs w:val="28"/>
        </w:rPr>
        <w:t>b</w:t>
      </w:r>
      <w:r w:rsidRPr="00DB0C8D">
        <w:rPr>
          <w:color w:val="000000" w:themeColor="text1"/>
          <w:sz w:val="28"/>
          <w:szCs w:val="28"/>
        </w:rPr>
        <w:t>) Effect of ASP interventions on blood sampling frequency (</w:t>
      </w:r>
      <w:r w:rsidRPr="00DB0C8D">
        <w:rPr>
          <w:b/>
          <w:color w:val="000000" w:themeColor="text1"/>
          <w:sz w:val="28"/>
          <w:szCs w:val="28"/>
        </w:rPr>
        <w:t>c</w:t>
      </w:r>
      <w:r w:rsidRPr="00DB0C8D">
        <w:rPr>
          <w:color w:val="000000" w:themeColor="text1"/>
          <w:sz w:val="28"/>
          <w:szCs w:val="28"/>
        </w:rPr>
        <w:t>) Effect of ASP interventions on LRT sample collection frequency [21, 25, 26, 32, 33, 41]</w:t>
      </w:r>
    </w:p>
    <w:p w14:paraId="6E602D2F" w14:textId="77777777" w:rsidR="00292F08" w:rsidRPr="00DB0C8D" w:rsidRDefault="00292F08" w:rsidP="00930C3E">
      <w:pPr>
        <w:tabs>
          <w:tab w:val="left" w:pos="709"/>
          <w:tab w:val="left" w:pos="3947"/>
        </w:tabs>
        <w:ind w:right="-1"/>
        <w:jc w:val="both"/>
        <w:rPr>
          <w:color w:val="000000" w:themeColor="text1"/>
          <w:sz w:val="28"/>
          <w:szCs w:val="28"/>
        </w:rPr>
      </w:pPr>
    </w:p>
    <w:p w14:paraId="426586B0" w14:textId="18A92C54" w:rsidR="0021078B" w:rsidRPr="00DB0C8D" w:rsidRDefault="0021078B" w:rsidP="00930C3E">
      <w:pPr>
        <w:tabs>
          <w:tab w:val="left" w:pos="709"/>
          <w:tab w:val="left" w:pos="3947"/>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The OR for the administration of antibiotics within 8 h was 1.32 (95% CI [1.02; 1.72]), indicating a positive effect of ASP interventions on timely antibiotic administration. The heterogeneity was moderate, with an I² of 74.2% (τ² = 0.05 [0.00; 1.83]), and the result was statistically significant (Fig. 5A).</w:t>
      </w:r>
    </w:p>
    <w:p w14:paraId="2FA49F78" w14:textId="18E5B615" w:rsidR="0021078B" w:rsidRPr="00DB0C8D" w:rsidRDefault="0021078B" w:rsidP="00930C3E">
      <w:pPr>
        <w:tabs>
          <w:tab w:val="left" w:pos="709"/>
          <w:tab w:val="left" w:pos="3947"/>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The odds ratio (OR) for antibiotics administered within 4 h was 2.05 (95% CI [0.98; 4.29]), indicating a higher likelihood of timely antibiotic administration with ASP interventions (Fig. 5B). However, this result did not reach statistical significance, as the confidence interval includes 1 (the null value). The leave-one-out sensitivity analysis demonstrated that the overall results were robust, with no single study significantly altering the pooled ES or the direction of the results (Figure S18-19).</w:t>
      </w:r>
    </w:p>
    <w:p w14:paraId="59869D27" w14:textId="739B180A" w:rsidR="0021078B" w:rsidRPr="00DB0C8D" w:rsidRDefault="0021078B" w:rsidP="00930C3E">
      <w:pPr>
        <w:tabs>
          <w:tab w:val="left" w:pos="709"/>
          <w:tab w:val="left" w:pos="3947"/>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 xml:space="preserve">For the outcome of DDD time, the SMD was − 0.23 (95% CI [-0.41; -0.04]), </w:t>
      </w:r>
      <w:r w:rsidRPr="00DB0C8D">
        <w:rPr>
          <w:color w:val="000000" w:themeColor="text1"/>
          <w:sz w:val="28"/>
          <w:szCs w:val="28"/>
        </w:rPr>
        <w:lastRenderedPageBreak/>
        <w:t>indicating a modest but statistically significant reduction in DDD time following ASP interventions. The heterogeneity was moderate, with an I² of 51.2% (τ² = 0.01 [0.00; 1.89]), suggesting some variability among the included studies. However, the p-value for heterogeneity was not statistically significant, indicating that the observed differences could be due to random variation rather than true heterogeneity among studies (Fig. 5C).</w:t>
      </w:r>
    </w:p>
    <w:p w14:paraId="2AB041C4" w14:textId="63569F9D" w:rsidR="006D51CA" w:rsidRPr="00DB0C8D" w:rsidRDefault="000F3BC3" w:rsidP="00930C3E">
      <w:pPr>
        <w:tabs>
          <w:tab w:val="left" w:pos="709"/>
          <w:tab w:val="left" w:pos="3947"/>
        </w:tabs>
        <w:ind w:right="-1"/>
        <w:jc w:val="both"/>
        <w:rPr>
          <w:color w:val="000000" w:themeColor="text1"/>
          <w:sz w:val="28"/>
          <w:szCs w:val="28"/>
        </w:rPr>
      </w:pPr>
      <w:r w:rsidRPr="00DB0C8D">
        <w:rPr>
          <w:noProof/>
          <w:color w:val="000000" w:themeColor="text1"/>
          <w:sz w:val="17"/>
        </w:rPr>
        <w:drawing>
          <wp:anchor distT="0" distB="0" distL="0" distR="0" simplePos="0" relativeHeight="251683840" behindDoc="0" locked="0" layoutInCell="1" allowOverlap="1" wp14:anchorId="5E4CF76C" wp14:editId="52BC274D">
            <wp:simplePos x="0" y="0"/>
            <wp:positionH relativeFrom="page">
              <wp:posOffset>1086234</wp:posOffset>
            </wp:positionH>
            <wp:positionV relativeFrom="paragraph">
              <wp:posOffset>125974</wp:posOffset>
            </wp:positionV>
            <wp:extent cx="5114925" cy="4243388"/>
            <wp:effectExtent l="0" t="0" r="3175"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24" cstate="print"/>
                    <a:stretch>
                      <a:fillRect/>
                    </a:stretch>
                  </pic:blipFill>
                  <pic:spPr>
                    <a:xfrm>
                      <a:off x="0" y="0"/>
                      <a:ext cx="5114925" cy="4243388"/>
                    </a:xfrm>
                    <a:prstGeom prst="rect">
                      <a:avLst/>
                    </a:prstGeom>
                  </pic:spPr>
                </pic:pic>
              </a:graphicData>
            </a:graphic>
            <wp14:sizeRelH relativeFrom="margin">
              <wp14:pctWidth>0</wp14:pctWidth>
            </wp14:sizeRelH>
            <wp14:sizeRelV relativeFrom="margin">
              <wp14:pctHeight>0</wp14:pctHeight>
            </wp14:sizeRelV>
          </wp:anchor>
        </w:drawing>
      </w:r>
    </w:p>
    <w:p w14:paraId="47F6C734" w14:textId="332D13A0" w:rsidR="0021078B" w:rsidRPr="00DB0C8D" w:rsidRDefault="0021078B" w:rsidP="00930C3E">
      <w:pPr>
        <w:tabs>
          <w:tab w:val="left" w:pos="709"/>
          <w:tab w:val="left" w:pos="3947"/>
        </w:tabs>
        <w:ind w:right="-1"/>
        <w:jc w:val="both"/>
        <w:rPr>
          <w:color w:val="000000" w:themeColor="text1"/>
          <w:sz w:val="28"/>
          <w:szCs w:val="28"/>
        </w:rPr>
      </w:pPr>
    </w:p>
    <w:p w14:paraId="4038A9B0" w14:textId="77777777" w:rsidR="006D51CA" w:rsidRPr="00DB0C8D" w:rsidRDefault="006D51CA" w:rsidP="00930C3E">
      <w:pPr>
        <w:tabs>
          <w:tab w:val="left" w:pos="709"/>
          <w:tab w:val="left" w:pos="3947"/>
        </w:tabs>
        <w:ind w:right="-1"/>
        <w:jc w:val="both"/>
        <w:rPr>
          <w:color w:val="000000" w:themeColor="text1"/>
          <w:sz w:val="28"/>
          <w:szCs w:val="28"/>
        </w:rPr>
      </w:pPr>
    </w:p>
    <w:p w14:paraId="20536A4C" w14:textId="77777777" w:rsidR="006D51CA" w:rsidRPr="00DB0C8D" w:rsidRDefault="006D51CA" w:rsidP="00930C3E">
      <w:pPr>
        <w:tabs>
          <w:tab w:val="left" w:pos="709"/>
          <w:tab w:val="left" w:pos="3947"/>
        </w:tabs>
        <w:ind w:right="-1"/>
        <w:jc w:val="both"/>
        <w:rPr>
          <w:color w:val="000000" w:themeColor="text1"/>
          <w:sz w:val="28"/>
          <w:szCs w:val="28"/>
        </w:rPr>
      </w:pPr>
    </w:p>
    <w:p w14:paraId="17D47ACC" w14:textId="77777777" w:rsidR="006D51CA" w:rsidRPr="00DB0C8D" w:rsidRDefault="006D51CA" w:rsidP="00930C3E">
      <w:pPr>
        <w:tabs>
          <w:tab w:val="left" w:pos="709"/>
          <w:tab w:val="left" w:pos="3947"/>
        </w:tabs>
        <w:ind w:right="-1"/>
        <w:jc w:val="both"/>
        <w:rPr>
          <w:color w:val="000000" w:themeColor="text1"/>
          <w:sz w:val="28"/>
          <w:szCs w:val="28"/>
        </w:rPr>
      </w:pPr>
    </w:p>
    <w:p w14:paraId="0357C0A1" w14:textId="77777777" w:rsidR="006D51CA" w:rsidRPr="00DB0C8D" w:rsidRDefault="006D51CA" w:rsidP="00930C3E">
      <w:pPr>
        <w:tabs>
          <w:tab w:val="left" w:pos="709"/>
          <w:tab w:val="left" w:pos="3947"/>
        </w:tabs>
        <w:ind w:right="-1"/>
        <w:jc w:val="both"/>
        <w:rPr>
          <w:color w:val="000000" w:themeColor="text1"/>
          <w:sz w:val="28"/>
          <w:szCs w:val="28"/>
        </w:rPr>
      </w:pPr>
    </w:p>
    <w:p w14:paraId="1767BDF5" w14:textId="77777777" w:rsidR="006D51CA" w:rsidRPr="00DB0C8D" w:rsidRDefault="006D51CA" w:rsidP="00930C3E">
      <w:pPr>
        <w:tabs>
          <w:tab w:val="left" w:pos="709"/>
          <w:tab w:val="left" w:pos="3947"/>
        </w:tabs>
        <w:ind w:right="-1"/>
        <w:jc w:val="both"/>
        <w:rPr>
          <w:color w:val="000000" w:themeColor="text1"/>
          <w:sz w:val="28"/>
          <w:szCs w:val="28"/>
        </w:rPr>
      </w:pPr>
    </w:p>
    <w:p w14:paraId="4D6354FE" w14:textId="77777777" w:rsidR="006D51CA" w:rsidRPr="00DB0C8D" w:rsidRDefault="006D51CA" w:rsidP="00930C3E">
      <w:pPr>
        <w:tabs>
          <w:tab w:val="left" w:pos="709"/>
          <w:tab w:val="left" w:pos="3947"/>
        </w:tabs>
        <w:ind w:right="-1"/>
        <w:jc w:val="both"/>
        <w:rPr>
          <w:color w:val="000000" w:themeColor="text1"/>
          <w:sz w:val="28"/>
          <w:szCs w:val="28"/>
        </w:rPr>
      </w:pPr>
    </w:p>
    <w:p w14:paraId="4DC648CC" w14:textId="77777777" w:rsidR="006D51CA" w:rsidRPr="00DB0C8D" w:rsidRDefault="006D51CA" w:rsidP="00930C3E">
      <w:pPr>
        <w:tabs>
          <w:tab w:val="left" w:pos="709"/>
          <w:tab w:val="left" w:pos="3947"/>
        </w:tabs>
        <w:ind w:right="-1"/>
        <w:jc w:val="both"/>
        <w:rPr>
          <w:color w:val="000000" w:themeColor="text1"/>
          <w:sz w:val="28"/>
          <w:szCs w:val="28"/>
        </w:rPr>
      </w:pPr>
    </w:p>
    <w:p w14:paraId="19C64AE6" w14:textId="77777777" w:rsidR="006D51CA" w:rsidRPr="00DB0C8D" w:rsidRDefault="006D51CA" w:rsidP="00930C3E">
      <w:pPr>
        <w:tabs>
          <w:tab w:val="left" w:pos="709"/>
          <w:tab w:val="left" w:pos="3947"/>
        </w:tabs>
        <w:ind w:right="-1"/>
        <w:jc w:val="both"/>
        <w:rPr>
          <w:color w:val="000000" w:themeColor="text1"/>
          <w:sz w:val="28"/>
          <w:szCs w:val="28"/>
        </w:rPr>
      </w:pPr>
    </w:p>
    <w:p w14:paraId="52F03D0F" w14:textId="77777777" w:rsidR="006D51CA" w:rsidRPr="00DB0C8D" w:rsidRDefault="006D51CA" w:rsidP="00930C3E">
      <w:pPr>
        <w:tabs>
          <w:tab w:val="left" w:pos="709"/>
          <w:tab w:val="left" w:pos="3947"/>
        </w:tabs>
        <w:ind w:right="-1"/>
        <w:jc w:val="both"/>
        <w:rPr>
          <w:color w:val="000000" w:themeColor="text1"/>
          <w:sz w:val="28"/>
          <w:szCs w:val="28"/>
        </w:rPr>
      </w:pPr>
    </w:p>
    <w:p w14:paraId="2F28FD92" w14:textId="77777777" w:rsidR="006D51CA" w:rsidRPr="00DB0C8D" w:rsidRDefault="006D51CA" w:rsidP="00930C3E">
      <w:pPr>
        <w:tabs>
          <w:tab w:val="left" w:pos="709"/>
          <w:tab w:val="left" w:pos="3947"/>
        </w:tabs>
        <w:ind w:right="-1"/>
        <w:jc w:val="both"/>
        <w:rPr>
          <w:color w:val="000000" w:themeColor="text1"/>
          <w:sz w:val="28"/>
          <w:szCs w:val="28"/>
        </w:rPr>
      </w:pPr>
    </w:p>
    <w:p w14:paraId="2726F10A" w14:textId="77777777" w:rsidR="006D51CA" w:rsidRPr="00DB0C8D" w:rsidRDefault="006D51CA" w:rsidP="00930C3E">
      <w:pPr>
        <w:tabs>
          <w:tab w:val="left" w:pos="709"/>
          <w:tab w:val="left" w:pos="3947"/>
        </w:tabs>
        <w:ind w:right="-1"/>
        <w:jc w:val="both"/>
        <w:rPr>
          <w:color w:val="000000" w:themeColor="text1"/>
          <w:sz w:val="28"/>
          <w:szCs w:val="28"/>
        </w:rPr>
      </w:pPr>
    </w:p>
    <w:p w14:paraId="59796AC1" w14:textId="77777777" w:rsidR="006D51CA" w:rsidRPr="00DB0C8D" w:rsidRDefault="006D51CA" w:rsidP="00930C3E">
      <w:pPr>
        <w:tabs>
          <w:tab w:val="left" w:pos="709"/>
          <w:tab w:val="left" w:pos="3947"/>
        </w:tabs>
        <w:ind w:right="-1"/>
        <w:jc w:val="both"/>
        <w:rPr>
          <w:color w:val="000000" w:themeColor="text1"/>
          <w:sz w:val="28"/>
          <w:szCs w:val="28"/>
        </w:rPr>
      </w:pPr>
    </w:p>
    <w:p w14:paraId="270CA37C" w14:textId="77777777" w:rsidR="006D51CA" w:rsidRPr="00DB0C8D" w:rsidRDefault="006D51CA" w:rsidP="00930C3E">
      <w:pPr>
        <w:tabs>
          <w:tab w:val="left" w:pos="709"/>
          <w:tab w:val="left" w:pos="3947"/>
        </w:tabs>
        <w:ind w:right="-1"/>
        <w:jc w:val="both"/>
        <w:rPr>
          <w:color w:val="000000" w:themeColor="text1"/>
          <w:sz w:val="28"/>
          <w:szCs w:val="28"/>
        </w:rPr>
      </w:pPr>
    </w:p>
    <w:p w14:paraId="392E12C7" w14:textId="77777777" w:rsidR="006D51CA" w:rsidRPr="00DB0C8D" w:rsidRDefault="006D51CA" w:rsidP="00930C3E">
      <w:pPr>
        <w:tabs>
          <w:tab w:val="left" w:pos="709"/>
          <w:tab w:val="left" w:pos="3947"/>
        </w:tabs>
        <w:ind w:right="-1"/>
        <w:jc w:val="both"/>
        <w:rPr>
          <w:color w:val="000000" w:themeColor="text1"/>
          <w:sz w:val="28"/>
          <w:szCs w:val="28"/>
        </w:rPr>
      </w:pPr>
    </w:p>
    <w:p w14:paraId="23969EC9" w14:textId="77777777" w:rsidR="006D51CA" w:rsidRPr="00DB0C8D" w:rsidRDefault="006D51CA" w:rsidP="00930C3E">
      <w:pPr>
        <w:tabs>
          <w:tab w:val="left" w:pos="709"/>
          <w:tab w:val="left" w:pos="3947"/>
        </w:tabs>
        <w:ind w:right="-1"/>
        <w:jc w:val="both"/>
        <w:rPr>
          <w:color w:val="000000" w:themeColor="text1"/>
          <w:sz w:val="28"/>
          <w:szCs w:val="28"/>
        </w:rPr>
      </w:pPr>
    </w:p>
    <w:p w14:paraId="5FE6B693" w14:textId="77777777" w:rsidR="006D51CA" w:rsidRPr="00DB0C8D" w:rsidRDefault="006D51CA" w:rsidP="00930C3E">
      <w:pPr>
        <w:tabs>
          <w:tab w:val="left" w:pos="709"/>
          <w:tab w:val="left" w:pos="3947"/>
        </w:tabs>
        <w:ind w:right="-1"/>
        <w:jc w:val="both"/>
        <w:rPr>
          <w:color w:val="000000" w:themeColor="text1"/>
          <w:sz w:val="28"/>
          <w:szCs w:val="28"/>
        </w:rPr>
      </w:pPr>
    </w:p>
    <w:p w14:paraId="13340AF3" w14:textId="77777777" w:rsidR="006D51CA" w:rsidRPr="00DB0C8D" w:rsidRDefault="006D51CA" w:rsidP="00930C3E">
      <w:pPr>
        <w:tabs>
          <w:tab w:val="left" w:pos="709"/>
          <w:tab w:val="left" w:pos="3947"/>
        </w:tabs>
        <w:ind w:right="-1"/>
        <w:jc w:val="both"/>
        <w:rPr>
          <w:color w:val="000000" w:themeColor="text1"/>
          <w:sz w:val="28"/>
          <w:szCs w:val="28"/>
        </w:rPr>
      </w:pPr>
    </w:p>
    <w:p w14:paraId="3EF139BB" w14:textId="77777777" w:rsidR="006D51CA" w:rsidRPr="00DB0C8D" w:rsidRDefault="006D51CA" w:rsidP="00930C3E">
      <w:pPr>
        <w:tabs>
          <w:tab w:val="left" w:pos="709"/>
          <w:tab w:val="left" w:pos="3947"/>
        </w:tabs>
        <w:ind w:right="-1"/>
        <w:jc w:val="both"/>
        <w:rPr>
          <w:color w:val="000000" w:themeColor="text1"/>
          <w:sz w:val="28"/>
          <w:szCs w:val="28"/>
        </w:rPr>
      </w:pPr>
    </w:p>
    <w:p w14:paraId="10FD5F9C" w14:textId="77777777" w:rsidR="006D51CA" w:rsidRPr="00DB0C8D" w:rsidRDefault="006D51CA" w:rsidP="00930C3E">
      <w:pPr>
        <w:tabs>
          <w:tab w:val="left" w:pos="709"/>
          <w:tab w:val="left" w:pos="3947"/>
        </w:tabs>
        <w:ind w:right="-1"/>
        <w:jc w:val="both"/>
        <w:rPr>
          <w:color w:val="000000" w:themeColor="text1"/>
          <w:sz w:val="28"/>
          <w:szCs w:val="28"/>
        </w:rPr>
      </w:pPr>
    </w:p>
    <w:p w14:paraId="18B4246E" w14:textId="77777777" w:rsidR="006D51CA" w:rsidRPr="00DB0C8D" w:rsidRDefault="006D51CA" w:rsidP="00930C3E">
      <w:pPr>
        <w:tabs>
          <w:tab w:val="left" w:pos="709"/>
          <w:tab w:val="left" w:pos="3947"/>
        </w:tabs>
        <w:ind w:right="-1"/>
        <w:jc w:val="both"/>
        <w:rPr>
          <w:color w:val="000000" w:themeColor="text1"/>
          <w:sz w:val="28"/>
          <w:szCs w:val="28"/>
        </w:rPr>
      </w:pPr>
    </w:p>
    <w:p w14:paraId="010F727F" w14:textId="511B4AB8" w:rsidR="006D51CA" w:rsidRPr="00DB0C8D" w:rsidRDefault="006D51CA" w:rsidP="00930C3E">
      <w:pPr>
        <w:tabs>
          <w:tab w:val="left" w:pos="709"/>
          <w:tab w:val="left" w:pos="3947"/>
        </w:tabs>
        <w:ind w:right="-1"/>
        <w:jc w:val="both"/>
        <w:rPr>
          <w:color w:val="000000" w:themeColor="text1"/>
          <w:sz w:val="28"/>
          <w:szCs w:val="28"/>
        </w:rPr>
      </w:pPr>
      <w:r w:rsidRPr="00DB0C8D">
        <w:rPr>
          <w:b/>
          <w:color w:val="000000" w:themeColor="text1"/>
          <w:sz w:val="28"/>
          <w:szCs w:val="28"/>
        </w:rPr>
        <w:t xml:space="preserve">Fig. 5 </w:t>
      </w:r>
      <w:r w:rsidRPr="00DB0C8D">
        <w:rPr>
          <w:color w:val="000000" w:themeColor="text1"/>
          <w:sz w:val="28"/>
          <w:szCs w:val="28"/>
        </w:rPr>
        <w:t xml:space="preserve">Effect of ASP Interventions on timeliness of antibiotic administration. Abbreviations: SD, standard deviation; SMD, standardized mean difference; </w:t>
      </w:r>
      <w:proofErr w:type="gramStart"/>
      <w:r w:rsidRPr="00DB0C8D">
        <w:rPr>
          <w:color w:val="000000" w:themeColor="text1"/>
          <w:sz w:val="28"/>
          <w:szCs w:val="28"/>
        </w:rPr>
        <w:t>OR,</w:t>
      </w:r>
      <w:proofErr w:type="gramEnd"/>
      <w:r w:rsidRPr="00DB0C8D">
        <w:rPr>
          <w:color w:val="000000" w:themeColor="text1"/>
          <w:sz w:val="28"/>
          <w:szCs w:val="28"/>
        </w:rPr>
        <w:t xml:space="preserve"> odds ratio; CI, confidence interval. Notes: (</w:t>
      </w:r>
      <w:r w:rsidRPr="00DB0C8D">
        <w:rPr>
          <w:b/>
          <w:color w:val="000000" w:themeColor="text1"/>
          <w:sz w:val="28"/>
          <w:szCs w:val="28"/>
        </w:rPr>
        <w:t>a</w:t>
      </w:r>
      <w:r w:rsidRPr="00DB0C8D">
        <w:rPr>
          <w:color w:val="000000" w:themeColor="text1"/>
          <w:sz w:val="28"/>
          <w:szCs w:val="28"/>
        </w:rPr>
        <w:t>) Effect of ASP interventions on administration of antibiotics within 8 h after hospitalization (</w:t>
      </w:r>
      <w:r w:rsidRPr="00DB0C8D">
        <w:rPr>
          <w:b/>
          <w:color w:val="000000" w:themeColor="text1"/>
          <w:sz w:val="28"/>
          <w:szCs w:val="28"/>
        </w:rPr>
        <w:t>b</w:t>
      </w:r>
      <w:r w:rsidRPr="00DB0C8D">
        <w:rPr>
          <w:color w:val="000000" w:themeColor="text1"/>
          <w:sz w:val="28"/>
          <w:szCs w:val="28"/>
        </w:rPr>
        <w:t>) Effect of ASP interventions on administration of antibiotics within 4 h after hospitalization (</w:t>
      </w:r>
      <w:r w:rsidRPr="00DB0C8D">
        <w:rPr>
          <w:b/>
          <w:color w:val="000000" w:themeColor="text1"/>
          <w:sz w:val="28"/>
          <w:szCs w:val="28"/>
        </w:rPr>
        <w:t>c</w:t>
      </w:r>
      <w:r w:rsidRPr="00DB0C8D">
        <w:rPr>
          <w:color w:val="000000" w:themeColor="text1"/>
          <w:sz w:val="28"/>
          <w:szCs w:val="28"/>
        </w:rPr>
        <w:t>) Effect of ASP interventions on time of first antibiotic dose administration [20–22, 25–27, 32, 33]</w:t>
      </w:r>
    </w:p>
    <w:p w14:paraId="01BCAEF5" w14:textId="77777777" w:rsidR="00195670" w:rsidRPr="00DB0C8D" w:rsidRDefault="00195670" w:rsidP="00930C3E">
      <w:pPr>
        <w:tabs>
          <w:tab w:val="left" w:pos="709"/>
          <w:tab w:val="left" w:pos="3947"/>
        </w:tabs>
        <w:ind w:right="-1"/>
        <w:jc w:val="both"/>
        <w:rPr>
          <w:color w:val="000000" w:themeColor="text1"/>
          <w:sz w:val="28"/>
          <w:szCs w:val="28"/>
        </w:rPr>
      </w:pPr>
    </w:p>
    <w:p w14:paraId="2AD536C9" w14:textId="7B744B5F" w:rsidR="00A832CE" w:rsidRPr="00DB0C8D" w:rsidRDefault="00A832CE" w:rsidP="00930C3E">
      <w:pPr>
        <w:tabs>
          <w:tab w:val="left" w:pos="709"/>
          <w:tab w:val="left" w:pos="3947"/>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For the duration of intravenous antibiotic administration, the mean and standard deviation were estimated from the reported median and interquartile range (IQR). The SMD was 0.05 (95% CI [-0.34; 0.44]), indicating no significant effect of ASP interventions on the duration of intravenous antibiotic therapy (Fig. 6A).</w:t>
      </w:r>
    </w:p>
    <w:p w14:paraId="1BCB7E40" w14:textId="37CBEC50" w:rsidR="00A832CE" w:rsidRPr="00DB0C8D" w:rsidRDefault="00A832CE" w:rsidP="00930C3E">
      <w:pPr>
        <w:tabs>
          <w:tab w:val="left" w:pos="709"/>
          <w:tab w:val="left" w:pos="3947"/>
        </w:tabs>
        <w:ind w:right="-1"/>
        <w:jc w:val="both"/>
        <w:rPr>
          <w:color w:val="000000" w:themeColor="text1"/>
          <w:sz w:val="28"/>
          <w:szCs w:val="28"/>
        </w:rPr>
      </w:pPr>
      <w:r w:rsidRPr="00DB0C8D">
        <w:rPr>
          <w:color w:val="000000" w:themeColor="text1"/>
          <w:sz w:val="28"/>
          <w:szCs w:val="28"/>
        </w:rPr>
        <w:tab/>
        <w:t>For the duration of antibiotic treatment, the SMD was − 1.05 (95% CI [-2.03; -0.06]), indicating a reduction in treatment duration following ASP interventions. However, the heterogeneity was extremely high, with an I² of 97.9% (τ²</w:t>
      </w:r>
      <w:r w:rsidR="006D5E0E" w:rsidRPr="00DB0C8D">
        <w:rPr>
          <w:color w:val="000000" w:themeColor="text1"/>
          <w:sz w:val="28"/>
          <w:szCs w:val="28"/>
        </w:rPr>
        <w:t xml:space="preserve"> </w:t>
      </w:r>
      <w:r w:rsidRPr="00DB0C8D">
        <w:rPr>
          <w:color w:val="000000" w:themeColor="text1"/>
          <w:sz w:val="28"/>
          <w:szCs w:val="28"/>
        </w:rPr>
        <w:t>= 2.23 [1.00; 8.42]), and the p-value for heterogeneity was statistically significant (</w:t>
      </w:r>
      <w:r w:rsidRPr="00DB0C8D">
        <w:rPr>
          <w:i/>
          <w:color w:val="000000" w:themeColor="text1"/>
          <w:sz w:val="28"/>
          <w:szCs w:val="28"/>
        </w:rPr>
        <w:t xml:space="preserve">p </w:t>
      </w:r>
      <w:r w:rsidRPr="00DB0C8D">
        <w:rPr>
          <w:color w:val="000000" w:themeColor="text1"/>
          <w:sz w:val="28"/>
          <w:szCs w:val="28"/>
        </w:rPr>
        <w:t xml:space="preserve">&lt; 0.001), suggesting considerable variability among the studies (Fig. 6B). The leave-one-out sensitivity analysis identified one study as a potential outlier [29]. Despite its exclusion, </w:t>
      </w:r>
      <w:r w:rsidRPr="00DB0C8D">
        <w:rPr>
          <w:color w:val="000000" w:themeColor="text1"/>
          <w:sz w:val="28"/>
          <w:szCs w:val="28"/>
        </w:rPr>
        <w:lastRenderedPageBreak/>
        <w:t>the pooled effect remained within the confidence interval (Figure S20-21), supporting the robustness of the results. The funnel plot analysis indicated some asymmetry, which was further supported by Egger’s test (</w:t>
      </w:r>
      <w:r w:rsidRPr="00DB0C8D">
        <w:rPr>
          <w:i/>
          <w:color w:val="000000" w:themeColor="text1"/>
          <w:sz w:val="28"/>
          <w:szCs w:val="28"/>
        </w:rPr>
        <w:t xml:space="preserve">p </w:t>
      </w:r>
      <w:r w:rsidRPr="00DB0C8D">
        <w:rPr>
          <w:color w:val="000000" w:themeColor="text1"/>
          <w:sz w:val="28"/>
          <w:szCs w:val="28"/>
        </w:rPr>
        <w:t>= 0.07), suggesting potential publication bias in the included studies.</w:t>
      </w:r>
    </w:p>
    <w:p w14:paraId="74F07D73" w14:textId="0001CAF2" w:rsidR="00DD391F" w:rsidRPr="00DB0C8D" w:rsidRDefault="00DD391F" w:rsidP="00930C3E">
      <w:pPr>
        <w:tabs>
          <w:tab w:val="left" w:pos="709"/>
          <w:tab w:val="left" w:pos="3947"/>
        </w:tabs>
        <w:ind w:right="-1"/>
        <w:jc w:val="both"/>
        <w:rPr>
          <w:color w:val="000000" w:themeColor="text1"/>
          <w:sz w:val="28"/>
          <w:szCs w:val="28"/>
        </w:rPr>
      </w:pPr>
      <w:r w:rsidRPr="00DB0C8D">
        <w:rPr>
          <w:noProof/>
          <w:color w:val="000000" w:themeColor="text1"/>
          <w:sz w:val="17"/>
        </w:rPr>
        <w:drawing>
          <wp:anchor distT="0" distB="0" distL="0" distR="0" simplePos="0" relativeHeight="251685888" behindDoc="0" locked="0" layoutInCell="1" allowOverlap="1" wp14:anchorId="0F9E1EDE" wp14:editId="07650402">
            <wp:simplePos x="0" y="0"/>
            <wp:positionH relativeFrom="page">
              <wp:posOffset>1085850</wp:posOffset>
            </wp:positionH>
            <wp:positionV relativeFrom="paragraph">
              <wp:posOffset>171768</wp:posOffset>
            </wp:positionV>
            <wp:extent cx="5600700" cy="3700462"/>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25" cstate="print"/>
                    <a:stretch>
                      <a:fillRect/>
                    </a:stretch>
                  </pic:blipFill>
                  <pic:spPr>
                    <a:xfrm>
                      <a:off x="0" y="0"/>
                      <a:ext cx="5605925" cy="3703914"/>
                    </a:xfrm>
                    <a:prstGeom prst="rect">
                      <a:avLst/>
                    </a:prstGeom>
                  </pic:spPr>
                </pic:pic>
              </a:graphicData>
            </a:graphic>
            <wp14:sizeRelH relativeFrom="margin">
              <wp14:pctWidth>0</wp14:pctWidth>
            </wp14:sizeRelH>
            <wp14:sizeRelV relativeFrom="margin">
              <wp14:pctHeight>0</wp14:pctHeight>
            </wp14:sizeRelV>
          </wp:anchor>
        </w:drawing>
      </w:r>
    </w:p>
    <w:p w14:paraId="296942E7" w14:textId="615B20AF" w:rsidR="00A832CE" w:rsidRPr="00DB0C8D" w:rsidRDefault="00A832CE" w:rsidP="00930C3E">
      <w:pPr>
        <w:tabs>
          <w:tab w:val="left" w:pos="709"/>
          <w:tab w:val="left" w:pos="3947"/>
        </w:tabs>
        <w:ind w:right="-1"/>
        <w:jc w:val="both"/>
        <w:rPr>
          <w:color w:val="000000" w:themeColor="text1"/>
          <w:sz w:val="28"/>
          <w:szCs w:val="28"/>
        </w:rPr>
      </w:pPr>
    </w:p>
    <w:p w14:paraId="4F914787" w14:textId="2E6E1E3E" w:rsidR="00195670" w:rsidRPr="00DB0C8D" w:rsidRDefault="00A832CE" w:rsidP="00930C3E">
      <w:pPr>
        <w:tabs>
          <w:tab w:val="left" w:pos="709"/>
          <w:tab w:val="left" w:pos="3947"/>
        </w:tabs>
        <w:ind w:right="-1"/>
        <w:jc w:val="both"/>
        <w:rPr>
          <w:color w:val="000000" w:themeColor="text1"/>
          <w:sz w:val="28"/>
          <w:szCs w:val="28"/>
        </w:rPr>
      </w:pPr>
      <w:r w:rsidRPr="00DB0C8D">
        <w:rPr>
          <w:color w:val="000000" w:themeColor="text1"/>
          <w:sz w:val="28"/>
          <w:szCs w:val="28"/>
        </w:rPr>
        <w:t xml:space="preserve"> </w:t>
      </w:r>
    </w:p>
    <w:p w14:paraId="58A50DDA" w14:textId="77777777" w:rsidR="006D51CA" w:rsidRPr="00DB0C8D" w:rsidRDefault="006D51CA" w:rsidP="00930C3E">
      <w:pPr>
        <w:tabs>
          <w:tab w:val="left" w:pos="709"/>
          <w:tab w:val="left" w:pos="3947"/>
        </w:tabs>
        <w:ind w:right="-1"/>
        <w:jc w:val="both"/>
        <w:rPr>
          <w:color w:val="000000" w:themeColor="text1"/>
          <w:sz w:val="28"/>
          <w:szCs w:val="28"/>
        </w:rPr>
      </w:pPr>
    </w:p>
    <w:p w14:paraId="5A6150E1" w14:textId="77777777" w:rsidR="00DD391F" w:rsidRPr="00DB0C8D" w:rsidRDefault="00DD391F" w:rsidP="00930C3E">
      <w:pPr>
        <w:tabs>
          <w:tab w:val="left" w:pos="709"/>
          <w:tab w:val="left" w:pos="3947"/>
        </w:tabs>
        <w:ind w:right="-1"/>
        <w:jc w:val="both"/>
        <w:rPr>
          <w:color w:val="000000" w:themeColor="text1"/>
          <w:sz w:val="28"/>
          <w:szCs w:val="28"/>
        </w:rPr>
      </w:pPr>
    </w:p>
    <w:p w14:paraId="650285CE" w14:textId="77777777" w:rsidR="00DD391F" w:rsidRPr="00DB0C8D" w:rsidRDefault="00DD391F" w:rsidP="00930C3E">
      <w:pPr>
        <w:tabs>
          <w:tab w:val="left" w:pos="709"/>
          <w:tab w:val="left" w:pos="3947"/>
        </w:tabs>
        <w:ind w:right="-1"/>
        <w:jc w:val="both"/>
        <w:rPr>
          <w:color w:val="000000" w:themeColor="text1"/>
          <w:sz w:val="28"/>
          <w:szCs w:val="28"/>
        </w:rPr>
      </w:pPr>
    </w:p>
    <w:p w14:paraId="5E9AD6F9" w14:textId="77777777" w:rsidR="00DD391F" w:rsidRPr="00DB0C8D" w:rsidRDefault="00DD391F" w:rsidP="00930C3E">
      <w:pPr>
        <w:tabs>
          <w:tab w:val="left" w:pos="709"/>
          <w:tab w:val="left" w:pos="3947"/>
        </w:tabs>
        <w:ind w:right="-1"/>
        <w:jc w:val="both"/>
        <w:rPr>
          <w:color w:val="000000" w:themeColor="text1"/>
          <w:sz w:val="28"/>
          <w:szCs w:val="28"/>
        </w:rPr>
      </w:pPr>
    </w:p>
    <w:p w14:paraId="3361F7A6" w14:textId="77777777" w:rsidR="00DD391F" w:rsidRPr="00DB0C8D" w:rsidRDefault="00DD391F" w:rsidP="00930C3E">
      <w:pPr>
        <w:tabs>
          <w:tab w:val="left" w:pos="709"/>
          <w:tab w:val="left" w:pos="3947"/>
        </w:tabs>
        <w:ind w:right="-1"/>
        <w:jc w:val="both"/>
        <w:rPr>
          <w:color w:val="000000" w:themeColor="text1"/>
          <w:sz w:val="28"/>
          <w:szCs w:val="28"/>
        </w:rPr>
      </w:pPr>
    </w:p>
    <w:p w14:paraId="041C2FF7" w14:textId="77777777" w:rsidR="00DD391F" w:rsidRPr="00DB0C8D" w:rsidRDefault="00DD391F" w:rsidP="00930C3E">
      <w:pPr>
        <w:tabs>
          <w:tab w:val="left" w:pos="709"/>
          <w:tab w:val="left" w:pos="3947"/>
        </w:tabs>
        <w:ind w:right="-1"/>
        <w:jc w:val="both"/>
        <w:rPr>
          <w:color w:val="000000" w:themeColor="text1"/>
          <w:sz w:val="28"/>
          <w:szCs w:val="28"/>
        </w:rPr>
      </w:pPr>
    </w:p>
    <w:p w14:paraId="760E3157" w14:textId="77777777" w:rsidR="00DD391F" w:rsidRPr="00DB0C8D" w:rsidRDefault="00DD391F" w:rsidP="00930C3E">
      <w:pPr>
        <w:tabs>
          <w:tab w:val="left" w:pos="709"/>
          <w:tab w:val="left" w:pos="3947"/>
        </w:tabs>
        <w:ind w:right="-1"/>
        <w:jc w:val="both"/>
        <w:rPr>
          <w:color w:val="000000" w:themeColor="text1"/>
          <w:sz w:val="28"/>
          <w:szCs w:val="28"/>
        </w:rPr>
      </w:pPr>
    </w:p>
    <w:p w14:paraId="07438340" w14:textId="77777777" w:rsidR="00DD391F" w:rsidRPr="00DB0C8D" w:rsidRDefault="00DD391F" w:rsidP="00930C3E">
      <w:pPr>
        <w:tabs>
          <w:tab w:val="left" w:pos="709"/>
          <w:tab w:val="left" w:pos="3947"/>
        </w:tabs>
        <w:ind w:right="-1"/>
        <w:jc w:val="both"/>
        <w:rPr>
          <w:color w:val="000000" w:themeColor="text1"/>
          <w:sz w:val="28"/>
          <w:szCs w:val="28"/>
        </w:rPr>
      </w:pPr>
    </w:p>
    <w:p w14:paraId="07D166F2" w14:textId="77777777" w:rsidR="00DD391F" w:rsidRPr="00DB0C8D" w:rsidRDefault="00DD391F" w:rsidP="00930C3E">
      <w:pPr>
        <w:tabs>
          <w:tab w:val="left" w:pos="709"/>
          <w:tab w:val="left" w:pos="3947"/>
        </w:tabs>
        <w:ind w:right="-1"/>
        <w:jc w:val="both"/>
        <w:rPr>
          <w:color w:val="000000" w:themeColor="text1"/>
          <w:sz w:val="28"/>
          <w:szCs w:val="28"/>
        </w:rPr>
      </w:pPr>
    </w:p>
    <w:p w14:paraId="192F1D82" w14:textId="77777777" w:rsidR="00DD391F" w:rsidRPr="00DB0C8D" w:rsidRDefault="00DD391F" w:rsidP="00930C3E">
      <w:pPr>
        <w:tabs>
          <w:tab w:val="left" w:pos="709"/>
          <w:tab w:val="left" w:pos="3947"/>
        </w:tabs>
        <w:ind w:right="-1"/>
        <w:jc w:val="both"/>
        <w:rPr>
          <w:color w:val="000000" w:themeColor="text1"/>
          <w:sz w:val="28"/>
          <w:szCs w:val="28"/>
        </w:rPr>
      </w:pPr>
    </w:p>
    <w:p w14:paraId="6F079B11" w14:textId="77777777" w:rsidR="00DD391F" w:rsidRPr="00DB0C8D" w:rsidRDefault="00DD391F" w:rsidP="00930C3E">
      <w:pPr>
        <w:tabs>
          <w:tab w:val="left" w:pos="709"/>
          <w:tab w:val="left" w:pos="3947"/>
        </w:tabs>
        <w:ind w:right="-1"/>
        <w:jc w:val="both"/>
        <w:rPr>
          <w:color w:val="000000" w:themeColor="text1"/>
          <w:sz w:val="28"/>
          <w:szCs w:val="28"/>
        </w:rPr>
      </w:pPr>
    </w:p>
    <w:p w14:paraId="2D1F135A" w14:textId="77777777" w:rsidR="00DD391F" w:rsidRPr="00DB0C8D" w:rsidRDefault="00DD391F" w:rsidP="00930C3E">
      <w:pPr>
        <w:tabs>
          <w:tab w:val="left" w:pos="709"/>
          <w:tab w:val="left" w:pos="3947"/>
        </w:tabs>
        <w:ind w:right="-1"/>
        <w:jc w:val="both"/>
        <w:rPr>
          <w:color w:val="000000" w:themeColor="text1"/>
          <w:sz w:val="28"/>
          <w:szCs w:val="28"/>
        </w:rPr>
      </w:pPr>
    </w:p>
    <w:p w14:paraId="66E96DB1" w14:textId="77777777" w:rsidR="00DD391F" w:rsidRPr="00DB0C8D" w:rsidRDefault="00DD391F" w:rsidP="00930C3E">
      <w:pPr>
        <w:tabs>
          <w:tab w:val="left" w:pos="709"/>
          <w:tab w:val="left" w:pos="3947"/>
        </w:tabs>
        <w:ind w:right="-1"/>
        <w:jc w:val="both"/>
        <w:rPr>
          <w:color w:val="000000" w:themeColor="text1"/>
          <w:sz w:val="28"/>
          <w:szCs w:val="28"/>
        </w:rPr>
      </w:pPr>
    </w:p>
    <w:p w14:paraId="484B35A3" w14:textId="77777777" w:rsidR="00DD391F" w:rsidRPr="00DB0C8D" w:rsidRDefault="00DD391F" w:rsidP="00930C3E">
      <w:pPr>
        <w:tabs>
          <w:tab w:val="left" w:pos="709"/>
          <w:tab w:val="left" w:pos="3947"/>
        </w:tabs>
        <w:ind w:right="-1"/>
        <w:jc w:val="both"/>
        <w:rPr>
          <w:color w:val="000000" w:themeColor="text1"/>
          <w:sz w:val="28"/>
          <w:szCs w:val="28"/>
        </w:rPr>
      </w:pPr>
    </w:p>
    <w:p w14:paraId="5220CBFA" w14:textId="77777777" w:rsidR="00DD391F" w:rsidRPr="00DB0C8D" w:rsidRDefault="00DD391F" w:rsidP="00930C3E">
      <w:pPr>
        <w:tabs>
          <w:tab w:val="left" w:pos="709"/>
          <w:tab w:val="left" w:pos="3947"/>
        </w:tabs>
        <w:ind w:right="-1"/>
        <w:jc w:val="both"/>
        <w:rPr>
          <w:color w:val="000000" w:themeColor="text1"/>
          <w:sz w:val="28"/>
          <w:szCs w:val="28"/>
        </w:rPr>
      </w:pPr>
    </w:p>
    <w:p w14:paraId="54D8C0DD" w14:textId="77777777" w:rsidR="00DD391F" w:rsidRPr="00DB0C8D" w:rsidRDefault="00DD391F" w:rsidP="00930C3E">
      <w:pPr>
        <w:tabs>
          <w:tab w:val="left" w:pos="709"/>
          <w:tab w:val="left" w:pos="3947"/>
        </w:tabs>
        <w:ind w:right="-1"/>
        <w:jc w:val="both"/>
        <w:rPr>
          <w:color w:val="000000" w:themeColor="text1"/>
          <w:sz w:val="28"/>
          <w:szCs w:val="28"/>
        </w:rPr>
      </w:pPr>
    </w:p>
    <w:p w14:paraId="33410141" w14:textId="77777777" w:rsidR="00DD391F" w:rsidRPr="00DB0C8D" w:rsidRDefault="00DD391F" w:rsidP="00930C3E">
      <w:pPr>
        <w:tabs>
          <w:tab w:val="left" w:pos="709"/>
          <w:tab w:val="left" w:pos="3947"/>
        </w:tabs>
        <w:ind w:right="-1"/>
        <w:jc w:val="both"/>
        <w:rPr>
          <w:color w:val="000000" w:themeColor="text1"/>
          <w:sz w:val="28"/>
          <w:szCs w:val="28"/>
        </w:rPr>
      </w:pPr>
    </w:p>
    <w:p w14:paraId="23A2883E" w14:textId="5FE5BA48" w:rsidR="00DD391F" w:rsidRPr="00DB0C8D" w:rsidRDefault="00DD391F" w:rsidP="00930C3E">
      <w:pPr>
        <w:ind w:right="-1"/>
        <w:jc w:val="both"/>
        <w:rPr>
          <w:color w:val="000000" w:themeColor="text1"/>
          <w:sz w:val="28"/>
          <w:szCs w:val="28"/>
        </w:rPr>
      </w:pPr>
      <w:r w:rsidRPr="00DB0C8D">
        <w:rPr>
          <w:b/>
          <w:bCs/>
          <w:color w:val="000000" w:themeColor="text1"/>
          <w:sz w:val="28"/>
          <w:szCs w:val="28"/>
        </w:rPr>
        <w:t>Fig. 6</w:t>
      </w:r>
      <w:r w:rsidRPr="00DB0C8D">
        <w:rPr>
          <w:color w:val="000000" w:themeColor="text1"/>
          <w:sz w:val="28"/>
          <w:szCs w:val="28"/>
        </w:rPr>
        <w:t xml:space="preserve"> Effect of ASP Interventions on antibiotic treatment duration. Abbreviations: SD, standard deviation; SMD, standardized mean difference; CI, confidence interval. Notes: (</w:t>
      </w:r>
      <w:r w:rsidRPr="00DB0C8D">
        <w:rPr>
          <w:b/>
          <w:color w:val="000000" w:themeColor="text1"/>
          <w:sz w:val="28"/>
          <w:szCs w:val="28"/>
        </w:rPr>
        <w:t>a</w:t>
      </w:r>
      <w:r w:rsidRPr="00DB0C8D">
        <w:rPr>
          <w:color w:val="000000" w:themeColor="text1"/>
          <w:sz w:val="28"/>
          <w:szCs w:val="28"/>
        </w:rPr>
        <w:t>) Effect of</w:t>
      </w:r>
      <w:r w:rsidRPr="00DB0C8D">
        <w:rPr>
          <w:color w:val="000000" w:themeColor="text1"/>
          <w:spacing w:val="-10"/>
          <w:sz w:val="28"/>
          <w:szCs w:val="28"/>
        </w:rPr>
        <w:t xml:space="preserve"> </w:t>
      </w:r>
      <w:r w:rsidRPr="00DB0C8D">
        <w:rPr>
          <w:color w:val="000000" w:themeColor="text1"/>
          <w:sz w:val="28"/>
          <w:szCs w:val="28"/>
        </w:rPr>
        <w:t>ASP interventions</w:t>
      </w:r>
      <w:r w:rsidRPr="00DB0C8D">
        <w:rPr>
          <w:color w:val="000000" w:themeColor="text1"/>
          <w:spacing w:val="-8"/>
          <w:sz w:val="28"/>
          <w:szCs w:val="28"/>
        </w:rPr>
        <w:t xml:space="preserve"> </w:t>
      </w:r>
      <w:r w:rsidRPr="00DB0C8D">
        <w:rPr>
          <w:color w:val="000000" w:themeColor="text1"/>
          <w:sz w:val="28"/>
          <w:szCs w:val="28"/>
        </w:rPr>
        <w:t>on</w:t>
      </w:r>
      <w:r w:rsidRPr="00DB0C8D">
        <w:rPr>
          <w:color w:val="000000" w:themeColor="text1"/>
          <w:spacing w:val="-7"/>
          <w:sz w:val="28"/>
          <w:szCs w:val="28"/>
        </w:rPr>
        <w:t xml:space="preserve"> </w:t>
      </w:r>
      <w:r w:rsidRPr="00DB0C8D">
        <w:rPr>
          <w:color w:val="000000" w:themeColor="text1"/>
          <w:sz w:val="28"/>
          <w:szCs w:val="28"/>
        </w:rPr>
        <w:t>duration</w:t>
      </w:r>
      <w:r w:rsidRPr="00DB0C8D">
        <w:rPr>
          <w:color w:val="000000" w:themeColor="text1"/>
          <w:spacing w:val="-7"/>
          <w:sz w:val="28"/>
          <w:szCs w:val="28"/>
        </w:rPr>
        <w:t xml:space="preserve"> </w:t>
      </w:r>
      <w:r w:rsidRPr="00DB0C8D">
        <w:rPr>
          <w:color w:val="000000" w:themeColor="text1"/>
          <w:sz w:val="28"/>
          <w:szCs w:val="28"/>
        </w:rPr>
        <w:t>of</w:t>
      </w:r>
      <w:r w:rsidRPr="00DB0C8D">
        <w:rPr>
          <w:color w:val="000000" w:themeColor="text1"/>
          <w:spacing w:val="-7"/>
          <w:sz w:val="28"/>
          <w:szCs w:val="28"/>
        </w:rPr>
        <w:t xml:space="preserve"> </w:t>
      </w:r>
      <w:r w:rsidRPr="00DB0C8D">
        <w:rPr>
          <w:color w:val="000000" w:themeColor="text1"/>
          <w:sz w:val="28"/>
          <w:szCs w:val="28"/>
        </w:rPr>
        <w:t>intravenous antibiotic administration (</w:t>
      </w:r>
      <w:r w:rsidRPr="00DB0C8D">
        <w:rPr>
          <w:b/>
          <w:color w:val="000000" w:themeColor="text1"/>
          <w:sz w:val="28"/>
          <w:szCs w:val="28"/>
        </w:rPr>
        <w:t>b</w:t>
      </w:r>
      <w:r w:rsidRPr="00DB0C8D">
        <w:rPr>
          <w:color w:val="000000" w:themeColor="text1"/>
          <w:sz w:val="28"/>
          <w:szCs w:val="28"/>
        </w:rPr>
        <w:t>) Effect of</w:t>
      </w:r>
      <w:r w:rsidRPr="00DB0C8D">
        <w:rPr>
          <w:color w:val="000000" w:themeColor="text1"/>
          <w:spacing w:val="-1"/>
          <w:sz w:val="28"/>
          <w:szCs w:val="28"/>
        </w:rPr>
        <w:t xml:space="preserve"> </w:t>
      </w:r>
      <w:r w:rsidRPr="00DB0C8D">
        <w:rPr>
          <w:color w:val="000000" w:themeColor="text1"/>
          <w:sz w:val="28"/>
          <w:szCs w:val="28"/>
        </w:rPr>
        <w:t>ASP interventions on duration of antibiotic treatment</w:t>
      </w:r>
      <w:r w:rsidRPr="00DB0C8D">
        <w:rPr>
          <w:color w:val="000000" w:themeColor="text1"/>
          <w:spacing w:val="-6"/>
          <w:sz w:val="28"/>
          <w:szCs w:val="28"/>
        </w:rPr>
        <w:t xml:space="preserve"> </w:t>
      </w:r>
      <w:r w:rsidRPr="00DB0C8D">
        <w:rPr>
          <w:color w:val="000000" w:themeColor="text1"/>
          <w:sz w:val="28"/>
          <w:szCs w:val="28"/>
        </w:rPr>
        <w:t>[24,</w:t>
      </w:r>
      <w:r w:rsidRPr="00DB0C8D">
        <w:rPr>
          <w:color w:val="000000" w:themeColor="text1"/>
          <w:spacing w:val="-6"/>
          <w:sz w:val="28"/>
          <w:szCs w:val="28"/>
        </w:rPr>
        <w:t xml:space="preserve"> </w:t>
      </w:r>
      <w:r w:rsidRPr="00DB0C8D">
        <w:rPr>
          <w:color w:val="000000" w:themeColor="text1"/>
          <w:sz w:val="28"/>
          <w:szCs w:val="28"/>
        </w:rPr>
        <w:t>29–32,</w:t>
      </w:r>
      <w:r w:rsidRPr="00DB0C8D">
        <w:rPr>
          <w:color w:val="000000" w:themeColor="text1"/>
          <w:spacing w:val="-6"/>
          <w:sz w:val="28"/>
          <w:szCs w:val="28"/>
        </w:rPr>
        <w:t xml:space="preserve"> </w:t>
      </w:r>
      <w:r w:rsidRPr="00DB0C8D">
        <w:rPr>
          <w:color w:val="000000" w:themeColor="text1"/>
          <w:sz w:val="28"/>
          <w:szCs w:val="28"/>
        </w:rPr>
        <w:t>35,</w:t>
      </w:r>
      <w:r w:rsidRPr="00DB0C8D">
        <w:rPr>
          <w:color w:val="000000" w:themeColor="text1"/>
          <w:spacing w:val="-6"/>
          <w:sz w:val="28"/>
          <w:szCs w:val="28"/>
        </w:rPr>
        <w:t xml:space="preserve"> </w:t>
      </w:r>
      <w:r w:rsidRPr="00DB0C8D">
        <w:rPr>
          <w:color w:val="000000" w:themeColor="text1"/>
          <w:sz w:val="28"/>
          <w:szCs w:val="28"/>
        </w:rPr>
        <w:t>41,</w:t>
      </w:r>
      <w:r w:rsidRPr="00DB0C8D">
        <w:rPr>
          <w:color w:val="000000" w:themeColor="text1"/>
          <w:spacing w:val="-6"/>
          <w:sz w:val="28"/>
          <w:szCs w:val="28"/>
        </w:rPr>
        <w:t xml:space="preserve"> </w:t>
      </w:r>
      <w:r w:rsidRPr="00DB0C8D">
        <w:rPr>
          <w:color w:val="000000" w:themeColor="text1"/>
          <w:sz w:val="28"/>
          <w:szCs w:val="28"/>
        </w:rPr>
        <w:t>42,</w:t>
      </w:r>
      <w:r w:rsidRPr="00DB0C8D">
        <w:rPr>
          <w:color w:val="000000" w:themeColor="text1"/>
          <w:spacing w:val="-6"/>
          <w:sz w:val="28"/>
          <w:szCs w:val="28"/>
        </w:rPr>
        <w:t xml:space="preserve"> </w:t>
      </w:r>
      <w:r w:rsidRPr="00DB0C8D">
        <w:rPr>
          <w:color w:val="000000" w:themeColor="text1"/>
          <w:sz w:val="28"/>
          <w:szCs w:val="28"/>
        </w:rPr>
        <w:t>44]</w:t>
      </w:r>
    </w:p>
    <w:p w14:paraId="55B4D073" w14:textId="2D518206" w:rsidR="00DD391F" w:rsidRPr="00DB0C8D" w:rsidRDefault="00DD391F" w:rsidP="00930C3E">
      <w:pPr>
        <w:ind w:right="-1"/>
        <w:rPr>
          <w:color w:val="000000" w:themeColor="text1"/>
          <w:sz w:val="28"/>
          <w:szCs w:val="28"/>
        </w:rPr>
      </w:pPr>
    </w:p>
    <w:p w14:paraId="3D3A798A" w14:textId="58CCB135" w:rsidR="00B059F6" w:rsidRPr="00DB0C8D" w:rsidRDefault="00B059F6" w:rsidP="00930C3E">
      <w:pPr>
        <w:tabs>
          <w:tab w:val="left" w:pos="709"/>
          <w:tab w:val="left" w:pos="3947"/>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The effect of the ASP interventions on adherence to recommended antibiotic treatment was assessed using a standard methodology. The meta-analysis revealed a pooled OR of 3.01 (95% CI: 1.56–5.81), indicating that the intervention significantly increased adherence compared to the control group (Fig. 7). But a high degree of heterogeneity was observed among the studies, with I² = 97.1%, suggesting substantial variability in the results. The between-study variance was estimated at τ² = 0.94 (95% CI: 0.39–3.63). The p-value for heterogeneity was &lt; 0.001, indicating that the variation between studies was statistically significant (Figure S22-23).</w:t>
      </w:r>
    </w:p>
    <w:p w14:paraId="3871DAD0" w14:textId="4ECEBF38" w:rsidR="00C036D6" w:rsidRPr="00DB0C8D" w:rsidRDefault="00C036D6" w:rsidP="00930C3E">
      <w:pPr>
        <w:tabs>
          <w:tab w:val="left" w:pos="709"/>
          <w:tab w:val="left" w:pos="3947"/>
        </w:tabs>
        <w:ind w:right="-1"/>
        <w:jc w:val="both"/>
        <w:rPr>
          <w:color w:val="000000" w:themeColor="text1"/>
          <w:sz w:val="28"/>
          <w:szCs w:val="28"/>
        </w:rPr>
      </w:pPr>
    </w:p>
    <w:p w14:paraId="0687AF1B" w14:textId="3A67CC6D" w:rsidR="00C036D6" w:rsidRPr="00DB0C8D" w:rsidRDefault="00C036D6" w:rsidP="00930C3E">
      <w:pPr>
        <w:tabs>
          <w:tab w:val="left" w:pos="709"/>
          <w:tab w:val="left" w:pos="3947"/>
        </w:tabs>
        <w:ind w:right="-1"/>
        <w:jc w:val="both"/>
        <w:rPr>
          <w:color w:val="000000" w:themeColor="text1"/>
          <w:sz w:val="28"/>
          <w:szCs w:val="28"/>
        </w:rPr>
      </w:pPr>
    </w:p>
    <w:p w14:paraId="48FDD1CE" w14:textId="098E0A9D" w:rsidR="00C036D6" w:rsidRPr="00DB0C8D" w:rsidRDefault="00C036D6" w:rsidP="00930C3E">
      <w:pPr>
        <w:tabs>
          <w:tab w:val="left" w:pos="709"/>
          <w:tab w:val="left" w:pos="3947"/>
        </w:tabs>
        <w:ind w:right="-1"/>
        <w:jc w:val="both"/>
        <w:rPr>
          <w:color w:val="000000" w:themeColor="text1"/>
          <w:sz w:val="28"/>
          <w:szCs w:val="28"/>
        </w:rPr>
      </w:pPr>
    </w:p>
    <w:p w14:paraId="172883F5" w14:textId="3627F313" w:rsidR="00C036D6" w:rsidRPr="00DB0C8D" w:rsidRDefault="00C036D6" w:rsidP="00930C3E">
      <w:pPr>
        <w:tabs>
          <w:tab w:val="left" w:pos="709"/>
          <w:tab w:val="left" w:pos="3947"/>
        </w:tabs>
        <w:ind w:right="-1"/>
        <w:jc w:val="both"/>
        <w:rPr>
          <w:color w:val="000000" w:themeColor="text1"/>
          <w:sz w:val="28"/>
          <w:szCs w:val="28"/>
        </w:rPr>
      </w:pPr>
    </w:p>
    <w:p w14:paraId="261B1FF2" w14:textId="62B4E364" w:rsidR="00C036D6" w:rsidRPr="00DB0C8D" w:rsidRDefault="00C036D6" w:rsidP="00930C3E">
      <w:pPr>
        <w:tabs>
          <w:tab w:val="left" w:pos="709"/>
          <w:tab w:val="left" w:pos="3947"/>
        </w:tabs>
        <w:ind w:right="-1"/>
        <w:jc w:val="both"/>
        <w:rPr>
          <w:color w:val="000000" w:themeColor="text1"/>
          <w:sz w:val="28"/>
          <w:szCs w:val="28"/>
        </w:rPr>
      </w:pPr>
    </w:p>
    <w:p w14:paraId="034F6DC0" w14:textId="5815F5EC" w:rsidR="00C036D6" w:rsidRPr="00DB0C8D" w:rsidRDefault="00C036D6" w:rsidP="00930C3E">
      <w:pPr>
        <w:tabs>
          <w:tab w:val="left" w:pos="709"/>
          <w:tab w:val="left" w:pos="3947"/>
        </w:tabs>
        <w:ind w:right="-1"/>
        <w:jc w:val="both"/>
        <w:rPr>
          <w:color w:val="000000" w:themeColor="text1"/>
          <w:sz w:val="28"/>
          <w:szCs w:val="28"/>
        </w:rPr>
      </w:pPr>
    </w:p>
    <w:p w14:paraId="7CCCB8D1" w14:textId="582BD9D1" w:rsidR="00DC788E" w:rsidRPr="00DB0C8D" w:rsidRDefault="00DC788E" w:rsidP="00930C3E">
      <w:pPr>
        <w:tabs>
          <w:tab w:val="left" w:pos="709"/>
          <w:tab w:val="left" w:pos="3947"/>
        </w:tabs>
        <w:ind w:right="-1"/>
        <w:jc w:val="both"/>
        <w:rPr>
          <w:color w:val="000000" w:themeColor="text1"/>
          <w:sz w:val="28"/>
          <w:szCs w:val="28"/>
        </w:rPr>
      </w:pPr>
    </w:p>
    <w:p w14:paraId="78A3D1DF" w14:textId="2939D339" w:rsidR="00DC788E" w:rsidRPr="00DB0C8D" w:rsidRDefault="003C07E9" w:rsidP="00930C3E">
      <w:pPr>
        <w:tabs>
          <w:tab w:val="left" w:pos="709"/>
          <w:tab w:val="left" w:pos="3947"/>
        </w:tabs>
        <w:ind w:right="-1"/>
        <w:jc w:val="both"/>
        <w:rPr>
          <w:color w:val="000000" w:themeColor="text1"/>
          <w:sz w:val="28"/>
          <w:szCs w:val="28"/>
        </w:rPr>
      </w:pPr>
      <w:r w:rsidRPr="00DB0C8D">
        <w:rPr>
          <w:noProof/>
          <w:color w:val="000000" w:themeColor="text1"/>
          <w:sz w:val="17"/>
        </w:rPr>
        <w:lastRenderedPageBreak/>
        <w:drawing>
          <wp:anchor distT="0" distB="0" distL="0" distR="0" simplePos="0" relativeHeight="251687936" behindDoc="0" locked="0" layoutInCell="1" allowOverlap="1" wp14:anchorId="1ACA11FC" wp14:editId="1D702E5A">
            <wp:simplePos x="0" y="0"/>
            <wp:positionH relativeFrom="page">
              <wp:posOffset>1156970</wp:posOffset>
            </wp:positionH>
            <wp:positionV relativeFrom="paragraph">
              <wp:posOffset>120561</wp:posOffset>
            </wp:positionV>
            <wp:extent cx="5657850" cy="2028825"/>
            <wp:effectExtent l="0" t="0" r="6350" b="3175"/>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26" cstate="print"/>
                    <a:stretch>
                      <a:fillRect/>
                    </a:stretch>
                  </pic:blipFill>
                  <pic:spPr>
                    <a:xfrm>
                      <a:off x="0" y="0"/>
                      <a:ext cx="5657850" cy="2028825"/>
                    </a:xfrm>
                    <a:prstGeom prst="rect">
                      <a:avLst/>
                    </a:prstGeom>
                  </pic:spPr>
                </pic:pic>
              </a:graphicData>
            </a:graphic>
            <wp14:sizeRelH relativeFrom="margin">
              <wp14:pctWidth>0</wp14:pctWidth>
            </wp14:sizeRelH>
            <wp14:sizeRelV relativeFrom="margin">
              <wp14:pctHeight>0</wp14:pctHeight>
            </wp14:sizeRelV>
          </wp:anchor>
        </w:drawing>
      </w:r>
    </w:p>
    <w:p w14:paraId="752DC544" w14:textId="3FFF8FEF" w:rsidR="00DC788E" w:rsidRPr="00DB0C8D" w:rsidRDefault="00DC788E" w:rsidP="00930C3E">
      <w:pPr>
        <w:tabs>
          <w:tab w:val="left" w:pos="709"/>
          <w:tab w:val="left" w:pos="3947"/>
        </w:tabs>
        <w:ind w:right="-1"/>
        <w:jc w:val="both"/>
        <w:rPr>
          <w:color w:val="000000" w:themeColor="text1"/>
          <w:sz w:val="28"/>
          <w:szCs w:val="28"/>
        </w:rPr>
      </w:pPr>
    </w:p>
    <w:p w14:paraId="27BE2E3E" w14:textId="77777777" w:rsidR="00DC788E" w:rsidRPr="00DB0C8D" w:rsidRDefault="00DC788E" w:rsidP="00930C3E">
      <w:pPr>
        <w:tabs>
          <w:tab w:val="left" w:pos="709"/>
          <w:tab w:val="left" w:pos="3947"/>
        </w:tabs>
        <w:ind w:right="-1"/>
        <w:jc w:val="both"/>
        <w:rPr>
          <w:color w:val="000000" w:themeColor="text1"/>
          <w:sz w:val="28"/>
          <w:szCs w:val="28"/>
        </w:rPr>
      </w:pPr>
    </w:p>
    <w:p w14:paraId="27CC0A38" w14:textId="77777777" w:rsidR="00DC788E" w:rsidRPr="00DB0C8D" w:rsidRDefault="00DC788E" w:rsidP="00930C3E">
      <w:pPr>
        <w:tabs>
          <w:tab w:val="left" w:pos="709"/>
          <w:tab w:val="left" w:pos="3947"/>
        </w:tabs>
        <w:ind w:right="-1"/>
        <w:jc w:val="both"/>
        <w:rPr>
          <w:color w:val="000000" w:themeColor="text1"/>
          <w:sz w:val="28"/>
          <w:szCs w:val="28"/>
        </w:rPr>
      </w:pPr>
    </w:p>
    <w:p w14:paraId="16B11C4A" w14:textId="77777777" w:rsidR="003C07E9" w:rsidRPr="00DB0C8D" w:rsidRDefault="003C07E9" w:rsidP="00930C3E">
      <w:pPr>
        <w:tabs>
          <w:tab w:val="left" w:pos="709"/>
          <w:tab w:val="left" w:pos="3947"/>
        </w:tabs>
        <w:ind w:right="-1"/>
        <w:jc w:val="both"/>
        <w:rPr>
          <w:color w:val="000000" w:themeColor="text1"/>
          <w:sz w:val="28"/>
          <w:szCs w:val="28"/>
        </w:rPr>
      </w:pPr>
    </w:p>
    <w:p w14:paraId="7441B8E4" w14:textId="77777777" w:rsidR="003C07E9" w:rsidRPr="00DB0C8D" w:rsidRDefault="003C07E9" w:rsidP="00930C3E">
      <w:pPr>
        <w:tabs>
          <w:tab w:val="left" w:pos="709"/>
          <w:tab w:val="left" w:pos="3947"/>
        </w:tabs>
        <w:ind w:right="-1"/>
        <w:jc w:val="both"/>
        <w:rPr>
          <w:color w:val="000000" w:themeColor="text1"/>
          <w:sz w:val="28"/>
          <w:szCs w:val="28"/>
        </w:rPr>
      </w:pPr>
    </w:p>
    <w:p w14:paraId="0BA5EDE4" w14:textId="77777777" w:rsidR="003C07E9" w:rsidRPr="00DB0C8D" w:rsidRDefault="003C07E9" w:rsidP="00930C3E">
      <w:pPr>
        <w:tabs>
          <w:tab w:val="left" w:pos="709"/>
          <w:tab w:val="left" w:pos="3947"/>
        </w:tabs>
        <w:ind w:right="-1"/>
        <w:jc w:val="both"/>
        <w:rPr>
          <w:color w:val="000000" w:themeColor="text1"/>
          <w:sz w:val="28"/>
          <w:szCs w:val="28"/>
        </w:rPr>
      </w:pPr>
    </w:p>
    <w:p w14:paraId="6708ABE1" w14:textId="77777777" w:rsidR="003C07E9" w:rsidRPr="00DB0C8D" w:rsidRDefault="003C07E9" w:rsidP="00930C3E">
      <w:pPr>
        <w:tabs>
          <w:tab w:val="left" w:pos="709"/>
          <w:tab w:val="left" w:pos="3947"/>
        </w:tabs>
        <w:ind w:right="-1"/>
        <w:jc w:val="both"/>
        <w:rPr>
          <w:color w:val="000000" w:themeColor="text1"/>
          <w:sz w:val="28"/>
          <w:szCs w:val="28"/>
        </w:rPr>
      </w:pPr>
    </w:p>
    <w:p w14:paraId="6C25722D" w14:textId="77777777" w:rsidR="003C07E9" w:rsidRPr="00DB0C8D" w:rsidRDefault="003C07E9" w:rsidP="00930C3E">
      <w:pPr>
        <w:tabs>
          <w:tab w:val="left" w:pos="709"/>
          <w:tab w:val="left" w:pos="3947"/>
        </w:tabs>
        <w:ind w:right="-1"/>
        <w:jc w:val="both"/>
        <w:rPr>
          <w:color w:val="000000" w:themeColor="text1"/>
          <w:sz w:val="28"/>
          <w:szCs w:val="28"/>
        </w:rPr>
      </w:pPr>
    </w:p>
    <w:p w14:paraId="0A7A81DA" w14:textId="77777777" w:rsidR="003C07E9" w:rsidRPr="00DB0C8D" w:rsidRDefault="003C07E9" w:rsidP="00930C3E">
      <w:pPr>
        <w:tabs>
          <w:tab w:val="left" w:pos="709"/>
          <w:tab w:val="left" w:pos="3947"/>
        </w:tabs>
        <w:ind w:right="-1"/>
        <w:jc w:val="both"/>
        <w:rPr>
          <w:color w:val="000000" w:themeColor="text1"/>
          <w:sz w:val="28"/>
          <w:szCs w:val="28"/>
        </w:rPr>
      </w:pPr>
    </w:p>
    <w:p w14:paraId="22D971F3" w14:textId="77777777" w:rsidR="003C07E9" w:rsidRPr="00DB0C8D" w:rsidRDefault="003C07E9" w:rsidP="00930C3E">
      <w:pPr>
        <w:tabs>
          <w:tab w:val="left" w:pos="709"/>
          <w:tab w:val="left" w:pos="3947"/>
        </w:tabs>
        <w:ind w:right="-1"/>
        <w:jc w:val="both"/>
        <w:rPr>
          <w:color w:val="000000" w:themeColor="text1"/>
          <w:sz w:val="28"/>
          <w:szCs w:val="28"/>
        </w:rPr>
      </w:pPr>
    </w:p>
    <w:p w14:paraId="13683502" w14:textId="18D447F6" w:rsidR="00C036D6" w:rsidRPr="00DB0C8D" w:rsidRDefault="00C036D6" w:rsidP="00930C3E">
      <w:pPr>
        <w:tabs>
          <w:tab w:val="left" w:pos="709"/>
          <w:tab w:val="left" w:pos="3947"/>
        </w:tabs>
        <w:ind w:right="-1"/>
        <w:jc w:val="both"/>
        <w:rPr>
          <w:color w:val="000000" w:themeColor="text1"/>
          <w:sz w:val="28"/>
          <w:szCs w:val="28"/>
        </w:rPr>
      </w:pPr>
      <w:r w:rsidRPr="00DB0C8D">
        <w:rPr>
          <w:b/>
          <w:color w:val="000000" w:themeColor="text1"/>
          <w:sz w:val="28"/>
          <w:szCs w:val="28"/>
        </w:rPr>
        <w:t xml:space="preserve">Fig. 7 </w:t>
      </w:r>
      <w:r w:rsidRPr="00DB0C8D">
        <w:rPr>
          <w:color w:val="000000" w:themeColor="text1"/>
          <w:sz w:val="28"/>
          <w:szCs w:val="28"/>
        </w:rPr>
        <w:t xml:space="preserve">Effect of ASP Interventions on adherence to recommended antibiotic treatment. Abbreviations: </w:t>
      </w:r>
      <w:proofErr w:type="gramStart"/>
      <w:r w:rsidRPr="00DB0C8D">
        <w:rPr>
          <w:color w:val="000000" w:themeColor="text1"/>
          <w:sz w:val="28"/>
          <w:szCs w:val="28"/>
        </w:rPr>
        <w:t>OR,</w:t>
      </w:r>
      <w:proofErr w:type="gramEnd"/>
      <w:r w:rsidRPr="00DB0C8D">
        <w:rPr>
          <w:color w:val="000000" w:themeColor="text1"/>
          <w:sz w:val="28"/>
          <w:szCs w:val="28"/>
        </w:rPr>
        <w:t xml:space="preserve"> odds ratio; CI, confidence interval [23, 25, 27, 32, 34, 40, 41, 43]</w:t>
      </w:r>
    </w:p>
    <w:p w14:paraId="1FC6404E" w14:textId="77777777" w:rsidR="00C036D6" w:rsidRPr="00DB0C8D" w:rsidRDefault="00C036D6" w:rsidP="00930C3E">
      <w:pPr>
        <w:tabs>
          <w:tab w:val="left" w:pos="709"/>
          <w:tab w:val="left" w:pos="3947"/>
        </w:tabs>
        <w:ind w:right="-1"/>
        <w:jc w:val="both"/>
        <w:rPr>
          <w:color w:val="000000" w:themeColor="text1"/>
          <w:sz w:val="28"/>
          <w:szCs w:val="28"/>
        </w:rPr>
      </w:pPr>
    </w:p>
    <w:p w14:paraId="16D0F3A6" w14:textId="77777777" w:rsidR="008F2B4C" w:rsidRPr="00DB0C8D" w:rsidRDefault="008F2B4C" w:rsidP="00930C3E">
      <w:pPr>
        <w:tabs>
          <w:tab w:val="left" w:pos="709"/>
          <w:tab w:val="left" w:pos="3947"/>
        </w:tabs>
        <w:ind w:right="-1"/>
        <w:jc w:val="both"/>
        <w:rPr>
          <w:b/>
          <w:bCs/>
          <w:color w:val="000000" w:themeColor="text1"/>
          <w:sz w:val="28"/>
          <w:szCs w:val="28"/>
        </w:rPr>
      </w:pPr>
      <w:r w:rsidRPr="00DB0C8D">
        <w:rPr>
          <w:b/>
          <w:bCs/>
          <w:color w:val="000000" w:themeColor="text1"/>
          <w:sz w:val="28"/>
          <w:szCs w:val="28"/>
        </w:rPr>
        <w:t>Discussion</w:t>
      </w:r>
    </w:p>
    <w:p w14:paraId="691FF574" w14:textId="08F74430" w:rsidR="008F2B4C" w:rsidRPr="00DB0C8D" w:rsidRDefault="008F2B4C" w:rsidP="00930C3E">
      <w:pPr>
        <w:tabs>
          <w:tab w:val="left" w:pos="709"/>
          <w:tab w:val="left" w:pos="3947"/>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This systematic review and meta-analysis evaluated the influence of key interventions in the management of CAP and their impact on clinical and process-related outcomes in hospital settings. The findings provide important insights into current practices and highlight areas for improvement to optimize patient care.</w:t>
      </w:r>
    </w:p>
    <w:p w14:paraId="0A184E4B" w14:textId="73B76B59" w:rsidR="008F2B4C" w:rsidRPr="00DB0C8D" w:rsidRDefault="008F2B4C" w:rsidP="00930C3E">
      <w:pPr>
        <w:tabs>
          <w:tab w:val="left" w:pos="709"/>
          <w:tab w:val="left" w:pos="3947"/>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The effectiveness of ASPs was evaluated based on their impact on diagnostic accuracy, clinical outcomes, and economic efficiency. However, due to the significant variability of ASP interventions, establishing specific targets and performance criteria requires synthesizing data from diverse settings across different diseases and conditions, making this topic particularly suitable and interesting for a meta-analysis study.</w:t>
      </w:r>
    </w:p>
    <w:p w14:paraId="291DED4C" w14:textId="3D434D39" w:rsidR="008F2B4C" w:rsidRPr="00DB0C8D" w:rsidRDefault="008F2B4C" w:rsidP="00930C3E">
      <w:pPr>
        <w:tabs>
          <w:tab w:val="left" w:pos="709"/>
          <w:tab w:val="left" w:pos="3947"/>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In 2021, the WHO released practical guidelines on interventions for the rational use of antimicrobial agents, highlighting ten key strategies. These interventions are divided into pre-prescription or during-prescription actions and post-prescription actions. Pre-prescription strategies include educating clinicians to increase knowledge about appropriate antibiotic use, educating patients and the public about the risks and importance of proper antibiotic use, developing institution-specific guidelines for managing common infections, using cumulative antibiograms to guide antibiotic selection, requiring pre-authorization for restricted antimicrobial use, correcting erroneous antibiotic allergy labels, and optimizing antibiotic dosing based on patient characteristics. Post-prescription actions involve conducting prospective audits with feedback to improve antibiotic use, encouraging antibiotic time-outs for clinicians to reassess the need for continued therapy, and ensuring the appropriate duration of antibiotic therapy to avoid unnecessary prolonged use [45]. Despite earlier studies included in our review, most of these key interventions were implemented in a comprehensive manner.</w:t>
      </w:r>
    </w:p>
    <w:p w14:paraId="7C25339A" w14:textId="52272006" w:rsidR="008F2B4C" w:rsidRPr="00DB0C8D" w:rsidRDefault="008F2B4C" w:rsidP="00930C3E">
      <w:pPr>
        <w:tabs>
          <w:tab w:val="left" w:pos="709"/>
          <w:tab w:val="left" w:pos="3947"/>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We found that the outcomes where no significant effect from interventions was observed include in hospital mortality, LOS, 30-day readmissions, blood and respiratory sample collection frequencies, and the duration of intravenous antibiotic therapy.</w:t>
      </w:r>
    </w:p>
    <w:p w14:paraId="004171B3" w14:textId="50B07E9A" w:rsidR="007578CD" w:rsidRPr="00DB0C8D" w:rsidRDefault="007578CD" w:rsidP="00930C3E">
      <w:pPr>
        <w:tabs>
          <w:tab w:val="left" w:pos="709"/>
          <w:tab w:val="left" w:pos="3947"/>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 xml:space="preserve">However, significant positive effects were observed for specific outcomes. The </w:t>
      </w:r>
      <w:r w:rsidRPr="00DB0C8D">
        <w:rPr>
          <w:color w:val="000000" w:themeColor="text1"/>
          <w:sz w:val="28"/>
          <w:szCs w:val="28"/>
        </w:rPr>
        <w:lastRenderedPageBreak/>
        <w:t xml:space="preserve">time to clinical stability was shorter in the intervention group, showing improved recovery rates. There was a 31% reduction in the risk of 30-day mortality, and the frequency of orders for </w:t>
      </w:r>
      <w:r w:rsidRPr="00DB0C8D">
        <w:rPr>
          <w:i/>
          <w:color w:val="000000" w:themeColor="text1"/>
          <w:sz w:val="28"/>
          <w:szCs w:val="28"/>
        </w:rPr>
        <w:t xml:space="preserve">Legionella </w:t>
      </w:r>
      <w:r w:rsidRPr="00DB0C8D">
        <w:rPr>
          <w:color w:val="000000" w:themeColor="text1"/>
          <w:sz w:val="28"/>
          <w:szCs w:val="28"/>
        </w:rPr>
        <w:t xml:space="preserve">urinary antigen testing increased nearly threefold. Point-of-care tests (POC), such as rapid urinary antigen tests, are crucial in the management of severe CAP. In 2019, a large, monocenter observational study showed that </w:t>
      </w:r>
      <w:r w:rsidRPr="00DB0C8D">
        <w:rPr>
          <w:i/>
          <w:color w:val="000000" w:themeColor="text1"/>
          <w:sz w:val="28"/>
          <w:szCs w:val="28"/>
        </w:rPr>
        <w:t>S. pneumoniae</w:t>
      </w:r>
      <w:r w:rsidRPr="00DB0C8D">
        <w:rPr>
          <w:color w:val="000000" w:themeColor="text1"/>
          <w:sz w:val="28"/>
          <w:szCs w:val="28"/>
        </w:rPr>
        <w:t xml:space="preserve">, </w:t>
      </w:r>
      <w:r w:rsidRPr="00DB0C8D">
        <w:rPr>
          <w:i/>
          <w:color w:val="000000" w:themeColor="text1"/>
          <w:sz w:val="28"/>
          <w:szCs w:val="28"/>
        </w:rPr>
        <w:t>Staphylococcus aureus</w:t>
      </w:r>
      <w:r w:rsidRPr="00DB0C8D">
        <w:rPr>
          <w:color w:val="000000" w:themeColor="text1"/>
          <w:sz w:val="28"/>
          <w:szCs w:val="28"/>
        </w:rPr>
        <w:t xml:space="preserve">, viruses, and </w:t>
      </w:r>
      <w:r w:rsidRPr="00DB0C8D">
        <w:rPr>
          <w:i/>
          <w:color w:val="000000" w:themeColor="text1"/>
          <w:sz w:val="28"/>
          <w:szCs w:val="28"/>
        </w:rPr>
        <w:t xml:space="preserve">Legionella </w:t>
      </w:r>
      <w:r w:rsidRPr="00DB0C8D">
        <w:rPr>
          <w:color w:val="000000" w:themeColor="text1"/>
          <w:sz w:val="28"/>
          <w:szCs w:val="28"/>
        </w:rPr>
        <w:t>spp. are among the most frequent causative pathogens of severe CAP [46]. In the studies included in this systematic review, rapid urinary tests for two of these main pathogens were reported, emphasizing the role of POC in improving diagnosis and treatment of severe pneumonia.</w:t>
      </w:r>
    </w:p>
    <w:p w14:paraId="69B39CA4" w14:textId="6DD89115" w:rsidR="007578CD" w:rsidRPr="00DB0C8D" w:rsidRDefault="003A0CAF" w:rsidP="00930C3E">
      <w:pPr>
        <w:tabs>
          <w:tab w:val="left" w:pos="709"/>
          <w:tab w:val="left" w:pos="3947"/>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7578CD" w:rsidRPr="00DB0C8D">
        <w:rPr>
          <w:color w:val="000000" w:themeColor="text1"/>
          <w:sz w:val="28"/>
          <w:szCs w:val="28"/>
        </w:rPr>
        <w:t>Additionally, the time from admission to antibiotic initiation was reduced, reflecting earlier treatment in the intervention group. Outcomes such as antibiotic administration within 8 h, within 4 h, duration of antibiotic therapy, and adherence to recommended regimens also showed effects but were characterized by high heterogeneity across studies. The timely initiation of antibiotics is a critical component of managing infections, particularly in settings where sepsis or septic shock is a concern. Measuring the time from admission to antibiotic administration allows healthcare providers to assess the adequacy of their response to bacterial infections and is often used as a performance metric for quality care. However, the optimal timing of antibiotic therapy can vary depending on the severity of the infection. Recent meta- analysis suggests that while early broad-spectrum antibiotic therapy (within 1–3 h) is essential in patients with severe sepsis or septic shock, this urgency is not always necessary for patients with mild to moderate infections [47]. In fact, for these patients, delays of up to 4</w:t>
      </w:r>
      <w:r w:rsidR="007B3DC3" w:rsidRPr="00DB0C8D">
        <w:rPr>
          <w:color w:val="000000" w:themeColor="text1"/>
          <w:sz w:val="28"/>
          <w:szCs w:val="28"/>
        </w:rPr>
        <w:t>-</w:t>
      </w:r>
      <w:r w:rsidR="007578CD" w:rsidRPr="00DB0C8D">
        <w:rPr>
          <w:color w:val="000000" w:themeColor="text1"/>
          <w:sz w:val="28"/>
          <w:szCs w:val="28"/>
        </w:rPr>
        <w:t>8 h in the emergency department have not consistently been linked to worse clinical outcomes [47]. This indicates that a more nuanced approach, which involves waiting for diagnostic results and conducting a thorough clinical reassessment, may offer several advantages. Not only can this approach help optimize the diagnosis, but it can also facilitate the use of more targeted antibiotic therapy. Such a strategy may improve patient outcomes while reducing unnecessary antibiotic use, which is crucial in combating antibiotic resistance.</w:t>
      </w:r>
    </w:p>
    <w:p w14:paraId="16A064D8" w14:textId="05C72BB0" w:rsidR="007B3DC3" w:rsidRPr="00DB0C8D" w:rsidRDefault="003A0CAF" w:rsidP="00930C3E">
      <w:pPr>
        <w:tabs>
          <w:tab w:val="left" w:pos="709"/>
          <w:tab w:val="left" w:pos="3947"/>
        </w:tabs>
        <w:ind w:right="-1"/>
        <w:jc w:val="both"/>
        <w:rPr>
          <w:color w:val="000000" w:themeColor="text1"/>
          <w:sz w:val="28"/>
          <w:szCs w:val="28"/>
        </w:rPr>
      </w:pPr>
      <w:r w:rsidRPr="00DB0C8D">
        <w:rPr>
          <w:color w:val="000000" w:themeColor="text1"/>
          <w:sz w:val="28"/>
          <w:szCs w:val="28"/>
        </w:rPr>
        <w:tab/>
      </w:r>
      <w:r w:rsidR="007578CD" w:rsidRPr="00DB0C8D">
        <w:rPr>
          <w:color w:val="000000" w:themeColor="text1"/>
          <w:sz w:val="28"/>
          <w:szCs w:val="28"/>
        </w:rPr>
        <w:t>While our meta-analysis focused on outcomes reported</w:t>
      </w:r>
      <w:r w:rsidRPr="00DB0C8D">
        <w:rPr>
          <w:color w:val="000000" w:themeColor="text1"/>
          <w:sz w:val="28"/>
          <w:szCs w:val="28"/>
        </w:rPr>
        <w:t xml:space="preserve"> </w:t>
      </w:r>
      <w:r w:rsidR="007578CD" w:rsidRPr="00DB0C8D">
        <w:rPr>
          <w:color w:val="000000" w:themeColor="text1"/>
          <w:sz w:val="28"/>
          <w:szCs w:val="28"/>
        </w:rPr>
        <w:t>in 3 or more studies, several important clinical variables, including ICU stay, clinical success rate, blood culture collection before antibiotics, time from X-ray order to antibiotics administration, timely switch from intravenous to oral antibiotics, prescription of antibiotics covering atypical pathogens and the use of risk stratification tools like PSI, CURB-65, and SIRS, were not included into meta-analysis</w:t>
      </w:r>
      <w:r w:rsidRPr="00DB0C8D">
        <w:rPr>
          <w:color w:val="000000" w:themeColor="text1"/>
          <w:sz w:val="28"/>
          <w:szCs w:val="28"/>
        </w:rPr>
        <w:t xml:space="preserve"> </w:t>
      </w:r>
      <w:r w:rsidR="007B3DC3" w:rsidRPr="00DB0C8D">
        <w:rPr>
          <w:color w:val="000000" w:themeColor="text1"/>
          <w:sz w:val="28"/>
          <w:szCs w:val="28"/>
        </w:rPr>
        <w:t xml:space="preserve">due to insufficient data. However, these outcomes remain crucial in evaluating the effectiveness of ASP interventions. The duration of ICU stay is a key indicator of CAP severity and effective treatment, with shorter stays suggesting better management [48]. Halm et al. reported that the average ICU stay decreased from 14.3 days preintervention to 11.7 days postintervention, although this difference was not statistically significant [25]. However, since this result is based on only one study, it is insufficient to draw definitive conclusions or evaluate the overall impact of ASPs on ICU stay. Clinical success, defined by clinical cure or improvement, is crucial for assessing the benefits of ASPs, especially in cases with multidrug-resistant pathogens [49]. In one study, the clinical </w:t>
      </w:r>
      <w:r w:rsidR="007B3DC3" w:rsidRPr="00DB0C8D">
        <w:rPr>
          <w:color w:val="000000" w:themeColor="text1"/>
          <w:sz w:val="28"/>
          <w:szCs w:val="28"/>
        </w:rPr>
        <w:lastRenderedPageBreak/>
        <w:t>success rate at day 10 increased from 50.4% in the control group to 59.7% in the intervention group, and at day 30, it was 92.7% in the control group and 94.4% in the intervention group (</w:t>
      </w:r>
      <w:r w:rsidR="007B3DC3" w:rsidRPr="00DB0C8D">
        <w:rPr>
          <w:i/>
          <w:color w:val="000000" w:themeColor="text1"/>
          <w:sz w:val="28"/>
          <w:szCs w:val="28"/>
        </w:rPr>
        <w:t xml:space="preserve">p </w:t>
      </w:r>
      <w:r w:rsidR="007B3DC3" w:rsidRPr="00DB0C8D">
        <w:rPr>
          <w:color w:val="000000" w:themeColor="text1"/>
          <w:sz w:val="28"/>
          <w:szCs w:val="28"/>
        </w:rPr>
        <w:t>= 0.54), though neither difference was statistically significant. Blood culture collection before antibiotic administration is crucial for guiding targeted therapy. In one study, the rate of blood culture collection before antibiotics increased from 78.2% preintervention to 80.6% postintervention, though the difference was not statistically significant (</w:t>
      </w:r>
      <w:r w:rsidR="007B3DC3" w:rsidRPr="00DB0C8D">
        <w:rPr>
          <w:i/>
          <w:color w:val="000000" w:themeColor="text1"/>
          <w:sz w:val="28"/>
          <w:szCs w:val="28"/>
        </w:rPr>
        <w:t xml:space="preserve">p </w:t>
      </w:r>
      <w:r w:rsidR="007B3DC3" w:rsidRPr="00DB0C8D">
        <w:rPr>
          <w:color w:val="000000" w:themeColor="text1"/>
          <w:sz w:val="28"/>
          <w:szCs w:val="28"/>
        </w:rPr>
        <w:t>= 0.18) [25]. Another study showed a significant increase in the rate from 62.5% at baseline to 69.3% at follow-up (</w:t>
      </w:r>
      <w:r w:rsidR="007B3DC3" w:rsidRPr="00DB0C8D">
        <w:rPr>
          <w:i/>
          <w:color w:val="000000" w:themeColor="text1"/>
          <w:sz w:val="28"/>
          <w:szCs w:val="28"/>
        </w:rPr>
        <w:t xml:space="preserve">p </w:t>
      </w:r>
      <w:r w:rsidR="007B3DC3" w:rsidRPr="00DB0C8D">
        <w:rPr>
          <w:color w:val="000000" w:themeColor="text1"/>
          <w:sz w:val="28"/>
          <w:szCs w:val="28"/>
        </w:rPr>
        <w:t>&lt; 0.01), although the difference was not statistically significant (</w:t>
      </w:r>
      <w:r w:rsidR="007B3DC3" w:rsidRPr="00DB0C8D">
        <w:rPr>
          <w:i/>
          <w:color w:val="000000" w:themeColor="text1"/>
          <w:sz w:val="28"/>
          <w:szCs w:val="28"/>
        </w:rPr>
        <w:t xml:space="preserve">p </w:t>
      </w:r>
      <w:r w:rsidR="007B3DC3" w:rsidRPr="00DB0C8D">
        <w:rPr>
          <w:color w:val="000000" w:themeColor="text1"/>
          <w:sz w:val="28"/>
          <w:szCs w:val="28"/>
        </w:rPr>
        <w:t xml:space="preserve">= 0.09) [20]. There was no statistically significant difference in the time from X-ray order to antibiotic administration, in the rate of X-ray orders within 8 h, or in the switch to oral antibiotics. However, these outcomes remain important today in cases of appropriate diagnosis and treatment. Dean et al. observed that more dual antibiotics with atypical pathogen activity were administered post-deployment in the intervention group, increasing from 90 to 94% [39]. This is important as atypical pathogens are often implicated in etiology of </w:t>
      </w:r>
      <w:proofErr w:type="gramStart"/>
      <w:r w:rsidR="007B3DC3" w:rsidRPr="00DB0C8D">
        <w:rPr>
          <w:color w:val="000000" w:themeColor="text1"/>
          <w:sz w:val="28"/>
          <w:szCs w:val="28"/>
        </w:rPr>
        <w:t>CAP, and</w:t>
      </w:r>
      <w:proofErr w:type="gramEnd"/>
      <w:r w:rsidR="007B3DC3" w:rsidRPr="00DB0C8D">
        <w:rPr>
          <w:color w:val="000000" w:themeColor="text1"/>
          <w:sz w:val="28"/>
          <w:szCs w:val="28"/>
        </w:rPr>
        <w:t xml:space="preserve"> appropriately targeting them with dual antibiotics can improve treatment outcomes and help prevent the development of antimicrobial resistance [39].</w:t>
      </w:r>
    </w:p>
    <w:p w14:paraId="49FEC006" w14:textId="77777777" w:rsidR="007B3DC3" w:rsidRPr="00DB0C8D" w:rsidRDefault="007B3DC3" w:rsidP="00930C3E">
      <w:pPr>
        <w:tabs>
          <w:tab w:val="left" w:pos="709"/>
          <w:tab w:val="left" w:pos="3947"/>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In four studies, the use of scales to assess patients was considered an indicator of the quality of the interventions performed [22, 23, 33, 41]. The American Thoracic Society recommends that clinicians, in addition to clinical judgment, should use a validated clinical prediction rule for prognosis, with preference for the PSI over CURB-65 to determine the need for hospitalization in adults diagnosed with CAP [50]. Both PSI and CURB-65 were developed to predict 30-day mortality in immunocompetent pneumonia patients, with PSI demonstrating higher discriminative power and identifying more low-risk patients compared to CURB-65 [51, 52]. All quality indicators for CAP care mentioned in this review, including those selected as outcomes by a small number of authors like this one, are essential and are included in most international protocols and clinical guidelines [16, 53, 54].</w:t>
      </w:r>
    </w:p>
    <w:p w14:paraId="4D19736E" w14:textId="541D231B" w:rsidR="007B3DC3" w:rsidRPr="00A50301" w:rsidRDefault="007B3DC3" w:rsidP="00930C3E">
      <w:pPr>
        <w:tabs>
          <w:tab w:val="left" w:pos="709"/>
          <w:tab w:val="left" w:pos="3947"/>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To our knowledge, this is the first review evaluating the efficacy of ASPs and interventions for CAP management. Our findings provide an evidence base for future studies in this domain. Nevertheless, there are limitations. Firstly, unpublished studies were not included in our search and analysis. Secondly, the limited number of articles reviewed restricts our ability to determine which specific ASP interventions are most effective, because interventions were often implemented as bundled measures, we could not isolate the effect of individual strategies, such as rapid diagnostic testing combined with educational components in one program. Future studies should address this gap. Thirdly, the included studies exhibited significant heterogeneity in terms of study design, intervention components, and outcome measures, which limits the comparability of findings and the ability to draw definitive conclusions. Finally, as outcomes were primarily reported at the facility level rather than at the individual level, the results may have been influenced by factors such as staff turnover or inclusion of healthcare providers not exposed to the interventions. Future studies should aim to evaluate changes in individual prescribing behaviors rather than overall facility-level prescribing trends.</w:t>
      </w:r>
    </w:p>
    <w:p w14:paraId="0F0AF1CA" w14:textId="77777777" w:rsidR="00D83C72" w:rsidRPr="00A50301" w:rsidRDefault="00D83C72" w:rsidP="00930C3E">
      <w:pPr>
        <w:tabs>
          <w:tab w:val="left" w:pos="709"/>
          <w:tab w:val="left" w:pos="3947"/>
        </w:tabs>
        <w:ind w:right="-1"/>
        <w:jc w:val="both"/>
        <w:rPr>
          <w:color w:val="000000" w:themeColor="text1"/>
          <w:sz w:val="28"/>
          <w:szCs w:val="28"/>
        </w:rPr>
      </w:pPr>
    </w:p>
    <w:p w14:paraId="64B9BCAF" w14:textId="77777777" w:rsidR="00435E3F" w:rsidRPr="00DB0C8D" w:rsidRDefault="00435E3F" w:rsidP="00930C3E">
      <w:pPr>
        <w:tabs>
          <w:tab w:val="left" w:pos="709"/>
          <w:tab w:val="left" w:pos="3947"/>
        </w:tabs>
        <w:ind w:right="-1"/>
        <w:jc w:val="both"/>
        <w:rPr>
          <w:b/>
          <w:bCs/>
          <w:color w:val="000000" w:themeColor="text1"/>
          <w:sz w:val="28"/>
          <w:szCs w:val="28"/>
        </w:rPr>
      </w:pPr>
      <w:r w:rsidRPr="00DB0C8D">
        <w:rPr>
          <w:b/>
          <w:bCs/>
          <w:color w:val="000000" w:themeColor="text1"/>
          <w:sz w:val="28"/>
          <w:szCs w:val="28"/>
        </w:rPr>
        <w:lastRenderedPageBreak/>
        <w:t>Conclusion</w:t>
      </w:r>
    </w:p>
    <w:p w14:paraId="44887DE9" w14:textId="13B30339" w:rsidR="00435E3F" w:rsidRPr="00DB0C8D" w:rsidRDefault="00435E3F" w:rsidP="00930C3E">
      <w:pPr>
        <w:tabs>
          <w:tab w:val="left" w:pos="709"/>
          <w:tab w:val="left" w:pos="3947"/>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This systematic review and meta-analysis provide a comprehensive evaluation of the impact of key interventions in the management of CAP, particularly ASPs. While no significant effects were observed for hospital mortality, LOS, or 30-day readmissions, several positive outcomes highlight the benefits of ASPs in clinical practice. Notably, interventions led to a shorter time to clinical stability, a 31% reduction in 30-day mortality risk, increased use of rapid diagnostic tests, and a reduction in the time from admission to antibiotic initiation.</w:t>
      </w:r>
    </w:p>
    <w:p w14:paraId="4353228B" w14:textId="2AD6234E" w:rsidR="00435E3F" w:rsidRPr="00DB0C8D" w:rsidRDefault="00435E3F" w:rsidP="00930C3E">
      <w:pPr>
        <w:tabs>
          <w:tab w:val="left" w:pos="709"/>
          <w:tab w:val="left" w:pos="3947"/>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Despite the observed benefits, the high heterogeneity among ASP interventions and study designs limits the ability to identify the most effective strategies. The inclusion of bundled interventions also prevents the isolation of individual intervention effects. Furthermore, several clinically relevant outcomes, such as ICU stay, clinical success rate, and appropriate antibiotic de-escalation, lacked sufficient data for meta-analysis, underscoring the need for further research.</w:t>
      </w:r>
    </w:p>
    <w:p w14:paraId="6C81C2B7" w14:textId="40CCF978" w:rsidR="00574D8C" w:rsidRPr="00DB0C8D" w:rsidRDefault="00435E3F" w:rsidP="00930C3E">
      <w:pPr>
        <w:tabs>
          <w:tab w:val="left" w:pos="709"/>
          <w:tab w:val="left" w:pos="3947"/>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Moving forward, future studies should aim to standardize ASP interventions, assess their impact on individual prescribing behaviors, and explore the role of rapid diagnostic testing and targeted educational programs in optimizing CAP treatment. Addressing these gaps will help refine</w:t>
      </w:r>
      <w:r w:rsidR="00574D8C" w:rsidRPr="00DB0C8D">
        <w:rPr>
          <w:color w:val="000000" w:themeColor="text1"/>
          <w:sz w:val="28"/>
          <w:szCs w:val="28"/>
        </w:rPr>
        <w:t xml:space="preserve"> antimicrobial stewardship efforts and improve patient outcomes while mitigating the risk of antibiotic resistance.</w:t>
      </w:r>
    </w:p>
    <w:p w14:paraId="4917CFAE" w14:textId="77777777" w:rsidR="00574D8C" w:rsidRPr="00DB0C8D" w:rsidRDefault="00574D8C" w:rsidP="00930C3E">
      <w:pPr>
        <w:tabs>
          <w:tab w:val="left" w:pos="709"/>
          <w:tab w:val="left" w:pos="3947"/>
        </w:tabs>
        <w:ind w:right="-1"/>
        <w:jc w:val="both"/>
        <w:rPr>
          <w:color w:val="000000" w:themeColor="text1"/>
          <w:sz w:val="28"/>
          <w:szCs w:val="28"/>
        </w:rPr>
      </w:pPr>
      <w:r w:rsidRPr="00DB0C8D">
        <w:rPr>
          <w:b/>
          <w:color w:val="000000" w:themeColor="text1"/>
          <w:sz w:val="28"/>
          <w:szCs w:val="28"/>
        </w:rPr>
        <w:t xml:space="preserve">Supplementary Information </w:t>
      </w:r>
      <w:r w:rsidRPr="00DB0C8D">
        <w:rPr>
          <w:color w:val="000000" w:themeColor="text1"/>
          <w:sz w:val="28"/>
          <w:szCs w:val="28"/>
        </w:rPr>
        <w:t>The online version contains supplementary material available at https://doi.org/10.1007/s10096-0 25-05122-8.</w:t>
      </w:r>
    </w:p>
    <w:p w14:paraId="2807E2D8" w14:textId="77777777" w:rsidR="00574D8C" w:rsidRPr="00DB0C8D" w:rsidRDefault="00574D8C" w:rsidP="00930C3E">
      <w:pPr>
        <w:tabs>
          <w:tab w:val="left" w:pos="709"/>
          <w:tab w:val="left" w:pos="3947"/>
        </w:tabs>
        <w:ind w:right="-1"/>
        <w:jc w:val="both"/>
        <w:rPr>
          <w:color w:val="000000" w:themeColor="text1"/>
          <w:sz w:val="28"/>
          <w:szCs w:val="28"/>
        </w:rPr>
      </w:pPr>
      <w:r w:rsidRPr="00DB0C8D">
        <w:rPr>
          <w:b/>
          <w:color w:val="000000" w:themeColor="text1"/>
          <w:sz w:val="28"/>
          <w:szCs w:val="28"/>
        </w:rPr>
        <w:t xml:space="preserve">Acknowledgements </w:t>
      </w:r>
      <w:r w:rsidRPr="00DB0C8D">
        <w:rPr>
          <w:color w:val="000000" w:themeColor="text1"/>
          <w:sz w:val="28"/>
          <w:szCs w:val="28"/>
        </w:rPr>
        <w:t>The authors declare that no external support, funding, or assistance was received for the conduct of this study.</w:t>
      </w:r>
    </w:p>
    <w:p w14:paraId="0D25C64A" w14:textId="5A1DA4ED" w:rsidR="00574D8C" w:rsidRPr="00DB0C8D" w:rsidRDefault="00574D8C" w:rsidP="00930C3E">
      <w:pPr>
        <w:tabs>
          <w:tab w:val="left" w:pos="709"/>
          <w:tab w:val="left" w:pos="3947"/>
        </w:tabs>
        <w:ind w:right="-1"/>
        <w:jc w:val="both"/>
        <w:rPr>
          <w:color w:val="000000" w:themeColor="text1"/>
          <w:sz w:val="28"/>
          <w:szCs w:val="28"/>
        </w:rPr>
      </w:pPr>
      <w:r w:rsidRPr="00DB0C8D">
        <w:rPr>
          <w:b/>
          <w:color w:val="000000" w:themeColor="text1"/>
          <w:sz w:val="28"/>
          <w:szCs w:val="28"/>
        </w:rPr>
        <w:t xml:space="preserve">Author contributions </w:t>
      </w:r>
      <w:r w:rsidRPr="00DB0C8D">
        <w:rPr>
          <w:color w:val="000000" w:themeColor="text1"/>
          <w:sz w:val="28"/>
          <w:szCs w:val="28"/>
        </w:rPr>
        <w:t>All authors contributed to the study conception and design. Conceptualization and supervision were provided by S.R. and G.S. Material preparation was conducted by A.M., S.S., S.K., and D.K. Data collection and analysis were performed by S.R., N.A., H.R.S., A.Z., and B.T. Statistical analysis was conducted by A.V., S.R., and N.A. The first draft of the manuscript was written by N.A., and all authors commented on previous versions of the manuscript. All authors read and approved the final manuscript.</w:t>
      </w:r>
    </w:p>
    <w:p w14:paraId="6D9F4FEA" w14:textId="77777777" w:rsidR="00574D8C" w:rsidRPr="00DB0C8D" w:rsidRDefault="00574D8C" w:rsidP="00930C3E">
      <w:pPr>
        <w:tabs>
          <w:tab w:val="left" w:pos="709"/>
          <w:tab w:val="left" w:pos="3947"/>
        </w:tabs>
        <w:ind w:right="-1"/>
        <w:jc w:val="both"/>
        <w:rPr>
          <w:color w:val="000000" w:themeColor="text1"/>
          <w:sz w:val="28"/>
          <w:szCs w:val="28"/>
        </w:rPr>
      </w:pPr>
      <w:r w:rsidRPr="00DB0C8D">
        <w:rPr>
          <w:b/>
          <w:color w:val="000000" w:themeColor="text1"/>
          <w:sz w:val="28"/>
          <w:szCs w:val="28"/>
        </w:rPr>
        <w:t xml:space="preserve">Funding </w:t>
      </w:r>
      <w:r w:rsidRPr="00DB0C8D">
        <w:rPr>
          <w:color w:val="000000" w:themeColor="text1"/>
          <w:sz w:val="28"/>
          <w:szCs w:val="28"/>
        </w:rPr>
        <w:t>This research received no external funding.</w:t>
      </w:r>
    </w:p>
    <w:p w14:paraId="13C9BB5F" w14:textId="77777777" w:rsidR="00574D8C" w:rsidRPr="00DB0C8D" w:rsidRDefault="00574D8C" w:rsidP="00930C3E">
      <w:pPr>
        <w:tabs>
          <w:tab w:val="left" w:pos="709"/>
          <w:tab w:val="left" w:pos="3947"/>
        </w:tabs>
        <w:ind w:right="-1"/>
        <w:jc w:val="both"/>
        <w:rPr>
          <w:color w:val="000000" w:themeColor="text1"/>
          <w:sz w:val="28"/>
          <w:szCs w:val="28"/>
        </w:rPr>
      </w:pPr>
      <w:r w:rsidRPr="00DB0C8D">
        <w:rPr>
          <w:color w:val="000000" w:themeColor="text1"/>
          <w:sz w:val="28"/>
          <w:szCs w:val="28"/>
        </w:rPr>
        <w:t>Competing Interests: The authors declare no conflicts of interest.</w:t>
      </w:r>
    </w:p>
    <w:p w14:paraId="72F38A0B" w14:textId="77777777" w:rsidR="00574D8C" w:rsidRPr="00DB0C8D" w:rsidRDefault="00574D8C" w:rsidP="00930C3E">
      <w:pPr>
        <w:tabs>
          <w:tab w:val="left" w:pos="709"/>
          <w:tab w:val="left" w:pos="3947"/>
        </w:tabs>
        <w:ind w:right="-1"/>
        <w:jc w:val="both"/>
        <w:rPr>
          <w:color w:val="000000" w:themeColor="text1"/>
          <w:sz w:val="28"/>
          <w:szCs w:val="28"/>
        </w:rPr>
      </w:pPr>
      <w:r w:rsidRPr="00DB0C8D">
        <w:rPr>
          <w:b/>
          <w:color w:val="000000" w:themeColor="text1"/>
          <w:sz w:val="28"/>
          <w:szCs w:val="28"/>
        </w:rPr>
        <w:t xml:space="preserve">Data availability </w:t>
      </w:r>
      <w:r w:rsidRPr="00DB0C8D">
        <w:rPr>
          <w:color w:val="000000" w:themeColor="text1"/>
          <w:sz w:val="28"/>
          <w:szCs w:val="28"/>
        </w:rPr>
        <w:t xml:space="preserve">No datasets were generated or </w:t>
      </w:r>
      <w:proofErr w:type="spellStart"/>
      <w:r w:rsidRPr="00DB0C8D">
        <w:rPr>
          <w:color w:val="000000" w:themeColor="text1"/>
          <w:sz w:val="28"/>
          <w:szCs w:val="28"/>
        </w:rPr>
        <w:t>analysed</w:t>
      </w:r>
      <w:proofErr w:type="spellEnd"/>
      <w:r w:rsidRPr="00DB0C8D">
        <w:rPr>
          <w:color w:val="000000" w:themeColor="text1"/>
          <w:sz w:val="28"/>
          <w:szCs w:val="28"/>
        </w:rPr>
        <w:t xml:space="preserve"> during the current study.</w:t>
      </w:r>
    </w:p>
    <w:p w14:paraId="1CE84386" w14:textId="77777777" w:rsidR="00574D8C" w:rsidRPr="00DB0C8D" w:rsidRDefault="00574D8C" w:rsidP="00930C3E">
      <w:pPr>
        <w:tabs>
          <w:tab w:val="left" w:pos="709"/>
          <w:tab w:val="left" w:pos="3947"/>
        </w:tabs>
        <w:ind w:right="-1"/>
        <w:jc w:val="both"/>
        <w:rPr>
          <w:b/>
          <w:bCs/>
          <w:color w:val="000000" w:themeColor="text1"/>
          <w:sz w:val="28"/>
          <w:szCs w:val="28"/>
        </w:rPr>
      </w:pPr>
      <w:r w:rsidRPr="00DB0C8D">
        <w:rPr>
          <w:b/>
          <w:bCs/>
          <w:color w:val="000000" w:themeColor="text1"/>
          <w:sz w:val="28"/>
          <w:szCs w:val="28"/>
        </w:rPr>
        <w:t>Declarations</w:t>
      </w:r>
    </w:p>
    <w:p w14:paraId="15732348" w14:textId="77777777" w:rsidR="00574D8C" w:rsidRPr="00DB0C8D" w:rsidRDefault="00574D8C" w:rsidP="00930C3E">
      <w:pPr>
        <w:tabs>
          <w:tab w:val="left" w:pos="709"/>
          <w:tab w:val="left" w:pos="3947"/>
        </w:tabs>
        <w:ind w:right="-1"/>
        <w:jc w:val="both"/>
        <w:rPr>
          <w:color w:val="000000" w:themeColor="text1"/>
          <w:sz w:val="28"/>
          <w:szCs w:val="28"/>
        </w:rPr>
      </w:pPr>
      <w:r w:rsidRPr="00DB0C8D">
        <w:rPr>
          <w:b/>
          <w:color w:val="000000" w:themeColor="text1"/>
          <w:sz w:val="28"/>
          <w:szCs w:val="28"/>
        </w:rPr>
        <w:t xml:space="preserve">Ethical approval </w:t>
      </w:r>
      <w:r w:rsidRPr="00DB0C8D">
        <w:rPr>
          <w:color w:val="000000" w:themeColor="text1"/>
          <w:sz w:val="28"/>
          <w:szCs w:val="28"/>
        </w:rPr>
        <w:t>Not applicable.</w:t>
      </w:r>
    </w:p>
    <w:p w14:paraId="67611299" w14:textId="63314B44" w:rsidR="00435E3F" w:rsidRPr="00DB0C8D" w:rsidRDefault="00574D8C" w:rsidP="00930C3E">
      <w:pPr>
        <w:tabs>
          <w:tab w:val="left" w:pos="709"/>
          <w:tab w:val="left" w:pos="3947"/>
        </w:tabs>
        <w:ind w:right="-1"/>
        <w:jc w:val="both"/>
        <w:rPr>
          <w:color w:val="000000" w:themeColor="text1"/>
          <w:sz w:val="28"/>
          <w:szCs w:val="28"/>
        </w:rPr>
      </w:pPr>
      <w:r w:rsidRPr="00DB0C8D">
        <w:rPr>
          <w:b/>
          <w:color w:val="000000" w:themeColor="text1"/>
          <w:sz w:val="28"/>
          <w:szCs w:val="28"/>
        </w:rPr>
        <w:t xml:space="preserve">Competing interests </w:t>
      </w:r>
      <w:proofErr w:type="gramStart"/>
      <w:r w:rsidRPr="00DB0C8D">
        <w:rPr>
          <w:color w:val="000000" w:themeColor="text1"/>
          <w:sz w:val="28"/>
          <w:szCs w:val="28"/>
        </w:rPr>
        <w:t>The</w:t>
      </w:r>
      <w:proofErr w:type="gramEnd"/>
      <w:r w:rsidRPr="00DB0C8D">
        <w:rPr>
          <w:color w:val="000000" w:themeColor="text1"/>
          <w:sz w:val="28"/>
          <w:szCs w:val="28"/>
        </w:rPr>
        <w:t xml:space="preserve"> authors declare no competing interests</w:t>
      </w:r>
    </w:p>
    <w:p w14:paraId="6A75F6EB" w14:textId="77777777" w:rsidR="00043300" w:rsidRPr="00DB0C8D" w:rsidRDefault="00043300" w:rsidP="00930C3E">
      <w:pPr>
        <w:tabs>
          <w:tab w:val="left" w:pos="709"/>
          <w:tab w:val="left" w:pos="3947"/>
        </w:tabs>
        <w:ind w:right="-1"/>
        <w:jc w:val="both"/>
        <w:rPr>
          <w:b/>
          <w:bCs/>
          <w:color w:val="000000" w:themeColor="text1"/>
          <w:sz w:val="28"/>
          <w:szCs w:val="28"/>
        </w:rPr>
      </w:pPr>
      <w:r w:rsidRPr="00DB0C8D">
        <w:rPr>
          <w:b/>
          <w:bCs/>
          <w:color w:val="000000" w:themeColor="text1"/>
          <w:sz w:val="28"/>
          <w:szCs w:val="28"/>
        </w:rPr>
        <w:t>References</w:t>
      </w:r>
    </w:p>
    <w:p w14:paraId="5AC7FD2D" w14:textId="5CED3DC1" w:rsidR="00043300" w:rsidRPr="00DB0C8D" w:rsidRDefault="00043300" w:rsidP="00930C3E">
      <w:pPr>
        <w:numPr>
          <w:ilvl w:val="0"/>
          <w:numId w:val="10"/>
        </w:numPr>
        <w:tabs>
          <w:tab w:val="left" w:pos="709"/>
          <w:tab w:val="left" w:pos="3947"/>
        </w:tabs>
        <w:ind w:left="0" w:right="-1" w:firstLine="0"/>
        <w:jc w:val="both"/>
        <w:rPr>
          <w:color w:val="000000" w:themeColor="text1"/>
          <w:sz w:val="28"/>
          <w:szCs w:val="28"/>
        </w:rPr>
      </w:pPr>
      <w:proofErr w:type="spellStart"/>
      <w:r w:rsidRPr="00DB0C8D">
        <w:rPr>
          <w:color w:val="000000" w:themeColor="text1"/>
          <w:sz w:val="28"/>
          <w:szCs w:val="28"/>
        </w:rPr>
        <w:t>Hespanhol</w:t>
      </w:r>
      <w:proofErr w:type="spellEnd"/>
      <w:r w:rsidRPr="00DB0C8D">
        <w:rPr>
          <w:color w:val="000000" w:themeColor="text1"/>
          <w:sz w:val="28"/>
          <w:szCs w:val="28"/>
        </w:rPr>
        <w:t xml:space="preserve"> V, Barbara C (2020) Pneumonia mortality, comorbidities matter? Pulmonology 26(3):123–129 </w:t>
      </w:r>
      <w:proofErr w:type="spellStart"/>
      <w:r w:rsidRPr="00DB0C8D">
        <w:rPr>
          <w:color w:val="000000" w:themeColor="text1"/>
          <w:sz w:val="28"/>
          <w:szCs w:val="28"/>
        </w:rPr>
        <w:t>Epub</w:t>
      </w:r>
      <w:proofErr w:type="spellEnd"/>
      <w:r w:rsidRPr="00DB0C8D">
        <w:rPr>
          <w:color w:val="000000" w:themeColor="text1"/>
          <w:sz w:val="28"/>
          <w:szCs w:val="28"/>
        </w:rPr>
        <w:t xml:space="preserve"> 20191129.</w:t>
      </w:r>
      <w:r w:rsidR="00AA1403">
        <w:rPr>
          <w:color w:val="000000" w:themeColor="text1"/>
          <w:sz w:val="28"/>
          <w:szCs w:val="28"/>
        </w:rPr>
        <w:tab/>
      </w:r>
      <w:r w:rsidRPr="00DB0C8D">
        <w:rPr>
          <w:color w:val="000000" w:themeColor="text1"/>
          <w:sz w:val="28"/>
          <w:szCs w:val="28"/>
        </w:rPr>
        <w:t xml:space="preserve"> https://doi.org/10.1016/j.pulmoe.2019.10.003</w:t>
      </w:r>
    </w:p>
    <w:p w14:paraId="0CD27A9C" w14:textId="7406E11A" w:rsidR="00043300" w:rsidRPr="00DB0C8D" w:rsidRDefault="00043300" w:rsidP="00930C3E">
      <w:pPr>
        <w:numPr>
          <w:ilvl w:val="0"/>
          <w:numId w:val="10"/>
        </w:numPr>
        <w:tabs>
          <w:tab w:val="left" w:pos="709"/>
          <w:tab w:val="left" w:pos="3947"/>
        </w:tabs>
        <w:ind w:left="0" w:right="-1" w:firstLine="0"/>
        <w:jc w:val="both"/>
        <w:rPr>
          <w:color w:val="000000" w:themeColor="text1"/>
          <w:sz w:val="28"/>
          <w:szCs w:val="28"/>
        </w:rPr>
      </w:pPr>
      <w:r w:rsidRPr="00DB0C8D">
        <w:rPr>
          <w:color w:val="000000" w:themeColor="text1"/>
          <w:sz w:val="28"/>
          <w:szCs w:val="28"/>
        </w:rPr>
        <w:t xml:space="preserve">GBD 2017 Disease and Injury Incidence and Prevalence Collaborators (2018) Global, regional, and national incidence, prevalence, and years lived with disability for 354 diseases and injuries for 195 countries and territories, 1990-2017: a systematic analysis for the Global Burden of Disease Study 2017. Lancet 392(10159):1789–1858. https://doi.org/10.1016/S0140-6736(18)32279-7. </w:t>
      </w:r>
      <w:proofErr w:type="spellStart"/>
      <w:r w:rsidRPr="00DB0C8D">
        <w:rPr>
          <w:color w:val="000000" w:themeColor="text1"/>
          <w:sz w:val="28"/>
          <w:szCs w:val="28"/>
        </w:rPr>
        <w:t>Epub</w:t>
      </w:r>
      <w:proofErr w:type="spellEnd"/>
      <w:r w:rsidRPr="00DB0C8D">
        <w:rPr>
          <w:color w:val="000000" w:themeColor="text1"/>
          <w:sz w:val="28"/>
          <w:szCs w:val="28"/>
        </w:rPr>
        <w:t xml:space="preserve"> 20181108.</w:t>
      </w:r>
    </w:p>
    <w:p w14:paraId="01B65FDC" w14:textId="7D2C9EAC" w:rsidR="00043300" w:rsidRPr="00DB0C8D" w:rsidRDefault="00043300" w:rsidP="00930C3E">
      <w:pPr>
        <w:numPr>
          <w:ilvl w:val="0"/>
          <w:numId w:val="10"/>
        </w:numPr>
        <w:tabs>
          <w:tab w:val="left" w:pos="709"/>
          <w:tab w:val="left" w:pos="3947"/>
        </w:tabs>
        <w:ind w:left="0" w:right="-1" w:firstLine="0"/>
        <w:jc w:val="both"/>
        <w:rPr>
          <w:color w:val="000000" w:themeColor="text1"/>
          <w:sz w:val="28"/>
          <w:szCs w:val="28"/>
        </w:rPr>
      </w:pPr>
      <w:r w:rsidRPr="00DB0C8D">
        <w:rPr>
          <w:color w:val="000000" w:themeColor="text1"/>
          <w:sz w:val="28"/>
          <w:szCs w:val="28"/>
        </w:rPr>
        <w:lastRenderedPageBreak/>
        <w:t xml:space="preserve">Kyaw BM, Tudor Car L, van Galen LS, van </w:t>
      </w:r>
      <w:proofErr w:type="spellStart"/>
      <w:r w:rsidRPr="00DB0C8D">
        <w:rPr>
          <w:color w:val="000000" w:themeColor="text1"/>
          <w:sz w:val="28"/>
          <w:szCs w:val="28"/>
        </w:rPr>
        <w:t>Agtmael</w:t>
      </w:r>
      <w:proofErr w:type="spellEnd"/>
      <w:r w:rsidRPr="00DB0C8D">
        <w:rPr>
          <w:color w:val="000000" w:themeColor="text1"/>
          <w:sz w:val="28"/>
          <w:szCs w:val="28"/>
        </w:rPr>
        <w:t xml:space="preserve"> MA, </w:t>
      </w:r>
      <w:proofErr w:type="spellStart"/>
      <w:r w:rsidRPr="00DB0C8D">
        <w:rPr>
          <w:color w:val="000000" w:themeColor="text1"/>
          <w:sz w:val="28"/>
          <w:szCs w:val="28"/>
        </w:rPr>
        <w:t>Costelloe</w:t>
      </w:r>
      <w:proofErr w:type="spellEnd"/>
      <w:r w:rsidRPr="00DB0C8D">
        <w:rPr>
          <w:color w:val="000000" w:themeColor="text1"/>
          <w:sz w:val="28"/>
          <w:szCs w:val="28"/>
        </w:rPr>
        <w:t xml:space="preserve"> CE, </w:t>
      </w:r>
      <w:proofErr w:type="spellStart"/>
      <w:r w:rsidRPr="00DB0C8D">
        <w:rPr>
          <w:color w:val="000000" w:themeColor="text1"/>
          <w:sz w:val="28"/>
          <w:szCs w:val="28"/>
        </w:rPr>
        <w:t>Ajuebor</w:t>
      </w:r>
      <w:proofErr w:type="spellEnd"/>
      <w:r w:rsidRPr="00DB0C8D">
        <w:rPr>
          <w:color w:val="000000" w:themeColor="text1"/>
          <w:sz w:val="28"/>
          <w:szCs w:val="28"/>
        </w:rPr>
        <w:t xml:space="preserve"> O et al (2019) Health professions digital education on antibiotic management: systematic review and Meta-Analysis by the digital health education collaboration. J Med Internet Res 21(9):e14984 </w:t>
      </w:r>
      <w:proofErr w:type="spellStart"/>
      <w:r w:rsidRPr="00DB0C8D">
        <w:rPr>
          <w:color w:val="000000" w:themeColor="text1"/>
          <w:sz w:val="28"/>
          <w:szCs w:val="28"/>
        </w:rPr>
        <w:t>Epub</w:t>
      </w:r>
      <w:proofErr w:type="spellEnd"/>
      <w:r w:rsidRPr="00DB0C8D">
        <w:rPr>
          <w:color w:val="000000" w:themeColor="text1"/>
          <w:sz w:val="28"/>
          <w:szCs w:val="28"/>
        </w:rPr>
        <w:t xml:space="preserve"> 20190912. https://doi.or g/10.2196/14984. PubMed PMID: 31516125; PubMed Central PMCID: PMC6746065</w:t>
      </w:r>
    </w:p>
    <w:p w14:paraId="4C881C57" w14:textId="77BA0BD8" w:rsidR="00043300" w:rsidRPr="00DB0C8D" w:rsidRDefault="00043300" w:rsidP="00930C3E">
      <w:pPr>
        <w:numPr>
          <w:ilvl w:val="0"/>
          <w:numId w:val="10"/>
        </w:numPr>
        <w:tabs>
          <w:tab w:val="left" w:pos="709"/>
          <w:tab w:val="left" w:pos="3947"/>
        </w:tabs>
        <w:ind w:left="0" w:right="-1" w:firstLine="0"/>
        <w:jc w:val="both"/>
        <w:rPr>
          <w:color w:val="000000" w:themeColor="text1"/>
          <w:sz w:val="28"/>
          <w:szCs w:val="28"/>
        </w:rPr>
      </w:pPr>
      <w:r w:rsidRPr="00DB0C8D">
        <w:rPr>
          <w:color w:val="000000" w:themeColor="text1"/>
          <w:sz w:val="28"/>
          <w:szCs w:val="28"/>
        </w:rPr>
        <w:t xml:space="preserve">Mohd </w:t>
      </w:r>
      <w:proofErr w:type="spellStart"/>
      <w:r w:rsidRPr="00DB0C8D">
        <w:rPr>
          <w:color w:val="000000" w:themeColor="text1"/>
          <w:sz w:val="28"/>
          <w:szCs w:val="28"/>
        </w:rPr>
        <w:t>Sazlly</w:t>
      </w:r>
      <w:proofErr w:type="spellEnd"/>
      <w:r w:rsidRPr="00DB0C8D">
        <w:rPr>
          <w:color w:val="000000" w:themeColor="text1"/>
          <w:sz w:val="28"/>
          <w:szCs w:val="28"/>
        </w:rPr>
        <w:t xml:space="preserve"> Lim S, Zainal Abidin A, Liew SM, Roberts JA, Sime FB (2019) The global prevalence of multidrug-resistance among </w:t>
      </w:r>
      <w:r w:rsidR="00956FC9" w:rsidRPr="00DB0C8D">
        <w:rPr>
          <w:i/>
          <w:iCs/>
          <w:color w:val="000000" w:themeColor="text1"/>
          <w:sz w:val="28"/>
          <w:szCs w:val="28"/>
        </w:rPr>
        <w:t>A</w:t>
      </w:r>
      <w:r w:rsidRPr="00DB0C8D">
        <w:rPr>
          <w:i/>
          <w:iCs/>
          <w:color w:val="000000" w:themeColor="text1"/>
          <w:sz w:val="28"/>
          <w:szCs w:val="28"/>
        </w:rPr>
        <w:t>cinetobacter baumannii</w:t>
      </w:r>
      <w:r w:rsidRPr="00DB0C8D">
        <w:rPr>
          <w:color w:val="000000" w:themeColor="text1"/>
          <w:sz w:val="28"/>
          <w:szCs w:val="28"/>
        </w:rPr>
        <w:t xml:space="preserve"> causing hospital-acquired and ventilator-associated pneumonia and its associated mortality: A systematic review and meta-analysis. J Infect 79(6):593–600 </w:t>
      </w:r>
      <w:proofErr w:type="spellStart"/>
      <w:r w:rsidRPr="00DB0C8D">
        <w:rPr>
          <w:color w:val="000000" w:themeColor="text1"/>
          <w:sz w:val="28"/>
          <w:szCs w:val="28"/>
        </w:rPr>
        <w:t>Epub</w:t>
      </w:r>
      <w:proofErr w:type="spellEnd"/>
      <w:r w:rsidRPr="00DB0C8D">
        <w:rPr>
          <w:color w:val="000000" w:themeColor="text1"/>
          <w:sz w:val="28"/>
          <w:szCs w:val="28"/>
        </w:rPr>
        <w:t xml:space="preserve"> 20190930. https://doi.org/10.1016/j.jinf.2019.09.012</w:t>
      </w:r>
    </w:p>
    <w:p w14:paraId="42D2B050" w14:textId="79F2DDCB" w:rsidR="00043300" w:rsidRPr="00DB0C8D" w:rsidRDefault="00043300" w:rsidP="00930C3E">
      <w:pPr>
        <w:numPr>
          <w:ilvl w:val="0"/>
          <w:numId w:val="10"/>
        </w:numPr>
        <w:tabs>
          <w:tab w:val="left" w:pos="709"/>
          <w:tab w:val="left" w:pos="3947"/>
        </w:tabs>
        <w:ind w:left="0" w:right="-1" w:firstLine="0"/>
        <w:jc w:val="both"/>
        <w:rPr>
          <w:color w:val="000000" w:themeColor="text1"/>
          <w:sz w:val="28"/>
          <w:szCs w:val="28"/>
        </w:rPr>
      </w:pPr>
      <w:proofErr w:type="spellStart"/>
      <w:r w:rsidRPr="00DB0C8D">
        <w:rPr>
          <w:color w:val="000000" w:themeColor="text1"/>
          <w:sz w:val="28"/>
          <w:szCs w:val="28"/>
        </w:rPr>
        <w:t>Cilloniz</w:t>
      </w:r>
      <w:proofErr w:type="spellEnd"/>
      <w:r w:rsidRPr="00DB0C8D">
        <w:rPr>
          <w:color w:val="000000" w:themeColor="text1"/>
          <w:sz w:val="28"/>
          <w:szCs w:val="28"/>
        </w:rPr>
        <w:t xml:space="preserve"> C, </w:t>
      </w:r>
      <w:proofErr w:type="spellStart"/>
      <w:r w:rsidRPr="00DB0C8D">
        <w:rPr>
          <w:color w:val="000000" w:themeColor="text1"/>
          <w:sz w:val="28"/>
          <w:szCs w:val="28"/>
        </w:rPr>
        <w:t>Dominedo</w:t>
      </w:r>
      <w:proofErr w:type="spellEnd"/>
      <w:r w:rsidRPr="00DB0C8D">
        <w:rPr>
          <w:color w:val="000000" w:themeColor="text1"/>
          <w:sz w:val="28"/>
          <w:szCs w:val="28"/>
        </w:rPr>
        <w:t xml:space="preserve"> C, Torres A (2019) Multidrug resistant Gram-Negative bacteria in Community-Acquired pneumonia. Crit Care 23(1):79 </w:t>
      </w:r>
      <w:proofErr w:type="spellStart"/>
      <w:r w:rsidRPr="00DB0C8D">
        <w:rPr>
          <w:color w:val="000000" w:themeColor="text1"/>
          <w:sz w:val="28"/>
          <w:szCs w:val="28"/>
        </w:rPr>
        <w:t>Epub</w:t>
      </w:r>
      <w:proofErr w:type="spellEnd"/>
      <w:r w:rsidRPr="00DB0C8D">
        <w:rPr>
          <w:color w:val="000000" w:themeColor="text1"/>
          <w:sz w:val="28"/>
          <w:szCs w:val="28"/>
        </w:rPr>
        <w:t xml:space="preserve"> 20190309. </w:t>
      </w:r>
      <w:r w:rsidR="00EA3D1B" w:rsidRPr="00A37330">
        <w:rPr>
          <w:color w:val="000000" w:themeColor="text1"/>
          <w:sz w:val="28"/>
          <w:szCs w:val="28"/>
        </w:rPr>
        <w:t>https://doi.org/10.1186/s13054-019-2371-3</w:t>
      </w:r>
    </w:p>
    <w:p w14:paraId="0C43657D" w14:textId="355B097B" w:rsidR="00EA3D1B" w:rsidRPr="00DB0C8D" w:rsidRDefault="00EA3D1B" w:rsidP="00930C3E">
      <w:pPr>
        <w:pStyle w:val="a7"/>
        <w:numPr>
          <w:ilvl w:val="0"/>
          <w:numId w:val="10"/>
        </w:numPr>
        <w:tabs>
          <w:tab w:val="left" w:pos="652"/>
        </w:tabs>
        <w:ind w:left="0" w:right="-1" w:firstLine="0"/>
        <w:contextualSpacing w:val="0"/>
        <w:jc w:val="both"/>
        <w:rPr>
          <w:color w:val="000000" w:themeColor="text1"/>
          <w:sz w:val="28"/>
          <w:szCs w:val="28"/>
        </w:rPr>
      </w:pPr>
      <w:r w:rsidRPr="00DB0C8D">
        <w:rPr>
          <w:color w:val="000000" w:themeColor="text1"/>
          <w:sz w:val="28"/>
          <w:szCs w:val="28"/>
        </w:rPr>
        <w:t xml:space="preserve">Ablakimova N, </w:t>
      </w:r>
      <w:proofErr w:type="spellStart"/>
      <w:r w:rsidRPr="00DB0C8D">
        <w:rPr>
          <w:color w:val="000000" w:themeColor="text1"/>
          <w:sz w:val="28"/>
          <w:szCs w:val="28"/>
        </w:rPr>
        <w:t>Smagulova</w:t>
      </w:r>
      <w:proofErr w:type="spellEnd"/>
      <w:r w:rsidRPr="00DB0C8D">
        <w:rPr>
          <w:color w:val="000000" w:themeColor="text1"/>
          <w:sz w:val="28"/>
          <w:szCs w:val="28"/>
        </w:rPr>
        <w:t xml:space="preserve"> GA, </w:t>
      </w:r>
      <w:proofErr w:type="spellStart"/>
      <w:r w:rsidRPr="00DB0C8D">
        <w:rPr>
          <w:color w:val="000000" w:themeColor="text1"/>
          <w:sz w:val="28"/>
          <w:szCs w:val="28"/>
        </w:rPr>
        <w:t>Rachina</w:t>
      </w:r>
      <w:proofErr w:type="spellEnd"/>
      <w:r w:rsidRPr="00DB0C8D">
        <w:rPr>
          <w:color w:val="000000" w:themeColor="text1"/>
          <w:sz w:val="28"/>
          <w:szCs w:val="28"/>
        </w:rPr>
        <w:t xml:space="preserve"> S, Mussina AZ, </w:t>
      </w:r>
      <w:proofErr w:type="spellStart"/>
      <w:r w:rsidRPr="00DB0C8D">
        <w:rPr>
          <w:color w:val="000000" w:themeColor="text1"/>
          <w:sz w:val="28"/>
          <w:szCs w:val="28"/>
        </w:rPr>
        <w:t>Zare</w:t>
      </w:r>
      <w:proofErr w:type="spellEnd"/>
      <w:r w:rsidRPr="00DB0C8D">
        <w:rPr>
          <w:color w:val="000000" w:themeColor="text1"/>
          <w:sz w:val="28"/>
          <w:szCs w:val="28"/>
        </w:rPr>
        <w:t xml:space="preserve"> A, </w:t>
      </w:r>
      <w:proofErr w:type="spellStart"/>
      <w:r w:rsidRPr="00DB0C8D">
        <w:rPr>
          <w:color w:val="000000" w:themeColor="text1"/>
          <w:sz w:val="28"/>
          <w:szCs w:val="28"/>
        </w:rPr>
        <w:t>Mussin</w:t>
      </w:r>
      <w:proofErr w:type="spellEnd"/>
      <w:r w:rsidRPr="00DB0C8D">
        <w:rPr>
          <w:color w:val="000000" w:themeColor="text1"/>
          <w:sz w:val="28"/>
          <w:szCs w:val="28"/>
        </w:rPr>
        <w:t xml:space="preserve"> NM et al (2023) Bibliometric Analysis of Global Research Output on Antimicrobial Resistance among Pneumonia Pathogens (2013–2023). Antibiotics (Basel). 12(9). </w:t>
      </w:r>
      <w:proofErr w:type="spellStart"/>
      <w:r w:rsidRPr="00DB0C8D">
        <w:rPr>
          <w:color w:val="000000" w:themeColor="text1"/>
          <w:sz w:val="28"/>
          <w:szCs w:val="28"/>
        </w:rPr>
        <w:t>Epub</w:t>
      </w:r>
      <w:proofErr w:type="spellEnd"/>
      <w:r w:rsidRPr="00DB0C8D">
        <w:rPr>
          <w:color w:val="000000" w:themeColor="text1"/>
          <w:sz w:val="28"/>
          <w:szCs w:val="28"/>
        </w:rPr>
        <w:t xml:space="preserve"> 20230906. https://doi.org/10.3390/antibiotics12091411. PubMed PMID: 37760709; PubMed Central PMCID: PMC10525339</w:t>
      </w:r>
    </w:p>
    <w:p w14:paraId="10991147" w14:textId="77777777" w:rsidR="00EA3D1B" w:rsidRPr="00DB0C8D" w:rsidRDefault="00EA3D1B" w:rsidP="00930C3E">
      <w:pPr>
        <w:pStyle w:val="a7"/>
        <w:numPr>
          <w:ilvl w:val="0"/>
          <w:numId w:val="10"/>
        </w:numPr>
        <w:tabs>
          <w:tab w:val="left" w:pos="652"/>
        </w:tabs>
        <w:ind w:left="0" w:right="-1" w:firstLine="0"/>
        <w:contextualSpacing w:val="0"/>
        <w:jc w:val="both"/>
        <w:rPr>
          <w:color w:val="000000" w:themeColor="text1"/>
          <w:sz w:val="28"/>
          <w:szCs w:val="28"/>
        </w:rPr>
      </w:pPr>
      <w:r w:rsidRPr="00DB0C8D">
        <w:rPr>
          <w:color w:val="000000" w:themeColor="text1"/>
          <w:sz w:val="28"/>
          <w:szCs w:val="28"/>
        </w:rPr>
        <w:t xml:space="preserve">Divino V, Schranz J, Early M, Shah H, Jiang M, </w:t>
      </w:r>
      <w:proofErr w:type="spellStart"/>
      <w:r w:rsidRPr="00DB0C8D">
        <w:rPr>
          <w:color w:val="000000" w:themeColor="text1"/>
          <w:sz w:val="28"/>
          <w:szCs w:val="28"/>
        </w:rPr>
        <w:t>DeKoven</w:t>
      </w:r>
      <w:proofErr w:type="spellEnd"/>
      <w:r w:rsidRPr="00DB0C8D">
        <w:rPr>
          <w:color w:val="000000" w:themeColor="text1"/>
          <w:sz w:val="28"/>
          <w:szCs w:val="28"/>
        </w:rPr>
        <w:t xml:space="preserve"> M (2020) The annual economic burden among patients hospitalized for community-acquired pneumonia (CAP): a retrospective US cohort study. Curr Med Res </w:t>
      </w:r>
      <w:proofErr w:type="spellStart"/>
      <w:r w:rsidRPr="00DB0C8D">
        <w:rPr>
          <w:color w:val="000000" w:themeColor="text1"/>
          <w:sz w:val="28"/>
          <w:szCs w:val="28"/>
        </w:rPr>
        <w:t>Opin</w:t>
      </w:r>
      <w:proofErr w:type="spellEnd"/>
      <w:r w:rsidRPr="00DB0C8D">
        <w:rPr>
          <w:color w:val="000000" w:themeColor="text1"/>
          <w:sz w:val="28"/>
          <w:szCs w:val="28"/>
        </w:rPr>
        <w:t xml:space="preserve"> 36(1):151–160 </w:t>
      </w:r>
      <w:proofErr w:type="spellStart"/>
      <w:r w:rsidRPr="00DB0C8D">
        <w:rPr>
          <w:color w:val="000000" w:themeColor="text1"/>
          <w:sz w:val="28"/>
          <w:szCs w:val="28"/>
        </w:rPr>
        <w:t>Epub</w:t>
      </w:r>
      <w:proofErr w:type="spellEnd"/>
      <w:r w:rsidRPr="00DB0C8D">
        <w:rPr>
          <w:color w:val="000000" w:themeColor="text1"/>
          <w:sz w:val="28"/>
          <w:szCs w:val="28"/>
        </w:rPr>
        <w:t xml:space="preserve"> 20191017. https://doi.org/10.1080/03007995.2019.1675149</w:t>
      </w:r>
    </w:p>
    <w:p w14:paraId="5B38925B" w14:textId="4564FB68" w:rsidR="00EA3D1B" w:rsidRPr="00DB0C8D" w:rsidRDefault="00EA3D1B" w:rsidP="00930C3E">
      <w:pPr>
        <w:pStyle w:val="a7"/>
        <w:numPr>
          <w:ilvl w:val="0"/>
          <w:numId w:val="10"/>
        </w:numPr>
        <w:tabs>
          <w:tab w:val="left" w:pos="652"/>
        </w:tabs>
        <w:ind w:left="0" w:right="-1" w:firstLine="0"/>
        <w:contextualSpacing w:val="0"/>
        <w:jc w:val="both"/>
        <w:rPr>
          <w:color w:val="000000" w:themeColor="text1"/>
          <w:sz w:val="28"/>
          <w:szCs w:val="28"/>
        </w:rPr>
      </w:pPr>
      <w:r w:rsidRPr="00DB0C8D">
        <w:rPr>
          <w:color w:val="000000" w:themeColor="text1"/>
          <w:sz w:val="28"/>
          <w:szCs w:val="28"/>
        </w:rPr>
        <w:t xml:space="preserve">Dyar OJ, Huttner B, Schouten J, Pulcini C, </w:t>
      </w:r>
      <w:proofErr w:type="spellStart"/>
      <w:r w:rsidRPr="00DB0C8D">
        <w:rPr>
          <w:color w:val="000000" w:themeColor="text1"/>
          <w:sz w:val="28"/>
          <w:szCs w:val="28"/>
        </w:rPr>
        <w:t>Esgap</w:t>
      </w:r>
      <w:proofErr w:type="spellEnd"/>
      <w:r w:rsidRPr="00DB0C8D">
        <w:rPr>
          <w:color w:val="000000" w:themeColor="text1"/>
          <w:sz w:val="28"/>
          <w:szCs w:val="28"/>
        </w:rPr>
        <w:t xml:space="preserve"> (2017) What is antimicrobial stewardship? Clin </w:t>
      </w:r>
      <w:proofErr w:type="spellStart"/>
      <w:r w:rsidRPr="00DB0C8D">
        <w:rPr>
          <w:color w:val="000000" w:themeColor="text1"/>
          <w:sz w:val="28"/>
          <w:szCs w:val="28"/>
        </w:rPr>
        <w:t>Microbiol</w:t>
      </w:r>
      <w:proofErr w:type="spellEnd"/>
      <w:r w:rsidRPr="00DB0C8D">
        <w:rPr>
          <w:color w:val="000000" w:themeColor="text1"/>
          <w:sz w:val="28"/>
          <w:szCs w:val="28"/>
        </w:rPr>
        <w:t xml:space="preserve"> Infect 23(11):793–798 </w:t>
      </w:r>
      <w:proofErr w:type="spellStart"/>
      <w:r w:rsidRPr="00DB0C8D">
        <w:rPr>
          <w:color w:val="000000" w:themeColor="text1"/>
          <w:sz w:val="28"/>
          <w:szCs w:val="28"/>
        </w:rPr>
        <w:t>Epub</w:t>
      </w:r>
      <w:proofErr w:type="spellEnd"/>
      <w:r w:rsidRPr="00DB0C8D">
        <w:rPr>
          <w:color w:val="000000" w:themeColor="text1"/>
          <w:sz w:val="28"/>
          <w:szCs w:val="28"/>
        </w:rPr>
        <w:t xml:space="preserve"> 20170904. https://doi.org/10.1016/j.cmi.2017.08</w:t>
      </w:r>
    </w:p>
    <w:p w14:paraId="330C1B7F" w14:textId="523B6589" w:rsidR="00EA3D1B" w:rsidRPr="00DB0C8D" w:rsidRDefault="00EA3D1B" w:rsidP="00930C3E">
      <w:pPr>
        <w:pStyle w:val="a7"/>
        <w:numPr>
          <w:ilvl w:val="0"/>
          <w:numId w:val="10"/>
        </w:numPr>
        <w:tabs>
          <w:tab w:val="left" w:pos="652"/>
        </w:tabs>
        <w:ind w:left="0" w:right="-1" w:firstLine="0"/>
        <w:contextualSpacing w:val="0"/>
        <w:jc w:val="both"/>
        <w:rPr>
          <w:color w:val="000000" w:themeColor="text1"/>
          <w:sz w:val="28"/>
          <w:szCs w:val="28"/>
        </w:rPr>
      </w:pPr>
      <w:r w:rsidRPr="00DB0C8D">
        <w:rPr>
          <w:color w:val="000000" w:themeColor="text1"/>
          <w:sz w:val="28"/>
          <w:szCs w:val="28"/>
        </w:rPr>
        <w:t xml:space="preserve">Nathwani D, Varghese D, Stephens J, Ansari W, Martin S, Charbonneau C (2019) Value of hospital antimicrobial stewardship programs [ASPs]: a systematic review. </w:t>
      </w:r>
      <w:proofErr w:type="spellStart"/>
      <w:r w:rsidRPr="00DB0C8D">
        <w:rPr>
          <w:color w:val="000000" w:themeColor="text1"/>
          <w:sz w:val="28"/>
          <w:szCs w:val="28"/>
        </w:rPr>
        <w:t>Antimicrob</w:t>
      </w:r>
      <w:proofErr w:type="spellEnd"/>
      <w:r w:rsidRPr="00DB0C8D">
        <w:rPr>
          <w:color w:val="000000" w:themeColor="text1"/>
          <w:sz w:val="28"/>
          <w:szCs w:val="28"/>
        </w:rPr>
        <w:t xml:space="preserve"> Resist Infect Control 8:35 </w:t>
      </w:r>
      <w:proofErr w:type="spellStart"/>
      <w:r w:rsidRPr="00DB0C8D">
        <w:rPr>
          <w:color w:val="000000" w:themeColor="text1"/>
          <w:sz w:val="28"/>
          <w:szCs w:val="28"/>
        </w:rPr>
        <w:t>Epub</w:t>
      </w:r>
      <w:proofErr w:type="spellEnd"/>
      <w:r w:rsidRPr="00DB0C8D">
        <w:rPr>
          <w:color w:val="000000" w:themeColor="text1"/>
          <w:sz w:val="28"/>
          <w:szCs w:val="28"/>
        </w:rPr>
        <w:t xml:space="preserve"> 20190212. https://doi.org/10.1186/s13756-019-0471-0</w:t>
      </w:r>
    </w:p>
    <w:p w14:paraId="72879F11" w14:textId="2F11A587" w:rsidR="00EA3D1B" w:rsidRPr="00DB0C8D" w:rsidRDefault="00EA3D1B" w:rsidP="00930C3E">
      <w:pPr>
        <w:pStyle w:val="a7"/>
        <w:numPr>
          <w:ilvl w:val="0"/>
          <w:numId w:val="10"/>
        </w:numPr>
        <w:tabs>
          <w:tab w:val="left" w:pos="652"/>
        </w:tabs>
        <w:ind w:left="0" w:right="-1" w:firstLine="0"/>
        <w:contextualSpacing w:val="0"/>
        <w:jc w:val="both"/>
        <w:rPr>
          <w:color w:val="000000" w:themeColor="text1"/>
          <w:sz w:val="28"/>
          <w:szCs w:val="28"/>
        </w:rPr>
      </w:pPr>
      <w:r w:rsidRPr="00DB0C8D">
        <w:rPr>
          <w:color w:val="000000" w:themeColor="text1"/>
          <w:sz w:val="28"/>
          <w:szCs w:val="28"/>
        </w:rPr>
        <w:t xml:space="preserve">Yao L, Yin J, Huo R, Yang D, Shen L, Wen S et al (2020) The effects of the primary health care providers’ prescription behavior interventions to improve the rational use of antibiotics: a systematic review. Glob Health Res Policy 5(1):45 </w:t>
      </w:r>
      <w:proofErr w:type="spellStart"/>
      <w:r w:rsidRPr="00DB0C8D">
        <w:rPr>
          <w:color w:val="000000" w:themeColor="text1"/>
          <w:sz w:val="28"/>
          <w:szCs w:val="28"/>
        </w:rPr>
        <w:t>Epub</w:t>
      </w:r>
      <w:proofErr w:type="spellEnd"/>
      <w:r w:rsidRPr="00DB0C8D">
        <w:rPr>
          <w:color w:val="000000" w:themeColor="text1"/>
          <w:sz w:val="28"/>
          <w:szCs w:val="28"/>
        </w:rPr>
        <w:t xml:space="preserve"> 20201017. http s://doi.org/10.1186/s41256-020-00171-2</w:t>
      </w:r>
    </w:p>
    <w:p w14:paraId="57EE3766" w14:textId="36A70441" w:rsidR="00EA3D1B" w:rsidRPr="00DB0C8D" w:rsidRDefault="00EA3D1B" w:rsidP="00930C3E">
      <w:pPr>
        <w:pStyle w:val="a7"/>
        <w:numPr>
          <w:ilvl w:val="0"/>
          <w:numId w:val="10"/>
        </w:numPr>
        <w:tabs>
          <w:tab w:val="left" w:pos="650"/>
          <w:tab w:val="left" w:pos="652"/>
        </w:tabs>
        <w:ind w:left="0" w:right="-1" w:firstLine="0"/>
        <w:contextualSpacing w:val="0"/>
        <w:jc w:val="both"/>
        <w:rPr>
          <w:color w:val="000000" w:themeColor="text1"/>
          <w:sz w:val="28"/>
          <w:szCs w:val="28"/>
        </w:rPr>
      </w:pPr>
      <w:r w:rsidRPr="00DB0C8D">
        <w:rPr>
          <w:color w:val="000000" w:themeColor="text1"/>
          <w:sz w:val="28"/>
          <w:szCs w:val="28"/>
        </w:rPr>
        <w:t xml:space="preserve">Finch RG, </w:t>
      </w:r>
      <w:proofErr w:type="spellStart"/>
      <w:r w:rsidRPr="00DB0C8D">
        <w:rPr>
          <w:color w:val="000000" w:themeColor="text1"/>
          <w:sz w:val="28"/>
          <w:szCs w:val="28"/>
        </w:rPr>
        <w:t>Metlay</w:t>
      </w:r>
      <w:proofErr w:type="spellEnd"/>
      <w:r w:rsidRPr="00DB0C8D">
        <w:rPr>
          <w:color w:val="000000" w:themeColor="text1"/>
          <w:sz w:val="28"/>
          <w:szCs w:val="28"/>
        </w:rPr>
        <w:t xml:space="preserve"> JP, Davey PG, Baker LJ (2004) International forum on antibiotic resistance C. Educational interventions to improve antibiotic use in the </w:t>
      </w:r>
      <w:proofErr w:type="spellStart"/>
      <w:r w:rsidRPr="00DB0C8D">
        <w:rPr>
          <w:color w:val="000000" w:themeColor="text1"/>
          <w:sz w:val="28"/>
          <w:szCs w:val="28"/>
        </w:rPr>
        <w:t>C.mmunity</w:t>
      </w:r>
      <w:proofErr w:type="spellEnd"/>
      <w:r w:rsidRPr="00DB0C8D">
        <w:rPr>
          <w:color w:val="000000" w:themeColor="text1"/>
          <w:sz w:val="28"/>
          <w:szCs w:val="28"/>
        </w:rPr>
        <w:t xml:space="preserve">: report from the international forum on antibiotic resistance (IFAR) </w:t>
      </w:r>
      <w:proofErr w:type="spellStart"/>
      <w:r w:rsidRPr="00DB0C8D">
        <w:rPr>
          <w:color w:val="000000" w:themeColor="text1"/>
          <w:sz w:val="28"/>
          <w:szCs w:val="28"/>
        </w:rPr>
        <w:t>C.lloquium</w:t>
      </w:r>
      <w:proofErr w:type="spellEnd"/>
      <w:r w:rsidRPr="00DB0C8D">
        <w:rPr>
          <w:color w:val="000000" w:themeColor="text1"/>
          <w:sz w:val="28"/>
          <w:szCs w:val="28"/>
        </w:rPr>
        <w:t>, 2002. Lancet Infect Dis 4(1):44–53. https://doi.org/10.1016/s1473-309 9(03)00860-0PubMed PMID: 14720568</w:t>
      </w:r>
    </w:p>
    <w:p w14:paraId="68D0375E" w14:textId="73A03A3F" w:rsidR="00EA3D1B" w:rsidRPr="00DB0C8D" w:rsidRDefault="00EA3D1B" w:rsidP="00930C3E">
      <w:pPr>
        <w:pStyle w:val="a7"/>
        <w:numPr>
          <w:ilvl w:val="0"/>
          <w:numId w:val="10"/>
        </w:numPr>
        <w:tabs>
          <w:tab w:val="left" w:pos="652"/>
        </w:tabs>
        <w:ind w:left="0" w:right="-1" w:firstLine="0"/>
        <w:contextualSpacing w:val="0"/>
        <w:jc w:val="both"/>
        <w:rPr>
          <w:color w:val="000000" w:themeColor="text1"/>
          <w:sz w:val="28"/>
          <w:szCs w:val="28"/>
        </w:rPr>
      </w:pPr>
      <w:r w:rsidRPr="00DB0C8D">
        <w:rPr>
          <w:color w:val="000000" w:themeColor="text1"/>
          <w:sz w:val="28"/>
          <w:szCs w:val="28"/>
        </w:rPr>
        <w:t xml:space="preserve">Roque F, </w:t>
      </w:r>
      <w:proofErr w:type="spellStart"/>
      <w:r w:rsidRPr="00DB0C8D">
        <w:rPr>
          <w:color w:val="000000" w:themeColor="text1"/>
          <w:sz w:val="28"/>
          <w:szCs w:val="28"/>
        </w:rPr>
        <w:t>Herdeiro</w:t>
      </w:r>
      <w:proofErr w:type="spellEnd"/>
      <w:r w:rsidRPr="00DB0C8D">
        <w:rPr>
          <w:color w:val="000000" w:themeColor="text1"/>
          <w:sz w:val="28"/>
          <w:szCs w:val="28"/>
        </w:rPr>
        <w:t xml:space="preserve"> MT, Soares S, Teixeira Rodrigues A, </w:t>
      </w:r>
      <w:proofErr w:type="spellStart"/>
      <w:r w:rsidRPr="00DB0C8D">
        <w:rPr>
          <w:color w:val="000000" w:themeColor="text1"/>
          <w:sz w:val="28"/>
          <w:szCs w:val="28"/>
        </w:rPr>
        <w:t>Breitenfeld</w:t>
      </w:r>
      <w:proofErr w:type="spellEnd"/>
      <w:r w:rsidRPr="00DB0C8D">
        <w:rPr>
          <w:color w:val="000000" w:themeColor="text1"/>
          <w:sz w:val="28"/>
          <w:szCs w:val="28"/>
        </w:rPr>
        <w:t xml:space="preserve"> L, </w:t>
      </w:r>
      <w:proofErr w:type="spellStart"/>
      <w:r w:rsidRPr="00DB0C8D">
        <w:rPr>
          <w:color w:val="000000" w:themeColor="text1"/>
          <w:sz w:val="28"/>
          <w:szCs w:val="28"/>
        </w:rPr>
        <w:t>Figueiras</w:t>
      </w:r>
      <w:proofErr w:type="spellEnd"/>
      <w:r w:rsidRPr="00DB0C8D">
        <w:rPr>
          <w:color w:val="000000" w:themeColor="text1"/>
          <w:sz w:val="28"/>
          <w:szCs w:val="28"/>
        </w:rPr>
        <w:t xml:space="preserve"> A (2014) Educational interventions to improve prescription and dispensing of antibiotics: a systematic review. BMC Public Health 14:1276 </w:t>
      </w:r>
      <w:proofErr w:type="spellStart"/>
      <w:r w:rsidRPr="00DB0C8D">
        <w:rPr>
          <w:color w:val="000000" w:themeColor="text1"/>
          <w:sz w:val="28"/>
          <w:szCs w:val="28"/>
        </w:rPr>
        <w:t>Epub</w:t>
      </w:r>
      <w:proofErr w:type="spellEnd"/>
      <w:r w:rsidRPr="00DB0C8D">
        <w:rPr>
          <w:color w:val="000000" w:themeColor="text1"/>
          <w:sz w:val="28"/>
          <w:szCs w:val="28"/>
        </w:rPr>
        <w:t xml:space="preserve"> 20141215. https://doi.org/10.1 186/1471-2458-14-1276</w:t>
      </w:r>
    </w:p>
    <w:p w14:paraId="16E8FFE5" w14:textId="77777777" w:rsidR="00EA3D1B" w:rsidRPr="00DB0C8D" w:rsidRDefault="00EA3D1B" w:rsidP="00930C3E">
      <w:pPr>
        <w:pStyle w:val="a7"/>
        <w:numPr>
          <w:ilvl w:val="0"/>
          <w:numId w:val="10"/>
        </w:numPr>
        <w:tabs>
          <w:tab w:val="left" w:pos="652"/>
        </w:tabs>
        <w:ind w:left="0" w:right="-1" w:firstLine="0"/>
        <w:contextualSpacing w:val="0"/>
        <w:jc w:val="both"/>
        <w:rPr>
          <w:color w:val="000000" w:themeColor="text1"/>
          <w:sz w:val="28"/>
          <w:szCs w:val="28"/>
        </w:rPr>
      </w:pPr>
      <w:r w:rsidRPr="00DB0C8D">
        <w:rPr>
          <w:color w:val="000000" w:themeColor="text1"/>
          <w:sz w:val="28"/>
          <w:szCs w:val="28"/>
        </w:rPr>
        <w:t xml:space="preserve">Page MJ, McKenzie JE, Bossuyt PM, </w:t>
      </w:r>
      <w:proofErr w:type="spellStart"/>
      <w:r w:rsidRPr="00DB0C8D">
        <w:rPr>
          <w:color w:val="000000" w:themeColor="text1"/>
          <w:sz w:val="28"/>
          <w:szCs w:val="28"/>
        </w:rPr>
        <w:t>Boutron</w:t>
      </w:r>
      <w:proofErr w:type="spellEnd"/>
      <w:r w:rsidRPr="00DB0C8D">
        <w:rPr>
          <w:color w:val="000000" w:themeColor="text1"/>
          <w:sz w:val="28"/>
          <w:szCs w:val="28"/>
        </w:rPr>
        <w:t xml:space="preserve"> I, Hoffmann TC, Mulrow CD et al (2021) The PRISMA 2020 statement: an updated guideline for reporting systematic reviews. BMJ 372 </w:t>
      </w:r>
      <w:proofErr w:type="spellStart"/>
      <w:r w:rsidRPr="00DB0C8D">
        <w:rPr>
          <w:color w:val="000000" w:themeColor="text1"/>
          <w:sz w:val="28"/>
          <w:szCs w:val="28"/>
        </w:rPr>
        <w:t>Epub</w:t>
      </w:r>
      <w:proofErr w:type="spellEnd"/>
      <w:r w:rsidRPr="00DB0C8D">
        <w:rPr>
          <w:color w:val="000000" w:themeColor="text1"/>
          <w:sz w:val="28"/>
          <w:szCs w:val="28"/>
        </w:rPr>
        <w:t xml:space="preserve"> 20210329. https://doi.org/10.1136/bmj.n71</w:t>
      </w:r>
    </w:p>
    <w:p w14:paraId="03ADB981" w14:textId="77777777" w:rsidR="00EA3D1B" w:rsidRPr="00DB0C8D" w:rsidRDefault="00EA3D1B" w:rsidP="00930C3E">
      <w:pPr>
        <w:pStyle w:val="a7"/>
        <w:numPr>
          <w:ilvl w:val="0"/>
          <w:numId w:val="10"/>
        </w:numPr>
        <w:tabs>
          <w:tab w:val="left" w:pos="652"/>
        </w:tabs>
        <w:ind w:left="0" w:right="-1" w:firstLine="0"/>
        <w:contextualSpacing w:val="0"/>
        <w:jc w:val="both"/>
        <w:rPr>
          <w:color w:val="000000" w:themeColor="text1"/>
          <w:sz w:val="28"/>
          <w:szCs w:val="28"/>
        </w:rPr>
      </w:pPr>
      <w:r w:rsidRPr="00DB0C8D">
        <w:rPr>
          <w:color w:val="000000" w:themeColor="text1"/>
          <w:sz w:val="28"/>
          <w:szCs w:val="28"/>
        </w:rPr>
        <w:lastRenderedPageBreak/>
        <w:t>Schiavo JH (2019) PROSPERO: an international register of systematic review protocols. Med Ref Serv Q 38(2):171– 180.1588072. PubMed PMID: 31173570</w:t>
      </w:r>
    </w:p>
    <w:p w14:paraId="3AB23E04" w14:textId="0F621D91" w:rsidR="00EA3D1B" w:rsidRPr="00DB0C8D" w:rsidRDefault="00EA3D1B" w:rsidP="00930C3E">
      <w:pPr>
        <w:pStyle w:val="a7"/>
        <w:numPr>
          <w:ilvl w:val="0"/>
          <w:numId w:val="10"/>
        </w:numPr>
        <w:tabs>
          <w:tab w:val="left" w:pos="652"/>
        </w:tabs>
        <w:ind w:left="0" w:right="-1" w:firstLine="0"/>
        <w:contextualSpacing w:val="0"/>
        <w:jc w:val="both"/>
        <w:rPr>
          <w:color w:val="000000" w:themeColor="text1"/>
          <w:sz w:val="28"/>
          <w:szCs w:val="28"/>
        </w:rPr>
      </w:pPr>
      <w:r w:rsidRPr="00DB0C8D">
        <w:rPr>
          <w:color w:val="000000" w:themeColor="text1"/>
          <w:sz w:val="28"/>
          <w:szCs w:val="28"/>
        </w:rPr>
        <w:t xml:space="preserve">Eriksen MB, Frandsen TF (2018) The impact of patient, intervention, comparison, outcome (PICO) as a search strategy tool on literature search quality: a systematic review. J Med </w:t>
      </w:r>
      <w:proofErr w:type="spellStart"/>
      <w:r w:rsidRPr="00DB0C8D">
        <w:rPr>
          <w:color w:val="000000" w:themeColor="text1"/>
          <w:sz w:val="28"/>
          <w:szCs w:val="28"/>
        </w:rPr>
        <w:t>Libr</w:t>
      </w:r>
      <w:proofErr w:type="spellEnd"/>
      <w:r w:rsidRPr="00DB0C8D">
        <w:rPr>
          <w:color w:val="000000" w:themeColor="text1"/>
          <w:sz w:val="28"/>
          <w:szCs w:val="28"/>
        </w:rPr>
        <w:t xml:space="preserve"> Association: JMLA 106(4):420</w:t>
      </w:r>
    </w:p>
    <w:p w14:paraId="6301E31D" w14:textId="77777777" w:rsidR="00EA3D1B" w:rsidRPr="00DB0C8D" w:rsidRDefault="00EA3D1B" w:rsidP="00930C3E">
      <w:pPr>
        <w:pStyle w:val="a7"/>
        <w:numPr>
          <w:ilvl w:val="0"/>
          <w:numId w:val="10"/>
        </w:numPr>
        <w:tabs>
          <w:tab w:val="left" w:pos="652"/>
        </w:tabs>
        <w:ind w:left="0" w:right="-1" w:firstLine="0"/>
        <w:contextualSpacing w:val="0"/>
        <w:jc w:val="both"/>
        <w:rPr>
          <w:color w:val="000000" w:themeColor="text1"/>
          <w:sz w:val="28"/>
          <w:szCs w:val="28"/>
        </w:rPr>
      </w:pPr>
      <w:proofErr w:type="spellStart"/>
      <w:r w:rsidRPr="00DB0C8D">
        <w:rPr>
          <w:color w:val="000000" w:themeColor="text1"/>
          <w:sz w:val="28"/>
          <w:szCs w:val="28"/>
        </w:rPr>
        <w:t>Garritty</w:t>
      </w:r>
      <w:proofErr w:type="spellEnd"/>
      <w:r w:rsidRPr="00DB0C8D">
        <w:rPr>
          <w:color w:val="000000" w:themeColor="text1"/>
          <w:sz w:val="28"/>
          <w:szCs w:val="28"/>
        </w:rPr>
        <w:t xml:space="preserve"> C, Hamel C, </w:t>
      </w:r>
      <w:proofErr w:type="spellStart"/>
      <w:r w:rsidRPr="00DB0C8D">
        <w:rPr>
          <w:color w:val="000000" w:themeColor="text1"/>
          <w:sz w:val="28"/>
          <w:szCs w:val="28"/>
        </w:rPr>
        <w:t>Trivella</w:t>
      </w:r>
      <w:proofErr w:type="spellEnd"/>
      <w:r w:rsidRPr="00DB0C8D">
        <w:rPr>
          <w:color w:val="000000" w:themeColor="text1"/>
          <w:sz w:val="28"/>
          <w:szCs w:val="28"/>
        </w:rPr>
        <w:t xml:space="preserve"> M, </w:t>
      </w:r>
      <w:proofErr w:type="spellStart"/>
      <w:r w:rsidRPr="00DB0C8D">
        <w:rPr>
          <w:color w:val="000000" w:themeColor="text1"/>
          <w:sz w:val="28"/>
          <w:szCs w:val="28"/>
        </w:rPr>
        <w:t>Gartlehner</w:t>
      </w:r>
      <w:proofErr w:type="spellEnd"/>
      <w:r w:rsidRPr="00DB0C8D">
        <w:rPr>
          <w:color w:val="000000" w:themeColor="text1"/>
          <w:sz w:val="28"/>
          <w:szCs w:val="28"/>
        </w:rPr>
        <w:t xml:space="preserve"> G, </w:t>
      </w:r>
      <w:proofErr w:type="spellStart"/>
      <w:r w:rsidRPr="00DB0C8D">
        <w:rPr>
          <w:color w:val="000000" w:themeColor="text1"/>
          <w:sz w:val="28"/>
          <w:szCs w:val="28"/>
        </w:rPr>
        <w:t>Nussbaumer</w:t>
      </w:r>
      <w:proofErr w:type="spellEnd"/>
      <w:r w:rsidRPr="00DB0C8D">
        <w:rPr>
          <w:color w:val="000000" w:themeColor="text1"/>
          <w:sz w:val="28"/>
          <w:szCs w:val="28"/>
        </w:rPr>
        <w:t xml:space="preserve">- Streit B, Devane D et al (2024) Updated recommendations for the Cochrane rapid review methods guidance for rapid reviews of effectiveness. BMJ 384:e076335 </w:t>
      </w:r>
      <w:proofErr w:type="spellStart"/>
      <w:r w:rsidRPr="00DB0C8D">
        <w:rPr>
          <w:color w:val="000000" w:themeColor="text1"/>
          <w:sz w:val="28"/>
          <w:szCs w:val="28"/>
        </w:rPr>
        <w:t>Epub</w:t>
      </w:r>
      <w:proofErr w:type="spellEnd"/>
      <w:r w:rsidRPr="00DB0C8D">
        <w:rPr>
          <w:color w:val="000000" w:themeColor="text1"/>
          <w:sz w:val="28"/>
          <w:szCs w:val="28"/>
        </w:rPr>
        <w:t xml:space="preserve"> 20240206. https://doi.org/ 10.1136/bmj-2023-076335</w:t>
      </w:r>
    </w:p>
    <w:p w14:paraId="5A72AA32" w14:textId="77777777" w:rsidR="00EA3D1B" w:rsidRPr="00DB0C8D" w:rsidRDefault="00EA3D1B" w:rsidP="00930C3E">
      <w:pPr>
        <w:pStyle w:val="a7"/>
        <w:numPr>
          <w:ilvl w:val="0"/>
          <w:numId w:val="10"/>
        </w:numPr>
        <w:tabs>
          <w:tab w:val="left" w:pos="652"/>
        </w:tabs>
        <w:ind w:left="0" w:right="-1" w:firstLine="0"/>
        <w:contextualSpacing w:val="0"/>
        <w:jc w:val="both"/>
        <w:rPr>
          <w:color w:val="000000" w:themeColor="text1"/>
          <w:sz w:val="28"/>
          <w:szCs w:val="28"/>
        </w:rPr>
      </w:pPr>
      <w:proofErr w:type="spellStart"/>
      <w:r w:rsidRPr="00DB0C8D">
        <w:rPr>
          <w:color w:val="000000" w:themeColor="text1"/>
          <w:sz w:val="28"/>
          <w:szCs w:val="28"/>
        </w:rPr>
        <w:t>Balduzzi</w:t>
      </w:r>
      <w:proofErr w:type="spellEnd"/>
      <w:r w:rsidRPr="00DB0C8D">
        <w:rPr>
          <w:color w:val="000000" w:themeColor="text1"/>
          <w:sz w:val="28"/>
          <w:szCs w:val="28"/>
        </w:rPr>
        <w:t xml:space="preserve"> S, Rucker G, Schwarzer G (2019) How to perform a meta-analysis with R: a practical tutorial. Evid Based </w:t>
      </w:r>
      <w:proofErr w:type="spellStart"/>
      <w:r w:rsidRPr="00DB0C8D">
        <w:rPr>
          <w:color w:val="000000" w:themeColor="text1"/>
          <w:sz w:val="28"/>
          <w:szCs w:val="28"/>
        </w:rPr>
        <w:t>Ment</w:t>
      </w:r>
      <w:proofErr w:type="spellEnd"/>
      <w:r w:rsidRPr="00DB0C8D">
        <w:rPr>
          <w:color w:val="000000" w:themeColor="text1"/>
          <w:sz w:val="28"/>
          <w:szCs w:val="28"/>
        </w:rPr>
        <w:t xml:space="preserve"> Health 22(4):153–160 </w:t>
      </w:r>
      <w:proofErr w:type="spellStart"/>
      <w:r w:rsidRPr="00DB0C8D">
        <w:rPr>
          <w:color w:val="000000" w:themeColor="text1"/>
          <w:sz w:val="28"/>
          <w:szCs w:val="28"/>
        </w:rPr>
        <w:t>Epub</w:t>
      </w:r>
      <w:proofErr w:type="spellEnd"/>
      <w:r w:rsidRPr="00DB0C8D">
        <w:rPr>
          <w:color w:val="000000" w:themeColor="text1"/>
          <w:sz w:val="28"/>
          <w:szCs w:val="28"/>
        </w:rPr>
        <w:t xml:space="preserve"> 20190928. https://doi.org/10.1136/e bmental-2019-300117</w:t>
      </w:r>
    </w:p>
    <w:p w14:paraId="7BF8381F" w14:textId="77777777" w:rsidR="00EA3D1B" w:rsidRPr="00DB0C8D" w:rsidRDefault="00EA3D1B" w:rsidP="00930C3E">
      <w:pPr>
        <w:pStyle w:val="a7"/>
        <w:numPr>
          <w:ilvl w:val="0"/>
          <w:numId w:val="10"/>
        </w:numPr>
        <w:tabs>
          <w:tab w:val="left" w:pos="652"/>
        </w:tabs>
        <w:ind w:left="0" w:right="-1" w:firstLine="0"/>
        <w:contextualSpacing w:val="0"/>
        <w:jc w:val="both"/>
        <w:rPr>
          <w:color w:val="000000" w:themeColor="text1"/>
          <w:sz w:val="28"/>
          <w:szCs w:val="28"/>
        </w:rPr>
      </w:pPr>
      <w:r w:rsidRPr="00DB0C8D">
        <w:rPr>
          <w:color w:val="000000" w:themeColor="text1"/>
          <w:sz w:val="28"/>
          <w:szCs w:val="28"/>
        </w:rPr>
        <w:t xml:space="preserve">Wan X, Wang W, Liu J, Tong T (2014) Estimating the sample mean and standard deviation from the sample size, median, range and/or interquartile range. BMC Med Res </w:t>
      </w:r>
      <w:proofErr w:type="spellStart"/>
      <w:r w:rsidRPr="00DB0C8D">
        <w:rPr>
          <w:color w:val="000000" w:themeColor="text1"/>
          <w:sz w:val="28"/>
          <w:szCs w:val="28"/>
        </w:rPr>
        <w:t>Methodol</w:t>
      </w:r>
      <w:proofErr w:type="spellEnd"/>
      <w:r w:rsidRPr="00DB0C8D">
        <w:rPr>
          <w:color w:val="000000" w:themeColor="text1"/>
          <w:sz w:val="28"/>
          <w:szCs w:val="28"/>
        </w:rPr>
        <w:t xml:space="preserve"> 14:1–13</w:t>
      </w:r>
    </w:p>
    <w:p w14:paraId="7C8DF60B" w14:textId="77777777" w:rsidR="00EA3D1B" w:rsidRPr="00DB0C8D" w:rsidRDefault="00EA3D1B" w:rsidP="00930C3E">
      <w:pPr>
        <w:pStyle w:val="a7"/>
        <w:numPr>
          <w:ilvl w:val="0"/>
          <w:numId w:val="10"/>
        </w:numPr>
        <w:tabs>
          <w:tab w:val="left" w:pos="652"/>
        </w:tabs>
        <w:ind w:left="0" w:right="-1" w:firstLine="0"/>
        <w:contextualSpacing w:val="0"/>
        <w:jc w:val="both"/>
        <w:rPr>
          <w:color w:val="000000" w:themeColor="text1"/>
          <w:sz w:val="28"/>
          <w:szCs w:val="28"/>
        </w:rPr>
      </w:pPr>
      <w:r w:rsidRPr="00DB0C8D">
        <w:rPr>
          <w:color w:val="000000" w:themeColor="text1"/>
          <w:sz w:val="28"/>
          <w:szCs w:val="28"/>
        </w:rPr>
        <w:t xml:space="preserve">Schwarzer G (2007) Meta: </w:t>
      </w:r>
      <w:proofErr w:type="gramStart"/>
      <w:r w:rsidRPr="00DB0C8D">
        <w:rPr>
          <w:color w:val="000000" w:themeColor="text1"/>
          <w:sz w:val="28"/>
          <w:szCs w:val="28"/>
        </w:rPr>
        <w:t>an</w:t>
      </w:r>
      <w:proofErr w:type="gramEnd"/>
      <w:r w:rsidRPr="00DB0C8D">
        <w:rPr>
          <w:color w:val="000000" w:themeColor="text1"/>
          <w:sz w:val="28"/>
          <w:szCs w:val="28"/>
        </w:rPr>
        <w:t xml:space="preserve"> R package for meta-analysis. R News 7(3):40–45</w:t>
      </w:r>
    </w:p>
    <w:p w14:paraId="6D24FCB4" w14:textId="1AE3B420" w:rsidR="00EA3D1B" w:rsidRPr="00DB0C8D" w:rsidRDefault="00EA3D1B" w:rsidP="00930C3E">
      <w:pPr>
        <w:pStyle w:val="a7"/>
        <w:numPr>
          <w:ilvl w:val="0"/>
          <w:numId w:val="10"/>
        </w:numPr>
        <w:tabs>
          <w:tab w:val="left" w:pos="652"/>
        </w:tabs>
        <w:ind w:left="0" w:right="-1" w:firstLine="0"/>
        <w:contextualSpacing w:val="0"/>
        <w:jc w:val="both"/>
        <w:rPr>
          <w:color w:val="000000" w:themeColor="text1"/>
          <w:sz w:val="28"/>
          <w:szCs w:val="28"/>
        </w:rPr>
      </w:pPr>
      <w:r w:rsidRPr="00DB0C8D">
        <w:rPr>
          <w:color w:val="000000" w:themeColor="text1"/>
          <w:sz w:val="28"/>
          <w:szCs w:val="28"/>
        </w:rPr>
        <w:t xml:space="preserve">Meehan TP, Weingarten SR, </w:t>
      </w:r>
      <w:proofErr w:type="spellStart"/>
      <w:r w:rsidRPr="00DB0C8D">
        <w:rPr>
          <w:color w:val="000000" w:themeColor="text1"/>
          <w:sz w:val="28"/>
          <w:szCs w:val="28"/>
        </w:rPr>
        <w:t>Holmboe</w:t>
      </w:r>
      <w:proofErr w:type="spellEnd"/>
      <w:r w:rsidRPr="00DB0C8D">
        <w:rPr>
          <w:color w:val="000000" w:themeColor="text1"/>
          <w:sz w:val="28"/>
          <w:szCs w:val="28"/>
        </w:rPr>
        <w:t xml:space="preserve"> ES, Mathur D, Wang Y, Petrillo MK et al (2001) A statewide initiative to improve the care of hospitalized pneumonia patients: the Connecticut pneumonia pathway project. Am J Med 111(3):203–210. https://doi.org/10.1 016/s0002-9343(01)00803-8</w:t>
      </w:r>
      <w:r w:rsidR="00556F00">
        <w:rPr>
          <w:color w:val="000000" w:themeColor="text1"/>
          <w:sz w:val="28"/>
          <w:szCs w:val="28"/>
        </w:rPr>
        <w:t xml:space="preserve"> </w:t>
      </w:r>
      <w:r w:rsidRPr="00DB0C8D">
        <w:rPr>
          <w:color w:val="000000" w:themeColor="text1"/>
          <w:sz w:val="28"/>
          <w:szCs w:val="28"/>
        </w:rPr>
        <w:t>PubMed PMID: 11530031</w:t>
      </w:r>
    </w:p>
    <w:p w14:paraId="1AB541DF" w14:textId="4B05E2A9" w:rsidR="00EA3D1B" w:rsidRPr="00DB0C8D" w:rsidRDefault="00EA3D1B" w:rsidP="00930C3E">
      <w:pPr>
        <w:pStyle w:val="a7"/>
        <w:numPr>
          <w:ilvl w:val="0"/>
          <w:numId w:val="10"/>
        </w:numPr>
        <w:tabs>
          <w:tab w:val="left" w:pos="0"/>
        </w:tabs>
        <w:ind w:left="0" w:right="-1" w:firstLine="0"/>
        <w:contextualSpacing w:val="0"/>
        <w:jc w:val="both"/>
        <w:rPr>
          <w:color w:val="000000" w:themeColor="text1"/>
          <w:sz w:val="28"/>
          <w:szCs w:val="28"/>
        </w:rPr>
      </w:pPr>
      <w:r w:rsidRPr="00DB0C8D">
        <w:rPr>
          <w:color w:val="000000" w:themeColor="text1"/>
          <w:sz w:val="28"/>
          <w:szCs w:val="28"/>
        </w:rPr>
        <w:t xml:space="preserve">Lawrence SJ, </w:t>
      </w:r>
      <w:proofErr w:type="spellStart"/>
      <w:r w:rsidRPr="00DB0C8D">
        <w:rPr>
          <w:color w:val="000000" w:themeColor="text1"/>
          <w:sz w:val="28"/>
          <w:szCs w:val="28"/>
        </w:rPr>
        <w:t>Shadel</w:t>
      </w:r>
      <w:proofErr w:type="spellEnd"/>
      <w:r w:rsidRPr="00DB0C8D">
        <w:rPr>
          <w:color w:val="000000" w:themeColor="text1"/>
          <w:sz w:val="28"/>
          <w:szCs w:val="28"/>
        </w:rPr>
        <w:t xml:space="preserve"> BN, </w:t>
      </w:r>
      <w:proofErr w:type="spellStart"/>
      <w:r w:rsidRPr="00DB0C8D">
        <w:rPr>
          <w:color w:val="000000" w:themeColor="text1"/>
          <w:sz w:val="28"/>
          <w:szCs w:val="28"/>
        </w:rPr>
        <w:t>Leet</w:t>
      </w:r>
      <w:proofErr w:type="spellEnd"/>
      <w:r w:rsidRPr="00DB0C8D">
        <w:rPr>
          <w:color w:val="000000" w:themeColor="text1"/>
          <w:sz w:val="28"/>
          <w:szCs w:val="28"/>
        </w:rPr>
        <w:t xml:space="preserve"> TL, Hall JB, Mundy LM (2002) An intervention to improve antibiotic delivery and sputum procurement in patients hospitalized with community-acquired pneumonia. Chest 122(3):913–919. https://doi.org/10.1378/ches t.122.3.913PubMed PMID: 12226032</w:t>
      </w:r>
    </w:p>
    <w:p w14:paraId="1ACCC5A8" w14:textId="3205B89C" w:rsidR="00EA3D1B" w:rsidRPr="00DB0C8D" w:rsidRDefault="00EA3D1B" w:rsidP="00930C3E">
      <w:pPr>
        <w:pStyle w:val="a7"/>
        <w:numPr>
          <w:ilvl w:val="0"/>
          <w:numId w:val="10"/>
        </w:numPr>
        <w:tabs>
          <w:tab w:val="left" w:pos="0"/>
        </w:tabs>
        <w:ind w:left="0" w:right="-1" w:firstLine="0"/>
        <w:contextualSpacing w:val="0"/>
        <w:jc w:val="both"/>
        <w:rPr>
          <w:color w:val="000000" w:themeColor="text1"/>
          <w:sz w:val="28"/>
          <w:szCs w:val="28"/>
        </w:rPr>
      </w:pPr>
      <w:r w:rsidRPr="00DB0C8D">
        <w:rPr>
          <w:color w:val="000000" w:themeColor="text1"/>
          <w:sz w:val="28"/>
          <w:szCs w:val="28"/>
        </w:rPr>
        <w:t xml:space="preserve">Weiner SG, Brown SF, Goetz JD, Webber CA (2009) Weekly E-mail reminders influence emergency physician behavior: a case study using the Joint Commission and Centers for Medicare and Medicaid Services Pneumonia Guidelines. </w:t>
      </w:r>
      <w:proofErr w:type="spellStart"/>
      <w:r w:rsidRPr="00DB0C8D">
        <w:rPr>
          <w:color w:val="000000" w:themeColor="text1"/>
          <w:sz w:val="28"/>
          <w:szCs w:val="28"/>
        </w:rPr>
        <w:t>Acad</w:t>
      </w:r>
      <w:proofErr w:type="spellEnd"/>
      <w:r w:rsidRPr="00DB0C8D">
        <w:rPr>
          <w:color w:val="000000" w:themeColor="text1"/>
          <w:sz w:val="28"/>
          <w:szCs w:val="28"/>
        </w:rPr>
        <w:t xml:space="preserve"> </w:t>
      </w:r>
      <w:proofErr w:type="spellStart"/>
      <w:r w:rsidRPr="00DB0C8D">
        <w:rPr>
          <w:color w:val="000000" w:themeColor="text1"/>
          <w:sz w:val="28"/>
          <w:szCs w:val="28"/>
        </w:rPr>
        <w:t>Emerg</w:t>
      </w:r>
      <w:proofErr w:type="spellEnd"/>
      <w:r w:rsidRPr="00DB0C8D">
        <w:rPr>
          <w:color w:val="000000" w:themeColor="text1"/>
          <w:sz w:val="28"/>
          <w:szCs w:val="28"/>
        </w:rPr>
        <w:t xml:space="preserve"> Med. 16(7):626– 31. </w:t>
      </w:r>
      <w:proofErr w:type="spellStart"/>
      <w:r w:rsidRPr="00DB0C8D">
        <w:rPr>
          <w:color w:val="000000" w:themeColor="text1"/>
          <w:sz w:val="28"/>
          <w:szCs w:val="28"/>
        </w:rPr>
        <w:t>Epub</w:t>
      </w:r>
      <w:proofErr w:type="spellEnd"/>
      <w:r w:rsidRPr="00DB0C8D">
        <w:rPr>
          <w:color w:val="000000" w:themeColor="text1"/>
          <w:sz w:val="28"/>
          <w:szCs w:val="28"/>
        </w:rPr>
        <w:t xml:space="preserve"> 20090615. https://doi.org/10.1111/j.1553-2712.2009.00442.x. PubMed PMID: 19538501</w:t>
      </w:r>
    </w:p>
    <w:p w14:paraId="49FE5E09" w14:textId="30CDFE2D" w:rsidR="00EA3D1B" w:rsidRPr="00DB0C8D" w:rsidRDefault="00EA3D1B" w:rsidP="00930C3E">
      <w:pPr>
        <w:pStyle w:val="a7"/>
        <w:numPr>
          <w:ilvl w:val="0"/>
          <w:numId w:val="10"/>
        </w:numPr>
        <w:tabs>
          <w:tab w:val="left" w:pos="0"/>
        </w:tabs>
        <w:ind w:left="0" w:right="-1" w:firstLine="0"/>
        <w:contextualSpacing w:val="0"/>
        <w:jc w:val="both"/>
        <w:rPr>
          <w:color w:val="000000" w:themeColor="text1"/>
          <w:sz w:val="28"/>
          <w:szCs w:val="28"/>
        </w:rPr>
      </w:pPr>
      <w:r w:rsidRPr="00DB0C8D">
        <w:rPr>
          <w:color w:val="000000" w:themeColor="text1"/>
          <w:sz w:val="28"/>
          <w:szCs w:val="28"/>
        </w:rPr>
        <w:t xml:space="preserve">McIntosh KA, Maxwell DJ, Pulver LK, Horn F, Robertson MB, Kaye KI et al (2011) A quality improvement initiative to improve adherence to National guidelines for empiric management of community-acquired pneumonia in emergency departments. Int J Qual Health Care 23(2):142–150 </w:t>
      </w:r>
      <w:proofErr w:type="spellStart"/>
      <w:r w:rsidRPr="00DB0C8D">
        <w:rPr>
          <w:color w:val="000000" w:themeColor="text1"/>
          <w:sz w:val="28"/>
          <w:szCs w:val="28"/>
        </w:rPr>
        <w:t>Epub</w:t>
      </w:r>
      <w:proofErr w:type="spellEnd"/>
      <w:r w:rsidRPr="00DB0C8D">
        <w:rPr>
          <w:color w:val="000000" w:themeColor="text1"/>
          <w:sz w:val="28"/>
          <w:szCs w:val="28"/>
        </w:rPr>
        <w:t xml:space="preserve"> 20101203. https://doi.org/10.1093/intqhc/mzq077</w:t>
      </w:r>
    </w:p>
    <w:p w14:paraId="4AF35AE2" w14:textId="549B5EFF" w:rsidR="00EA3D1B" w:rsidRPr="00DB0C8D" w:rsidRDefault="00EA3D1B" w:rsidP="00930C3E">
      <w:pPr>
        <w:pStyle w:val="a7"/>
        <w:numPr>
          <w:ilvl w:val="0"/>
          <w:numId w:val="10"/>
        </w:numPr>
        <w:tabs>
          <w:tab w:val="left" w:pos="0"/>
        </w:tabs>
        <w:ind w:left="0" w:right="-1" w:firstLine="0"/>
        <w:contextualSpacing w:val="0"/>
        <w:jc w:val="both"/>
        <w:rPr>
          <w:color w:val="000000" w:themeColor="text1"/>
          <w:sz w:val="28"/>
          <w:szCs w:val="28"/>
        </w:rPr>
      </w:pPr>
      <w:r w:rsidRPr="00DB0C8D">
        <w:rPr>
          <w:color w:val="000000" w:themeColor="text1"/>
          <w:sz w:val="28"/>
          <w:szCs w:val="28"/>
        </w:rPr>
        <w:t xml:space="preserve">Murray C, Shaw A, Lloyd M, Smith RP, </w:t>
      </w:r>
      <w:proofErr w:type="spellStart"/>
      <w:r w:rsidRPr="00DB0C8D">
        <w:rPr>
          <w:color w:val="000000" w:themeColor="text1"/>
          <w:sz w:val="28"/>
          <w:szCs w:val="28"/>
        </w:rPr>
        <w:t>Fardon</w:t>
      </w:r>
      <w:proofErr w:type="spellEnd"/>
      <w:r w:rsidRPr="00DB0C8D">
        <w:rPr>
          <w:color w:val="000000" w:themeColor="text1"/>
          <w:sz w:val="28"/>
          <w:szCs w:val="28"/>
        </w:rPr>
        <w:t xml:space="preserve"> TC, Schembri S et al (2014) A multidisciplinary intervention to reduce antibiotic duration in lower respiratory tract infections. J </w:t>
      </w:r>
      <w:proofErr w:type="spellStart"/>
      <w:r w:rsidRPr="00DB0C8D">
        <w:rPr>
          <w:color w:val="000000" w:themeColor="text1"/>
          <w:sz w:val="28"/>
          <w:szCs w:val="28"/>
        </w:rPr>
        <w:t>Antimicrob</w:t>
      </w:r>
      <w:proofErr w:type="spellEnd"/>
      <w:r w:rsidRPr="00DB0C8D">
        <w:rPr>
          <w:color w:val="000000" w:themeColor="text1"/>
          <w:sz w:val="28"/>
          <w:szCs w:val="28"/>
        </w:rPr>
        <w:t xml:space="preserve"> </w:t>
      </w:r>
      <w:proofErr w:type="spellStart"/>
      <w:r w:rsidRPr="00DB0C8D">
        <w:rPr>
          <w:color w:val="000000" w:themeColor="text1"/>
          <w:sz w:val="28"/>
          <w:szCs w:val="28"/>
        </w:rPr>
        <w:t>Chemother</w:t>
      </w:r>
      <w:proofErr w:type="spellEnd"/>
      <w:r w:rsidRPr="00DB0C8D">
        <w:rPr>
          <w:color w:val="000000" w:themeColor="text1"/>
          <w:sz w:val="28"/>
          <w:szCs w:val="28"/>
        </w:rPr>
        <w:t xml:space="preserve"> 69(2):515–518 </w:t>
      </w:r>
      <w:proofErr w:type="spellStart"/>
      <w:r w:rsidRPr="00DB0C8D">
        <w:rPr>
          <w:color w:val="000000" w:themeColor="text1"/>
          <w:sz w:val="28"/>
          <w:szCs w:val="28"/>
        </w:rPr>
        <w:t>Epub</w:t>
      </w:r>
      <w:proofErr w:type="spellEnd"/>
      <w:r w:rsidRPr="00DB0C8D">
        <w:rPr>
          <w:color w:val="000000" w:themeColor="text1"/>
          <w:sz w:val="28"/>
          <w:szCs w:val="28"/>
        </w:rPr>
        <w:t xml:space="preserve"> 20130910. https://doi.org/10.1093/j ac/dkt362</w:t>
      </w:r>
    </w:p>
    <w:p w14:paraId="36C99579" w14:textId="7BC9588C" w:rsidR="00EA3D1B" w:rsidRPr="00DB0C8D" w:rsidRDefault="00EA3D1B" w:rsidP="00930C3E">
      <w:pPr>
        <w:pStyle w:val="a7"/>
        <w:numPr>
          <w:ilvl w:val="0"/>
          <w:numId w:val="10"/>
        </w:numPr>
        <w:tabs>
          <w:tab w:val="left" w:pos="0"/>
        </w:tabs>
        <w:ind w:left="0" w:right="-1" w:firstLine="0"/>
        <w:contextualSpacing w:val="0"/>
        <w:jc w:val="both"/>
        <w:rPr>
          <w:color w:val="000000" w:themeColor="text1"/>
          <w:sz w:val="28"/>
          <w:szCs w:val="28"/>
        </w:rPr>
      </w:pPr>
      <w:r w:rsidRPr="00DB0C8D">
        <w:rPr>
          <w:color w:val="000000" w:themeColor="text1"/>
          <w:sz w:val="28"/>
          <w:szCs w:val="28"/>
        </w:rPr>
        <w:t xml:space="preserve">Halm EA, Horowitz C, Silver A, Fein A, </w:t>
      </w:r>
      <w:proofErr w:type="spellStart"/>
      <w:r w:rsidRPr="00DB0C8D">
        <w:rPr>
          <w:color w:val="000000" w:themeColor="text1"/>
          <w:sz w:val="28"/>
          <w:szCs w:val="28"/>
        </w:rPr>
        <w:t>Dlugacz</w:t>
      </w:r>
      <w:proofErr w:type="spellEnd"/>
      <w:r w:rsidRPr="00DB0C8D">
        <w:rPr>
          <w:color w:val="000000" w:themeColor="text1"/>
          <w:sz w:val="28"/>
          <w:szCs w:val="28"/>
        </w:rPr>
        <w:t xml:space="preserve"> YD, Hirsch B et al (2004) Limited impact of a multicenter intervention to improve the quality and efficiency of pneumonia care. Chest 126(1):100–107.  </w:t>
      </w:r>
      <w:r w:rsidR="00007A2C" w:rsidRPr="00007A2C">
        <w:rPr>
          <w:color w:val="000000" w:themeColor="text1"/>
          <w:sz w:val="28"/>
          <w:szCs w:val="28"/>
        </w:rPr>
        <w:t>https://doi.org/10.1378/chest.126.1.100</w:t>
      </w:r>
      <w:r w:rsidR="00007A2C" w:rsidRPr="005B0464">
        <w:rPr>
          <w:color w:val="000000" w:themeColor="text1"/>
          <w:sz w:val="28"/>
          <w:szCs w:val="28"/>
        </w:rPr>
        <w:t xml:space="preserve"> </w:t>
      </w:r>
      <w:r w:rsidRPr="00DB0C8D">
        <w:rPr>
          <w:color w:val="000000" w:themeColor="text1"/>
          <w:sz w:val="28"/>
          <w:szCs w:val="28"/>
        </w:rPr>
        <w:t>PubMed  PMID:</w:t>
      </w:r>
      <w:r w:rsidR="00350124" w:rsidRPr="00DB0C8D">
        <w:rPr>
          <w:color w:val="000000" w:themeColor="text1"/>
          <w:sz w:val="28"/>
          <w:szCs w:val="28"/>
        </w:rPr>
        <w:t xml:space="preserve"> </w:t>
      </w:r>
      <w:r w:rsidRPr="00DB0C8D">
        <w:rPr>
          <w:color w:val="000000" w:themeColor="text1"/>
          <w:sz w:val="28"/>
          <w:szCs w:val="28"/>
        </w:rPr>
        <w:t>15249449; PubMed Central PMCID: PMC4301308</w:t>
      </w:r>
    </w:p>
    <w:p w14:paraId="1090F450" w14:textId="3BD55CE3" w:rsidR="00EA3D1B" w:rsidRPr="00DB0C8D" w:rsidRDefault="00EA3D1B" w:rsidP="00930C3E">
      <w:pPr>
        <w:pStyle w:val="a7"/>
        <w:numPr>
          <w:ilvl w:val="0"/>
          <w:numId w:val="10"/>
        </w:numPr>
        <w:tabs>
          <w:tab w:val="left" w:pos="0"/>
        </w:tabs>
        <w:ind w:left="0" w:right="-1" w:firstLine="0"/>
        <w:contextualSpacing w:val="0"/>
        <w:jc w:val="both"/>
        <w:rPr>
          <w:color w:val="000000" w:themeColor="text1"/>
          <w:sz w:val="28"/>
          <w:szCs w:val="28"/>
        </w:rPr>
      </w:pPr>
      <w:r w:rsidRPr="00DB0C8D">
        <w:rPr>
          <w:color w:val="000000" w:themeColor="text1"/>
          <w:sz w:val="28"/>
          <w:szCs w:val="28"/>
        </w:rPr>
        <w:t xml:space="preserve">Schouten JA, </w:t>
      </w:r>
      <w:proofErr w:type="spellStart"/>
      <w:r w:rsidRPr="00DB0C8D">
        <w:rPr>
          <w:color w:val="000000" w:themeColor="text1"/>
          <w:sz w:val="28"/>
          <w:szCs w:val="28"/>
        </w:rPr>
        <w:t>Hulscher</w:t>
      </w:r>
      <w:proofErr w:type="spellEnd"/>
      <w:r w:rsidRPr="00DB0C8D">
        <w:rPr>
          <w:color w:val="000000" w:themeColor="text1"/>
          <w:sz w:val="28"/>
          <w:szCs w:val="28"/>
        </w:rPr>
        <w:t xml:space="preserve"> ME, Trap-</w:t>
      </w:r>
      <w:proofErr w:type="spellStart"/>
      <w:r w:rsidRPr="00DB0C8D">
        <w:rPr>
          <w:color w:val="000000" w:themeColor="text1"/>
          <w:sz w:val="28"/>
          <w:szCs w:val="28"/>
        </w:rPr>
        <w:t>Liefers</w:t>
      </w:r>
      <w:proofErr w:type="spellEnd"/>
      <w:r w:rsidRPr="00DB0C8D">
        <w:rPr>
          <w:color w:val="000000" w:themeColor="text1"/>
          <w:sz w:val="28"/>
          <w:szCs w:val="28"/>
        </w:rPr>
        <w:t xml:space="preserve"> J, </w:t>
      </w:r>
      <w:proofErr w:type="spellStart"/>
      <w:r w:rsidRPr="00DB0C8D">
        <w:rPr>
          <w:color w:val="000000" w:themeColor="text1"/>
          <w:sz w:val="28"/>
          <w:szCs w:val="28"/>
        </w:rPr>
        <w:t>Akkermans</w:t>
      </w:r>
      <w:proofErr w:type="spellEnd"/>
      <w:r w:rsidRPr="00DB0C8D">
        <w:rPr>
          <w:color w:val="000000" w:themeColor="text1"/>
          <w:sz w:val="28"/>
          <w:szCs w:val="28"/>
        </w:rPr>
        <w:t xml:space="preserve"> RP, Kull- berg BJ, </w:t>
      </w:r>
      <w:proofErr w:type="spellStart"/>
      <w:r w:rsidRPr="00DB0C8D">
        <w:rPr>
          <w:color w:val="000000" w:themeColor="text1"/>
          <w:sz w:val="28"/>
          <w:szCs w:val="28"/>
        </w:rPr>
        <w:t>Grol</w:t>
      </w:r>
      <w:proofErr w:type="spellEnd"/>
      <w:r w:rsidRPr="00DB0C8D">
        <w:rPr>
          <w:color w:val="000000" w:themeColor="text1"/>
          <w:sz w:val="28"/>
          <w:szCs w:val="28"/>
        </w:rPr>
        <w:t xml:space="preserve"> RP et al (2007) Tailored interventions to improve antibiotic use for lower respiratory tract infections in hospitals: a cluster-randomized, controlled trial. Clin Infect Dis </w:t>
      </w:r>
      <w:r w:rsidRPr="00DB0C8D">
        <w:rPr>
          <w:color w:val="000000" w:themeColor="text1"/>
          <w:sz w:val="28"/>
          <w:szCs w:val="28"/>
        </w:rPr>
        <w:lastRenderedPageBreak/>
        <w:t xml:space="preserve">44(7):931–941 </w:t>
      </w:r>
      <w:proofErr w:type="spellStart"/>
      <w:r w:rsidRPr="00DB0C8D">
        <w:rPr>
          <w:color w:val="000000" w:themeColor="text1"/>
          <w:sz w:val="28"/>
          <w:szCs w:val="28"/>
        </w:rPr>
        <w:t>Epub</w:t>
      </w:r>
      <w:proofErr w:type="spellEnd"/>
      <w:r w:rsidRPr="00DB0C8D">
        <w:rPr>
          <w:color w:val="000000" w:themeColor="text1"/>
          <w:sz w:val="28"/>
          <w:szCs w:val="28"/>
        </w:rPr>
        <w:t xml:space="preserve"> 20070220. https://doi.org/10.1086/512193. PubMed</w:t>
      </w:r>
      <w:r w:rsidR="00350124" w:rsidRPr="00DB0C8D">
        <w:rPr>
          <w:color w:val="000000" w:themeColor="text1"/>
          <w:sz w:val="28"/>
          <w:szCs w:val="28"/>
          <w:lang w:val="ru-RU"/>
        </w:rPr>
        <w:t xml:space="preserve"> </w:t>
      </w:r>
      <w:r w:rsidRPr="00DB0C8D">
        <w:rPr>
          <w:color w:val="000000" w:themeColor="text1"/>
          <w:sz w:val="28"/>
          <w:szCs w:val="28"/>
        </w:rPr>
        <w:t>PMID: 17342644</w:t>
      </w:r>
    </w:p>
    <w:p w14:paraId="23F94AF3" w14:textId="77777777" w:rsidR="00EA3D1B" w:rsidRPr="00DB0C8D" w:rsidRDefault="00EA3D1B" w:rsidP="00930C3E">
      <w:pPr>
        <w:pStyle w:val="a7"/>
        <w:numPr>
          <w:ilvl w:val="0"/>
          <w:numId w:val="10"/>
        </w:numPr>
        <w:tabs>
          <w:tab w:val="left" w:pos="0"/>
        </w:tabs>
        <w:ind w:left="0" w:right="-1" w:firstLine="0"/>
        <w:contextualSpacing w:val="0"/>
        <w:jc w:val="both"/>
        <w:rPr>
          <w:color w:val="000000" w:themeColor="text1"/>
          <w:sz w:val="28"/>
          <w:szCs w:val="28"/>
        </w:rPr>
      </w:pPr>
      <w:proofErr w:type="spellStart"/>
      <w:r w:rsidRPr="00DB0C8D">
        <w:rPr>
          <w:color w:val="000000" w:themeColor="text1"/>
          <w:sz w:val="28"/>
          <w:szCs w:val="28"/>
        </w:rPr>
        <w:t>Buising</w:t>
      </w:r>
      <w:proofErr w:type="spellEnd"/>
      <w:r w:rsidRPr="00DB0C8D">
        <w:rPr>
          <w:color w:val="000000" w:themeColor="text1"/>
          <w:sz w:val="28"/>
          <w:szCs w:val="28"/>
        </w:rPr>
        <w:t xml:space="preserve"> KL, </w:t>
      </w:r>
      <w:proofErr w:type="spellStart"/>
      <w:r w:rsidRPr="00DB0C8D">
        <w:rPr>
          <w:color w:val="000000" w:themeColor="text1"/>
          <w:sz w:val="28"/>
          <w:szCs w:val="28"/>
        </w:rPr>
        <w:t>Thursky</w:t>
      </w:r>
      <w:proofErr w:type="spellEnd"/>
      <w:r w:rsidRPr="00DB0C8D">
        <w:rPr>
          <w:color w:val="000000" w:themeColor="text1"/>
          <w:sz w:val="28"/>
          <w:szCs w:val="28"/>
        </w:rPr>
        <w:t xml:space="preserve"> KA, Black JF, MacGregor L, Street AC, Kennedy MP et al (2008) Improving antibiotic prescribing for adults with community acquired pneumonia: does a </w:t>
      </w:r>
      <w:proofErr w:type="spellStart"/>
      <w:r w:rsidRPr="00DB0C8D">
        <w:rPr>
          <w:color w:val="000000" w:themeColor="text1"/>
          <w:sz w:val="28"/>
          <w:szCs w:val="28"/>
        </w:rPr>
        <w:t>computerised</w:t>
      </w:r>
      <w:proofErr w:type="spellEnd"/>
      <w:r w:rsidRPr="00DB0C8D">
        <w:rPr>
          <w:color w:val="000000" w:themeColor="text1"/>
          <w:sz w:val="28"/>
          <w:szCs w:val="28"/>
        </w:rPr>
        <w:t xml:space="preserve"> decision support system achieve more than academic detailing alone?&gt;--A time series analysis. BMC Med Inf </w:t>
      </w:r>
      <w:proofErr w:type="spellStart"/>
      <w:r w:rsidRPr="00DB0C8D">
        <w:rPr>
          <w:color w:val="000000" w:themeColor="text1"/>
          <w:sz w:val="28"/>
          <w:szCs w:val="28"/>
        </w:rPr>
        <w:t>Decis</w:t>
      </w:r>
      <w:proofErr w:type="spellEnd"/>
      <w:r w:rsidRPr="00DB0C8D">
        <w:rPr>
          <w:color w:val="000000" w:themeColor="text1"/>
          <w:sz w:val="28"/>
          <w:szCs w:val="28"/>
        </w:rPr>
        <w:t xml:space="preserve"> Mak 8:35 </w:t>
      </w:r>
      <w:proofErr w:type="spellStart"/>
      <w:r w:rsidRPr="00DB0C8D">
        <w:rPr>
          <w:color w:val="000000" w:themeColor="text1"/>
          <w:sz w:val="28"/>
          <w:szCs w:val="28"/>
        </w:rPr>
        <w:t>Epub</w:t>
      </w:r>
      <w:proofErr w:type="spellEnd"/>
      <w:r w:rsidRPr="00DB0C8D">
        <w:rPr>
          <w:color w:val="000000" w:themeColor="text1"/>
          <w:sz w:val="28"/>
          <w:szCs w:val="28"/>
        </w:rPr>
        <w:t xml:space="preserve"> 20080731. https://doi.org/10.1186/1472-6947-8-35</w:t>
      </w:r>
    </w:p>
    <w:p w14:paraId="53AD9857" w14:textId="7533BE3D" w:rsidR="00EA3D1B" w:rsidRPr="00DB0C8D" w:rsidRDefault="00EA3D1B" w:rsidP="00930C3E">
      <w:pPr>
        <w:pStyle w:val="a7"/>
        <w:numPr>
          <w:ilvl w:val="0"/>
          <w:numId w:val="10"/>
        </w:numPr>
        <w:tabs>
          <w:tab w:val="left" w:pos="0"/>
        </w:tabs>
        <w:ind w:left="0" w:right="-1" w:firstLine="0"/>
        <w:contextualSpacing w:val="0"/>
        <w:jc w:val="both"/>
        <w:rPr>
          <w:color w:val="000000" w:themeColor="text1"/>
          <w:sz w:val="28"/>
          <w:szCs w:val="28"/>
        </w:rPr>
      </w:pPr>
      <w:proofErr w:type="spellStart"/>
      <w:r w:rsidRPr="00DB0C8D">
        <w:rPr>
          <w:color w:val="000000" w:themeColor="text1"/>
          <w:sz w:val="28"/>
          <w:szCs w:val="28"/>
        </w:rPr>
        <w:t>Ostrowsky</w:t>
      </w:r>
      <w:proofErr w:type="spellEnd"/>
      <w:r w:rsidRPr="00DB0C8D">
        <w:rPr>
          <w:color w:val="000000" w:themeColor="text1"/>
          <w:sz w:val="28"/>
          <w:szCs w:val="28"/>
        </w:rPr>
        <w:t xml:space="preserve"> B, Sharma S, </w:t>
      </w:r>
      <w:proofErr w:type="spellStart"/>
      <w:r w:rsidRPr="00DB0C8D">
        <w:rPr>
          <w:color w:val="000000" w:themeColor="text1"/>
          <w:sz w:val="28"/>
          <w:szCs w:val="28"/>
        </w:rPr>
        <w:t>DeFino</w:t>
      </w:r>
      <w:proofErr w:type="spellEnd"/>
      <w:r w:rsidRPr="00DB0C8D">
        <w:rPr>
          <w:color w:val="000000" w:themeColor="text1"/>
          <w:sz w:val="28"/>
          <w:szCs w:val="28"/>
        </w:rPr>
        <w:t xml:space="preserve"> M, Guo Y, Shah P, McAllen S et al (2013) Antimicrobial stewardship and automated pharmacy technology improve antibiotic appropriateness for community-acquired pneumonia. Infect Control Hosp Epidemiol 34(6):566–572 </w:t>
      </w:r>
      <w:proofErr w:type="spellStart"/>
      <w:r w:rsidRPr="00DB0C8D">
        <w:rPr>
          <w:color w:val="000000" w:themeColor="text1"/>
          <w:sz w:val="28"/>
          <w:szCs w:val="28"/>
        </w:rPr>
        <w:t>Epub</w:t>
      </w:r>
      <w:proofErr w:type="spellEnd"/>
      <w:r w:rsidRPr="00DB0C8D">
        <w:rPr>
          <w:color w:val="000000" w:themeColor="text1"/>
          <w:sz w:val="28"/>
          <w:szCs w:val="28"/>
        </w:rPr>
        <w:t xml:space="preserve"> 20130422. https://doi.org/10.1086/670623. PubMed</w:t>
      </w:r>
      <w:r w:rsidR="00350124" w:rsidRPr="00DB0C8D">
        <w:rPr>
          <w:color w:val="000000" w:themeColor="text1"/>
          <w:sz w:val="28"/>
          <w:szCs w:val="28"/>
        </w:rPr>
        <w:t xml:space="preserve"> </w:t>
      </w:r>
      <w:r w:rsidRPr="00DB0C8D">
        <w:rPr>
          <w:color w:val="000000" w:themeColor="text1"/>
          <w:sz w:val="28"/>
          <w:szCs w:val="28"/>
        </w:rPr>
        <w:t>PMID: 23651886</w:t>
      </w:r>
    </w:p>
    <w:p w14:paraId="45BA2A21" w14:textId="03595519" w:rsidR="00EA3D1B" w:rsidRPr="00DB0C8D" w:rsidRDefault="00EA3D1B" w:rsidP="00930C3E">
      <w:pPr>
        <w:pStyle w:val="a7"/>
        <w:numPr>
          <w:ilvl w:val="0"/>
          <w:numId w:val="10"/>
        </w:numPr>
        <w:tabs>
          <w:tab w:val="left" w:pos="0"/>
        </w:tabs>
        <w:ind w:left="0" w:right="-1" w:firstLine="0"/>
        <w:contextualSpacing w:val="0"/>
        <w:jc w:val="both"/>
        <w:rPr>
          <w:color w:val="000000" w:themeColor="text1"/>
          <w:sz w:val="28"/>
          <w:szCs w:val="28"/>
        </w:rPr>
      </w:pPr>
      <w:r w:rsidRPr="00DB0C8D">
        <w:rPr>
          <w:color w:val="000000" w:themeColor="text1"/>
          <w:sz w:val="28"/>
          <w:szCs w:val="28"/>
        </w:rPr>
        <w:t xml:space="preserve">Uranga A, Espana PP, Bilbao A, </w:t>
      </w:r>
      <w:proofErr w:type="spellStart"/>
      <w:r w:rsidRPr="00DB0C8D">
        <w:rPr>
          <w:color w:val="000000" w:themeColor="text1"/>
          <w:sz w:val="28"/>
          <w:szCs w:val="28"/>
        </w:rPr>
        <w:t>Quintana</w:t>
      </w:r>
      <w:proofErr w:type="spellEnd"/>
      <w:r w:rsidRPr="00DB0C8D">
        <w:rPr>
          <w:color w:val="000000" w:themeColor="text1"/>
          <w:sz w:val="28"/>
          <w:szCs w:val="28"/>
        </w:rPr>
        <w:t xml:space="preserve"> JM, Arriaga I, </w:t>
      </w:r>
      <w:proofErr w:type="spellStart"/>
      <w:r w:rsidRPr="00DB0C8D">
        <w:rPr>
          <w:color w:val="000000" w:themeColor="text1"/>
          <w:sz w:val="28"/>
          <w:szCs w:val="28"/>
        </w:rPr>
        <w:t>Intxausti</w:t>
      </w:r>
      <w:proofErr w:type="spellEnd"/>
      <w:r w:rsidRPr="00DB0C8D">
        <w:rPr>
          <w:color w:val="000000" w:themeColor="text1"/>
          <w:sz w:val="28"/>
          <w:szCs w:val="28"/>
        </w:rPr>
        <w:t xml:space="preserve"> M et al (2016) Duration of antibiotic treatment in Community-Acquired pneumonia: A multicenter randomized clinical trial. JAMA Intern Med 176(9):1257–1265. https://doi.org/10.1001/ja mainternmed.2016.3633PubMed PMID: 27455166</w:t>
      </w:r>
    </w:p>
    <w:p w14:paraId="15A43C92" w14:textId="7FD6F882" w:rsidR="00EA3D1B" w:rsidRPr="00DB0C8D" w:rsidRDefault="00EA3D1B" w:rsidP="00930C3E">
      <w:pPr>
        <w:pStyle w:val="a7"/>
        <w:numPr>
          <w:ilvl w:val="0"/>
          <w:numId w:val="10"/>
        </w:numPr>
        <w:tabs>
          <w:tab w:val="left" w:pos="0"/>
        </w:tabs>
        <w:ind w:left="0" w:right="-1" w:firstLine="0"/>
        <w:contextualSpacing w:val="0"/>
        <w:jc w:val="both"/>
        <w:rPr>
          <w:color w:val="000000" w:themeColor="text1"/>
          <w:sz w:val="28"/>
          <w:szCs w:val="28"/>
        </w:rPr>
      </w:pPr>
      <w:proofErr w:type="spellStart"/>
      <w:r w:rsidRPr="00DB0C8D">
        <w:rPr>
          <w:color w:val="000000" w:themeColor="text1"/>
          <w:sz w:val="28"/>
          <w:szCs w:val="28"/>
        </w:rPr>
        <w:t>Colmerauer</w:t>
      </w:r>
      <w:proofErr w:type="spellEnd"/>
      <w:r w:rsidRPr="00DB0C8D">
        <w:rPr>
          <w:color w:val="000000" w:themeColor="text1"/>
          <w:sz w:val="28"/>
          <w:szCs w:val="28"/>
        </w:rPr>
        <w:t xml:space="preserve"> JL, Linder KE, Dempsey CJ, Kuti JL, Nicolau DP, </w:t>
      </w:r>
      <w:proofErr w:type="spellStart"/>
      <w:r w:rsidRPr="00DB0C8D">
        <w:rPr>
          <w:color w:val="000000" w:themeColor="text1"/>
          <w:sz w:val="28"/>
          <w:szCs w:val="28"/>
        </w:rPr>
        <w:t>Bilinskaya</w:t>
      </w:r>
      <w:proofErr w:type="spellEnd"/>
      <w:r w:rsidRPr="00DB0C8D">
        <w:rPr>
          <w:color w:val="000000" w:themeColor="text1"/>
          <w:sz w:val="28"/>
          <w:szCs w:val="28"/>
        </w:rPr>
        <w:t xml:space="preserve"> A (2022) Impact of Order-Set modifications and provider education following guideline updates on Broad-Spectrum antibiotic use in patients admitted with community acquired pneumonia. Hosp Pharm 57(4):496–503 </w:t>
      </w:r>
      <w:proofErr w:type="spellStart"/>
      <w:r w:rsidRPr="00DB0C8D">
        <w:rPr>
          <w:color w:val="000000" w:themeColor="text1"/>
          <w:sz w:val="28"/>
          <w:szCs w:val="28"/>
        </w:rPr>
        <w:t>Epub</w:t>
      </w:r>
      <w:proofErr w:type="spellEnd"/>
      <w:r w:rsidRPr="00DB0C8D">
        <w:rPr>
          <w:color w:val="000000" w:themeColor="text1"/>
          <w:sz w:val="28"/>
          <w:szCs w:val="28"/>
        </w:rPr>
        <w:t xml:space="preserve"> 20211108. https://doi.org/10.1177/00185787211055797. PubMed PMID: 35898261;</w:t>
      </w:r>
      <w:r w:rsidR="00350124" w:rsidRPr="00DB0C8D">
        <w:rPr>
          <w:color w:val="000000" w:themeColor="text1"/>
          <w:sz w:val="28"/>
          <w:szCs w:val="28"/>
        </w:rPr>
        <w:t xml:space="preserve"> </w:t>
      </w:r>
      <w:r w:rsidRPr="00DB0C8D">
        <w:rPr>
          <w:color w:val="000000" w:themeColor="text1"/>
          <w:sz w:val="28"/>
          <w:szCs w:val="28"/>
        </w:rPr>
        <w:t>PubMed Central PMCID: PMC9310309</w:t>
      </w:r>
    </w:p>
    <w:p w14:paraId="1B034A4C" w14:textId="52811D1F" w:rsidR="00350124" w:rsidRPr="00DB0C8D" w:rsidRDefault="00EA3D1B" w:rsidP="00930C3E">
      <w:pPr>
        <w:pStyle w:val="a7"/>
        <w:numPr>
          <w:ilvl w:val="0"/>
          <w:numId w:val="10"/>
        </w:numPr>
        <w:tabs>
          <w:tab w:val="left" w:pos="0"/>
        </w:tabs>
        <w:ind w:left="0" w:right="-1" w:firstLine="0"/>
        <w:contextualSpacing w:val="0"/>
        <w:jc w:val="both"/>
        <w:rPr>
          <w:color w:val="000000" w:themeColor="text1"/>
          <w:sz w:val="28"/>
          <w:szCs w:val="28"/>
        </w:rPr>
      </w:pPr>
      <w:proofErr w:type="spellStart"/>
      <w:r w:rsidRPr="00DB0C8D">
        <w:rPr>
          <w:color w:val="000000" w:themeColor="text1"/>
          <w:sz w:val="28"/>
          <w:szCs w:val="28"/>
        </w:rPr>
        <w:t>Avdic</w:t>
      </w:r>
      <w:proofErr w:type="spellEnd"/>
      <w:r w:rsidRPr="00DB0C8D">
        <w:rPr>
          <w:color w:val="000000" w:themeColor="text1"/>
          <w:sz w:val="28"/>
          <w:szCs w:val="28"/>
        </w:rPr>
        <w:t xml:space="preserve"> E, </w:t>
      </w:r>
      <w:proofErr w:type="spellStart"/>
      <w:r w:rsidRPr="00DB0C8D">
        <w:rPr>
          <w:color w:val="000000" w:themeColor="text1"/>
          <w:sz w:val="28"/>
          <w:szCs w:val="28"/>
        </w:rPr>
        <w:t>Cushinotto</w:t>
      </w:r>
      <w:proofErr w:type="spellEnd"/>
      <w:r w:rsidRPr="00DB0C8D">
        <w:rPr>
          <w:color w:val="000000" w:themeColor="text1"/>
          <w:sz w:val="28"/>
          <w:szCs w:val="28"/>
        </w:rPr>
        <w:t xml:space="preserve"> LA, Hughes AH, Hansen AR, Efird LE, Bartlett JG et al (2012) Impact of an antimicrobial stewardship intervention on shortening the duration of therapy for community-acquired pneumonia. Clin Infect Dis 54(11):1581–1587 </w:t>
      </w:r>
      <w:proofErr w:type="spellStart"/>
      <w:r w:rsidRPr="00DB0C8D">
        <w:rPr>
          <w:color w:val="000000" w:themeColor="text1"/>
          <w:sz w:val="28"/>
          <w:szCs w:val="28"/>
        </w:rPr>
        <w:t>Epub</w:t>
      </w:r>
      <w:proofErr w:type="spellEnd"/>
      <w:r w:rsidRPr="00DB0C8D">
        <w:rPr>
          <w:color w:val="000000" w:themeColor="text1"/>
          <w:sz w:val="28"/>
          <w:szCs w:val="28"/>
        </w:rPr>
        <w:t xml:space="preserve"> 20120410. </w:t>
      </w:r>
      <w:r w:rsidR="00350124" w:rsidRPr="00DB0C8D">
        <w:rPr>
          <w:color w:val="000000" w:themeColor="text1"/>
          <w:sz w:val="28"/>
          <w:szCs w:val="28"/>
        </w:rPr>
        <w:t>https://doi.org/10.1093/cid/cis242</w:t>
      </w:r>
    </w:p>
    <w:p w14:paraId="2FC07A86" w14:textId="77F8B34B" w:rsidR="00EA3D1B" w:rsidRPr="00DB0C8D" w:rsidRDefault="00EA3D1B" w:rsidP="00930C3E">
      <w:pPr>
        <w:pStyle w:val="a7"/>
        <w:numPr>
          <w:ilvl w:val="0"/>
          <w:numId w:val="10"/>
        </w:numPr>
        <w:tabs>
          <w:tab w:val="left" w:pos="0"/>
        </w:tabs>
        <w:ind w:left="0" w:right="-1" w:firstLine="0"/>
        <w:contextualSpacing w:val="0"/>
        <w:jc w:val="both"/>
        <w:rPr>
          <w:color w:val="000000" w:themeColor="text1"/>
          <w:sz w:val="28"/>
          <w:szCs w:val="28"/>
        </w:rPr>
      </w:pPr>
      <w:r w:rsidRPr="00DB0C8D">
        <w:rPr>
          <w:color w:val="000000" w:themeColor="text1"/>
          <w:sz w:val="28"/>
          <w:szCs w:val="28"/>
        </w:rPr>
        <w:t xml:space="preserve">Julian-Jimenez A, Palomo de </w:t>
      </w:r>
      <w:proofErr w:type="spellStart"/>
      <w:r w:rsidRPr="00DB0C8D">
        <w:rPr>
          <w:color w:val="000000" w:themeColor="text1"/>
          <w:sz w:val="28"/>
          <w:szCs w:val="28"/>
        </w:rPr>
        <w:t>los</w:t>
      </w:r>
      <w:proofErr w:type="spellEnd"/>
      <w:r w:rsidRPr="00DB0C8D">
        <w:rPr>
          <w:color w:val="000000" w:themeColor="text1"/>
          <w:sz w:val="28"/>
          <w:szCs w:val="28"/>
        </w:rPr>
        <w:t xml:space="preserve"> Reyes MJ, Parejo </w:t>
      </w:r>
      <w:proofErr w:type="spellStart"/>
      <w:r w:rsidRPr="00DB0C8D">
        <w:rPr>
          <w:color w:val="000000" w:themeColor="text1"/>
          <w:sz w:val="28"/>
          <w:szCs w:val="28"/>
        </w:rPr>
        <w:t>Miguez</w:t>
      </w:r>
      <w:proofErr w:type="spellEnd"/>
      <w:r w:rsidRPr="00DB0C8D">
        <w:rPr>
          <w:color w:val="000000" w:themeColor="text1"/>
          <w:sz w:val="28"/>
          <w:szCs w:val="28"/>
        </w:rPr>
        <w:t xml:space="preserve"> R, Lain-Teres N, </w:t>
      </w:r>
      <w:proofErr w:type="spellStart"/>
      <w:r w:rsidRPr="00DB0C8D">
        <w:rPr>
          <w:color w:val="000000" w:themeColor="text1"/>
          <w:sz w:val="28"/>
          <w:szCs w:val="28"/>
        </w:rPr>
        <w:t>Cuena</w:t>
      </w:r>
      <w:proofErr w:type="spellEnd"/>
      <w:r w:rsidRPr="00DB0C8D">
        <w:rPr>
          <w:color w:val="000000" w:themeColor="text1"/>
          <w:sz w:val="28"/>
          <w:szCs w:val="28"/>
        </w:rPr>
        <w:t>-Boy R, Lozano-</w:t>
      </w:r>
      <w:proofErr w:type="spellStart"/>
      <w:r w:rsidRPr="00DB0C8D">
        <w:rPr>
          <w:color w:val="000000" w:themeColor="text1"/>
          <w:sz w:val="28"/>
          <w:szCs w:val="28"/>
        </w:rPr>
        <w:t>Ancin</w:t>
      </w:r>
      <w:proofErr w:type="spellEnd"/>
      <w:r w:rsidRPr="00DB0C8D">
        <w:rPr>
          <w:color w:val="000000" w:themeColor="text1"/>
          <w:sz w:val="28"/>
          <w:szCs w:val="28"/>
        </w:rPr>
        <w:t xml:space="preserve"> A (2013) Improved management of community-acquired pneumonia in the emergency department. Arch </w:t>
      </w:r>
      <w:proofErr w:type="spellStart"/>
      <w:r w:rsidRPr="00DB0C8D">
        <w:rPr>
          <w:color w:val="000000" w:themeColor="text1"/>
          <w:sz w:val="28"/>
          <w:szCs w:val="28"/>
        </w:rPr>
        <w:t>Bronconeumol</w:t>
      </w:r>
      <w:proofErr w:type="spellEnd"/>
      <w:r w:rsidRPr="00DB0C8D">
        <w:rPr>
          <w:color w:val="000000" w:themeColor="text1"/>
          <w:sz w:val="28"/>
          <w:szCs w:val="28"/>
        </w:rPr>
        <w:t xml:space="preserve"> 49(6):230–240 </w:t>
      </w:r>
      <w:proofErr w:type="spellStart"/>
      <w:r w:rsidRPr="00DB0C8D">
        <w:rPr>
          <w:color w:val="000000" w:themeColor="text1"/>
          <w:sz w:val="28"/>
          <w:szCs w:val="28"/>
        </w:rPr>
        <w:t>Epub</w:t>
      </w:r>
      <w:proofErr w:type="spellEnd"/>
      <w:r w:rsidRPr="00DB0C8D">
        <w:rPr>
          <w:color w:val="000000" w:themeColor="text1"/>
          <w:sz w:val="28"/>
          <w:szCs w:val="28"/>
        </w:rPr>
        <w:t xml:space="preserve"> 20130309. https://doi.org/10.1016/j.arbres.2012.12.008</w:t>
      </w:r>
    </w:p>
    <w:p w14:paraId="0629404C" w14:textId="44587F83" w:rsidR="00EA3D1B" w:rsidRPr="00DB0C8D" w:rsidRDefault="00EA3D1B" w:rsidP="00930C3E">
      <w:pPr>
        <w:pStyle w:val="a7"/>
        <w:numPr>
          <w:ilvl w:val="0"/>
          <w:numId w:val="10"/>
        </w:numPr>
        <w:tabs>
          <w:tab w:val="left" w:pos="0"/>
        </w:tabs>
        <w:ind w:left="0" w:right="-1" w:firstLine="0"/>
        <w:contextualSpacing w:val="0"/>
        <w:jc w:val="both"/>
        <w:rPr>
          <w:color w:val="000000" w:themeColor="text1"/>
          <w:sz w:val="28"/>
          <w:szCs w:val="28"/>
        </w:rPr>
      </w:pPr>
      <w:proofErr w:type="spellStart"/>
      <w:r w:rsidRPr="00DB0C8D">
        <w:rPr>
          <w:color w:val="000000" w:themeColor="text1"/>
          <w:sz w:val="28"/>
          <w:szCs w:val="28"/>
        </w:rPr>
        <w:t>Fally</w:t>
      </w:r>
      <w:proofErr w:type="spellEnd"/>
      <w:r w:rsidRPr="00DB0C8D">
        <w:rPr>
          <w:color w:val="000000" w:themeColor="text1"/>
          <w:sz w:val="28"/>
          <w:szCs w:val="28"/>
        </w:rPr>
        <w:t xml:space="preserve"> M, von Plessen C, </w:t>
      </w:r>
      <w:proofErr w:type="spellStart"/>
      <w:r w:rsidRPr="00DB0C8D">
        <w:rPr>
          <w:color w:val="000000" w:themeColor="text1"/>
          <w:sz w:val="28"/>
          <w:szCs w:val="28"/>
        </w:rPr>
        <w:t>Anhoj</w:t>
      </w:r>
      <w:proofErr w:type="spellEnd"/>
      <w:r w:rsidRPr="00DB0C8D">
        <w:rPr>
          <w:color w:val="000000" w:themeColor="text1"/>
          <w:sz w:val="28"/>
          <w:szCs w:val="28"/>
        </w:rPr>
        <w:t xml:space="preserve"> J, Benfield T, Tarp B, Clausen LN et al (2020) Improved treatment of community-acquired pneumonia through tailored interventions: results from a controlled, </w:t>
      </w:r>
      <w:proofErr w:type="spellStart"/>
      <w:r w:rsidRPr="00DB0C8D">
        <w:rPr>
          <w:color w:val="000000" w:themeColor="text1"/>
          <w:sz w:val="28"/>
          <w:szCs w:val="28"/>
        </w:rPr>
        <w:t>multicentre</w:t>
      </w:r>
      <w:proofErr w:type="spellEnd"/>
      <w:r w:rsidRPr="00DB0C8D">
        <w:rPr>
          <w:color w:val="000000" w:themeColor="text1"/>
          <w:sz w:val="28"/>
          <w:szCs w:val="28"/>
        </w:rPr>
        <w:t xml:space="preserve"> quality improvement project. </w:t>
      </w:r>
      <w:proofErr w:type="spellStart"/>
      <w:r w:rsidRPr="00DB0C8D">
        <w:rPr>
          <w:color w:val="000000" w:themeColor="text1"/>
          <w:sz w:val="28"/>
          <w:szCs w:val="28"/>
        </w:rPr>
        <w:t>PLoS</w:t>
      </w:r>
      <w:proofErr w:type="spellEnd"/>
      <w:r w:rsidRPr="00DB0C8D">
        <w:rPr>
          <w:color w:val="000000" w:themeColor="text1"/>
          <w:sz w:val="28"/>
          <w:szCs w:val="28"/>
        </w:rPr>
        <w:t xml:space="preserve"> ONE 15(6):e0234308 </w:t>
      </w:r>
      <w:proofErr w:type="spellStart"/>
      <w:r w:rsidRPr="00DB0C8D">
        <w:rPr>
          <w:color w:val="000000" w:themeColor="text1"/>
          <w:sz w:val="28"/>
          <w:szCs w:val="28"/>
        </w:rPr>
        <w:t>Epub</w:t>
      </w:r>
      <w:proofErr w:type="spellEnd"/>
      <w:r w:rsidRPr="00DB0C8D">
        <w:rPr>
          <w:color w:val="000000" w:themeColor="text1"/>
          <w:sz w:val="28"/>
          <w:szCs w:val="28"/>
        </w:rPr>
        <w:t xml:space="preserve"> 20200611. https://doi.org/10.1371/journal.pone.0234308</w:t>
      </w:r>
    </w:p>
    <w:p w14:paraId="77946060" w14:textId="77777777" w:rsidR="00EA3D1B" w:rsidRPr="00DB0C8D" w:rsidRDefault="00EA3D1B" w:rsidP="00930C3E">
      <w:pPr>
        <w:pStyle w:val="a7"/>
        <w:numPr>
          <w:ilvl w:val="0"/>
          <w:numId w:val="10"/>
        </w:numPr>
        <w:tabs>
          <w:tab w:val="left" w:pos="0"/>
        </w:tabs>
        <w:ind w:left="0" w:right="-1" w:firstLine="0"/>
        <w:contextualSpacing w:val="0"/>
        <w:jc w:val="both"/>
        <w:rPr>
          <w:color w:val="000000" w:themeColor="text1"/>
          <w:sz w:val="28"/>
          <w:szCs w:val="28"/>
        </w:rPr>
      </w:pPr>
      <w:r w:rsidRPr="00DB0C8D">
        <w:rPr>
          <w:color w:val="000000" w:themeColor="text1"/>
          <w:sz w:val="28"/>
          <w:szCs w:val="28"/>
        </w:rPr>
        <w:t xml:space="preserve">Hu L, Fu M, </w:t>
      </w:r>
      <w:proofErr w:type="spellStart"/>
      <w:r w:rsidRPr="00DB0C8D">
        <w:rPr>
          <w:color w:val="000000" w:themeColor="text1"/>
          <w:sz w:val="28"/>
          <w:szCs w:val="28"/>
        </w:rPr>
        <w:t>Wushouer</w:t>
      </w:r>
      <w:proofErr w:type="spellEnd"/>
      <w:r w:rsidRPr="00DB0C8D">
        <w:rPr>
          <w:color w:val="000000" w:themeColor="text1"/>
          <w:sz w:val="28"/>
          <w:szCs w:val="28"/>
        </w:rPr>
        <w:t xml:space="preserve"> H, Ni B, Li H, Guan X et al (2022) The impact of </w:t>
      </w:r>
      <w:proofErr w:type="spellStart"/>
      <w:r w:rsidRPr="00DB0C8D">
        <w:rPr>
          <w:color w:val="000000" w:themeColor="text1"/>
          <w:sz w:val="28"/>
          <w:szCs w:val="28"/>
        </w:rPr>
        <w:t>Sanming</w:t>
      </w:r>
      <w:proofErr w:type="spellEnd"/>
      <w:r w:rsidRPr="00DB0C8D">
        <w:rPr>
          <w:color w:val="000000" w:themeColor="text1"/>
          <w:sz w:val="28"/>
          <w:szCs w:val="28"/>
        </w:rPr>
        <w:t xml:space="preserve"> healthcare reform on antibiotic appropriate use in County hospitals in China. Front Public Health 10:936719 </w:t>
      </w:r>
      <w:proofErr w:type="spellStart"/>
      <w:r w:rsidRPr="00DB0C8D">
        <w:rPr>
          <w:color w:val="000000" w:themeColor="text1"/>
          <w:sz w:val="28"/>
          <w:szCs w:val="28"/>
        </w:rPr>
        <w:t>Epub</w:t>
      </w:r>
      <w:proofErr w:type="spellEnd"/>
      <w:r w:rsidRPr="00DB0C8D">
        <w:rPr>
          <w:color w:val="000000" w:themeColor="text1"/>
          <w:sz w:val="28"/>
          <w:szCs w:val="28"/>
        </w:rPr>
        <w:t xml:space="preserve"> 20220627. https://doi.org/10.3389/fpubh.2022.936719</w:t>
      </w:r>
    </w:p>
    <w:p w14:paraId="0F1D7598" w14:textId="4584A553" w:rsidR="00EA3D1B" w:rsidRPr="00DB0C8D" w:rsidRDefault="00EA3D1B" w:rsidP="00930C3E">
      <w:pPr>
        <w:pStyle w:val="a7"/>
        <w:numPr>
          <w:ilvl w:val="0"/>
          <w:numId w:val="10"/>
        </w:numPr>
        <w:tabs>
          <w:tab w:val="left" w:pos="0"/>
        </w:tabs>
        <w:ind w:left="0" w:right="-1" w:firstLine="0"/>
        <w:contextualSpacing w:val="0"/>
        <w:jc w:val="both"/>
        <w:rPr>
          <w:color w:val="000000" w:themeColor="text1"/>
          <w:sz w:val="28"/>
          <w:szCs w:val="28"/>
        </w:rPr>
      </w:pPr>
      <w:r w:rsidRPr="00DB0C8D">
        <w:rPr>
          <w:color w:val="000000" w:themeColor="text1"/>
          <w:sz w:val="28"/>
          <w:szCs w:val="28"/>
        </w:rPr>
        <w:t xml:space="preserve">Bianchini ML, </w:t>
      </w:r>
      <w:proofErr w:type="spellStart"/>
      <w:r w:rsidRPr="00DB0C8D">
        <w:rPr>
          <w:color w:val="000000" w:themeColor="text1"/>
          <w:sz w:val="28"/>
          <w:szCs w:val="28"/>
        </w:rPr>
        <w:t>Mercuro</w:t>
      </w:r>
      <w:proofErr w:type="spellEnd"/>
      <w:r w:rsidRPr="00DB0C8D">
        <w:rPr>
          <w:color w:val="000000" w:themeColor="text1"/>
          <w:sz w:val="28"/>
          <w:szCs w:val="28"/>
        </w:rPr>
        <w:t xml:space="preserve"> NJ, Kenney RM, Peters MA, Samuel LP, </w:t>
      </w:r>
      <w:proofErr w:type="spellStart"/>
      <w:r w:rsidRPr="00DB0C8D">
        <w:rPr>
          <w:color w:val="000000" w:themeColor="text1"/>
          <w:sz w:val="28"/>
          <w:szCs w:val="28"/>
        </w:rPr>
        <w:t>Swiderek</w:t>
      </w:r>
      <w:proofErr w:type="spellEnd"/>
      <w:r w:rsidRPr="00DB0C8D">
        <w:rPr>
          <w:color w:val="000000" w:themeColor="text1"/>
          <w:sz w:val="28"/>
          <w:szCs w:val="28"/>
        </w:rPr>
        <w:t xml:space="preserve"> J et al (2019) Improving care for critically ill patients with community-acquired pneumonia. Am J Health Syst Pharm 76(12):861–868.  </w:t>
      </w:r>
      <w:r w:rsidR="00656449" w:rsidRPr="00D3538B">
        <w:rPr>
          <w:color w:val="000000" w:themeColor="text1"/>
          <w:sz w:val="28"/>
          <w:szCs w:val="28"/>
        </w:rPr>
        <w:t>https://doi.org/10.1093/ajhp/zxz068 PubMed</w:t>
      </w:r>
      <w:r w:rsidR="00656449" w:rsidRPr="00DB0C8D">
        <w:rPr>
          <w:color w:val="000000" w:themeColor="text1"/>
          <w:sz w:val="28"/>
          <w:szCs w:val="28"/>
        </w:rPr>
        <w:t xml:space="preserve"> </w:t>
      </w:r>
      <w:r w:rsidRPr="00DB0C8D">
        <w:rPr>
          <w:color w:val="000000" w:themeColor="text1"/>
          <w:sz w:val="28"/>
          <w:szCs w:val="28"/>
        </w:rPr>
        <w:t>PMID: 31361849</w:t>
      </w:r>
    </w:p>
    <w:p w14:paraId="7834F82B" w14:textId="3C1CFC60" w:rsidR="00EA3D1B" w:rsidRPr="00DB0C8D" w:rsidRDefault="00EA3D1B" w:rsidP="00930C3E">
      <w:pPr>
        <w:pStyle w:val="a7"/>
        <w:numPr>
          <w:ilvl w:val="0"/>
          <w:numId w:val="10"/>
        </w:numPr>
        <w:tabs>
          <w:tab w:val="left" w:pos="0"/>
        </w:tabs>
        <w:ind w:left="0" w:right="-1" w:firstLine="0"/>
        <w:contextualSpacing w:val="0"/>
        <w:jc w:val="both"/>
        <w:rPr>
          <w:color w:val="000000" w:themeColor="text1"/>
          <w:sz w:val="28"/>
          <w:szCs w:val="28"/>
        </w:rPr>
      </w:pPr>
      <w:r w:rsidRPr="00DB0C8D">
        <w:rPr>
          <w:color w:val="000000" w:themeColor="text1"/>
          <w:sz w:val="28"/>
          <w:szCs w:val="28"/>
        </w:rPr>
        <w:t xml:space="preserve">Kulwicki BD, Brandt KL, Wolf LM, Weise AJ, </w:t>
      </w:r>
      <w:proofErr w:type="spellStart"/>
      <w:r w:rsidRPr="00DB0C8D">
        <w:rPr>
          <w:color w:val="000000" w:themeColor="text1"/>
          <w:sz w:val="28"/>
          <w:szCs w:val="28"/>
        </w:rPr>
        <w:t>Dumkow</w:t>
      </w:r>
      <w:proofErr w:type="spellEnd"/>
      <w:r w:rsidRPr="00DB0C8D">
        <w:rPr>
          <w:color w:val="000000" w:themeColor="text1"/>
          <w:sz w:val="28"/>
          <w:szCs w:val="28"/>
        </w:rPr>
        <w:t xml:space="preserve"> LE (2019) Impact of an emergency medicine pharmacist on empiric antibiotic prescribing for pneumonia and intra-abdominal infections. Am J </w:t>
      </w:r>
      <w:proofErr w:type="spellStart"/>
      <w:r w:rsidRPr="00DB0C8D">
        <w:rPr>
          <w:color w:val="000000" w:themeColor="text1"/>
          <w:sz w:val="28"/>
          <w:szCs w:val="28"/>
        </w:rPr>
        <w:t>Emerg</w:t>
      </w:r>
      <w:proofErr w:type="spellEnd"/>
      <w:r w:rsidRPr="00DB0C8D">
        <w:rPr>
          <w:color w:val="000000" w:themeColor="text1"/>
          <w:sz w:val="28"/>
          <w:szCs w:val="28"/>
        </w:rPr>
        <w:t xml:space="preserve"> Med 37(5):839–844 </w:t>
      </w:r>
      <w:proofErr w:type="spellStart"/>
      <w:r w:rsidRPr="00DB0C8D">
        <w:rPr>
          <w:color w:val="000000" w:themeColor="text1"/>
          <w:sz w:val="28"/>
          <w:szCs w:val="28"/>
        </w:rPr>
        <w:t>Epub</w:t>
      </w:r>
      <w:proofErr w:type="spellEnd"/>
      <w:r w:rsidRPr="00DB0C8D">
        <w:rPr>
          <w:color w:val="000000" w:themeColor="text1"/>
          <w:sz w:val="28"/>
          <w:szCs w:val="28"/>
        </w:rPr>
        <w:t xml:space="preserve"> 20180729. </w:t>
      </w:r>
      <w:r w:rsidRPr="00DB0C8D">
        <w:rPr>
          <w:color w:val="000000" w:themeColor="text1"/>
          <w:sz w:val="28"/>
          <w:szCs w:val="28"/>
        </w:rPr>
        <w:lastRenderedPageBreak/>
        <w:t>https://doi.org/10.1016/j.ajem.2018.07.052</w:t>
      </w:r>
    </w:p>
    <w:p w14:paraId="2321936B" w14:textId="5B318BAC" w:rsidR="00EA3D1B" w:rsidRPr="00DB0C8D" w:rsidRDefault="00EA3D1B" w:rsidP="00930C3E">
      <w:pPr>
        <w:pStyle w:val="a7"/>
        <w:numPr>
          <w:ilvl w:val="0"/>
          <w:numId w:val="10"/>
        </w:numPr>
        <w:tabs>
          <w:tab w:val="left" w:pos="0"/>
        </w:tabs>
        <w:ind w:left="0" w:right="-1" w:firstLine="0"/>
        <w:contextualSpacing w:val="0"/>
        <w:jc w:val="both"/>
        <w:rPr>
          <w:color w:val="000000" w:themeColor="text1"/>
          <w:sz w:val="28"/>
          <w:szCs w:val="28"/>
        </w:rPr>
      </w:pPr>
      <w:r w:rsidRPr="00DB0C8D">
        <w:rPr>
          <w:color w:val="000000" w:themeColor="text1"/>
          <w:sz w:val="28"/>
          <w:szCs w:val="28"/>
        </w:rPr>
        <w:t xml:space="preserve">Ridgway JP, </w:t>
      </w:r>
      <w:proofErr w:type="spellStart"/>
      <w:r w:rsidRPr="00DB0C8D">
        <w:rPr>
          <w:color w:val="000000" w:themeColor="text1"/>
          <w:sz w:val="28"/>
          <w:szCs w:val="28"/>
        </w:rPr>
        <w:t>Robicsek</w:t>
      </w:r>
      <w:proofErr w:type="spellEnd"/>
      <w:r w:rsidRPr="00DB0C8D">
        <w:rPr>
          <w:color w:val="000000" w:themeColor="text1"/>
          <w:sz w:val="28"/>
          <w:szCs w:val="28"/>
        </w:rPr>
        <w:t xml:space="preserve"> A, Shah N, Smith BA, Singh K, Semel J et al (2021) A randomized controlled trial of an electronic clinical decision support tool for inpatient antimicrobial stewardship. Clin Infect Dis 72(9):e265–e71. https://doi.org/10.1093/cid/ciaa1 048PubMed PMID: 32712674</w:t>
      </w:r>
    </w:p>
    <w:p w14:paraId="5A2124D8" w14:textId="0A1CC01C" w:rsidR="00EA3D1B" w:rsidRPr="00DB0C8D" w:rsidRDefault="00EA3D1B" w:rsidP="00930C3E">
      <w:pPr>
        <w:pStyle w:val="a7"/>
        <w:numPr>
          <w:ilvl w:val="0"/>
          <w:numId w:val="10"/>
        </w:numPr>
        <w:tabs>
          <w:tab w:val="left" w:pos="0"/>
        </w:tabs>
        <w:ind w:left="0" w:right="-1" w:firstLine="0"/>
        <w:contextualSpacing w:val="0"/>
        <w:jc w:val="both"/>
        <w:rPr>
          <w:color w:val="000000" w:themeColor="text1"/>
          <w:sz w:val="28"/>
          <w:szCs w:val="28"/>
        </w:rPr>
      </w:pPr>
      <w:r w:rsidRPr="00DB0C8D">
        <w:rPr>
          <w:color w:val="000000" w:themeColor="text1"/>
          <w:sz w:val="28"/>
          <w:szCs w:val="28"/>
        </w:rPr>
        <w:t xml:space="preserve">Iovino G, Nadeau L (2023) Effect of Pharmacist-Initiated interventions on duration of antibiotic therapy for acute exacerbation of chronic obstructive pulmonary disease and Community-Acquired pneumonia. Can J Hosp Pharm 76(4):296–301 </w:t>
      </w:r>
      <w:proofErr w:type="spellStart"/>
      <w:r w:rsidRPr="00DB0C8D">
        <w:rPr>
          <w:color w:val="000000" w:themeColor="text1"/>
          <w:sz w:val="28"/>
          <w:szCs w:val="28"/>
        </w:rPr>
        <w:t>Epub</w:t>
      </w:r>
      <w:proofErr w:type="spellEnd"/>
      <w:r w:rsidRPr="00DB0C8D">
        <w:rPr>
          <w:color w:val="000000" w:themeColor="text1"/>
          <w:sz w:val="28"/>
          <w:szCs w:val="28"/>
        </w:rPr>
        <w:t xml:space="preserve"> 20230901. h ttps://doi.org/10.4212/cjhp.3421</w:t>
      </w:r>
    </w:p>
    <w:p w14:paraId="448F5C6B" w14:textId="77777777" w:rsidR="00EA3D1B" w:rsidRPr="00DB0C8D" w:rsidRDefault="00EA3D1B" w:rsidP="00930C3E">
      <w:pPr>
        <w:pStyle w:val="a7"/>
        <w:numPr>
          <w:ilvl w:val="0"/>
          <w:numId w:val="10"/>
        </w:numPr>
        <w:tabs>
          <w:tab w:val="left" w:pos="0"/>
        </w:tabs>
        <w:ind w:left="0" w:right="-1" w:firstLine="0"/>
        <w:contextualSpacing w:val="0"/>
        <w:jc w:val="both"/>
        <w:rPr>
          <w:color w:val="000000" w:themeColor="text1"/>
          <w:sz w:val="28"/>
          <w:szCs w:val="28"/>
        </w:rPr>
      </w:pPr>
      <w:r w:rsidRPr="00DB0C8D">
        <w:rPr>
          <w:color w:val="000000" w:themeColor="text1"/>
          <w:sz w:val="28"/>
          <w:szCs w:val="28"/>
        </w:rPr>
        <w:t xml:space="preserve">Dean NC, Jones BE, Jones JP, Ferraro JP, Post HB, </w:t>
      </w:r>
      <w:proofErr w:type="spellStart"/>
      <w:r w:rsidRPr="00DB0C8D">
        <w:rPr>
          <w:color w:val="000000" w:themeColor="text1"/>
          <w:sz w:val="28"/>
          <w:szCs w:val="28"/>
        </w:rPr>
        <w:t>Aronsky</w:t>
      </w:r>
      <w:proofErr w:type="spellEnd"/>
      <w:r w:rsidRPr="00DB0C8D">
        <w:rPr>
          <w:color w:val="000000" w:themeColor="text1"/>
          <w:sz w:val="28"/>
          <w:szCs w:val="28"/>
        </w:rPr>
        <w:t xml:space="preserve"> D et al (2015) Impact of an electronic clinical decision support tool for emergency department patients with pneumonia. Ann </w:t>
      </w:r>
      <w:proofErr w:type="spellStart"/>
      <w:r w:rsidRPr="00DB0C8D">
        <w:rPr>
          <w:color w:val="000000" w:themeColor="text1"/>
          <w:sz w:val="28"/>
          <w:szCs w:val="28"/>
        </w:rPr>
        <w:t>Emerg</w:t>
      </w:r>
      <w:proofErr w:type="spellEnd"/>
      <w:r w:rsidRPr="00DB0C8D">
        <w:rPr>
          <w:color w:val="000000" w:themeColor="text1"/>
          <w:sz w:val="28"/>
          <w:szCs w:val="28"/>
        </w:rPr>
        <w:t xml:space="preserve"> Med 66(5):511–520 </w:t>
      </w:r>
      <w:proofErr w:type="spellStart"/>
      <w:r w:rsidRPr="00DB0C8D">
        <w:rPr>
          <w:color w:val="000000" w:themeColor="text1"/>
          <w:sz w:val="28"/>
          <w:szCs w:val="28"/>
        </w:rPr>
        <w:t>Epub</w:t>
      </w:r>
      <w:proofErr w:type="spellEnd"/>
      <w:r w:rsidRPr="00DB0C8D">
        <w:rPr>
          <w:color w:val="000000" w:themeColor="text1"/>
          <w:sz w:val="28"/>
          <w:szCs w:val="28"/>
        </w:rPr>
        <w:t xml:space="preserve"> 20150226. https://doi.org/10.1016/j.anneme rgmed.2015.02.003</w:t>
      </w:r>
    </w:p>
    <w:p w14:paraId="0CC1B866" w14:textId="5B43925D" w:rsidR="00EA3D1B" w:rsidRPr="00DB0C8D" w:rsidRDefault="00EA3D1B" w:rsidP="00930C3E">
      <w:pPr>
        <w:pStyle w:val="a7"/>
        <w:numPr>
          <w:ilvl w:val="0"/>
          <w:numId w:val="10"/>
        </w:numPr>
        <w:tabs>
          <w:tab w:val="left" w:pos="0"/>
        </w:tabs>
        <w:ind w:left="0" w:right="-1" w:firstLine="0"/>
        <w:contextualSpacing w:val="0"/>
        <w:jc w:val="both"/>
        <w:rPr>
          <w:color w:val="000000" w:themeColor="text1"/>
          <w:sz w:val="28"/>
          <w:szCs w:val="28"/>
        </w:rPr>
      </w:pPr>
      <w:r w:rsidRPr="00DB0C8D">
        <w:rPr>
          <w:color w:val="000000" w:themeColor="text1"/>
          <w:sz w:val="28"/>
          <w:szCs w:val="28"/>
        </w:rPr>
        <w:t xml:space="preserve">Yoon CH, Ritchie SR, Duffy EJ, Thomas MG, McBride S, Read K et al (2019) Impact of a smartphone app on prescriber adherence to antibiotic guidelines in adult patients with community acquired pneumonia or urinary tract infections. </w:t>
      </w:r>
      <w:proofErr w:type="spellStart"/>
      <w:r w:rsidRPr="00DB0C8D">
        <w:rPr>
          <w:color w:val="000000" w:themeColor="text1"/>
          <w:sz w:val="28"/>
          <w:szCs w:val="28"/>
        </w:rPr>
        <w:t>PLoS</w:t>
      </w:r>
      <w:proofErr w:type="spellEnd"/>
      <w:r w:rsidRPr="00DB0C8D">
        <w:rPr>
          <w:color w:val="000000" w:themeColor="text1"/>
          <w:sz w:val="28"/>
          <w:szCs w:val="28"/>
        </w:rPr>
        <w:t xml:space="preserve"> ONE 14(1):e0211157 </w:t>
      </w:r>
      <w:proofErr w:type="spellStart"/>
      <w:r w:rsidRPr="00DB0C8D">
        <w:rPr>
          <w:color w:val="000000" w:themeColor="text1"/>
          <w:sz w:val="28"/>
          <w:szCs w:val="28"/>
        </w:rPr>
        <w:t>Epub</w:t>
      </w:r>
      <w:proofErr w:type="spellEnd"/>
      <w:r w:rsidRPr="00DB0C8D">
        <w:rPr>
          <w:color w:val="000000" w:themeColor="text1"/>
          <w:sz w:val="28"/>
          <w:szCs w:val="28"/>
        </w:rPr>
        <w:t xml:space="preserve"> 20190129. https://doi.org/10.1371/journal.pone.0211157</w:t>
      </w:r>
    </w:p>
    <w:p w14:paraId="7ECBCCBC" w14:textId="6AFCDFB6" w:rsidR="00EA3D1B" w:rsidRPr="00DB0C8D" w:rsidRDefault="00EA3D1B" w:rsidP="00930C3E">
      <w:pPr>
        <w:pStyle w:val="a7"/>
        <w:numPr>
          <w:ilvl w:val="0"/>
          <w:numId w:val="10"/>
        </w:numPr>
        <w:tabs>
          <w:tab w:val="left" w:pos="0"/>
        </w:tabs>
        <w:ind w:left="0" w:right="-1" w:firstLine="0"/>
        <w:contextualSpacing w:val="0"/>
        <w:jc w:val="both"/>
        <w:rPr>
          <w:color w:val="000000" w:themeColor="text1"/>
          <w:sz w:val="28"/>
          <w:szCs w:val="28"/>
        </w:rPr>
      </w:pPr>
      <w:r w:rsidRPr="00DB0C8D">
        <w:rPr>
          <w:color w:val="000000" w:themeColor="text1"/>
          <w:sz w:val="28"/>
          <w:szCs w:val="28"/>
        </w:rPr>
        <w:t xml:space="preserve">O’Kelly B, Rueda-Benito A, </w:t>
      </w:r>
      <w:proofErr w:type="spellStart"/>
      <w:r w:rsidRPr="00DB0C8D">
        <w:rPr>
          <w:color w:val="000000" w:themeColor="text1"/>
          <w:sz w:val="28"/>
          <w:szCs w:val="28"/>
        </w:rPr>
        <w:t>O’Regan</w:t>
      </w:r>
      <w:proofErr w:type="spellEnd"/>
      <w:r w:rsidRPr="00DB0C8D">
        <w:rPr>
          <w:color w:val="000000" w:themeColor="text1"/>
          <w:sz w:val="28"/>
          <w:szCs w:val="28"/>
        </w:rPr>
        <w:t xml:space="preserve"> M, Finan K (2020) An audit of community-acquired pneumonia antimicrobial compliance using an intervention bundle in an Irish hospital. J Glob </w:t>
      </w:r>
      <w:proofErr w:type="spellStart"/>
      <w:r w:rsidRPr="00DB0C8D">
        <w:rPr>
          <w:color w:val="000000" w:themeColor="text1"/>
          <w:sz w:val="28"/>
          <w:szCs w:val="28"/>
        </w:rPr>
        <w:t>Antimicrob</w:t>
      </w:r>
      <w:proofErr w:type="spellEnd"/>
      <w:r w:rsidRPr="00DB0C8D">
        <w:rPr>
          <w:color w:val="000000" w:themeColor="text1"/>
          <w:sz w:val="28"/>
          <w:szCs w:val="28"/>
        </w:rPr>
        <w:t xml:space="preserve"> Resist 23:38–45 </w:t>
      </w:r>
      <w:proofErr w:type="spellStart"/>
      <w:r w:rsidRPr="00DB0C8D">
        <w:rPr>
          <w:color w:val="000000" w:themeColor="text1"/>
          <w:sz w:val="28"/>
          <w:szCs w:val="28"/>
        </w:rPr>
        <w:t>Epub</w:t>
      </w:r>
      <w:proofErr w:type="spellEnd"/>
      <w:r w:rsidRPr="00DB0C8D">
        <w:rPr>
          <w:color w:val="000000" w:themeColor="text1"/>
          <w:sz w:val="28"/>
          <w:szCs w:val="28"/>
        </w:rPr>
        <w:t xml:space="preserve"> 20200812. https://doi.org/10. 1016/j.jgar.2020.07.021</w:t>
      </w:r>
    </w:p>
    <w:p w14:paraId="4CA3CF07" w14:textId="02C01DD2" w:rsidR="00EA3D1B" w:rsidRPr="00DB0C8D" w:rsidRDefault="00EA3D1B" w:rsidP="00930C3E">
      <w:pPr>
        <w:pStyle w:val="a7"/>
        <w:numPr>
          <w:ilvl w:val="0"/>
          <w:numId w:val="10"/>
        </w:numPr>
        <w:tabs>
          <w:tab w:val="left" w:pos="0"/>
        </w:tabs>
        <w:ind w:left="0" w:right="-1" w:firstLine="0"/>
        <w:contextualSpacing w:val="0"/>
        <w:jc w:val="both"/>
        <w:rPr>
          <w:color w:val="000000" w:themeColor="text1"/>
          <w:sz w:val="28"/>
          <w:szCs w:val="28"/>
        </w:rPr>
      </w:pPr>
      <w:r w:rsidRPr="00DB0C8D">
        <w:rPr>
          <w:color w:val="000000" w:themeColor="text1"/>
          <w:sz w:val="28"/>
          <w:szCs w:val="28"/>
        </w:rPr>
        <w:t xml:space="preserve">Levine AR, </w:t>
      </w:r>
      <w:proofErr w:type="spellStart"/>
      <w:r w:rsidRPr="00DB0C8D">
        <w:rPr>
          <w:color w:val="000000" w:themeColor="text1"/>
          <w:sz w:val="28"/>
          <w:szCs w:val="28"/>
        </w:rPr>
        <w:t>Riggott</w:t>
      </w:r>
      <w:proofErr w:type="spellEnd"/>
      <w:r w:rsidRPr="00DB0C8D">
        <w:rPr>
          <w:color w:val="000000" w:themeColor="text1"/>
          <w:sz w:val="28"/>
          <w:szCs w:val="28"/>
        </w:rPr>
        <w:t xml:space="preserve"> R, </w:t>
      </w:r>
      <w:proofErr w:type="spellStart"/>
      <w:r w:rsidRPr="00DB0C8D">
        <w:rPr>
          <w:color w:val="000000" w:themeColor="text1"/>
          <w:sz w:val="28"/>
          <w:szCs w:val="28"/>
        </w:rPr>
        <w:t>Vulaj</w:t>
      </w:r>
      <w:proofErr w:type="spellEnd"/>
      <w:r w:rsidRPr="00DB0C8D">
        <w:rPr>
          <w:color w:val="000000" w:themeColor="text1"/>
          <w:sz w:val="28"/>
          <w:szCs w:val="28"/>
        </w:rPr>
        <w:t xml:space="preserve"> K, </w:t>
      </w:r>
      <w:proofErr w:type="spellStart"/>
      <w:r w:rsidRPr="00DB0C8D">
        <w:rPr>
          <w:color w:val="000000" w:themeColor="text1"/>
          <w:sz w:val="28"/>
          <w:szCs w:val="28"/>
        </w:rPr>
        <w:t>Falcetti</w:t>
      </w:r>
      <w:proofErr w:type="spellEnd"/>
      <w:r w:rsidRPr="00DB0C8D">
        <w:rPr>
          <w:color w:val="000000" w:themeColor="text1"/>
          <w:sz w:val="28"/>
          <w:szCs w:val="28"/>
        </w:rPr>
        <w:t xml:space="preserve"> TR, Ali S, Singh G (2018) A collaborative approach to improve consistent use of procalcitonin in lower respiratory tract infections. Ann </w:t>
      </w:r>
      <w:proofErr w:type="spellStart"/>
      <w:r w:rsidRPr="00DB0C8D">
        <w:rPr>
          <w:color w:val="000000" w:themeColor="text1"/>
          <w:sz w:val="28"/>
          <w:szCs w:val="28"/>
        </w:rPr>
        <w:t>Pharmacother</w:t>
      </w:r>
      <w:proofErr w:type="spellEnd"/>
      <w:r w:rsidRPr="00DB0C8D">
        <w:rPr>
          <w:color w:val="000000" w:themeColor="text1"/>
          <w:sz w:val="28"/>
          <w:szCs w:val="28"/>
        </w:rPr>
        <w:t xml:space="preserve"> 52(6):538–545 </w:t>
      </w:r>
      <w:proofErr w:type="spellStart"/>
      <w:r w:rsidRPr="00DB0C8D">
        <w:rPr>
          <w:color w:val="000000" w:themeColor="text1"/>
          <w:sz w:val="28"/>
          <w:szCs w:val="28"/>
        </w:rPr>
        <w:t>Epub</w:t>
      </w:r>
      <w:proofErr w:type="spellEnd"/>
      <w:r w:rsidRPr="00DB0C8D">
        <w:rPr>
          <w:color w:val="000000" w:themeColor="text1"/>
          <w:sz w:val="28"/>
          <w:szCs w:val="28"/>
        </w:rPr>
        <w:t xml:space="preserve"> 20180111. https://doi.org/10.1177/1060028017753411. PubMed PMID: 29322872</w:t>
      </w:r>
    </w:p>
    <w:p w14:paraId="79A1A7E7" w14:textId="4718F238" w:rsidR="00350124" w:rsidRPr="00DB0C8D" w:rsidRDefault="00EA3D1B" w:rsidP="00930C3E">
      <w:pPr>
        <w:pStyle w:val="a7"/>
        <w:numPr>
          <w:ilvl w:val="0"/>
          <w:numId w:val="10"/>
        </w:numPr>
        <w:tabs>
          <w:tab w:val="left" w:pos="0"/>
        </w:tabs>
        <w:ind w:left="0" w:right="-1" w:firstLine="0"/>
        <w:contextualSpacing w:val="0"/>
        <w:jc w:val="both"/>
        <w:rPr>
          <w:color w:val="000000" w:themeColor="text1"/>
          <w:sz w:val="28"/>
          <w:szCs w:val="28"/>
        </w:rPr>
      </w:pPr>
      <w:r w:rsidRPr="00DB0C8D">
        <w:rPr>
          <w:color w:val="000000" w:themeColor="text1"/>
          <w:sz w:val="28"/>
          <w:szCs w:val="28"/>
        </w:rPr>
        <w:t xml:space="preserve">van den Bergh D, Messina AP, Goff DA, van Jaarsveld A, Coetzee R, de Wet Y et al (2020) A pharmacist-led prospective antibiotic stewardship intervention improves compliance to community-acquired pneumonia guidelines in 39 public and private hospitals across South Africa. Int J </w:t>
      </w:r>
      <w:proofErr w:type="spellStart"/>
      <w:r w:rsidRPr="00DB0C8D">
        <w:rPr>
          <w:color w:val="000000" w:themeColor="text1"/>
          <w:sz w:val="28"/>
          <w:szCs w:val="28"/>
        </w:rPr>
        <w:t>Antimicrob</w:t>
      </w:r>
      <w:proofErr w:type="spellEnd"/>
      <w:r w:rsidRPr="00DB0C8D">
        <w:rPr>
          <w:color w:val="000000" w:themeColor="text1"/>
          <w:sz w:val="28"/>
          <w:szCs w:val="28"/>
        </w:rPr>
        <w:t xml:space="preserve"> Agents 56(6):106189 </w:t>
      </w:r>
      <w:proofErr w:type="spellStart"/>
      <w:r w:rsidRPr="00DB0C8D">
        <w:rPr>
          <w:color w:val="000000" w:themeColor="text1"/>
          <w:sz w:val="28"/>
          <w:szCs w:val="28"/>
        </w:rPr>
        <w:t>Epub</w:t>
      </w:r>
      <w:proofErr w:type="spellEnd"/>
      <w:r w:rsidRPr="00DB0C8D">
        <w:rPr>
          <w:color w:val="000000" w:themeColor="text1"/>
          <w:sz w:val="28"/>
          <w:szCs w:val="28"/>
        </w:rPr>
        <w:t xml:space="preserve"> 20201009. </w:t>
      </w:r>
      <w:r w:rsidR="00350124" w:rsidRPr="00DB0C8D">
        <w:rPr>
          <w:color w:val="000000" w:themeColor="text1"/>
          <w:sz w:val="28"/>
          <w:szCs w:val="28"/>
        </w:rPr>
        <w:t>https://doi.org/10.1016/j.ijantimicag.2020.106189</w:t>
      </w:r>
    </w:p>
    <w:p w14:paraId="5693B906" w14:textId="75E8A8D3" w:rsidR="00EA3D1B" w:rsidRPr="00DB0C8D" w:rsidRDefault="00EA3D1B" w:rsidP="00930C3E">
      <w:pPr>
        <w:pStyle w:val="a7"/>
        <w:numPr>
          <w:ilvl w:val="0"/>
          <w:numId w:val="10"/>
        </w:numPr>
        <w:tabs>
          <w:tab w:val="left" w:pos="0"/>
        </w:tabs>
        <w:ind w:left="0" w:right="-1" w:firstLine="0"/>
        <w:contextualSpacing w:val="0"/>
        <w:jc w:val="both"/>
        <w:rPr>
          <w:color w:val="000000" w:themeColor="text1"/>
          <w:sz w:val="28"/>
          <w:szCs w:val="28"/>
        </w:rPr>
      </w:pPr>
      <w:proofErr w:type="spellStart"/>
      <w:r w:rsidRPr="00DB0C8D">
        <w:rPr>
          <w:color w:val="000000" w:themeColor="text1"/>
          <w:sz w:val="28"/>
          <w:szCs w:val="28"/>
        </w:rPr>
        <w:t>Kyriazopoulou</w:t>
      </w:r>
      <w:proofErr w:type="spellEnd"/>
      <w:r w:rsidRPr="00DB0C8D">
        <w:rPr>
          <w:color w:val="000000" w:themeColor="text1"/>
          <w:sz w:val="28"/>
          <w:szCs w:val="28"/>
        </w:rPr>
        <w:t xml:space="preserve"> E, </w:t>
      </w:r>
      <w:proofErr w:type="spellStart"/>
      <w:r w:rsidRPr="00DB0C8D">
        <w:rPr>
          <w:color w:val="000000" w:themeColor="text1"/>
          <w:sz w:val="28"/>
          <w:szCs w:val="28"/>
        </w:rPr>
        <w:t>Liaskou</w:t>
      </w:r>
      <w:proofErr w:type="spellEnd"/>
      <w:r w:rsidRPr="00DB0C8D">
        <w:rPr>
          <w:color w:val="000000" w:themeColor="text1"/>
          <w:sz w:val="28"/>
          <w:szCs w:val="28"/>
        </w:rPr>
        <w:t xml:space="preserve">-Antoniou L, </w:t>
      </w:r>
      <w:proofErr w:type="spellStart"/>
      <w:r w:rsidRPr="00DB0C8D">
        <w:rPr>
          <w:color w:val="000000" w:themeColor="text1"/>
          <w:sz w:val="28"/>
          <w:szCs w:val="28"/>
        </w:rPr>
        <w:t>Adamis</w:t>
      </w:r>
      <w:proofErr w:type="spellEnd"/>
      <w:r w:rsidRPr="00DB0C8D">
        <w:rPr>
          <w:color w:val="000000" w:themeColor="text1"/>
          <w:sz w:val="28"/>
          <w:szCs w:val="28"/>
        </w:rPr>
        <w:t xml:space="preserve"> G, </w:t>
      </w:r>
      <w:proofErr w:type="spellStart"/>
      <w:r w:rsidRPr="00DB0C8D">
        <w:rPr>
          <w:color w:val="000000" w:themeColor="text1"/>
          <w:sz w:val="28"/>
          <w:szCs w:val="28"/>
        </w:rPr>
        <w:t>Panagaki</w:t>
      </w:r>
      <w:proofErr w:type="spellEnd"/>
      <w:r w:rsidRPr="00DB0C8D">
        <w:rPr>
          <w:color w:val="000000" w:themeColor="text1"/>
          <w:sz w:val="28"/>
          <w:szCs w:val="28"/>
        </w:rPr>
        <w:t xml:space="preserve"> A, </w:t>
      </w:r>
      <w:proofErr w:type="spellStart"/>
      <w:r w:rsidRPr="00DB0C8D">
        <w:rPr>
          <w:color w:val="000000" w:themeColor="text1"/>
          <w:sz w:val="28"/>
          <w:szCs w:val="28"/>
        </w:rPr>
        <w:t>Melachroinopoulos</w:t>
      </w:r>
      <w:proofErr w:type="spellEnd"/>
      <w:r w:rsidRPr="00DB0C8D">
        <w:rPr>
          <w:color w:val="000000" w:themeColor="text1"/>
          <w:sz w:val="28"/>
          <w:szCs w:val="28"/>
        </w:rPr>
        <w:t xml:space="preserve"> N, </w:t>
      </w:r>
      <w:proofErr w:type="spellStart"/>
      <w:r w:rsidRPr="00DB0C8D">
        <w:rPr>
          <w:color w:val="000000" w:themeColor="text1"/>
          <w:sz w:val="28"/>
          <w:szCs w:val="28"/>
        </w:rPr>
        <w:t>Drakou</w:t>
      </w:r>
      <w:proofErr w:type="spellEnd"/>
      <w:r w:rsidRPr="00DB0C8D">
        <w:rPr>
          <w:color w:val="000000" w:themeColor="text1"/>
          <w:sz w:val="28"/>
          <w:szCs w:val="28"/>
        </w:rPr>
        <w:t xml:space="preserve"> E et al (2021) Procalcitonin to reduce Long-Term Infection-associated adverse events in sepsis. A randomized trial. Am J Respir Crit Care Med 203(2):202–210. https://doi.org/10.1164/rccm.202004-1201OC. PubMed PMID: 32757963; PubMed Central PMCID: PMC7874409</w:t>
      </w:r>
    </w:p>
    <w:p w14:paraId="7C2E01D4" w14:textId="76E4477A" w:rsidR="00EA3D1B" w:rsidRPr="00DB0C8D" w:rsidRDefault="00EA3D1B" w:rsidP="00930C3E">
      <w:pPr>
        <w:pStyle w:val="a7"/>
        <w:numPr>
          <w:ilvl w:val="0"/>
          <w:numId w:val="10"/>
        </w:numPr>
        <w:tabs>
          <w:tab w:val="left" w:pos="0"/>
        </w:tabs>
        <w:ind w:left="0" w:right="-1" w:firstLine="0"/>
        <w:contextualSpacing w:val="0"/>
        <w:jc w:val="both"/>
        <w:rPr>
          <w:color w:val="000000" w:themeColor="text1"/>
          <w:sz w:val="28"/>
          <w:szCs w:val="28"/>
        </w:rPr>
      </w:pPr>
      <w:r w:rsidRPr="00DB0C8D">
        <w:rPr>
          <w:color w:val="000000" w:themeColor="text1"/>
          <w:sz w:val="28"/>
          <w:szCs w:val="28"/>
        </w:rPr>
        <w:t>Organization WH (2021) Antimicrobial stewardship interventions: a practical guide. World Health Organization. Regional Office for Europe</w:t>
      </w:r>
    </w:p>
    <w:p w14:paraId="54925A2D" w14:textId="1742993F" w:rsidR="00EA3D1B" w:rsidRPr="00DB0C8D" w:rsidRDefault="00EA3D1B" w:rsidP="00930C3E">
      <w:pPr>
        <w:pStyle w:val="a7"/>
        <w:numPr>
          <w:ilvl w:val="0"/>
          <w:numId w:val="10"/>
        </w:numPr>
        <w:tabs>
          <w:tab w:val="left" w:pos="0"/>
        </w:tabs>
        <w:ind w:left="0" w:right="-1" w:firstLine="0"/>
        <w:contextualSpacing w:val="0"/>
        <w:jc w:val="both"/>
        <w:rPr>
          <w:color w:val="000000" w:themeColor="text1"/>
          <w:sz w:val="28"/>
          <w:szCs w:val="28"/>
        </w:rPr>
      </w:pPr>
      <w:r w:rsidRPr="00DB0C8D">
        <w:rPr>
          <w:color w:val="000000" w:themeColor="text1"/>
          <w:sz w:val="28"/>
          <w:szCs w:val="28"/>
        </w:rPr>
        <w:t xml:space="preserve">Ferrer M, </w:t>
      </w:r>
      <w:proofErr w:type="spellStart"/>
      <w:r w:rsidRPr="00DB0C8D">
        <w:rPr>
          <w:color w:val="000000" w:themeColor="text1"/>
          <w:sz w:val="28"/>
          <w:szCs w:val="28"/>
        </w:rPr>
        <w:t>Travierso</w:t>
      </w:r>
      <w:proofErr w:type="spellEnd"/>
      <w:r w:rsidRPr="00DB0C8D">
        <w:rPr>
          <w:color w:val="000000" w:themeColor="text1"/>
          <w:sz w:val="28"/>
          <w:szCs w:val="28"/>
        </w:rPr>
        <w:t xml:space="preserve"> C, </w:t>
      </w:r>
      <w:proofErr w:type="spellStart"/>
      <w:r w:rsidRPr="00DB0C8D">
        <w:rPr>
          <w:color w:val="000000" w:themeColor="text1"/>
          <w:sz w:val="28"/>
          <w:szCs w:val="28"/>
        </w:rPr>
        <w:t>Cilloniz</w:t>
      </w:r>
      <w:proofErr w:type="spellEnd"/>
      <w:r w:rsidRPr="00DB0C8D">
        <w:rPr>
          <w:color w:val="000000" w:themeColor="text1"/>
          <w:sz w:val="28"/>
          <w:szCs w:val="28"/>
        </w:rPr>
        <w:t xml:space="preserve"> C, </w:t>
      </w:r>
      <w:proofErr w:type="spellStart"/>
      <w:r w:rsidRPr="00DB0C8D">
        <w:rPr>
          <w:color w:val="000000" w:themeColor="text1"/>
          <w:sz w:val="28"/>
          <w:szCs w:val="28"/>
        </w:rPr>
        <w:t>Gabarrus</w:t>
      </w:r>
      <w:proofErr w:type="spellEnd"/>
      <w:r w:rsidRPr="00DB0C8D">
        <w:rPr>
          <w:color w:val="000000" w:themeColor="text1"/>
          <w:sz w:val="28"/>
          <w:szCs w:val="28"/>
        </w:rPr>
        <w:t xml:space="preserve"> A, </w:t>
      </w:r>
      <w:proofErr w:type="spellStart"/>
      <w:r w:rsidRPr="00DB0C8D">
        <w:rPr>
          <w:color w:val="000000" w:themeColor="text1"/>
          <w:sz w:val="28"/>
          <w:szCs w:val="28"/>
        </w:rPr>
        <w:t>Ranzani</w:t>
      </w:r>
      <w:proofErr w:type="spellEnd"/>
      <w:r w:rsidRPr="00DB0C8D">
        <w:rPr>
          <w:color w:val="000000" w:themeColor="text1"/>
          <w:sz w:val="28"/>
          <w:szCs w:val="28"/>
        </w:rPr>
        <w:t xml:space="preserve"> OT, </w:t>
      </w:r>
      <w:proofErr w:type="spellStart"/>
      <w:r w:rsidRPr="00DB0C8D">
        <w:rPr>
          <w:color w:val="000000" w:themeColor="text1"/>
          <w:sz w:val="28"/>
          <w:szCs w:val="28"/>
        </w:rPr>
        <w:t>Polverino</w:t>
      </w:r>
      <w:proofErr w:type="spellEnd"/>
      <w:r w:rsidRPr="00DB0C8D">
        <w:rPr>
          <w:color w:val="000000" w:themeColor="text1"/>
          <w:sz w:val="28"/>
          <w:szCs w:val="28"/>
        </w:rPr>
        <w:t xml:space="preserve"> E et al (2018) Severe community-acquired pneumonia: characteristics and prognostic factors in ventilated and non-ventilated patients. </w:t>
      </w:r>
      <w:proofErr w:type="spellStart"/>
      <w:r w:rsidRPr="00DB0C8D">
        <w:rPr>
          <w:color w:val="000000" w:themeColor="text1"/>
          <w:sz w:val="28"/>
          <w:szCs w:val="28"/>
        </w:rPr>
        <w:t>PLoS</w:t>
      </w:r>
      <w:proofErr w:type="spellEnd"/>
      <w:r w:rsidRPr="00DB0C8D">
        <w:rPr>
          <w:color w:val="000000" w:themeColor="text1"/>
          <w:sz w:val="28"/>
          <w:szCs w:val="28"/>
        </w:rPr>
        <w:t xml:space="preserve"> ONE 13(1):e0191721 </w:t>
      </w:r>
      <w:proofErr w:type="spellStart"/>
      <w:r w:rsidRPr="00DB0C8D">
        <w:rPr>
          <w:color w:val="000000" w:themeColor="text1"/>
          <w:sz w:val="28"/>
          <w:szCs w:val="28"/>
        </w:rPr>
        <w:t>Epub</w:t>
      </w:r>
      <w:proofErr w:type="spellEnd"/>
      <w:r w:rsidRPr="00DB0C8D">
        <w:rPr>
          <w:color w:val="000000" w:themeColor="text1"/>
          <w:sz w:val="28"/>
          <w:szCs w:val="28"/>
        </w:rPr>
        <w:t xml:space="preserve"> 20180125. https://doi.org/10.1371/journal.pone.0191721</w:t>
      </w:r>
    </w:p>
    <w:p w14:paraId="7644A0C4" w14:textId="365548F4" w:rsidR="00EA3D1B" w:rsidRPr="00DB0C8D" w:rsidRDefault="00EA3D1B" w:rsidP="00930C3E">
      <w:pPr>
        <w:pStyle w:val="a7"/>
        <w:numPr>
          <w:ilvl w:val="0"/>
          <w:numId w:val="10"/>
        </w:numPr>
        <w:tabs>
          <w:tab w:val="left" w:pos="0"/>
        </w:tabs>
        <w:ind w:left="0" w:right="-1" w:firstLine="0"/>
        <w:contextualSpacing w:val="0"/>
        <w:jc w:val="both"/>
        <w:rPr>
          <w:color w:val="000000" w:themeColor="text1"/>
          <w:sz w:val="28"/>
          <w:szCs w:val="28"/>
        </w:rPr>
      </w:pPr>
      <w:proofErr w:type="spellStart"/>
      <w:r w:rsidRPr="00DB0C8D">
        <w:rPr>
          <w:color w:val="000000" w:themeColor="text1"/>
          <w:sz w:val="28"/>
          <w:szCs w:val="28"/>
        </w:rPr>
        <w:t>Naucler</w:t>
      </w:r>
      <w:proofErr w:type="spellEnd"/>
      <w:r w:rsidRPr="00DB0C8D">
        <w:rPr>
          <w:color w:val="000000" w:themeColor="text1"/>
          <w:sz w:val="28"/>
          <w:szCs w:val="28"/>
        </w:rPr>
        <w:t xml:space="preserve"> P, Huttner A, van </w:t>
      </w:r>
      <w:proofErr w:type="spellStart"/>
      <w:r w:rsidRPr="00DB0C8D">
        <w:rPr>
          <w:color w:val="000000" w:themeColor="text1"/>
          <w:sz w:val="28"/>
          <w:szCs w:val="28"/>
        </w:rPr>
        <w:t>Werkhoven</w:t>
      </w:r>
      <w:proofErr w:type="spellEnd"/>
      <w:r w:rsidRPr="00DB0C8D">
        <w:rPr>
          <w:color w:val="000000" w:themeColor="text1"/>
          <w:sz w:val="28"/>
          <w:szCs w:val="28"/>
        </w:rPr>
        <w:t xml:space="preserve"> CH, Singer M, </w:t>
      </w:r>
      <w:proofErr w:type="spellStart"/>
      <w:r w:rsidRPr="00DB0C8D">
        <w:rPr>
          <w:color w:val="000000" w:themeColor="text1"/>
          <w:sz w:val="28"/>
          <w:szCs w:val="28"/>
        </w:rPr>
        <w:t>Tattevin</w:t>
      </w:r>
      <w:proofErr w:type="spellEnd"/>
      <w:r w:rsidRPr="00DB0C8D">
        <w:rPr>
          <w:color w:val="000000" w:themeColor="text1"/>
          <w:sz w:val="28"/>
          <w:szCs w:val="28"/>
        </w:rPr>
        <w:t xml:space="preserve"> P, </w:t>
      </w:r>
      <w:proofErr w:type="spellStart"/>
      <w:r w:rsidRPr="00DB0C8D">
        <w:rPr>
          <w:color w:val="000000" w:themeColor="text1"/>
          <w:sz w:val="28"/>
          <w:szCs w:val="28"/>
        </w:rPr>
        <w:t>Einav</w:t>
      </w:r>
      <w:proofErr w:type="spellEnd"/>
      <w:r w:rsidRPr="00DB0C8D">
        <w:rPr>
          <w:color w:val="000000" w:themeColor="text1"/>
          <w:sz w:val="28"/>
          <w:szCs w:val="28"/>
        </w:rPr>
        <w:t xml:space="preserve"> S et al (2021) Impact of time to antibiotic therapy on clinical outcome in patients with bacterial infections in the emergency department: implications for antimicrobial stewardship. Clin </w:t>
      </w:r>
      <w:proofErr w:type="spellStart"/>
      <w:r w:rsidRPr="00DB0C8D">
        <w:rPr>
          <w:color w:val="000000" w:themeColor="text1"/>
          <w:sz w:val="28"/>
          <w:szCs w:val="28"/>
        </w:rPr>
        <w:t>Microbiol</w:t>
      </w:r>
      <w:proofErr w:type="spellEnd"/>
      <w:r w:rsidRPr="00DB0C8D">
        <w:rPr>
          <w:color w:val="000000" w:themeColor="text1"/>
          <w:sz w:val="28"/>
          <w:szCs w:val="28"/>
        </w:rPr>
        <w:t xml:space="preserve"> Infect 27(2):175–181 </w:t>
      </w:r>
      <w:proofErr w:type="spellStart"/>
      <w:r w:rsidRPr="00DB0C8D">
        <w:rPr>
          <w:color w:val="000000" w:themeColor="text1"/>
          <w:sz w:val="28"/>
          <w:szCs w:val="28"/>
        </w:rPr>
        <w:t>Epub</w:t>
      </w:r>
      <w:proofErr w:type="spellEnd"/>
      <w:r w:rsidRPr="00DB0C8D">
        <w:rPr>
          <w:color w:val="000000" w:themeColor="text1"/>
          <w:sz w:val="28"/>
          <w:szCs w:val="28"/>
        </w:rPr>
        <w:t xml:space="preserve"> 20200229. </w:t>
      </w:r>
      <w:r w:rsidRPr="00DB0C8D">
        <w:rPr>
          <w:color w:val="000000" w:themeColor="text1"/>
          <w:sz w:val="28"/>
          <w:szCs w:val="28"/>
        </w:rPr>
        <w:lastRenderedPageBreak/>
        <w:t>https://doi.org/10.1016/j.cmi.2020.02.032</w:t>
      </w:r>
    </w:p>
    <w:p w14:paraId="41D877D6" w14:textId="77777777" w:rsidR="00EA3D1B" w:rsidRPr="00DB0C8D" w:rsidRDefault="00EA3D1B" w:rsidP="00930C3E">
      <w:pPr>
        <w:pStyle w:val="a7"/>
        <w:numPr>
          <w:ilvl w:val="0"/>
          <w:numId w:val="10"/>
        </w:numPr>
        <w:tabs>
          <w:tab w:val="left" w:pos="0"/>
        </w:tabs>
        <w:ind w:left="0" w:right="-1" w:firstLine="0"/>
        <w:contextualSpacing w:val="0"/>
        <w:jc w:val="both"/>
        <w:rPr>
          <w:color w:val="000000" w:themeColor="text1"/>
          <w:sz w:val="28"/>
          <w:szCs w:val="28"/>
        </w:rPr>
      </w:pPr>
      <w:r w:rsidRPr="00DB0C8D">
        <w:rPr>
          <w:color w:val="000000" w:themeColor="text1"/>
          <w:sz w:val="28"/>
          <w:szCs w:val="28"/>
        </w:rPr>
        <w:t xml:space="preserve">Yu LR, Jia WJ, Tian WM, Cha HT, Yong JJ (2024) Optimal timing for early mobilization initiatives in intensive care unit patients: A systematic review and network meta-analysis. Intensive Crit Care </w:t>
      </w:r>
      <w:proofErr w:type="spellStart"/>
      <w:r w:rsidRPr="00DB0C8D">
        <w:rPr>
          <w:color w:val="000000" w:themeColor="text1"/>
          <w:sz w:val="28"/>
          <w:szCs w:val="28"/>
        </w:rPr>
        <w:t>Nurs</w:t>
      </w:r>
      <w:proofErr w:type="spellEnd"/>
      <w:r w:rsidRPr="00DB0C8D">
        <w:rPr>
          <w:color w:val="000000" w:themeColor="text1"/>
          <w:sz w:val="28"/>
          <w:szCs w:val="28"/>
        </w:rPr>
        <w:t xml:space="preserve"> 82:103607</w:t>
      </w:r>
    </w:p>
    <w:p w14:paraId="287A3784" w14:textId="06A82B13" w:rsidR="00EA3D1B" w:rsidRPr="00DB0C8D" w:rsidRDefault="00EA3D1B" w:rsidP="00930C3E">
      <w:pPr>
        <w:pStyle w:val="a7"/>
        <w:numPr>
          <w:ilvl w:val="0"/>
          <w:numId w:val="10"/>
        </w:numPr>
        <w:tabs>
          <w:tab w:val="left" w:pos="0"/>
        </w:tabs>
        <w:ind w:left="0" w:right="-1" w:firstLine="0"/>
        <w:contextualSpacing w:val="0"/>
        <w:jc w:val="both"/>
        <w:rPr>
          <w:color w:val="000000" w:themeColor="text1"/>
          <w:sz w:val="28"/>
          <w:szCs w:val="28"/>
        </w:rPr>
      </w:pPr>
      <w:r w:rsidRPr="00DB0C8D">
        <w:rPr>
          <w:color w:val="000000" w:themeColor="text1"/>
          <w:sz w:val="28"/>
          <w:szCs w:val="28"/>
        </w:rPr>
        <w:t xml:space="preserve">Morris S, </w:t>
      </w:r>
      <w:proofErr w:type="spellStart"/>
      <w:r w:rsidRPr="00DB0C8D">
        <w:rPr>
          <w:color w:val="000000" w:themeColor="text1"/>
          <w:sz w:val="28"/>
          <w:szCs w:val="28"/>
        </w:rPr>
        <w:t>Cerceo</w:t>
      </w:r>
      <w:proofErr w:type="spellEnd"/>
      <w:r w:rsidRPr="00DB0C8D">
        <w:rPr>
          <w:color w:val="000000" w:themeColor="text1"/>
          <w:sz w:val="28"/>
          <w:szCs w:val="28"/>
        </w:rPr>
        <w:t xml:space="preserve"> E (2020) Trends, epidemiology, and management of multi-drug resistant gram-negative bacterial infections in the hospitalized setting. Antibiotics 9(4):196</w:t>
      </w:r>
    </w:p>
    <w:p w14:paraId="588D5427" w14:textId="0FA7AA23" w:rsidR="00EA3D1B" w:rsidRPr="00DB0C8D" w:rsidRDefault="00EA3D1B" w:rsidP="00930C3E">
      <w:pPr>
        <w:pStyle w:val="a7"/>
        <w:numPr>
          <w:ilvl w:val="0"/>
          <w:numId w:val="10"/>
        </w:numPr>
        <w:tabs>
          <w:tab w:val="left" w:pos="0"/>
        </w:tabs>
        <w:ind w:left="0" w:right="-1" w:firstLine="0"/>
        <w:contextualSpacing w:val="0"/>
        <w:jc w:val="both"/>
        <w:rPr>
          <w:color w:val="000000" w:themeColor="text1"/>
          <w:sz w:val="28"/>
          <w:szCs w:val="28"/>
        </w:rPr>
      </w:pPr>
      <w:proofErr w:type="spellStart"/>
      <w:r w:rsidRPr="00DB0C8D">
        <w:rPr>
          <w:color w:val="000000" w:themeColor="text1"/>
          <w:sz w:val="28"/>
          <w:szCs w:val="28"/>
        </w:rPr>
        <w:t>Metlay</w:t>
      </w:r>
      <w:proofErr w:type="spellEnd"/>
      <w:r w:rsidRPr="00DB0C8D">
        <w:rPr>
          <w:color w:val="000000" w:themeColor="text1"/>
          <w:sz w:val="28"/>
          <w:szCs w:val="28"/>
        </w:rPr>
        <w:t xml:space="preserve"> JP, Waterer GW, Long AC, </w:t>
      </w:r>
      <w:proofErr w:type="spellStart"/>
      <w:r w:rsidRPr="00DB0C8D">
        <w:rPr>
          <w:color w:val="000000" w:themeColor="text1"/>
          <w:sz w:val="28"/>
          <w:szCs w:val="28"/>
        </w:rPr>
        <w:t>Anzueto</w:t>
      </w:r>
      <w:proofErr w:type="spellEnd"/>
      <w:r w:rsidRPr="00DB0C8D">
        <w:rPr>
          <w:color w:val="000000" w:themeColor="text1"/>
          <w:sz w:val="28"/>
          <w:szCs w:val="28"/>
        </w:rPr>
        <w:t xml:space="preserve"> A, </w:t>
      </w:r>
      <w:proofErr w:type="spellStart"/>
      <w:r w:rsidRPr="00DB0C8D">
        <w:rPr>
          <w:color w:val="000000" w:themeColor="text1"/>
          <w:sz w:val="28"/>
          <w:szCs w:val="28"/>
        </w:rPr>
        <w:t>Brozek</w:t>
      </w:r>
      <w:proofErr w:type="spellEnd"/>
      <w:r w:rsidRPr="00DB0C8D">
        <w:rPr>
          <w:color w:val="000000" w:themeColor="text1"/>
          <w:sz w:val="28"/>
          <w:szCs w:val="28"/>
        </w:rPr>
        <w:t xml:space="preserve"> J, Crothers K et al (2019) Diagnosis and treatment of adults with Community-acquired pneumonia. An official clinical practice guideline of the American thoracic society and infectious diseases society of America. Am J Respir Crit Care Med 200(7):e45–e67. https://d oi.org/10.1164/rccm.201908-1581STPubMed PMID: 31573350;</w:t>
      </w:r>
      <w:r w:rsidR="00656449" w:rsidRPr="00DB0C8D">
        <w:rPr>
          <w:color w:val="000000" w:themeColor="text1"/>
          <w:sz w:val="28"/>
          <w:szCs w:val="28"/>
        </w:rPr>
        <w:t xml:space="preserve"> </w:t>
      </w:r>
      <w:r w:rsidRPr="00DB0C8D">
        <w:rPr>
          <w:color w:val="000000" w:themeColor="text1"/>
          <w:sz w:val="28"/>
          <w:szCs w:val="28"/>
        </w:rPr>
        <w:t>PubMed Central PMCID: PMC6812437</w:t>
      </w:r>
    </w:p>
    <w:p w14:paraId="40E23269" w14:textId="48C0AF72" w:rsidR="00EA3D1B" w:rsidRPr="00DB0C8D" w:rsidRDefault="00EA3D1B" w:rsidP="00930C3E">
      <w:pPr>
        <w:pStyle w:val="a7"/>
        <w:numPr>
          <w:ilvl w:val="0"/>
          <w:numId w:val="10"/>
        </w:numPr>
        <w:tabs>
          <w:tab w:val="left" w:pos="0"/>
        </w:tabs>
        <w:ind w:left="0" w:right="-1" w:firstLine="0"/>
        <w:contextualSpacing w:val="0"/>
        <w:jc w:val="both"/>
        <w:rPr>
          <w:color w:val="000000" w:themeColor="text1"/>
          <w:sz w:val="28"/>
          <w:szCs w:val="28"/>
        </w:rPr>
      </w:pPr>
      <w:r w:rsidRPr="00DB0C8D">
        <w:rPr>
          <w:color w:val="000000" w:themeColor="text1"/>
          <w:sz w:val="28"/>
          <w:szCs w:val="28"/>
        </w:rPr>
        <w:t xml:space="preserve">Fine MJ, </w:t>
      </w:r>
      <w:proofErr w:type="spellStart"/>
      <w:r w:rsidRPr="00DB0C8D">
        <w:rPr>
          <w:color w:val="000000" w:themeColor="text1"/>
          <w:sz w:val="28"/>
          <w:szCs w:val="28"/>
        </w:rPr>
        <w:t>Auble</w:t>
      </w:r>
      <w:proofErr w:type="spellEnd"/>
      <w:r w:rsidRPr="00DB0C8D">
        <w:rPr>
          <w:color w:val="000000" w:themeColor="text1"/>
          <w:sz w:val="28"/>
          <w:szCs w:val="28"/>
        </w:rPr>
        <w:t xml:space="preserve"> TE, </w:t>
      </w:r>
      <w:proofErr w:type="spellStart"/>
      <w:r w:rsidRPr="00DB0C8D">
        <w:rPr>
          <w:color w:val="000000" w:themeColor="text1"/>
          <w:sz w:val="28"/>
          <w:szCs w:val="28"/>
        </w:rPr>
        <w:t>Yealy</w:t>
      </w:r>
      <w:proofErr w:type="spellEnd"/>
      <w:r w:rsidRPr="00DB0C8D">
        <w:rPr>
          <w:color w:val="000000" w:themeColor="text1"/>
          <w:sz w:val="28"/>
          <w:szCs w:val="28"/>
        </w:rPr>
        <w:t xml:space="preserve"> DM, </w:t>
      </w:r>
      <w:proofErr w:type="spellStart"/>
      <w:r w:rsidRPr="00DB0C8D">
        <w:rPr>
          <w:color w:val="000000" w:themeColor="text1"/>
          <w:sz w:val="28"/>
          <w:szCs w:val="28"/>
        </w:rPr>
        <w:t>Hanusa</w:t>
      </w:r>
      <w:proofErr w:type="spellEnd"/>
      <w:r w:rsidRPr="00DB0C8D">
        <w:rPr>
          <w:color w:val="000000" w:themeColor="text1"/>
          <w:sz w:val="28"/>
          <w:szCs w:val="28"/>
        </w:rPr>
        <w:t xml:space="preserve"> BH, </w:t>
      </w:r>
      <w:proofErr w:type="spellStart"/>
      <w:r w:rsidRPr="00DB0C8D">
        <w:rPr>
          <w:color w:val="000000" w:themeColor="text1"/>
          <w:sz w:val="28"/>
          <w:szCs w:val="28"/>
        </w:rPr>
        <w:t>Weissfeld</w:t>
      </w:r>
      <w:proofErr w:type="spellEnd"/>
      <w:r w:rsidRPr="00DB0C8D">
        <w:rPr>
          <w:color w:val="000000" w:themeColor="text1"/>
          <w:sz w:val="28"/>
          <w:szCs w:val="28"/>
        </w:rPr>
        <w:t xml:space="preserve"> LA, Singer DE et al (1997) A prediction rule to identify low-risk patients with community-acquired pneumonia. N Engl J Med 336(4):243–250.</w:t>
      </w:r>
      <w:r w:rsidR="005C24C5">
        <w:rPr>
          <w:color w:val="000000" w:themeColor="text1"/>
          <w:sz w:val="28"/>
          <w:szCs w:val="28"/>
          <w:lang w:val="ru-RU"/>
        </w:rPr>
        <w:tab/>
      </w:r>
      <w:r w:rsidR="00656449" w:rsidRPr="00DB0C8D">
        <w:rPr>
          <w:color w:val="000000" w:themeColor="text1"/>
          <w:sz w:val="28"/>
          <w:szCs w:val="28"/>
          <w:lang w:val="ru-RU"/>
        </w:rPr>
        <w:t xml:space="preserve"> </w:t>
      </w:r>
      <w:r w:rsidRPr="00DB0C8D">
        <w:rPr>
          <w:color w:val="000000" w:themeColor="text1"/>
          <w:sz w:val="28"/>
          <w:szCs w:val="28"/>
        </w:rPr>
        <w:t>https://doi.org/10.1056/NEJM199701233360402PubMed PMID: 8995086</w:t>
      </w:r>
    </w:p>
    <w:p w14:paraId="719A93B1" w14:textId="7B9ABEEA" w:rsidR="00EA3D1B" w:rsidRPr="00DB0C8D" w:rsidRDefault="00EA3D1B" w:rsidP="00930C3E">
      <w:pPr>
        <w:pStyle w:val="a7"/>
        <w:numPr>
          <w:ilvl w:val="0"/>
          <w:numId w:val="10"/>
        </w:numPr>
        <w:tabs>
          <w:tab w:val="left" w:pos="0"/>
        </w:tabs>
        <w:ind w:left="0" w:right="-1" w:firstLine="0"/>
        <w:contextualSpacing w:val="0"/>
        <w:jc w:val="both"/>
        <w:rPr>
          <w:color w:val="000000" w:themeColor="text1"/>
          <w:sz w:val="28"/>
          <w:szCs w:val="28"/>
        </w:rPr>
      </w:pPr>
      <w:proofErr w:type="spellStart"/>
      <w:r w:rsidRPr="00DB0C8D">
        <w:rPr>
          <w:color w:val="000000" w:themeColor="text1"/>
          <w:sz w:val="28"/>
          <w:szCs w:val="28"/>
        </w:rPr>
        <w:t>Yealy</w:t>
      </w:r>
      <w:proofErr w:type="spellEnd"/>
      <w:r w:rsidRPr="00DB0C8D">
        <w:rPr>
          <w:color w:val="000000" w:themeColor="text1"/>
          <w:sz w:val="28"/>
          <w:szCs w:val="28"/>
        </w:rPr>
        <w:t xml:space="preserve"> DM, </w:t>
      </w:r>
      <w:proofErr w:type="spellStart"/>
      <w:r w:rsidRPr="00DB0C8D">
        <w:rPr>
          <w:color w:val="000000" w:themeColor="text1"/>
          <w:sz w:val="28"/>
          <w:szCs w:val="28"/>
        </w:rPr>
        <w:t>Auble</w:t>
      </w:r>
      <w:proofErr w:type="spellEnd"/>
      <w:r w:rsidRPr="00DB0C8D">
        <w:rPr>
          <w:color w:val="000000" w:themeColor="text1"/>
          <w:sz w:val="28"/>
          <w:szCs w:val="28"/>
        </w:rPr>
        <w:t xml:space="preserve"> TE, Stone RA, Lave JR, Meehan TP, Graff LG et al (2005) Effect of increasing the intensity of implementing pneumonia guidelines: a randomized, controlled trial. Ann Intern Med 143(12):881–894. https://doi.org/10.7326/0003-4819-143-12-200512200-00006PubMed PMID: 16365469</w:t>
      </w:r>
    </w:p>
    <w:p w14:paraId="5220CFE8" w14:textId="77777777" w:rsidR="00EA3D1B" w:rsidRPr="00DB0C8D" w:rsidRDefault="00EA3D1B" w:rsidP="00930C3E">
      <w:pPr>
        <w:pStyle w:val="a7"/>
        <w:numPr>
          <w:ilvl w:val="0"/>
          <w:numId w:val="10"/>
        </w:numPr>
        <w:tabs>
          <w:tab w:val="left" w:pos="0"/>
        </w:tabs>
        <w:ind w:left="0" w:right="-1" w:firstLine="0"/>
        <w:contextualSpacing w:val="0"/>
        <w:jc w:val="both"/>
        <w:rPr>
          <w:color w:val="000000" w:themeColor="text1"/>
          <w:sz w:val="28"/>
          <w:szCs w:val="28"/>
        </w:rPr>
      </w:pPr>
      <w:r w:rsidRPr="00DB0C8D">
        <w:rPr>
          <w:color w:val="000000" w:themeColor="text1"/>
          <w:sz w:val="28"/>
          <w:szCs w:val="28"/>
        </w:rPr>
        <w:t>Martin-</w:t>
      </w:r>
      <w:proofErr w:type="spellStart"/>
      <w:r w:rsidRPr="00DB0C8D">
        <w:rPr>
          <w:color w:val="000000" w:themeColor="text1"/>
          <w:sz w:val="28"/>
          <w:szCs w:val="28"/>
        </w:rPr>
        <w:t>Loeches</w:t>
      </w:r>
      <w:proofErr w:type="spellEnd"/>
      <w:r w:rsidRPr="00DB0C8D">
        <w:rPr>
          <w:color w:val="000000" w:themeColor="text1"/>
          <w:sz w:val="28"/>
          <w:szCs w:val="28"/>
        </w:rPr>
        <w:t xml:space="preserve"> I, Torres A, </w:t>
      </w:r>
      <w:proofErr w:type="spellStart"/>
      <w:r w:rsidRPr="00DB0C8D">
        <w:rPr>
          <w:color w:val="000000" w:themeColor="text1"/>
          <w:sz w:val="28"/>
          <w:szCs w:val="28"/>
        </w:rPr>
        <w:t>Nagavci</w:t>
      </w:r>
      <w:proofErr w:type="spellEnd"/>
      <w:r w:rsidRPr="00DB0C8D">
        <w:rPr>
          <w:color w:val="000000" w:themeColor="text1"/>
          <w:sz w:val="28"/>
          <w:szCs w:val="28"/>
        </w:rPr>
        <w:t xml:space="preserve"> B, </w:t>
      </w:r>
      <w:proofErr w:type="spellStart"/>
      <w:r w:rsidRPr="00DB0C8D">
        <w:rPr>
          <w:color w:val="000000" w:themeColor="text1"/>
          <w:sz w:val="28"/>
          <w:szCs w:val="28"/>
        </w:rPr>
        <w:t>Aliberti</w:t>
      </w:r>
      <w:proofErr w:type="spellEnd"/>
      <w:r w:rsidRPr="00DB0C8D">
        <w:rPr>
          <w:color w:val="000000" w:themeColor="text1"/>
          <w:sz w:val="28"/>
          <w:szCs w:val="28"/>
        </w:rPr>
        <w:t xml:space="preserve"> S, Antonelli M, Bassetti M et al (2023) ERS/ESICM/ESCMID/ALAT guidelines for the management of severe community-acquired pneumonia. Intensive Care Med 49(6):615–632</w:t>
      </w:r>
    </w:p>
    <w:p w14:paraId="4FD4D29E" w14:textId="69E55E3C" w:rsidR="00EA3D1B" w:rsidRPr="00DB0C8D" w:rsidRDefault="00EA3D1B" w:rsidP="00930C3E">
      <w:pPr>
        <w:pStyle w:val="a7"/>
        <w:numPr>
          <w:ilvl w:val="0"/>
          <w:numId w:val="10"/>
        </w:numPr>
        <w:tabs>
          <w:tab w:val="left" w:pos="0"/>
        </w:tabs>
        <w:ind w:left="0" w:right="-1" w:firstLine="0"/>
        <w:contextualSpacing w:val="0"/>
        <w:jc w:val="both"/>
        <w:rPr>
          <w:color w:val="000000" w:themeColor="text1"/>
          <w:sz w:val="28"/>
          <w:szCs w:val="28"/>
        </w:rPr>
      </w:pPr>
      <w:proofErr w:type="spellStart"/>
      <w:r w:rsidRPr="00DB0C8D">
        <w:rPr>
          <w:color w:val="000000" w:themeColor="text1"/>
          <w:sz w:val="28"/>
          <w:szCs w:val="28"/>
        </w:rPr>
        <w:t>Calabretta</w:t>
      </w:r>
      <w:proofErr w:type="spellEnd"/>
      <w:r w:rsidRPr="00DB0C8D">
        <w:rPr>
          <w:color w:val="000000" w:themeColor="text1"/>
          <w:sz w:val="28"/>
          <w:szCs w:val="28"/>
        </w:rPr>
        <w:t xml:space="preserve"> D, </w:t>
      </w:r>
      <w:proofErr w:type="spellStart"/>
      <w:r w:rsidRPr="00DB0C8D">
        <w:rPr>
          <w:color w:val="000000" w:themeColor="text1"/>
          <w:sz w:val="28"/>
          <w:szCs w:val="28"/>
        </w:rPr>
        <w:t>Martìn-Loeches</w:t>
      </w:r>
      <w:proofErr w:type="spellEnd"/>
      <w:r w:rsidRPr="00DB0C8D">
        <w:rPr>
          <w:color w:val="000000" w:themeColor="text1"/>
          <w:sz w:val="28"/>
          <w:szCs w:val="28"/>
        </w:rPr>
        <w:t xml:space="preserve"> I, Torres A (eds) (2024) New guidelines for severe Community-acquired pneumonia. Seminars in respiratory and critical care medicine. Thieme Medical Publishers, Inc</w:t>
      </w:r>
    </w:p>
    <w:p w14:paraId="12D1FF59" w14:textId="3A39A796" w:rsidR="00C036D6" w:rsidRPr="00DB0C8D" w:rsidRDefault="00C036D6" w:rsidP="00930C3E">
      <w:pPr>
        <w:pStyle w:val="a7"/>
        <w:tabs>
          <w:tab w:val="left" w:pos="0"/>
        </w:tabs>
        <w:ind w:left="0" w:right="-1"/>
        <w:contextualSpacing w:val="0"/>
        <w:jc w:val="both"/>
        <w:rPr>
          <w:color w:val="000000" w:themeColor="text1"/>
          <w:sz w:val="28"/>
          <w:szCs w:val="28"/>
        </w:rPr>
      </w:pPr>
    </w:p>
    <w:p w14:paraId="553F5BB9" w14:textId="77777777" w:rsidR="009D14BF" w:rsidRPr="00DB0C8D" w:rsidRDefault="009D14BF" w:rsidP="00930C3E">
      <w:pPr>
        <w:pStyle w:val="a7"/>
        <w:tabs>
          <w:tab w:val="left" w:pos="0"/>
        </w:tabs>
        <w:ind w:left="0" w:right="-1"/>
        <w:contextualSpacing w:val="0"/>
        <w:jc w:val="both"/>
        <w:rPr>
          <w:color w:val="000000" w:themeColor="text1"/>
          <w:sz w:val="28"/>
          <w:szCs w:val="28"/>
        </w:rPr>
      </w:pPr>
    </w:p>
    <w:p w14:paraId="1BC752CA" w14:textId="77777777" w:rsidR="009D14BF" w:rsidRPr="00DB0C8D" w:rsidRDefault="009D14BF" w:rsidP="00930C3E">
      <w:pPr>
        <w:pStyle w:val="a7"/>
        <w:tabs>
          <w:tab w:val="left" w:pos="0"/>
        </w:tabs>
        <w:ind w:left="0" w:right="-1"/>
        <w:contextualSpacing w:val="0"/>
        <w:jc w:val="both"/>
        <w:rPr>
          <w:color w:val="000000" w:themeColor="text1"/>
          <w:sz w:val="28"/>
          <w:szCs w:val="28"/>
        </w:rPr>
      </w:pPr>
    </w:p>
    <w:p w14:paraId="7FEE003A" w14:textId="77777777" w:rsidR="009D14BF" w:rsidRPr="00DB0C8D" w:rsidRDefault="009D14BF" w:rsidP="00930C3E">
      <w:pPr>
        <w:pStyle w:val="a7"/>
        <w:tabs>
          <w:tab w:val="left" w:pos="0"/>
        </w:tabs>
        <w:ind w:left="0" w:right="-1"/>
        <w:contextualSpacing w:val="0"/>
        <w:jc w:val="both"/>
        <w:rPr>
          <w:color w:val="000000" w:themeColor="text1"/>
          <w:sz w:val="28"/>
          <w:szCs w:val="28"/>
        </w:rPr>
      </w:pPr>
    </w:p>
    <w:p w14:paraId="1D69D582" w14:textId="77777777" w:rsidR="001D7DDC" w:rsidRPr="00DB0C8D" w:rsidRDefault="001D7DDC" w:rsidP="00930C3E">
      <w:pPr>
        <w:pStyle w:val="a7"/>
        <w:tabs>
          <w:tab w:val="left" w:pos="0"/>
        </w:tabs>
        <w:ind w:left="0" w:right="-1"/>
        <w:contextualSpacing w:val="0"/>
        <w:jc w:val="both"/>
        <w:rPr>
          <w:color w:val="000000" w:themeColor="text1"/>
          <w:sz w:val="28"/>
          <w:szCs w:val="28"/>
        </w:rPr>
      </w:pPr>
    </w:p>
    <w:p w14:paraId="631C9184" w14:textId="77777777" w:rsidR="001D7DDC" w:rsidRPr="00DB0C8D" w:rsidRDefault="001D7DDC" w:rsidP="00930C3E">
      <w:pPr>
        <w:pStyle w:val="a7"/>
        <w:tabs>
          <w:tab w:val="left" w:pos="0"/>
        </w:tabs>
        <w:ind w:left="0" w:right="-1"/>
        <w:contextualSpacing w:val="0"/>
        <w:jc w:val="both"/>
        <w:rPr>
          <w:color w:val="000000" w:themeColor="text1"/>
          <w:sz w:val="28"/>
          <w:szCs w:val="28"/>
        </w:rPr>
      </w:pPr>
    </w:p>
    <w:p w14:paraId="68AB1C2B" w14:textId="77777777" w:rsidR="001D7DDC" w:rsidRPr="00DB0C8D" w:rsidRDefault="001D7DDC" w:rsidP="00930C3E">
      <w:pPr>
        <w:pStyle w:val="a7"/>
        <w:tabs>
          <w:tab w:val="left" w:pos="0"/>
        </w:tabs>
        <w:ind w:left="0" w:right="-1"/>
        <w:contextualSpacing w:val="0"/>
        <w:jc w:val="both"/>
        <w:rPr>
          <w:color w:val="000000" w:themeColor="text1"/>
          <w:sz w:val="28"/>
          <w:szCs w:val="28"/>
        </w:rPr>
      </w:pPr>
    </w:p>
    <w:p w14:paraId="37BFF394" w14:textId="77777777" w:rsidR="001D7DDC" w:rsidRPr="00DB0C8D" w:rsidRDefault="001D7DDC" w:rsidP="00930C3E">
      <w:pPr>
        <w:pStyle w:val="a7"/>
        <w:tabs>
          <w:tab w:val="left" w:pos="0"/>
        </w:tabs>
        <w:ind w:left="0" w:right="-1"/>
        <w:contextualSpacing w:val="0"/>
        <w:jc w:val="both"/>
        <w:rPr>
          <w:color w:val="000000" w:themeColor="text1"/>
          <w:sz w:val="28"/>
          <w:szCs w:val="28"/>
        </w:rPr>
      </w:pPr>
    </w:p>
    <w:p w14:paraId="71D68F8F" w14:textId="77777777" w:rsidR="001D7DDC" w:rsidRPr="00DB0C8D" w:rsidRDefault="001D7DDC" w:rsidP="00930C3E">
      <w:pPr>
        <w:pStyle w:val="a7"/>
        <w:tabs>
          <w:tab w:val="left" w:pos="0"/>
        </w:tabs>
        <w:ind w:left="0" w:right="-1"/>
        <w:contextualSpacing w:val="0"/>
        <w:jc w:val="both"/>
        <w:rPr>
          <w:color w:val="000000" w:themeColor="text1"/>
          <w:sz w:val="28"/>
          <w:szCs w:val="28"/>
        </w:rPr>
      </w:pPr>
    </w:p>
    <w:p w14:paraId="08BBF757" w14:textId="77777777" w:rsidR="001D7DDC" w:rsidRPr="00DB0C8D" w:rsidRDefault="001D7DDC" w:rsidP="00930C3E">
      <w:pPr>
        <w:pStyle w:val="a7"/>
        <w:tabs>
          <w:tab w:val="left" w:pos="0"/>
        </w:tabs>
        <w:ind w:left="0" w:right="-1"/>
        <w:contextualSpacing w:val="0"/>
        <w:jc w:val="both"/>
        <w:rPr>
          <w:color w:val="000000" w:themeColor="text1"/>
          <w:sz w:val="28"/>
          <w:szCs w:val="28"/>
        </w:rPr>
      </w:pPr>
    </w:p>
    <w:p w14:paraId="30F71D53" w14:textId="77777777" w:rsidR="001D7DDC" w:rsidRPr="00DB0C8D" w:rsidRDefault="001D7DDC" w:rsidP="00930C3E">
      <w:pPr>
        <w:pStyle w:val="a7"/>
        <w:tabs>
          <w:tab w:val="left" w:pos="0"/>
        </w:tabs>
        <w:ind w:left="0" w:right="-1"/>
        <w:contextualSpacing w:val="0"/>
        <w:jc w:val="both"/>
        <w:rPr>
          <w:color w:val="000000" w:themeColor="text1"/>
          <w:sz w:val="28"/>
          <w:szCs w:val="28"/>
        </w:rPr>
      </w:pPr>
    </w:p>
    <w:p w14:paraId="533C0F3E" w14:textId="77777777" w:rsidR="009D14BF" w:rsidRPr="00DB0C8D" w:rsidRDefault="009D14BF" w:rsidP="00930C3E">
      <w:pPr>
        <w:pStyle w:val="a7"/>
        <w:tabs>
          <w:tab w:val="left" w:pos="0"/>
        </w:tabs>
        <w:ind w:left="0" w:right="-1"/>
        <w:contextualSpacing w:val="0"/>
        <w:jc w:val="both"/>
        <w:rPr>
          <w:color w:val="000000" w:themeColor="text1"/>
          <w:sz w:val="28"/>
          <w:szCs w:val="28"/>
        </w:rPr>
      </w:pPr>
    </w:p>
    <w:p w14:paraId="202E2023" w14:textId="77777777" w:rsidR="009D14BF" w:rsidRPr="00DB0C8D" w:rsidRDefault="009D14BF" w:rsidP="00930C3E">
      <w:pPr>
        <w:pStyle w:val="a7"/>
        <w:tabs>
          <w:tab w:val="left" w:pos="0"/>
        </w:tabs>
        <w:ind w:left="0" w:right="-1"/>
        <w:contextualSpacing w:val="0"/>
        <w:jc w:val="both"/>
        <w:rPr>
          <w:color w:val="000000" w:themeColor="text1"/>
          <w:sz w:val="28"/>
          <w:szCs w:val="28"/>
        </w:rPr>
      </w:pPr>
    </w:p>
    <w:p w14:paraId="752C25A8" w14:textId="77777777" w:rsidR="009355FF" w:rsidRPr="00A50301" w:rsidRDefault="009355FF" w:rsidP="00930C3E">
      <w:pPr>
        <w:pStyle w:val="a7"/>
        <w:tabs>
          <w:tab w:val="left" w:pos="0"/>
        </w:tabs>
        <w:ind w:left="0" w:right="-1"/>
        <w:contextualSpacing w:val="0"/>
        <w:jc w:val="both"/>
        <w:rPr>
          <w:color w:val="000000" w:themeColor="text1"/>
          <w:sz w:val="28"/>
          <w:szCs w:val="28"/>
        </w:rPr>
      </w:pPr>
    </w:p>
    <w:p w14:paraId="06185808" w14:textId="77777777" w:rsidR="00FF6FD5" w:rsidRPr="00A50301" w:rsidRDefault="00FF6FD5" w:rsidP="00930C3E">
      <w:pPr>
        <w:pStyle w:val="a7"/>
        <w:tabs>
          <w:tab w:val="left" w:pos="0"/>
        </w:tabs>
        <w:ind w:left="0" w:right="-1"/>
        <w:contextualSpacing w:val="0"/>
        <w:jc w:val="both"/>
        <w:rPr>
          <w:color w:val="000000" w:themeColor="text1"/>
          <w:sz w:val="28"/>
          <w:szCs w:val="28"/>
        </w:rPr>
      </w:pPr>
    </w:p>
    <w:p w14:paraId="50BF6208" w14:textId="77777777" w:rsidR="009355FF" w:rsidRPr="00DB0C8D" w:rsidRDefault="009355FF" w:rsidP="00930C3E">
      <w:pPr>
        <w:pStyle w:val="a7"/>
        <w:tabs>
          <w:tab w:val="left" w:pos="0"/>
        </w:tabs>
        <w:ind w:left="0" w:right="-1"/>
        <w:contextualSpacing w:val="0"/>
        <w:jc w:val="both"/>
        <w:rPr>
          <w:color w:val="000000" w:themeColor="text1"/>
          <w:sz w:val="28"/>
          <w:szCs w:val="28"/>
        </w:rPr>
      </w:pPr>
    </w:p>
    <w:p w14:paraId="555ED6E9" w14:textId="77777777" w:rsidR="009355FF" w:rsidRPr="00DB0C8D" w:rsidRDefault="009355FF" w:rsidP="00930C3E">
      <w:pPr>
        <w:pStyle w:val="a7"/>
        <w:tabs>
          <w:tab w:val="left" w:pos="0"/>
        </w:tabs>
        <w:ind w:left="0" w:right="-1"/>
        <w:contextualSpacing w:val="0"/>
        <w:jc w:val="both"/>
        <w:rPr>
          <w:color w:val="000000" w:themeColor="text1"/>
          <w:sz w:val="28"/>
          <w:szCs w:val="28"/>
        </w:rPr>
      </w:pPr>
    </w:p>
    <w:p w14:paraId="3017D3A3" w14:textId="77777777" w:rsidR="001B6DCC" w:rsidRPr="00DB0C8D" w:rsidRDefault="001B6DCC" w:rsidP="00930C3E">
      <w:pPr>
        <w:adjustRightInd w:val="0"/>
        <w:snapToGrid w:val="0"/>
        <w:ind w:right="-1"/>
        <w:rPr>
          <w:rFonts w:eastAsia="Malgun Gothic"/>
          <w:b/>
          <w:bCs/>
          <w:color w:val="000000" w:themeColor="text1"/>
          <w:kern w:val="2"/>
          <w:sz w:val="28"/>
          <w:szCs w:val="28"/>
          <w:lang w:val="kk-KZ" w:eastAsia="ko-KR"/>
        </w:rPr>
      </w:pPr>
      <w:r w:rsidRPr="00DB0C8D">
        <w:rPr>
          <w:rFonts w:eastAsia="Malgun Gothic"/>
          <w:b/>
          <w:bCs/>
          <w:color w:val="000000" w:themeColor="text1"/>
          <w:kern w:val="2"/>
          <w:sz w:val="28"/>
          <w:szCs w:val="28"/>
          <w:lang w:eastAsia="ko-KR"/>
        </w:rPr>
        <w:lastRenderedPageBreak/>
        <w:t>Supplementary Materials</w:t>
      </w:r>
    </w:p>
    <w:p w14:paraId="5F0FEA32" w14:textId="77777777" w:rsidR="0093234C" w:rsidRPr="00DB0C8D" w:rsidRDefault="0093234C" w:rsidP="00930C3E">
      <w:pPr>
        <w:adjustRightInd w:val="0"/>
        <w:snapToGrid w:val="0"/>
        <w:ind w:right="-1"/>
        <w:rPr>
          <w:rFonts w:eastAsia="Malgun Gothic"/>
          <w:b/>
          <w:bCs/>
          <w:color w:val="000000" w:themeColor="text1"/>
          <w:kern w:val="2"/>
          <w:sz w:val="28"/>
          <w:szCs w:val="28"/>
          <w:lang w:val="kk-KZ" w:eastAsia="ko-KR"/>
        </w:rPr>
      </w:pPr>
    </w:p>
    <w:p w14:paraId="1ABA0A39" w14:textId="77777777" w:rsidR="001B6DCC" w:rsidRPr="00DB0C8D" w:rsidRDefault="001B6DCC" w:rsidP="00930C3E">
      <w:pPr>
        <w:ind w:right="-1"/>
        <w:rPr>
          <w:color w:val="000000" w:themeColor="text1"/>
          <w:sz w:val="28"/>
          <w:szCs w:val="28"/>
        </w:rPr>
      </w:pPr>
      <w:r w:rsidRPr="00DB0C8D">
        <w:rPr>
          <w:color w:val="000000" w:themeColor="text1"/>
          <w:sz w:val="28"/>
          <w:szCs w:val="28"/>
        </w:rPr>
        <w:t>Supplementary Table S1. PRISMA checklist.</w:t>
      </w:r>
    </w:p>
    <w:tbl>
      <w:tblPr>
        <w:tblW w:w="9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6"/>
        <w:gridCol w:w="656"/>
        <w:gridCol w:w="6321"/>
        <w:gridCol w:w="1198"/>
      </w:tblGrid>
      <w:tr w:rsidR="00312A19" w:rsidRPr="00DB0C8D" w14:paraId="44E5ECCF" w14:textId="77777777" w:rsidTr="0087683A">
        <w:trPr>
          <w:trHeight w:val="1118"/>
          <w:tblHeader/>
        </w:trPr>
        <w:tc>
          <w:tcPr>
            <w:tcW w:w="1668" w:type="dxa"/>
            <w:shd w:val="clear" w:color="auto" w:fill="auto"/>
            <w:vAlign w:val="center"/>
          </w:tcPr>
          <w:p w14:paraId="6E26E055"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b/>
                <w:bCs/>
                <w:color w:val="000000" w:themeColor="text1"/>
                <w:sz w:val="22"/>
                <w:szCs w:val="22"/>
              </w:rPr>
              <w:t xml:space="preserve">Section and Topic </w:t>
            </w:r>
          </w:p>
        </w:tc>
        <w:tc>
          <w:tcPr>
            <w:tcW w:w="587" w:type="dxa"/>
            <w:shd w:val="clear" w:color="auto" w:fill="auto"/>
            <w:vAlign w:val="center"/>
          </w:tcPr>
          <w:p w14:paraId="6478FC7C" w14:textId="77777777" w:rsidR="001B6DCC" w:rsidRPr="00DB0C8D" w:rsidRDefault="001B6DCC" w:rsidP="00930C3E">
            <w:pPr>
              <w:pStyle w:val="Default"/>
              <w:ind w:right="-1"/>
              <w:rPr>
                <w:rFonts w:ascii="Times New Roman" w:hAnsi="Times New Roman" w:cs="Times New Roman"/>
                <w:b/>
                <w:bCs/>
                <w:color w:val="000000" w:themeColor="text1"/>
                <w:sz w:val="22"/>
                <w:szCs w:val="22"/>
              </w:rPr>
            </w:pPr>
            <w:r w:rsidRPr="00DB0C8D">
              <w:rPr>
                <w:rFonts w:ascii="Times New Roman" w:hAnsi="Times New Roman" w:cs="Times New Roman"/>
                <w:b/>
                <w:bCs/>
                <w:color w:val="000000" w:themeColor="text1"/>
                <w:sz w:val="22"/>
                <w:szCs w:val="22"/>
              </w:rPr>
              <w:t>Item #</w:t>
            </w:r>
          </w:p>
        </w:tc>
        <w:tc>
          <w:tcPr>
            <w:tcW w:w="6386" w:type="dxa"/>
            <w:shd w:val="clear" w:color="auto" w:fill="auto"/>
            <w:vAlign w:val="center"/>
          </w:tcPr>
          <w:p w14:paraId="107B1890"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b/>
                <w:bCs/>
                <w:color w:val="000000" w:themeColor="text1"/>
                <w:sz w:val="22"/>
                <w:szCs w:val="22"/>
              </w:rPr>
              <w:t xml:space="preserve">Checklist item </w:t>
            </w:r>
          </w:p>
        </w:tc>
        <w:tc>
          <w:tcPr>
            <w:tcW w:w="1200" w:type="dxa"/>
            <w:shd w:val="clear" w:color="auto" w:fill="auto"/>
            <w:vAlign w:val="center"/>
          </w:tcPr>
          <w:p w14:paraId="5D69F4EC"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b/>
                <w:bCs/>
                <w:color w:val="000000" w:themeColor="text1"/>
                <w:sz w:val="22"/>
                <w:szCs w:val="22"/>
              </w:rPr>
              <w:t>Location where item is reported, pp</w:t>
            </w:r>
          </w:p>
        </w:tc>
      </w:tr>
      <w:tr w:rsidR="00312A19" w:rsidRPr="00DB0C8D" w14:paraId="16EE6C1C" w14:textId="77777777" w:rsidTr="0087683A">
        <w:trPr>
          <w:trHeight w:val="256"/>
        </w:trPr>
        <w:tc>
          <w:tcPr>
            <w:tcW w:w="8641" w:type="dxa"/>
            <w:gridSpan w:val="3"/>
            <w:shd w:val="clear" w:color="auto" w:fill="auto"/>
            <w:vAlign w:val="center"/>
          </w:tcPr>
          <w:p w14:paraId="43BA8A54"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b/>
                <w:bCs/>
                <w:color w:val="000000" w:themeColor="text1"/>
                <w:sz w:val="22"/>
                <w:szCs w:val="22"/>
              </w:rPr>
              <w:t xml:space="preserve">TITLE </w:t>
            </w:r>
          </w:p>
        </w:tc>
        <w:tc>
          <w:tcPr>
            <w:tcW w:w="1200" w:type="dxa"/>
            <w:shd w:val="clear" w:color="auto" w:fill="auto"/>
          </w:tcPr>
          <w:p w14:paraId="66599D24" w14:textId="77777777" w:rsidR="001B6DCC" w:rsidRPr="00DB0C8D" w:rsidRDefault="001B6DCC" w:rsidP="00930C3E">
            <w:pPr>
              <w:pStyle w:val="Default"/>
              <w:ind w:right="-1"/>
              <w:jc w:val="right"/>
              <w:rPr>
                <w:rFonts w:ascii="Times New Roman" w:hAnsi="Times New Roman" w:cs="Times New Roman"/>
                <w:color w:val="000000" w:themeColor="text1"/>
                <w:sz w:val="22"/>
                <w:szCs w:val="22"/>
              </w:rPr>
            </w:pPr>
          </w:p>
        </w:tc>
      </w:tr>
      <w:tr w:rsidR="00312A19" w:rsidRPr="00DB0C8D" w14:paraId="3A6F5960" w14:textId="77777777" w:rsidTr="0087683A">
        <w:trPr>
          <w:trHeight w:val="48"/>
        </w:trPr>
        <w:tc>
          <w:tcPr>
            <w:tcW w:w="1668" w:type="dxa"/>
            <w:shd w:val="clear" w:color="auto" w:fill="auto"/>
          </w:tcPr>
          <w:p w14:paraId="53B63594"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 xml:space="preserve">Title </w:t>
            </w:r>
          </w:p>
        </w:tc>
        <w:tc>
          <w:tcPr>
            <w:tcW w:w="587" w:type="dxa"/>
            <w:shd w:val="clear" w:color="auto" w:fill="auto"/>
          </w:tcPr>
          <w:p w14:paraId="10324C94" w14:textId="77777777" w:rsidR="001B6DCC" w:rsidRPr="00DB0C8D" w:rsidRDefault="001B6DCC" w:rsidP="00930C3E">
            <w:pPr>
              <w:pStyle w:val="Default"/>
              <w:ind w:right="-1"/>
              <w:jc w:val="right"/>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1</w:t>
            </w:r>
          </w:p>
        </w:tc>
        <w:tc>
          <w:tcPr>
            <w:tcW w:w="6386" w:type="dxa"/>
            <w:shd w:val="clear" w:color="auto" w:fill="auto"/>
          </w:tcPr>
          <w:p w14:paraId="74B08D20"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Identify the report as a systematic review.</w:t>
            </w:r>
          </w:p>
        </w:tc>
        <w:tc>
          <w:tcPr>
            <w:tcW w:w="1200" w:type="dxa"/>
            <w:shd w:val="clear" w:color="auto" w:fill="auto"/>
          </w:tcPr>
          <w:p w14:paraId="3422E9C7" w14:textId="77777777" w:rsidR="001B6DCC" w:rsidRPr="00DB0C8D" w:rsidRDefault="001B6DCC" w:rsidP="00930C3E">
            <w:pPr>
              <w:pStyle w:val="Default"/>
              <w:ind w:right="-1"/>
              <w:jc w:val="center"/>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1</w:t>
            </w:r>
          </w:p>
        </w:tc>
      </w:tr>
      <w:tr w:rsidR="00312A19" w:rsidRPr="00DB0C8D" w14:paraId="538CD791" w14:textId="77777777" w:rsidTr="0087683A">
        <w:trPr>
          <w:trHeight w:val="24"/>
        </w:trPr>
        <w:tc>
          <w:tcPr>
            <w:tcW w:w="8641" w:type="dxa"/>
            <w:gridSpan w:val="3"/>
            <w:shd w:val="clear" w:color="auto" w:fill="auto"/>
            <w:vAlign w:val="center"/>
          </w:tcPr>
          <w:p w14:paraId="5CC488CC"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b/>
                <w:bCs/>
                <w:color w:val="000000" w:themeColor="text1"/>
                <w:sz w:val="22"/>
                <w:szCs w:val="22"/>
              </w:rPr>
              <w:t xml:space="preserve">ABSTRACT </w:t>
            </w:r>
          </w:p>
        </w:tc>
        <w:tc>
          <w:tcPr>
            <w:tcW w:w="1200" w:type="dxa"/>
            <w:shd w:val="clear" w:color="auto" w:fill="auto"/>
          </w:tcPr>
          <w:p w14:paraId="7AC0DA8A" w14:textId="77777777" w:rsidR="001B6DCC" w:rsidRPr="00DB0C8D" w:rsidRDefault="001B6DCC" w:rsidP="00930C3E">
            <w:pPr>
              <w:pStyle w:val="Default"/>
              <w:ind w:right="-1"/>
              <w:jc w:val="right"/>
              <w:rPr>
                <w:rFonts w:ascii="Times New Roman" w:hAnsi="Times New Roman" w:cs="Times New Roman"/>
                <w:color w:val="000000" w:themeColor="text1"/>
                <w:sz w:val="22"/>
                <w:szCs w:val="22"/>
              </w:rPr>
            </w:pPr>
          </w:p>
        </w:tc>
      </w:tr>
      <w:tr w:rsidR="00312A19" w:rsidRPr="00DB0C8D" w14:paraId="653E3891" w14:textId="77777777" w:rsidTr="0087683A">
        <w:trPr>
          <w:trHeight w:val="56"/>
        </w:trPr>
        <w:tc>
          <w:tcPr>
            <w:tcW w:w="1668" w:type="dxa"/>
            <w:shd w:val="clear" w:color="auto" w:fill="auto"/>
          </w:tcPr>
          <w:p w14:paraId="5D36C40B"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 xml:space="preserve">Abstract </w:t>
            </w:r>
          </w:p>
        </w:tc>
        <w:tc>
          <w:tcPr>
            <w:tcW w:w="587" w:type="dxa"/>
            <w:shd w:val="clear" w:color="auto" w:fill="auto"/>
          </w:tcPr>
          <w:p w14:paraId="190BC931" w14:textId="77777777" w:rsidR="001B6DCC" w:rsidRPr="00DB0C8D" w:rsidRDefault="001B6DCC" w:rsidP="00930C3E">
            <w:pPr>
              <w:pStyle w:val="Default"/>
              <w:ind w:right="-1"/>
              <w:jc w:val="right"/>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2</w:t>
            </w:r>
          </w:p>
        </w:tc>
        <w:tc>
          <w:tcPr>
            <w:tcW w:w="6386" w:type="dxa"/>
            <w:shd w:val="clear" w:color="auto" w:fill="auto"/>
          </w:tcPr>
          <w:p w14:paraId="7432258E"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See the PRISMA 2020 for Abstracts checklist.</w:t>
            </w:r>
          </w:p>
        </w:tc>
        <w:tc>
          <w:tcPr>
            <w:tcW w:w="1200" w:type="dxa"/>
            <w:shd w:val="clear" w:color="auto" w:fill="auto"/>
          </w:tcPr>
          <w:p w14:paraId="42D7A0BD" w14:textId="77777777" w:rsidR="001B6DCC" w:rsidRPr="00DB0C8D" w:rsidRDefault="001B6DCC" w:rsidP="00930C3E">
            <w:pPr>
              <w:pStyle w:val="Default"/>
              <w:ind w:right="-1"/>
              <w:jc w:val="center"/>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1</w:t>
            </w:r>
          </w:p>
        </w:tc>
      </w:tr>
      <w:tr w:rsidR="00312A19" w:rsidRPr="00DB0C8D" w14:paraId="1C5D642B" w14:textId="77777777" w:rsidTr="0087683A">
        <w:trPr>
          <w:trHeight w:val="24"/>
        </w:trPr>
        <w:tc>
          <w:tcPr>
            <w:tcW w:w="8641" w:type="dxa"/>
            <w:gridSpan w:val="3"/>
            <w:shd w:val="clear" w:color="auto" w:fill="auto"/>
            <w:vAlign w:val="center"/>
          </w:tcPr>
          <w:p w14:paraId="1F0CFE93"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b/>
                <w:bCs/>
                <w:color w:val="000000" w:themeColor="text1"/>
                <w:sz w:val="22"/>
                <w:szCs w:val="22"/>
              </w:rPr>
              <w:t xml:space="preserve">INTRODUCTION </w:t>
            </w:r>
          </w:p>
        </w:tc>
        <w:tc>
          <w:tcPr>
            <w:tcW w:w="1200" w:type="dxa"/>
            <w:shd w:val="clear" w:color="auto" w:fill="auto"/>
          </w:tcPr>
          <w:p w14:paraId="508F1675" w14:textId="77777777" w:rsidR="001B6DCC" w:rsidRPr="00DB0C8D" w:rsidRDefault="001B6DCC" w:rsidP="00930C3E">
            <w:pPr>
              <w:pStyle w:val="Default"/>
              <w:ind w:right="-1"/>
              <w:jc w:val="right"/>
              <w:rPr>
                <w:rFonts w:ascii="Times New Roman" w:hAnsi="Times New Roman" w:cs="Times New Roman"/>
                <w:color w:val="000000" w:themeColor="text1"/>
                <w:sz w:val="22"/>
                <w:szCs w:val="22"/>
              </w:rPr>
            </w:pPr>
          </w:p>
        </w:tc>
      </w:tr>
      <w:tr w:rsidR="00312A19" w:rsidRPr="00DB0C8D" w14:paraId="72BE1AB3" w14:textId="77777777" w:rsidTr="0087683A">
        <w:trPr>
          <w:trHeight w:val="48"/>
        </w:trPr>
        <w:tc>
          <w:tcPr>
            <w:tcW w:w="1668" w:type="dxa"/>
            <w:shd w:val="clear" w:color="auto" w:fill="auto"/>
          </w:tcPr>
          <w:p w14:paraId="45D87B0C"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 xml:space="preserve">Rationale </w:t>
            </w:r>
          </w:p>
        </w:tc>
        <w:tc>
          <w:tcPr>
            <w:tcW w:w="587" w:type="dxa"/>
            <w:shd w:val="clear" w:color="auto" w:fill="auto"/>
          </w:tcPr>
          <w:p w14:paraId="1CF54265" w14:textId="77777777" w:rsidR="001B6DCC" w:rsidRPr="00DB0C8D" w:rsidRDefault="001B6DCC" w:rsidP="00930C3E">
            <w:pPr>
              <w:pStyle w:val="Default"/>
              <w:ind w:right="-1"/>
              <w:jc w:val="right"/>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3</w:t>
            </w:r>
          </w:p>
        </w:tc>
        <w:tc>
          <w:tcPr>
            <w:tcW w:w="6386" w:type="dxa"/>
            <w:shd w:val="clear" w:color="auto" w:fill="auto"/>
          </w:tcPr>
          <w:p w14:paraId="0800D7AA"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Describe the rationale for the review in the context of existing knowledge.</w:t>
            </w:r>
          </w:p>
        </w:tc>
        <w:tc>
          <w:tcPr>
            <w:tcW w:w="1200" w:type="dxa"/>
            <w:shd w:val="clear" w:color="auto" w:fill="auto"/>
          </w:tcPr>
          <w:p w14:paraId="235E465D" w14:textId="77777777" w:rsidR="001B6DCC" w:rsidRPr="00DB0C8D" w:rsidRDefault="001B6DCC" w:rsidP="00930C3E">
            <w:pPr>
              <w:pStyle w:val="Default"/>
              <w:ind w:right="-1"/>
              <w:jc w:val="center"/>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2-4</w:t>
            </w:r>
          </w:p>
        </w:tc>
      </w:tr>
      <w:tr w:rsidR="00312A19" w:rsidRPr="00DB0C8D" w14:paraId="10508A8B" w14:textId="77777777" w:rsidTr="0087683A">
        <w:trPr>
          <w:trHeight w:val="48"/>
        </w:trPr>
        <w:tc>
          <w:tcPr>
            <w:tcW w:w="1668" w:type="dxa"/>
            <w:shd w:val="clear" w:color="auto" w:fill="auto"/>
          </w:tcPr>
          <w:p w14:paraId="021338B9"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 xml:space="preserve">Objectives </w:t>
            </w:r>
          </w:p>
        </w:tc>
        <w:tc>
          <w:tcPr>
            <w:tcW w:w="587" w:type="dxa"/>
            <w:shd w:val="clear" w:color="auto" w:fill="auto"/>
          </w:tcPr>
          <w:p w14:paraId="3673AFB4" w14:textId="77777777" w:rsidR="001B6DCC" w:rsidRPr="00DB0C8D" w:rsidRDefault="001B6DCC" w:rsidP="00930C3E">
            <w:pPr>
              <w:pStyle w:val="Default"/>
              <w:ind w:right="-1"/>
              <w:jc w:val="right"/>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4</w:t>
            </w:r>
          </w:p>
        </w:tc>
        <w:tc>
          <w:tcPr>
            <w:tcW w:w="6386" w:type="dxa"/>
            <w:shd w:val="clear" w:color="auto" w:fill="auto"/>
          </w:tcPr>
          <w:p w14:paraId="0F286377"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Provide an explicit statement of the objective(s) or question(s) the review addresses.</w:t>
            </w:r>
          </w:p>
        </w:tc>
        <w:tc>
          <w:tcPr>
            <w:tcW w:w="1200" w:type="dxa"/>
            <w:shd w:val="clear" w:color="auto" w:fill="auto"/>
          </w:tcPr>
          <w:p w14:paraId="1B7C72E5" w14:textId="77777777" w:rsidR="001B6DCC" w:rsidRPr="00DB0C8D" w:rsidRDefault="001B6DCC" w:rsidP="00930C3E">
            <w:pPr>
              <w:pStyle w:val="Default"/>
              <w:ind w:right="-1"/>
              <w:jc w:val="center"/>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4</w:t>
            </w:r>
          </w:p>
        </w:tc>
      </w:tr>
      <w:tr w:rsidR="00312A19" w:rsidRPr="00DB0C8D" w14:paraId="040A8873" w14:textId="77777777" w:rsidTr="0087683A">
        <w:trPr>
          <w:trHeight w:val="24"/>
        </w:trPr>
        <w:tc>
          <w:tcPr>
            <w:tcW w:w="8641" w:type="dxa"/>
            <w:gridSpan w:val="3"/>
            <w:shd w:val="clear" w:color="auto" w:fill="auto"/>
            <w:vAlign w:val="center"/>
          </w:tcPr>
          <w:p w14:paraId="7CDFB7AE"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b/>
                <w:bCs/>
                <w:color w:val="000000" w:themeColor="text1"/>
                <w:sz w:val="22"/>
                <w:szCs w:val="22"/>
              </w:rPr>
              <w:t xml:space="preserve">METHODS </w:t>
            </w:r>
          </w:p>
        </w:tc>
        <w:tc>
          <w:tcPr>
            <w:tcW w:w="1200" w:type="dxa"/>
            <w:shd w:val="clear" w:color="auto" w:fill="auto"/>
          </w:tcPr>
          <w:p w14:paraId="2D968F77" w14:textId="77777777" w:rsidR="001B6DCC" w:rsidRPr="00DB0C8D" w:rsidRDefault="001B6DCC" w:rsidP="00930C3E">
            <w:pPr>
              <w:pStyle w:val="Default"/>
              <w:ind w:right="-1"/>
              <w:jc w:val="right"/>
              <w:rPr>
                <w:rFonts w:ascii="Times New Roman" w:hAnsi="Times New Roman" w:cs="Times New Roman"/>
                <w:color w:val="000000" w:themeColor="text1"/>
                <w:sz w:val="22"/>
                <w:szCs w:val="22"/>
              </w:rPr>
            </w:pPr>
          </w:p>
        </w:tc>
      </w:tr>
      <w:tr w:rsidR="00312A19" w:rsidRPr="00DB0C8D" w14:paraId="6BD7D5AA" w14:textId="77777777" w:rsidTr="0087683A">
        <w:trPr>
          <w:trHeight w:val="48"/>
        </w:trPr>
        <w:tc>
          <w:tcPr>
            <w:tcW w:w="1668" w:type="dxa"/>
            <w:shd w:val="clear" w:color="auto" w:fill="auto"/>
          </w:tcPr>
          <w:p w14:paraId="23214A71"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 xml:space="preserve">Eligibility criteria </w:t>
            </w:r>
          </w:p>
        </w:tc>
        <w:tc>
          <w:tcPr>
            <w:tcW w:w="587" w:type="dxa"/>
            <w:shd w:val="clear" w:color="auto" w:fill="auto"/>
          </w:tcPr>
          <w:p w14:paraId="4F31A066" w14:textId="77777777" w:rsidR="001B6DCC" w:rsidRPr="00DB0C8D" w:rsidRDefault="001B6DCC" w:rsidP="00930C3E">
            <w:pPr>
              <w:pStyle w:val="Default"/>
              <w:ind w:right="-1"/>
              <w:jc w:val="right"/>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5</w:t>
            </w:r>
          </w:p>
        </w:tc>
        <w:tc>
          <w:tcPr>
            <w:tcW w:w="6386" w:type="dxa"/>
            <w:shd w:val="clear" w:color="auto" w:fill="auto"/>
          </w:tcPr>
          <w:p w14:paraId="3DE3509B"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Specify the inclusion and exclusion criteria for the review and how studies were grouped for the syntheses.</w:t>
            </w:r>
          </w:p>
        </w:tc>
        <w:tc>
          <w:tcPr>
            <w:tcW w:w="1200" w:type="dxa"/>
            <w:shd w:val="clear" w:color="auto" w:fill="auto"/>
          </w:tcPr>
          <w:p w14:paraId="54982532" w14:textId="77777777" w:rsidR="001B6DCC" w:rsidRPr="00DB0C8D" w:rsidRDefault="001B6DCC" w:rsidP="00930C3E">
            <w:pPr>
              <w:pStyle w:val="Default"/>
              <w:ind w:right="-1"/>
              <w:jc w:val="center"/>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4-6</w:t>
            </w:r>
          </w:p>
        </w:tc>
      </w:tr>
      <w:tr w:rsidR="00312A19" w:rsidRPr="00DB0C8D" w14:paraId="5A3A4265" w14:textId="77777777" w:rsidTr="0087683A">
        <w:trPr>
          <w:trHeight w:val="191"/>
        </w:trPr>
        <w:tc>
          <w:tcPr>
            <w:tcW w:w="1668" w:type="dxa"/>
            <w:shd w:val="clear" w:color="auto" w:fill="auto"/>
          </w:tcPr>
          <w:p w14:paraId="522CC72E"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 xml:space="preserve">Information sources </w:t>
            </w:r>
          </w:p>
        </w:tc>
        <w:tc>
          <w:tcPr>
            <w:tcW w:w="587" w:type="dxa"/>
            <w:shd w:val="clear" w:color="auto" w:fill="auto"/>
          </w:tcPr>
          <w:p w14:paraId="1AE20342" w14:textId="77777777" w:rsidR="001B6DCC" w:rsidRPr="00DB0C8D" w:rsidRDefault="001B6DCC" w:rsidP="00930C3E">
            <w:pPr>
              <w:pStyle w:val="Default"/>
              <w:ind w:right="-1"/>
              <w:jc w:val="right"/>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6</w:t>
            </w:r>
          </w:p>
        </w:tc>
        <w:tc>
          <w:tcPr>
            <w:tcW w:w="6386" w:type="dxa"/>
            <w:shd w:val="clear" w:color="auto" w:fill="auto"/>
          </w:tcPr>
          <w:p w14:paraId="6BA3C2C1"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Specify all databases, registers, websites, organisations, reference lists and other sources searched or consulted to identify studies. Specify the date when each source was last searched or consulted.</w:t>
            </w:r>
          </w:p>
        </w:tc>
        <w:tc>
          <w:tcPr>
            <w:tcW w:w="1200" w:type="dxa"/>
            <w:shd w:val="clear" w:color="auto" w:fill="auto"/>
          </w:tcPr>
          <w:p w14:paraId="047366C5" w14:textId="77777777" w:rsidR="001B6DCC" w:rsidRPr="00DB0C8D" w:rsidRDefault="001B6DCC" w:rsidP="00930C3E">
            <w:pPr>
              <w:pStyle w:val="Default"/>
              <w:ind w:right="-1"/>
              <w:jc w:val="center"/>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4</w:t>
            </w:r>
          </w:p>
        </w:tc>
      </w:tr>
      <w:tr w:rsidR="00312A19" w:rsidRPr="00DB0C8D" w14:paraId="32ED5EBF" w14:textId="77777777" w:rsidTr="0087683A">
        <w:trPr>
          <w:trHeight w:val="48"/>
        </w:trPr>
        <w:tc>
          <w:tcPr>
            <w:tcW w:w="1668" w:type="dxa"/>
            <w:shd w:val="clear" w:color="auto" w:fill="auto"/>
          </w:tcPr>
          <w:p w14:paraId="08120AB1"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Search strategy</w:t>
            </w:r>
          </w:p>
        </w:tc>
        <w:tc>
          <w:tcPr>
            <w:tcW w:w="587" w:type="dxa"/>
            <w:shd w:val="clear" w:color="auto" w:fill="auto"/>
          </w:tcPr>
          <w:p w14:paraId="3730CE4A" w14:textId="77777777" w:rsidR="001B6DCC" w:rsidRPr="00DB0C8D" w:rsidRDefault="001B6DCC" w:rsidP="00930C3E">
            <w:pPr>
              <w:pStyle w:val="Default"/>
              <w:ind w:right="-1"/>
              <w:jc w:val="right"/>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7</w:t>
            </w:r>
          </w:p>
        </w:tc>
        <w:tc>
          <w:tcPr>
            <w:tcW w:w="6386" w:type="dxa"/>
            <w:shd w:val="clear" w:color="auto" w:fill="auto"/>
          </w:tcPr>
          <w:p w14:paraId="6666CA3E"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Present the full search strategies for all databases, registers and websites, including any filters and limits used.</w:t>
            </w:r>
          </w:p>
        </w:tc>
        <w:tc>
          <w:tcPr>
            <w:tcW w:w="1200" w:type="dxa"/>
            <w:shd w:val="clear" w:color="auto" w:fill="auto"/>
          </w:tcPr>
          <w:p w14:paraId="106992CE" w14:textId="77777777" w:rsidR="001B6DCC" w:rsidRPr="00DB0C8D" w:rsidRDefault="001B6DCC" w:rsidP="00930C3E">
            <w:pPr>
              <w:pStyle w:val="Default"/>
              <w:ind w:right="-1"/>
              <w:jc w:val="center"/>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 xml:space="preserve">Suppl. </w:t>
            </w:r>
          </w:p>
          <w:p w14:paraId="3D3199FD" w14:textId="77777777" w:rsidR="001B6DCC" w:rsidRPr="00DB0C8D" w:rsidRDefault="001B6DCC" w:rsidP="00930C3E">
            <w:pPr>
              <w:pStyle w:val="Default"/>
              <w:ind w:right="-1"/>
              <w:jc w:val="center"/>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4-5</w:t>
            </w:r>
          </w:p>
        </w:tc>
      </w:tr>
      <w:tr w:rsidR="00312A19" w:rsidRPr="00DB0C8D" w14:paraId="02B90759" w14:textId="77777777" w:rsidTr="0087683A">
        <w:trPr>
          <w:trHeight w:val="48"/>
        </w:trPr>
        <w:tc>
          <w:tcPr>
            <w:tcW w:w="1668" w:type="dxa"/>
            <w:shd w:val="clear" w:color="auto" w:fill="auto"/>
          </w:tcPr>
          <w:p w14:paraId="57588513"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Selection process</w:t>
            </w:r>
          </w:p>
        </w:tc>
        <w:tc>
          <w:tcPr>
            <w:tcW w:w="587" w:type="dxa"/>
            <w:shd w:val="clear" w:color="auto" w:fill="auto"/>
          </w:tcPr>
          <w:p w14:paraId="79F612E0" w14:textId="77777777" w:rsidR="001B6DCC" w:rsidRPr="00DB0C8D" w:rsidRDefault="001B6DCC" w:rsidP="00930C3E">
            <w:pPr>
              <w:pStyle w:val="Default"/>
              <w:ind w:right="-1"/>
              <w:jc w:val="right"/>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8</w:t>
            </w:r>
          </w:p>
        </w:tc>
        <w:tc>
          <w:tcPr>
            <w:tcW w:w="6386" w:type="dxa"/>
            <w:shd w:val="clear" w:color="auto" w:fill="auto"/>
          </w:tcPr>
          <w:p w14:paraId="703F0792"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1200" w:type="dxa"/>
            <w:shd w:val="clear" w:color="auto" w:fill="auto"/>
          </w:tcPr>
          <w:p w14:paraId="3D1250F8" w14:textId="77777777" w:rsidR="001B6DCC" w:rsidRPr="00DB0C8D" w:rsidRDefault="001B6DCC" w:rsidP="00930C3E">
            <w:pPr>
              <w:pStyle w:val="Default"/>
              <w:ind w:right="-1"/>
              <w:jc w:val="center"/>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6</w:t>
            </w:r>
          </w:p>
        </w:tc>
      </w:tr>
      <w:tr w:rsidR="00312A19" w:rsidRPr="00DB0C8D" w14:paraId="441E016B" w14:textId="77777777" w:rsidTr="0087683A">
        <w:trPr>
          <w:trHeight w:val="152"/>
        </w:trPr>
        <w:tc>
          <w:tcPr>
            <w:tcW w:w="1668" w:type="dxa"/>
            <w:shd w:val="clear" w:color="auto" w:fill="auto"/>
          </w:tcPr>
          <w:p w14:paraId="0F5B9F3A"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 xml:space="preserve">Data collection process </w:t>
            </w:r>
          </w:p>
        </w:tc>
        <w:tc>
          <w:tcPr>
            <w:tcW w:w="587" w:type="dxa"/>
            <w:shd w:val="clear" w:color="auto" w:fill="auto"/>
          </w:tcPr>
          <w:p w14:paraId="48F828E6" w14:textId="77777777" w:rsidR="001B6DCC" w:rsidRPr="00DB0C8D" w:rsidRDefault="001B6DCC" w:rsidP="00930C3E">
            <w:pPr>
              <w:pStyle w:val="Default"/>
              <w:ind w:right="-1"/>
              <w:jc w:val="right"/>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9</w:t>
            </w:r>
          </w:p>
        </w:tc>
        <w:tc>
          <w:tcPr>
            <w:tcW w:w="6386" w:type="dxa"/>
            <w:shd w:val="clear" w:color="auto" w:fill="auto"/>
          </w:tcPr>
          <w:p w14:paraId="7345CC34"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1200" w:type="dxa"/>
            <w:shd w:val="clear" w:color="auto" w:fill="auto"/>
          </w:tcPr>
          <w:p w14:paraId="57B7E020" w14:textId="77777777" w:rsidR="001B6DCC" w:rsidRPr="00DB0C8D" w:rsidRDefault="001B6DCC" w:rsidP="00930C3E">
            <w:pPr>
              <w:pStyle w:val="Default"/>
              <w:ind w:right="-1"/>
              <w:jc w:val="center"/>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6</w:t>
            </w:r>
          </w:p>
        </w:tc>
      </w:tr>
      <w:tr w:rsidR="00312A19" w:rsidRPr="00DB0C8D" w14:paraId="217A4B3B" w14:textId="77777777" w:rsidTr="0087683A">
        <w:trPr>
          <w:trHeight w:val="48"/>
        </w:trPr>
        <w:tc>
          <w:tcPr>
            <w:tcW w:w="1668" w:type="dxa"/>
            <w:vMerge w:val="restart"/>
            <w:shd w:val="clear" w:color="auto" w:fill="auto"/>
          </w:tcPr>
          <w:p w14:paraId="4E293EE3"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 xml:space="preserve">Data items </w:t>
            </w:r>
          </w:p>
        </w:tc>
        <w:tc>
          <w:tcPr>
            <w:tcW w:w="587" w:type="dxa"/>
            <w:shd w:val="clear" w:color="auto" w:fill="auto"/>
          </w:tcPr>
          <w:p w14:paraId="1F5E5C37" w14:textId="77777777" w:rsidR="001B6DCC" w:rsidRPr="00DB0C8D" w:rsidRDefault="001B6DCC" w:rsidP="00930C3E">
            <w:pPr>
              <w:pStyle w:val="Default"/>
              <w:ind w:right="-1"/>
              <w:jc w:val="right"/>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10a</w:t>
            </w:r>
          </w:p>
        </w:tc>
        <w:tc>
          <w:tcPr>
            <w:tcW w:w="6386" w:type="dxa"/>
            <w:shd w:val="clear" w:color="auto" w:fill="auto"/>
          </w:tcPr>
          <w:p w14:paraId="020463FB"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List and define all outcomes for which data were sought. Specify whether all results that were compatible with each outcome domain in each study were sought (e.g. for all measures, time points, analyses), and if not, the methods used to decide which results to collect.</w:t>
            </w:r>
          </w:p>
        </w:tc>
        <w:tc>
          <w:tcPr>
            <w:tcW w:w="1200" w:type="dxa"/>
            <w:shd w:val="clear" w:color="auto" w:fill="auto"/>
          </w:tcPr>
          <w:p w14:paraId="7D7C37EC" w14:textId="77777777" w:rsidR="001B6DCC" w:rsidRPr="00DB0C8D" w:rsidRDefault="001B6DCC" w:rsidP="00930C3E">
            <w:pPr>
              <w:pStyle w:val="Default"/>
              <w:ind w:right="-1"/>
              <w:jc w:val="center"/>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6</w:t>
            </w:r>
          </w:p>
        </w:tc>
      </w:tr>
      <w:tr w:rsidR="00312A19" w:rsidRPr="00DB0C8D" w14:paraId="4338263A" w14:textId="77777777" w:rsidTr="0087683A">
        <w:trPr>
          <w:trHeight w:val="48"/>
        </w:trPr>
        <w:tc>
          <w:tcPr>
            <w:tcW w:w="1668" w:type="dxa"/>
            <w:vMerge/>
            <w:shd w:val="clear" w:color="auto" w:fill="auto"/>
          </w:tcPr>
          <w:p w14:paraId="6BA4CF74" w14:textId="77777777" w:rsidR="001B6DCC" w:rsidRPr="00DB0C8D" w:rsidRDefault="001B6DCC" w:rsidP="00930C3E">
            <w:pPr>
              <w:pStyle w:val="Default"/>
              <w:ind w:right="-1"/>
              <w:rPr>
                <w:rFonts w:ascii="Times New Roman" w:hAnsi="Times New Roman" w:cs="Times New Roman"/>
                <w:color w:val="000000" w:themeColor="text1"/>
                <w:sz w:val="22"/>
                <w:szCs w:val="22"/>
              </w:rPr>
            </w:pPr>
          </w:p>
        </w:tc>
        <w:tc>
          <w:tcPr>
            <w:tcW w:w="587" w:type="dxa"/>
            <w:shd w:val="clear" w:color="auto" w:fill="auto"/>
          </w:tcPr>
          <w:p w14:paraId="2CB777BF" w14:textId="77777777" w:rsidR="001B6DCC" w:rsidRPr="00DB0C8D" w:rsidRDefault="001B6DCC" w:rsidP="00930C3E">
            <w:pPr>
              <w:pStyle w:val="Default"/>
              <w:ind w:right="-1"/>
              <w:jc w:val="right"/>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10b</w:t>
            </w:r>
          </w:p>
        </w:tc>
        <w:tc>
          <w:tcPr>
            <w:tcW w:w="6386" w:type="dxa"/>
            <w:shd w:val="clear" w:color="auto" w:fill="auto"/>
          </w:tcPr>
          <w:p w14:paraId="1579B5BA"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List and define all other variables for which data were sought (e.g. participant and intervention characteristics, funding sources). Describe any assumptions made about any missing or unclear information.</w:t>
            </w:r>
          </w:p>
        </w:tc>
        <w:tc>
          <w:tcPr>
            <w:tcW w:w="1200" w:type="dxa"/>
            <w:shd w:val="clear" w:color="auto" w:fill="auto"/>
          </w:tcPr>
          <w:p w14:paraId="793D6427" w14:textId="77777777" w:rsidR="001B6DCC" w:rsidRPr="00DB0C8D" w:rsidRDefault="001B6DCC" w:rsidP="00930C3E">
            <w:pPr>
              <w:pStyle w:val="Default"/>
              <w:ind w:right="-1"/>
              <w:jc w:val="center"/>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6</w:t>
            </w:r>
          </w:p>
        </w:tc>
      </w:tr>
      <w:tr w:rsidR="00312A19" w:rsidRPr="00DB0C8D" w14:paraId="766435FE" w14:textId="77777777" w:rsidTr="0087683A">
        <w:trPr>
          <w:trHeight w:val="48"/>
        </w:trPr>
        <w:tc>
          <w:tcPr>
            <w:tcW w:w="1668" w:type="dxa"/>
            <w:shd w:val="clear" w:color="auto" w:fill="auto"/>
          </w:tcPr>
          <w:p w14:paraId="5C1F54DD"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Study risk of bias assessment</w:t>
            </w:r>
          </w:p>
        </w:tc>
        <w:tc>
          <w:tcPr>
            <w:tcW w:w="587" w:type="dxa"/>
            <w:shd w:val="clear" w:color="auto" w:fill="auto"/>
          </w:tcPr>
          <w:p w14:paraId="39077B4D" w14:textId="77777777" w:rsidR="001B6DCC" w:rsidRPr="00DB0C8D" w:rsidRDefault="001B6DCC" w:rsidP="00930C3E">
            <w:pPr>
              <w:pStyle w:val="Default"/>
              <w:ind w:right="-1"/>
              <w:jc w:val="right"/>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11</w:t>
            </w:r>
          </w:p>
        </w:tc>
        <w:tc>
          <w:tcPr>
            <w:tcW w:w="6386" w:type="dxa"/>
            <w:shd w:val="clear" w:color="auto" w:fill="auto"/>
          </w:tcPr>
          <w:p w14:paraId="6F120AB8"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1200" w:type="dxa"/>
            <w:shd w:val="clear" w:color="auto" w:fill="auto"/>
          </w:tcPr>
          <w:p w14:paraId="22321534" w14:textId="77777777" w:rsidR="001B6DCC" w:rsidRPr="00DB0C8D" w:rsidRDefault="001B6DCC" w:rsidP="00930C3E">
            <w:pPr>
              <w:pStyle w:val="Default"/>
              <w:ind w:right="-1"/>
              <w:jc w:val="center"/>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7-8</w:t>
            </w:r>
          </w:p>
        </w:tc>
      </w:tr>
      <w:tr w:rsidR="00312A19" w:rsidRPr="00DB0C8D" w14:paraId="05E35EAB" w14:textId="77777777" w:rsidTr="0087683A">
        <w:trPr>
          <w:trHeight w:val="48"/>
        </w:trPr>
        <w:tc>
          <w:tcPr>
            <w:tcW w:w="1668" w:type="dxa"/>
            <w:shd w:val="clear" w:color="auto" w:fill="auto"/>
          </w:tcPr>
          <w:p w14:paraId="7D7843C3"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 xml:space="preserve">Effect measures </w:t>
            </w:r>
          </w:p>
        </w:tc>
        <w:tc>
          <w:tcPr>
            <w:tcW w:w="587" w:type="dxa"/>
            <w:shd w:val="clear" w:color="auto" w:fill="auto"/>
          </w:tcPr>
          <w:p w14:paraId="09CC7EAA" w14:textId="77777777" w:rsidR="001B6DCC" w:rsidRPr="00DB0C8D" w:rsidRDefault="001B6DCC" w:rsidP="00930C3E">
            <w:pPr>
              <w:pStyle w:val="Default"/>
              <w:ind w:right="-1"/>
              <w:jc w:val="right"/>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12</w:t>
            </w:r>
          </w:p>
        </w:tc>
        <w:tc>
          <w:tcPr>
            <w:tcW w:w="6386" w:type="dxa"/>
            <w:shd w:val="clear" w:color="auto" w:fill="auto"/>
          </w:tcPr>
          <w:p w14:paraId="0523E5C0"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Specify for each outcome the effect measure(s) (e.g. risk ratio, mean difference) used in the synthesis or presentation of results.</w:t>
            </w:r>
          </w:p>
        </w:tc>
        <w:tc>
          <w:tcPr>
            <w:tcW w:w="1200" w:type="dxa"/>
            <w:shd w:val="clear" w:color="auto" w:fill="auto"/>
          </w:tcPr>
          <w:p w14:paraId="4D31ADBF" w14:textId="77777777" w:rsidR="001B6DCC" w:rsidRPr="00DB0C8D" w:rsidRDefault="001B6DCC" w:rsidP="00930C3E">
            <w:pPr>
              <w:pStyle w:val="Default"/>
              <w:ind w:right="-1"/>
              <w:jc w:val="center"/>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8</w:t>
            </w:r>
          </w:p>
        </w:tc>
      </w:tr>
      <w:tr w:rsidR="00312A19" w:rsidRPr="00DB0C8D" w14:paraId="3F33790F" w14:textId="77777777" w:rsidTr="0087683A">
        <w:trPr>
          <w:trHeight w:val="48"/>
        </w:trPr>
        <w:tc>
          <w:tcPr>
            <w:tcW w:w="1668" w:type="dxa"/>
            <w:vMerge w:val="restart"/>
            <w:shd w:val="clear" w:color="auto" w:fill="auto"/>
          </w:tcPr>
          <w:p w14:paraId="7EB37745"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Synthesis methods</w:t>
            </w:r>
          </w:p>
        </w:tc>
        <w:tc>
          <w:tcPr>
            <w:tcW w:w="587" w:type="dxa"/>
            <w:shd w:val="clear" w:color="auto" w:fill="auto"/>
          </w:tcPr>
          <w:p w14:paraId="45F39843" w14:textId="77777777" w:rsidR="001B6DCC" w:rsidRPr="00DB0C8D" w:rsidRDefault="001B6DCC" w:rsidP="00930C3E">
            <w:pPr>
              <w:pStyle w:val="Default"/>
              <w:ind w:right="-1"/>
              <w:jc w:val="right"/>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13a</w:t>
            </w:r>
          </w:p>
        </w:tc>
        <w:tc>
          <w:tcPr>
            <w:tcW w:w="6386" w:type="dxa"/>
            <w:shd w:val="clear" w:color="auto" w:fill="auto"/>
          </w:tcPr>
          <w:p w14:paraId="2D252878"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Describe the processes used to decide which studies were eligible for each synthesis (e.g. tabulating the study intervention characteristics and comparing against the planned groups for each synthesis (item #5)).</w:t>
            </w:r>
          </w:p>
        </w:tc>
        <w:tc>
          <w:tcPr>
            <w:tcW w:w="1200" w:type="dxa"/>
            <w:shd w:val="clear" w:color="auto" w:fill="auto"/>
          </w:tcPr>
          <w:p w14:paraId="058E4D2D" w14:textId="77777777" w:rsidR="001B6DCC" w:rsidRPr="00DB0C8D" w:rsidRDefault="001B6DCC" w:rsidP="00930C3E">
            <w:pPr>
              <w:pStyle w:val="Default"/>
              <w:ind w:right="-1"/>
              <w:jc w:val="center"/>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8</w:t>
            </w:r>
          </w:p>
        </w:tc>
      </w:tr>
      <w:tr w:rsidR="00312A19" w:rsidRPr="00DB0C8D" w14:paraId="0CB87692" w14:textId="77777777" w:rsidTr="0087683A">
        <w:trPr>
          <w:trHeight w:val="48"/>
        </w:trPr>
        <w:tc>
          <w:tcPr>
            <w:tcW w:w="1668" w:type="dxa"/>
            <w:vMerge/>
            <w:shd w:val="clear" w:color="auto" w:fill="auto"/>
          </w:tcPr>
          <w:p w14:paraId="34B819C1" w14:textId="77777777" w:rsidR="001B6DCC" w:rsidRPr="00DB0C8D" w:rsidRDefault="001B6DCC" w:rsidP="00930C3E">
            <w:pPr>
              <w:pStyle w:val="Default"/>
              <w:ind w:right="-1"/>
              <w:rPr>
                <w:rFonts w:ascii="Times New Roman" w:hAnsi="Times New Roman" w:cs="Times New Roman"/>
                <w:color w:val="000000" w:themeColor="text1"/>
                <w:sz w:val="22"/>
                <w:szCs w:val="22"/>
              </w:rPr>
            </w:pPr>
          </w:p>
        </w:tc>
        <w:tc>
          <w:tcPr>
            <w:tcW w:w="587" w:type="dxa"/>
            <w:shd w:val="clear" w:color="auto" w:fill="auto"/>
          </w:tcPr>
          <w:p w14:paraId="15C0CAC5" w14:textId="77777777" w:rsidR="001B6DCC" w:rsidRPr="00DB0C8D" w:rsidRDefault="001B6DCC" w:rsidP="00930C3E">
            <w:pPr>
              <w:pStyle w:val="Default"/>
              <w:ind w:right="-1"/>
              <w:jc w:val="right"/>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13b</w:t>
            </w:r>
          </w:p>
        </w:tc>
        <w:tc>
          <w:tcPr>
            <w:tcW w:w="6386" w:type="dxa"/>
            <w:shd w:val="clear" w:color="auto" w:fill="auto"/>
          </w:tcPr>
          <w:p w14:paraId="202FB040"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 xml:space="preserve">Describe any methods required to prepare the data for presentation </w:t>
            </w:r>
            <w:r w:rsidRPr="00DB0C8D">
              <w:rPr>
                <w:rFonts w:ascii="Times New Roman" w:hAnsi="Times New Roman" w:cs="Times New Roman"/>
                <w:color w:val="000000" w:themeColor="text1"/>
                <w:sz w:val="22"/>
                <w:szCs w:val="22"/>
              </w:rPr>
              <w:lastRenderedPageBreak/>
              <w:t>or synthesis, such as handling of missing summary statistics, or data conversions.</w:t>
            </w:r>
          </w:p>
        </w:tc>
        <w:tc>
          <w:tcPr>
            <w:tcW w:w="1200" w:type="dxa"/>
            <w:shd w:val="clear" w:color="auto" w:fill="auto"/>
          </w:tcPr>
          <w:p w14:paraId="60894211" w14:textId="77777777" w:rsidR="001B6DCC" w:rsidRPr="00DB0C8D" w:rsidRDefault="001B6DCC" w:rsidP="00930C3E">
            <w:pPr>
              <w:pStyle w:val="Default"/>
              <w:ind w:right="-1"/>
              <w:jc w:val="center"/>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lastRenderedPageBreak/>
              <w:t>8</w:t>
            </w:r>
          </w:p>
        </w:tc>
      </w:tr>
      <w:tr w:rsidR="00312A19" w:rsidRPr="00DB0C8D" w14:paraId="7184738B" w14:textId="77777777" w:rsidTr="0087683A">
        <w:trPr>
          <w:trHeight w:val="48"/>
        </w:trPr>
        <w:tc>
          <w:tcPr>
            <w:tcW w:w="1668" w:type="dxa"/>
            <w:vMerge/>
            <w:shd w:val="clear" w:color="auto" w:fill="auto"/>
          </w:tcPr>
          <w:p w14:paraId="1BA98433" w14:textId="77777777" w:rsidR="001B6DCC" w:rsidRPr="00DB0C8D" w:rsidRDefault="001B6DCC" w:rsidP="00930C3E">
            <w:pPr>
              <w:pStyle w:val="Default"/>
              <w:ind w:right="-1"/>
              <w:rPr>
                <w:rFonts w:ascii="Times New Roman" w:hAnsi="Times New Roman" w:cs="Times New Roman"/>
                <w:color w:val="000000" w:themeColor="text1"/>
                <w:sz w:val="22"/>
                <w:szCs w:val="22"/>
              </w:rPr>
            </w:pPr>
          </w:p>
        </w:tc>
        <w:tc>
          <w:tcPr>
            <w:tcW w:w="587" w:type="dxa"/>
            <w:shd w:val="clear" w:color="auto" w:fill="auto"/>
          </w:tcPr>
          <w:p w14:paraId="5141651A" w14:textId="77777777" w:rsidR="001B6DCC" w:rsidRPr="00DB0C8D" w:rsidRDefault="001B6DCC" w:rsidP="00930C3E">
            <w:pPr>
              <w:pStyle w:val="Default"/>
              <w:ind w:right="-1"/>
              <w:jc w:val="right"/>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13c</w:t>
            </w:r>
          </w:p>
        </w:tc>
        <w:tc>
          <w:tcPr>
            <w:tcW w:w="6386" w:type="dxa"/>
            <w:shd w:val="clear" w:color="auto" w:fill="auto"/>
          </w:tcPr>
          <w:p w14:paraId="54D088B6"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Describe any methods used to tabulate or visually display results of individual studies and syntheses.</w:t>
            </w:r>
          </w:p>
        </w:tc>
        <w:tc>
          <w:tcPr>
            <w:tcW w:w="1200" w:type="dxa"/>
            <w:shd w:val="clear" w:color="auto" w:fill="auto"/>
          </w:tcPr>
          <w:p w14:paraId="5F198808" w14:textId="77777777" w:rsidR="001B6DCC" w:rsidRPr="00DB0C8D" w:rsidRDefault="001B6DCC" w:rsidP="00930C3E">
            <w:pPr>
              <w:pStyle w:val="Default"/>
              <w:ind w:right="-1"/>
              <w:jc w:val="center"/>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8</w:t>
            </w:r>
          </w:p>
        </w:tc>
      </w:tr>
      <w:tr w:rsidR="00312A19" w:rsidRPr="00DB0C8D" w14:paraId="0EDF5B7B" w14:textId="77777777" w:rsidTr="0087683A">
        <w:trPr>
          <w:trHeight w:val="48"/>
        </w:trPr>
        <w:tc>
          <w:tcPr>
            <w:tcW w:w="1668" w:type="dxa"/>
            <w:vMerge/>
            <w:shd w:val="clear" w:color="auto" w:fill="auto"/>
          </w:tcPr>
          <w:p w14:paraId="01519722" w14:textId="77777777" w:rsidR="001B6DCC" w:rsidRPr="00DB0C8D" w:rsidRDefault="001B6DCC" w:rsidP="00930C3E">
            <w:pPr>
              <w:pStyle w:val="Default"/>
              <w:ind w:right="-1"/>
              <w:rPr>
                <w:rFonts w:ascii="Times New Roman" w:hAnsi="Times New Roman" w:cs="Times New Roman"/>
                <w:color w:val="000000" w:themeColor="text1"/>
                <w:sz w:val="22"/>
                <w:szCs w:val="22"/>
              </w:rPr>
            </w:pPr>
          </w:p>
        </w:tc>
        <w:tc>
          <w:tcPr>
            <w:tcW w:w="587" w:type="dxa"/>
            <w:shd w:val="clear" w:color="auto" w:fill="auto"/>
          </w:tcPr>
          <w:p w14:paraId="321F9B97" w14:textId="77777777" w:rsidR="001B6DCC" w:rsidRPr="00DB0C8D" w:rsidRDefault="001B6DCC" w:rsidP="00930C3E">
            <w:pPr>
              <w:pStyle w:val="Default"/>
              <w:ind w:right="-1"/>
              <w:jc w:val="right"/>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13d</w:t>
            </w:r>
          </w:p>
        </w:tc>
        <w:tc>
          <w:tcPr>
            <w:tcW w:w="6386" w:type="dxa"/>
            <w:shd w:val="clear" w:color="auto" w:fill="auto"/>
          </w:tcPr>
          <w:p w14:paraId="01A0B817"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Describe any methods used to synthesize results and provide a rationale for the choice(s). If meta-analysis was performed, describe the model(s), method(s) to identify the presence and extent of statistical heterogeneity, and software package(s) used.</w:t>
            </w:r>
          </w:p>
        </w:tc>
        <w:tc>
          <w:tcPr>
            <w:tcW w:w="1200" w:type="dxa"/>
            <w:shd w:val="clear" w:color="auto" w:fill="auto"/>
          </w:tcPr>
          <w:p w14:paraId="0DC30D3B" w14:textId="77777777" w:rsidR="001B6DCC" w:rsidRPr="00DB0C8D" w:rsidRDefault="001B6DCC" w:rsidP="00930C3E">
            <w:pPr>
              <w:pStyle w:val="Default"/>
              <w:ind w:right="-1"/>
              <w:jc w:val="center"/>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8</w:t>
            </w:r>
          </w:p>
        </w:tc>
      </w:tr>
      <w:tr w:rsidR="00312A19" w:rsidRPr="00DB0C8D" w14:paraId="545D44ED" w14:textId="77777777" w:rsidTr="0087683A">
        <w:trPr>
          <w:trHeight w:val="48"/>
        </w:trPr>
        <w:tc>
          <w:tcPr>
            <w:tcW w:w="1668" w:type="dxa"/>
            <w:vMerge/>
            <w:shd w:val="clear" w:color="auto" w:fill="auto"/>
          </w:tcPr>
          <w:p w14:paraId="29C52626" w14:textId="77777777" w:rsidR="001B6DCC" w:rsidRPr="00DB0C8D" w:rsidRDefault="001B6DCC" w:rsidP="00930C3E">
            <w:pPr>
              <w:pStyle w:val="Default"/>
              <w:ind w:right="-1"/>
              <w:rPr>
                <w:rFonts w:ascii="Times New Roman" w:hAnsi="Times New Roman" w:cs="Times New Roman"/>
                <w:color w:val="000000" w:themeColor="text1"/>
                <w:sz w:val="22"/>
                <w:szCs w:val="22"/>
              </w:rPr>
            </w:pPr>
          </w:p>
        </w:tc>
        <w:tc>
          <w:tcPr>
            <w:tcW w:w="587" w:type="dxa"/>
            <w:shd w:val="clear" w:color="auto" w:fill="auto"/>
          </w:tcPr>
          <w:p w14:paraId="0B553695" w14:textId="77777777" w:rsidR="001B6DCC" w:rsidRPr="00DB0C8D" w:rsidRDefault="001B6DCC" w:rsidP="00930C3E">
            <w:pPr>
              <w:pStyle w:val="Default"/>
              <w:ind w:right="-1"/>
              <w:jc w:val="right"/>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13e</w:t>
            </w:r>
          </w:p>
        </w:tc>
        <w:tc>
          <w:tcPr>
            <w:tcW w:w="6386" w:type="dxa"/>
            <w:shd w:val="clear" w:color="auto" w:fill="auto"/>
          </w:tcPr>
          <w:p w14:paraId="5F1B9D23"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Describe any methods used to explore possible causes of heterogeneity among study results (e.g. subgroup analysis, meta-regression).</w:t>
            </w:r>
          </w:p>
        </w:tc>
        <w:tc>
          <w:tcPr>
            <w:tcW w:w="1200" w:type="dxa"/>
            <w:shd w:val="clear" w:color="auto" w:fill="auto"/>
          </w:tcPr>
          <w:p w14:paraId="41682B98" w14:textId="77777777" w:rsidR="001B6DCC" w:rsidRPr="00DB0C8D" w:rsidRDefault="001B6DCC" w:rsidP="00930C3E">
            <w:pPr>
              <w:pStyle w:val="Default"/>
              <w:ind w:right="-1"/>
              <w:jc w:val="center"/>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8</w:t>
            </w:r>
          </w:p>
        </w:tc>
      </w:tr>
      <w:tr w:rsidR="00312A19" w:rsidRPr="00DB0C8D" w14:paraId="2DE44F50" w14:textId="77777777" w:rsidTr="0087683A">
        <w:trPr>
          <w:trHeight w:val="50"/>
        </w:trPr>
        <w:tc>
          <w:tcPr>
            <w:tcW w:w="1668" w:type="dxa"/>
            <w:vMerge/>
            <w:shd w:val="clear" w:color="auto" w:fill="auto"/>
          </w:tcPr>
          <w:p w14:paraId="192A28B8" w14:textId="77777777" w:rsidR="001B6DCC" w:rsidRPr="00DB0C8D" w:rsidRDefault="001B6DCC" w:rsidP="00930C3E">
            <w:pPr>
              <w:pStyle w:val="Default"/>
              <w:ind w:right="-1"/>
              <w:rPr>
                <w:rFonts w:ascii="Times New Roman" w:hAnsi="Times New Roman" w:cs="Times New Roman"/>
                <w:color w:val="000000" w:themeColor="text1"/>
                <w:sz w:val="22"/>
                <w:szCs w:val="22"/>
              </w:rPr>
            </w:pPr>
          </w:p>
        </w:tc>
        <w:tc>
          <w:tcPr>
            <w:tcW w:w="587" w:type="dxa"/>
            <w:shd w:val="clear" w:color="auto" w:fill="auto"/>
          </w:tcPr>
          <w:p w14:paraId="0168CE8C" w14:textId="77777777" w:rsidR="001B6DCC" w:rsidRPr="00DB0C8D" w:rsidRDefault="001B6DCC" w:rsidP="00930C3E">
            <w:pPr>
              <w:pStyle w:val="Default"/>
              <w:ind w:right="-1"/>
              <w:jc w:val="right"/>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13f</w:t>
            </w:r>
          </w:p>
        </w:tc>
        <w:tc>
          <w:tcPr>
            <w:tcW w:w="6386" w:type="dxa"/>
            <w:shd w:val="clear" w:color="auto" w:fill="auto"/>
          </w:tcPr>
          <w:p w14:paraId="2CC89113"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Describe any sensitivity analyses conducted to assess robustness of the synthesized results.</w:t>
            </w:r>
          </w:p>
        </w:tc>
        <w:tc>
          <w:tcPr>
            <w:tcW w:w="1200" w:type="dxa"/>
            <w:shd w:val="clear" w:color="auto" w:fill="auto"/>
          </w:tcPr>
          <w:p w14:paraId="257252EF" w14:textId="77777777" w:rsidR="001B6DCC" w:rsidRPr="00DB0C8D" w:rsidRDefault="001B6DCC" w:rsidP="00930C3E">
            <w:pPr>
              <w:pStyle w:val="Default"/>
              <w:ind w:right="-1"/>
              <w:jc w:val="center"/>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8</w:t>
            </w:r>
          </w:p>
        </w:tc>
      </w:tr>
      <w:tr w:rsidR="00312A19" w:rsidRPr="00DB0C8D" w14:paraId="19F38588" w14:textId="77777777" w:rsidTr="0087683A">
        <w:trPr>
          <w:trHeight w:val="48"/>
        </w:trPr>
        <w:tc>
          <w:tcPr>
            <w:tcW w:w="1668" w:type="dxa"/>
            <w:shd w:val="clear" w:color="auto" w:fill="auto"/>
          </w:tcPr>
          <w:p w14:paraId="2AC37FE6"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Reporting bias assessment</w:t>
            </w:r>
          </w:p>
        </w:tc>
        <w:tc>
          <w:tcPr>
            <w:tcW w:w="587" w:type="dxa"/>
            <w:shd w:val="clear" w:color="auto" w:fill="auto"/>
          </w:tcPr>
          <w:p w14:paraId="290E75DB" w14:textId="77777777" w:rsidR="001B6DCC" w:rsidRPr="00DB0C8D" w:rsidRDefault="001B6DCC" w:rsidP="00930C3E">
            <w:pPr>
              <w:pStyle w:val="Default"/>
              <w:ind w:right="-1"/>
              <w:jc w:val="right"/>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14</w:t>
            </w:r>
          </w:p>
        </w:tc>
        <w:tc>
          <w:tcPr>
            <w:tcW w:w="6386" w:type="dxa"/>
            <w:shd w:val="clear" w:color="auto" w:fill="auto"/>
          </w:tcPr>
          <w:p w14:paraId="2ACC25D8" w14:textId="77777777" w:rsidR="001B6DCC" w:rsidRPr="00DB0C8D" w:rsidRDefault="001B6DCC" w:rsidP="00930C3E">
            <w:pPr>
              <w:pStyle w:val="Default"/>
              <w:ind w:right="-1"/>
              <w:jc w:val="center"/>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Describe any methods used to assess risk of bias due to missing results in a synthesis (arising from reporting biases).</w:t>
            </w:r>
          </w:p>
        </w:tc>
        <w:tc>
          <w:tcPr>
            <w:tcW w:w="1200" w:type="dxa"/>
            <w:shd w:val="clear" w:color="auto" w:fill="auto"/>
          </w:tcPr>
          <w:p w14:paraId="74D4920A" w14:textId="77777777" w:rsidR="001B6DCC" w:rsidRPr="00DB0C8D" w:rsidRDefault="001B6DCC" w:rsidP="00930C3E">
            <w:pPr>
              <w:pStyle w:val="Default"/>
              <w:ind w:right="-1"/>
              <w:jc w:val="center"/>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8</w:t>
            </w:r>
          </w:p>
        </w:tc>
      </w:tr>
      <w:tr w:rsidR="00312A19" w:rsidRPr="00DB0C8D" w14:paraId="02D81CB1" w14:textId="77777777" w:rsidTr="0087683A">
        <w:trPr>
          <w:trHeight w:val="48"/>
        </w:trPr>
        <w:tc>
          <w:tcPr>
            <w:tcW w:w="1668" w:type="dxa"/>
            <w:shd w:val="clear" w:color="auto" w:fill="auto"/>
          </w:tcPr>
          <w:p w14:paraId="2E565FE4"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Certainty assessment</w:t>
            </w:r>
          </w:p>
        </w:tc>
        <w:tc>
          <w:tcPr>
            <w:tcW w:w="587" w:type="dxa"/>
            <w:shd w:val="clear" w:color="auto" w:fill="auto"/>
          </w:tcPr>
          <w:p w14:paraId="42A96B1F" w14:textId="77777777" w:rsidR="001B6DCC" w:rsidRPr="00DB0C8D" w:rsidRDefault="001B6DCC" w:rsidP="00930C3E">
            <w:pPr>
              <w:pStyle w:val="Default"/>
              <w:ind w:right="-1"/>
              <w:jc w:val="right"/>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15</w:t>
            </w:r>
          </w:p>
        </w:tc>
        <w:tc>
          <w:tcPr>
            <w:tcW w:w="6386" w:type="dxa"/>
            <w:shd w:val="clear" w:color="auto" w:fill="auto"/>
          </w:tcPr>
          <w:p w14:paraId="787F4E10" w14:textId="77777777" w:rsidR="001B6DCC" w:rsidRPr="00DB0C8D" w:rsidRDefault="001B6DCC" w:rsidP="00930C3E">
            <w:pPr>
              <w:pStyle w:val="Default"/>
              <w:ind w:right="-1"/>
              <w:jc w:val="center"/>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Describe any methods used to assess certainty (or confidence) in the body of evidence for an outcome.</w:t>
            </w:r>
          </w:p>
        </w:tc>
        <w:tc>
          <w:tcPr>
            <w:tcW w:w="1200" w:type="dxa"/>
            <w:shd w:val="clear" w:color="auto" w:fill="auto"/>
          </w:tcPr>
          <w:p w14:paraId="46E2B8CB" w14:textId="77777777" w:rsidR="001B6DCC" w:rsidRPr="00DB0C8D" w:rsidRDefault="001B6DCC" w:rsidP="00930C3E">
            <w:pPr>
              <w:pStyle w:val="Default"/>
              <w:ind w:right="-1"/>
              <w:jc w:val="center"/>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8</w:t>
            </w:r>
          </w:p>
        </w:tc>
      </w:tr>
      <w:tr w:rsidR="00312A19" w:rsidRPr="00DB0C8D" w14:paraId="7E915419" w14:textId="77777777" w:rsidTr="0087683A">
        <w:trPr>
          <w:trHeight w:val="24"/>
        </w:trPr>
        <w:tc>
          <w:tcPr>
            <w:tcW w:w="8641" w:type="dxa"/>
            <w:gridSpan w:val="3"/>
            <w:shd w:val="clear" w:color="auto" w:fill="auto"/>
            <w:vAlign w:val="center"/>
          </w:tcPr>
          <w:p w14:paraId="37D156B7"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b/>
                <w:bCs/>
                <w:color w:val="000000" w:themeColor="text1"/>
                <w:sz w:val="22"/>
                <w:szCs w:val="22"/>
              </w:rPr>
              <w:t xml:space="preserve">RESULTS </w:t>
            </w:r>
          </w:p>
        </w:tc>
        <w:tc>
          <w:tcPr>
            <w:tcW w:w="1200" w:type="dxa"/>
            <w:shd w:val="clear" w:color="auto" w:fill="auto"/>
          </w:tcPr>
          <w:p w14:paraId="74F88EF5" w14:textId="77777777" w:rsidR="001B6DCC" w:rsidRPr="00DB0C8D" w:rsidRDefault="001B6DCC" w:rsidP="00930C3E">
            <w:pPr>
              <w:pStyle w:val="Default"/>
              <w:ind w:right="-1"/>
              <w:jc w:val="center"/>
              <w:rPr>
                <w:rFonts w:ascii="Times New Roman" w:hAnsi="Times New Roman" w:cs="Times New Roman"/>
                <w:color w:val="000000" w:themeColor="text1"/>
                <w:sz w:val="22"/>
                <w:szCs w:val="22"/>
              </w:rPr>
            </w:pPr>
          </w:p>
        </w:tc>
      </w:tr>
      <w:tr w:rsidR="00312A19" w:rsidRPr="00DB0C8D" w14:paraId="3C468E09" w14:textId="77777777" w:rsidTr="0087683A">
        <w:trPr>
          <w:trHeight w:val="48"/>
        </w:trPr>
        <w:tc>
          <w:tcPr>
            <w:tcW w:w="1668" w:type="dxa"/>
            <w:vMerge w:val="restart"/>
            <w:shd w:val="clear" w:color="auto" w:fill="auto"/>
          </w:tcPr>
          <w:p w14:paraId="2854301B"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 xml:space="preserve">Study selection </w:t>
            </w:r>
          </w:p>
        </w:tc>
        <w:tc>
          <w:tcPr>
            <w:tcW w:w="587" w:type="dxa"/>
            <w:shd w:val="clear" w:color="auto" w:fill="auto"/>
          </w:tcPr>
          <w:p w14:paraId="40C63A60" w14:textId="77777777" w:rsidR="001B6DCC" w:rsidRPr="00DB0C8D" w:rsidRDefault="001B6DCC" w:rsidP="00930C3E">
            <w:pPr>
              <w:pStyle w:val="Default"/>
              <w:ind w:right="-1"/>
              <w:jc w:val="right"/>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16a</w:t>
            </w:r>
          </w:p>
        </w:tc>
        <w:tc>
          <w:tcPr>
            <w:tcW w:w="6386" w:type="dxa"/>
            <w:shd w:val="clear" w:color="auto" w:fill="auto"/>
          </w:tcPr>
          <w:p w14:paraId="0FBA420E"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Describe the results of the search and selection process, from the number of records identified in the search to the number of studies included in the review, ideally using a flow diagram.</w:t>
            </w:r>
          </w:p>
        </w:tc>
        <w:tc>
          <w:tcPr>
            <w:tcW w:w="1200" w:type="dxa"/>
            <w:shd w:val="clear" w:color="auto" w:fill="auto"/>
          </w:tcPr>
          <w:p w14:paraId="7784CA01" w14:textId="77777777" w:rsidR="001B6DCC" w:rsidRPr="00DB0C8D" w:rsidRDefault="001B6DCC" w:rsidP="00930C3E">
            <w:pPr>
              <w:pStyle w:val="Default"/>
              <w:ind w:right="-1"/>
              <w:jc w:val="center"/>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8, 32</w:t>
            </w:r>
          </w:p>
        </w:tc>
      </w:tr>
      <w:tr w:rsidR="00312A19" w:rsidRPr="00DB0C8D" w14:paraId="75EBF9AE" w14:textId="77777777" w:rsidTr="0087683A">
        <w:trPr>
          <w:trHeight w:val="48"/>
        </w:trPr>
        <w:tc>
          <w:tcPr>
            <w:tcW w:w="1668" w:type="dxa"/>
            <w:vMerge/>
            <w:shd w:val="clear" w:color="auto" w:fill="auto"/>
          </w:tcPr>
          <w:p w14:paraId="79C3CAE7" w14:textId="77777777" w:rsidR="001B6DCC" w:rsidRPr="00DB0C8D" w:rsidRDefault="001B6DCC" w:rsidP="00930C3E">
            <w:pPr>
              <w:pStyle w:val="Default"/>
              <w:ind w:right="-1"/>
              <w:rPr>
                <w:rFonts w:ascii="Times New Roman" w:hAnsi="Times New Roman" w:cs="Times New Roman"/>
                <w:color w:val="000000" w:themeColor="text1"/>
                <w:sz w:val="22"/>
                <w:szCs w:val="22"/>
              </w:rPr>
            </w:pPr>
          </w:p>
        </w:tc>
        <w:tc>
          <w:tcPr>
            <w:tcW w:w="587" w:type="dxa"/>
            <w:shd w:val="clear" w:color="auto" w:fill="auto"/>
          </w:tcPr>
          <w:p w14:paraId="674C05BD" w14:textId="77777777" w:rsidR="001B6DCC" w:rsidRPr="00DB0C8D" w:rsidRDefault="001B6DCC" w:rsidP="00930C3E">
            <w:pPr>
              <w:pStyle w:val="Default"/>
              <w:ind w:right="-1"/>
              <w:jc w:val="right"/>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16b</w:t>
            </w:r>
          </w:p>
        </w:tc>
        <w:tc>
          <w:tcPr>
            <w:tcW w:w="6386" w:type="dxa"/>
            <w:shd w:val="clear" w:color="auto" w:fill="auto"/>
          </w:tcPr>
          <w:p w14:paraId="6A850D3B"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Cite studies that might appear to meet the inclusion criteria, but which were excluded, and explain why they were excluded.</w:t>
            </w:r>
          </w:p>
        </w:tc>
        <w:tc>
          <w:tcPr>
            <w:tcW w:w="1200" w:type="dxa"/>
            <w:shd w:val="clear" w:color="auto" w:fill="auto"/>
          </w:tcPr>
          <w:p w14:paraId="0D598E04" w14:textId="77777777" w:rsidR="001B6DCC" w:rsidRPr="00DB0C8D" w:rsidRDefault="001B6DCC" w:rsidP="00930C3E">
            <w:pPr>
              <w:pStyle w:val="Default"/>
              <w:ind w:right="-1"/>
              <w:jc w:val="center"/>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Suppl.</w:t>
            </w:r>
          </w:p>
          <w:p w14:paraId="3FA9F36A" w14:textId="77777777" w:rsidR="001B6DCC" w:rsidRPr="00DB0C8D" w:rsidRDefault="001B6DCC" w:rsidP="00930C3E">
            <w:pPr>
              <w:pStyle w:val="Default"/>
              <w:ind w:right="-1"/>
              <w:jc w:val="center"/>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5-10</w:t>
            </w:r>
          </w:p>
        </w:tc>
      </w:tr>
      <w:tr w:rsidR="00312A19" w:rsidRPr="00DB0C8D" w14:paraId="30D96D90" w14:textId="77777777" w:rsidTr="0087683A">
        <w:trPr>
          <w:trHeight w:val="103"/>
        </w:trPr>
        <w:tc>
          <w:tcPr>
            <w:tcW w:w="1668" w:type="dxa"/>
            <w:shd w:val="clear" w:color="auto" w:fill="auto"/>
          </w:tcPr>
          <w:p w14:paraId="78D66FAF"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 xml:space="preserve">Study characteristics </w:t>
            </w:r>
          </w:p>
        </w:tc>
        <w:tc>
          <w:tcPr>
            <w:tcW w:w="587" w:type="dxa"/>
            <w:shd w:val="clear" w:color="auto" w:fill="auto"/>
          </w:tcPr>
          <w:p w14:paraId="558786EE" w14:textId="77777777" w:rsidR="001B6DCC" w:rsidRPr="00DB0C8D" w:rsidRDefault="001B6DCC" w:rsidP="00930C3E">
            <w:pPr>
              <w:pStyle w:val="Default"/>
              <w:ind w:right="-1"/>
              <w:jc w:val="right"/>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17</w:t>
            </w:r>
          </w:p>
        </w:tc>
        <w:tc>
          <w:tcPr>
            <w:tcW w:w="6386" w:type="dxa"/>
            <w:shd w:val="clear" w:color="auto" w:fill="auto"/>
          </w:tcPr>
          <w:p w14:paraId="4B504A20"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Cite each included study and present its characteristics.</w:t>
            </w:r>
          </w:p>
        </w:tc>
        <w:tc>
          <w:tcPr>
            <w:tcW w:w="1200" w:type="dxa"/>
            <w:shd w:val="clear" w:color="auto" w:fill="auto"/>
          </w:tcPr>
          <w:p w14:paraId="62389C84" w14:textId="77777777" w:rsidR="001B6DCC" w:rsidRPr="00DB0C8D" w:rsidRDefault="001B6DCC" w:rsidP="00930C3E">
            <w:pPr>
              <w:pStyle w:val="Default"/>
              <w:ind w:right="-1"/>
              <w:jc w:val="center"/>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25-31</w:t>
            </w:r>
          </w:p>
        </w:tc>
      </w:tr>
      <w:tr w:rsidR="00312A19" w:rsidRPr="00DB0C8D" w14:paraId="0915D290" w14:textId="77777777" w:rsidTr="0087683A">
        <w:trPr>
          <w:trHeight w:val="48"/>
        </w:trPr>
        <w:tc>
          <w:tcPr>
            <w:tcW w:w="1668" w:type="dxa"/>
            <w:shd w:val="clear" w:color="auto" w:fill="auto"/>
          </w:tcPr>
          <w:p w14:paraId="204CFF96"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 xml:space="preserve">Risk of bias in studies </w:t>
            </w:r>
          </w:p>
        </w:tc>
        <w:tc>
          <w:tcPr>
            <w:tcW w:w="587" w:type="dxa"/>
            <w:shd w:val="clear" w:color="auto" w:fill="auto"/>
          </w:tcPr>
          <w:p w14:paraId="44F5E1E7" w14:textId="77777777" w:rsidR="001B6DCC" w:rsidRPr="00DB0C8D" w:rsidRDefault="001B6DCC" w:rsidP="00930C3E">
            <w:pPr>
              <w:pStyle w:val="Default"/>
              <w:ind w:right="-1"/>
              <w:jc w:val="right"/>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18</w:t>
            </w:r>
          </w:p>
        </w:tc>
        <w:tc>
          <w:tcPr>
            <w:tcW w:w="6386" w:type="dxa"/>
            <w:shd w:val="clear" w:color="auto" w:fill="auto"/>
          </w:tcPr>
          <w:p w14:paraId="27E82E8A"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Present assessments of risk of bias for each included study.</w:t>
            </w:r>
          </w:p>
        </w:tc>
        <w:tc>
          <w:tcPr>
            <w:tcW w:w="1200" w:type="dxa"/>
            <w:shd w:val="clear" w:color="auto" w:fill="auto"/>
          </w:tcPr>
          <w:p w14:paraId="114E32E3" w14:textId="77777777" w:rsidR="001B6DCC" w:rsidRPr="00DB0C8D" w:rsidRDefault="001B6DCC" w:rsidP="00930C3E">
            <w:pPr>
              <w:pStyle w:val="Default"/>
              <w:ind w:right="-1"/>
              <w:jc w:val="center"/>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Suppl.</w:t>
            </w:r>
          </w:p>
          <w:p w14:paraId="0002DE46" w14:textId="77777777" w:rsidR="001B6DCC" w:rsidRPr="00DB0C8D" w:rsidRDefault="001B6DCC" w:rsidP="00930C3E">
            <w:pPr>
              <w:pStyle w:val="Default"/>
              <w:ind w:right="-1"/>
              <w:jc w:val="center"/>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11-13</w:t>
            </w:r>
          </w:p>
        </w:tc>
      </w:tr>
      <w:tr w:rsidR="00312A19" w:rsidRPr="00DB0C8D" w14:paraId="460BAB69" w14:textId="77777777" w:rsidTr="0087683A">
        <w:trPr>
          <w:trHeight w:val="48"/>
        </w:trPr>
        <w:tc>
          <w:tcPr>
            <w:tcW w:w="1668" w:type="dxa"/>
            <w:shd w:val="clear" w:color="auto" w:fill="auto"/>
          </w:tcPr>
          <w:p w14:paraId="253B9B75"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 xml:space="preserve">Results of individual studies </w:t>
            </w:r>
          </w:p>
        </w:tc>
        <w:tc>
          <w:tcPr>
            <w:tcW w:w="587" w:type="dxa"/>
            <w:shd w:val="clear" w:color="auto" w:fill="auto"/>
          </w:tcPr>
          <w:p w14:paraId="7AC7A134" w14:textId="77777777" w:rsidR="001B6DCC" w:rsidRPr="00DB0C8D" w:rsidRDefault="001B6DCC" w:rsidP="00930C3E">
            <w:pPr>
              <w:pStyle w:val="Default"/>
              <w:ind w:right="-1"/>
              <w:jc w:val="right"/>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19</w:t>
            </w:r>
          </w:p>
        </w:tc>
        <w:tc>
          <w:tcPr>
            <w:tcW w:w="6386" w:type="dxa"/>
            <w:shd w:val="clear" w:color="auto" w:fill="auto"/>
          </w:tcPr>
          <w:p w14:paraId="5780367C"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 xml:space="preserve">For all outcomes, present, for each study: (a) summary statistics for each group (where appropriate) and (b) an effect </w:t>
            </w:r>
            <w:proofErr w:type="gramStart"/>
            <w:r w:rsidRPr="00DB0C8D">
              <w:rPr>
                <w:rFonts w:ascii="Times New Roman" w:hAnsi="Times New Roman" w:cs="Times New Roman"/>
                <w:color w:val="000000" w:themeColor="text1"/>
                <w:sz w:val="22"/>
                <w:szCs w:val="22"/>
              </w:rPr>
              <w:t>estimate</w:t>
            </w:r>
            <w:proofErr w:type="gramEnd"/>
            <w:r w:rsidRPr="00DB0C8D">
              <w:rPr>
                <w:rFonts w:ascii="Times New Roman" w:hAnsi="Times New Roman" w:cs="Times New Roman"/>
                <w:color w:val="000000" w:themeColor="text1"/>
                <w:sz w:val="22"/>
                <w:szCs w:val="22"/>
              </w:rPr>
              <w:t xml:space="preserve"> and its precision (e.g. confidence/credible interval), ideally using structured tables or plots.</w:t>
            </w:r>
          </w:p>
        </w:tc>
        <w:tc>
          <w:tcPr>
            <w:tcW w:w="1200" w:type="dxa"/>
            <w:shd w:val="clear" w:color="auto" w:fill="auto"/>
          </w:tcPr>
          <w:p w14:paraId="6CB710C8" w14:textId="77777777" w:rsidR="001B6DCC" w:rsidRPr="00DB0C8D" w:rsidRDefault="001B6DCC" w:rsidP="00930C3E">
            <w:pPr>
              <w:pStyle w:val="Default"/>
              <w:ind w:right="-1"/>
              <w:jc w:val="center"/>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25-34</w:t>
            </w:r>
          </w:p>
        </w:tc>
      </w:tr>
      <w:tr w:rsidR="00312A19" w:rsidRPr="00DB0C8D" w14:paraId="1A51C273" w14:textId="77777777" w:rsidTr="0087683A">
        <w:trPr>
          <w:trHeight w:val="48"/>
        </w:trPr>
        <w:tc>
          <w:tcPr>
            <w:tcW w:w="1668" w:type="dxa"/>
            <w:vMerge w:val="restart"/>
            <w:shd w:val="clear" w:color="auto" w:fill="auto"/>
          </w:tcPr>
          <w:p w14:paraId="48BBC46B"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Results of syntheses</w:t>
            </w:r>
          </w:p>
        </w:tc>
        <w:tc>
          <w:tcPr>
            <w:tcW w:w="587" w:type="dxa"/>
            <w:shd w:val="clear" w:color="auto" w:fill="auto"/>
          </w:tcPr>
          <w:p w14:paraId="666B1E93" w14:textId="77777777" w:rsidR="001B6DCC" w:rsidRPr="00DB0C8D" w:rsidRDefault="001B6DCC" w:rsidP="00930C3E">
            <w:pPr>
              <w:pStyle w:val="Default"/>
              <w:ind w:right="-1"/>
              <w:jc w:val="right"/>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20a</w:t>
            </w:r>
          </w:p>
        </w:tc>
        <w:tc>
          <w:tcPr>
            <w:tcW w:w="6386" w:type="dxa"/>
            <w:shd w:val="clear" w:color="auto" w:fill="auto"/>
          </w:tcPr>
          <w:p w14:paraId="3680E836"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For each synthesis, briefly summarise the characteristics and risk of bias among contributing studies.</w:t>
            </w:r>
          </w:p>
        </w:tc>
        <w:tc>
          <w:tcPr>
            <w:tcW w:w="1200" w:type="dxa"/>
            <w:shd w:val="clear" w:color="auto" w:fill="auto"/>
          </w:tcPr>
          <w:p w14:paraId="0A592E4C" w14:textId="77777777" w:rsidR="001B6DCC" w:rsidRPr="00DB0C8D" w:rsidRDefault="001B6DCC" w:rsidP="00930C3E">
            <w:pPr>
              <w:pStyle w:val="Default"/>
              <w:ind w:right="-1"/>
              <w:jc w:val="center"/>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25-34, Suppl. 11-13</w:t>
            </w:r>
          </w:p>
        </w:tc>
      </w:tr>
      <w:tr w:rsidR="00312A19" w:rsidRPr="00DB0C8D" w14:paraId="1FEDDDBC" w14:textId="77777777" w:rsidTr="0087683A">
        <w:trPr>
          <w:trHeight w:val="203"/>
        </w:trPr>
        <w:tc>
          <w:tcPr>
            <w:tcW w:w="1668" w:type="dxa"/>
            <w:vMerge/>
            <w:shd w:val="clear" w:color="auto" w:fill="auto"/>
          </w:tcPr>
          <w:p w14:paraId="4D9D6907" w14:textId="77777777" w:rsidR="001B6DCC" w:rsidRPr="00DB0C8D" w:rsidRDefault="001B6DCC" w:rsidP="00930C3E">
            <w:pPr>
              <w:pStyle w:val="Default"/>
              <w:ind w:right="-1"/>
              <w:rPr>
                <w:rFonts w:ascii="Times New Roman" w:hAnsi="Times New Roman" w:cs="Times New Roman"/>
                <w:color w:val="000000" w:themeColor="text1"/>
                <w:sz w:val="22"/>
                <w:szCs w:val="22"/>
              </w:rPr>
            </w:pPr>
          </w:p>
        </w:tc>
        <w:tc>
          <w:tcPr>
            <w:tcW w:w="587" w:type="dxa"/>
            <w:shd w:val="clear" w:color="auto" w:fill="auto"/>
          </w:tcPr>
          <w:p w14:paraId="2AD314AD" w14:textId="77777777" w:rsidR="001B6DCC" w:rsidRPr="00DB0C8D" w:rsidRDefault="001B6DCC" w:rsidP="00930C3E">
            <w:pPr>
              <w:pStyle w:val="Default"/>
              <w:ind w:right="-1"/>
              <w:jc w:val="right"/>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20b</w:t>
            </w:r>
          </w:p>
        </w:tc>
        <w:tc>
          <w:tcPr>
            <w:tcW w:w="6386" w:type="dxa"/>
            <w:shd w:val="clear" w:color="auto" w:fill="auto"/>
          </w:tcPr>
          <w:p w14:paraId="7ECCF03C"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Present results of all statistical syntheses conducted. If meta-analysis was done, present for each the summary estimate and its precision (e.g. confidence/credible interval) and measures of statistical heterogeneity. If comparing groups, describe the direction of the effect.</w:t>
            </w:r>
          </w:p>
        </w:tc>
        <w:tc>
          <w:tcPr>
            <w:tcW w:w="1200" w:type="dxa"/>
            <w:shd w:val="clear" w:color="auto" w:fill="auto"/>
          </w:tcPr>
          <w:p w14:paraId="17292144" w14:textId="77777777" w:rsidR="001B6DCC" w:rsidRPr="00DB0C8D" w:rsidRDefault="001B6DCC" w:rsidP="00930C3E">
            <w:pPr>
              <w:pStyle w:val="Default"/>
              <w:ind w:right="-1"/>
              <w:jc w:val="center"/>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36-45</w:t>
            </w:r>
          </w:p>
        </w:tc>
      </w:tr>
      <w:tr w:rsidR="00312A19" w:rsidRPr="00DB0C8D" w14:paraId="56D72EF8" w14:textId="77777777" w:rsidTr="0087683A">
        <w:trPr>
          <w:trHeight w:val="48"/>
        </w:trPr>
        <w:tc>
          <w:tcPr>
            <w:tcW w:w="1668" w:type="dxa"/>
            <w:vMerge/>
            <w:shd w:val="clear" w:color="auto" w:fill="auto"/>
          </w:tcPr>
          <w:p w14:paraId="03603956" w14:textId="77777777" w:rsidR="001B6DCC" w:rsidRPr="00DB0C8D" w:rsidRDefault="001B6DCC" w:rsidP="00930C3E">
            <w:pPr>
              <w:pStyle w:val="Default"/>
              <w:ind w:right="-1"/>
              <w:rPr>
                <w:rFonts w:ascii="Times New Roman" w:hAnsi="Times New Roman" w:cs="Times New Roman"/>
                <w:color w:val="000000" w:themeColor="text1"/>
                <w:sz w:val="22"/>
                <w:szCs w:val="22"/>
              </w:rPr>
            </w:pPr>
          </w:p>
        </w:tc>
        <w:tc>
          <w:tcPr>
            <w:tcW w:w="587" w:type="dxa"/>
            <w:shd w:val="clear" w:color="auto" w:fill="auto"/>
          </w:tcPr>
          <w:p w14:paraId="1D844906" w14:textId="77777777" w:rsidR="001B6DCC" w:rsidRPr="00DB0C8D" w:rsidRDefault="001B6DCC" w:rsidP="00930C3E">
            <w:pPr>
              <w:pStyle w:val="Default"/>
              <w:ind w:right="-1"/>
              <w:jc w:val="right"/>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20c</w:t>
            </w:r>
          </w:p>
        </w:tc>
        <w:tc>
          <w:tcPr>
            <w:tcW w:w="6386" w:type="dxa"/>
            <w:shd w:val="clear" w:color="auto" w:fill="auto"/>
          </w:tcPr>
          <w:p w14:paraId="76F2282B"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Present results of all investigations of possible causes of heterogeneity among study results.</w:t>
            </w:r>
          </w:p>
        </w:tc>
        <w:tc>
          <w:tcPr>
            <w:tcW w:w="1200" w:type="dxa"/>
            <w:shd w:val="clear" w:color="auto" w:fill="auto"/>
          </w:tcPr>
          <w:p w14:paraId="42FBF447" w14:textId="77777777" w:rsidR="001B6DCC" w:rsidRPr="00DB0C8D" w:rsidRDefault="001B6DCC" w:rsidP="00930C3E">
            <w:pPr>
              <w:pStyle w:val="Default"/>
              <w:ind w:right="-1"/>
              <w:jc w:val="center"/>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36-45</w:t>
            </w:r>
          </w:p>
        </w:tc>
      </w:tr>
      <w:tr w:rsidR="00312A19" w:rsidRPr="00DB0C8D" w14:paraId="146F9555" w14:textId="77777777" w:rsidTr="0087683A">
        <w:trPr>
          <w:trHeight w:val="48"/>
        </w:trPr>
        <w:tc>
          <w:tcPr>
            <w:tcW w:w="1668" w:type="dxa"/>
            <w:vMerge/>
            <w:shd w:val="clear" w:color="auto" w:fill="auto"/>
          </w:tcPr>
          <w:p w14:paraId="1831BE82" w14:textId="77777777" w:rsidR="001B6DCC" w:rsidRPr="00DB0C8D" w:rsidRDefault="001B6DCC" w:rsidP="00930C3E">
            <w:pPr>
              <w:pStyle w:val="Default"/>
              <w:ind w:right="-1"/>
              <w:rPr>
                <w:rFonts w:ascii="Times New Roman" w:hAnsi="Times New Roman" w:cs="Times New Roman"/>
                <w:color w:val="000000" w:themeColor="text1"/>
                <w:sz w:val="22"/>
                <w:szCs w:val="22"/>
              </w:rPr>
            </w:pPr>
          </w:p>
        </w:tc>
        <w:tc>
          <w:tcPr>
            <w:tcW w:w="587" w:type="dxa"/>
            <w:shd w:val="clear" w:color="auto" w:fill="auto"/>
          </w:tcPr>
          <w:p w14:paraId="47662F9B" w14:textId="77777777" w:rsidR="001B6DCC" w:rsidRPr="00DB0C8D" w:rsidRDefault="001B6DCC" w:rsidP="00930C3E">
            <w:pPr>
              <w:pStyle w:val="Default"/>
              <w:ind w:right="-1"/>
              <w:jc w:val="right"/>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20d</w:t>
            </w:r>
          </w:p>
        </w:tc>
        <w:tc>
          <w:tcPr>
            <w:tcW w:w="6386" w:type="dxa"/>
            <w:shd w:val="clear" w:color="auto" w:fill="auto"/>
          </w:tcPr>
          <w:p w14:paraId="363D37DC"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Present results of all sensitivity analyses conducted to assess the robustness of the synthesized results.</w:t>
            </w:r>
          </w:p>
        </w:tc>
        <w:tc>
          <w:tcPr>
            <w:tcW w:w="1200" w:type="dxa"/>
            <w:shd w:val="clear" w:color="auto" w:fill="auto"/>
          </w:tcPr>
          <w:p w14:paraId="6594B1A3" w14:textId="77777777" w:rsidR="001B6DCC" w:rsidRPr="00DB0C8D" w:rsidRDefault="001B6DCC" w:rsidP="00930C3E">
            <w:pPr>
              <w:pStyle w:val="Default"/>
              <w:ind w:right="-1"/>
              <w:jc w:val="center"/>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Suppl. 13-22</w:t>
            </w:r>
          </w:p>
        </w:tc>
      </w:tr>
      <w:tr w:rsidR="00312A19" w:rsidRPr="00DB0C8D" w14:paraId="37B0BF60" w14:textId="77777777" w:rsidTr="0087683A">
        <w:trPr>
          <w:trHeight w:val="48"/>
        </w:trPr>
        <w:tc>
          <w:tcPr>
            <w:tcW w:w="1668" w:type="dxa"/>
            <w:shd w:val="clear" w:color="auto" w:fill="auto"/>
          </w:tcPr>
          <w:p w14:paraId="17C08C90"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Reporting biases</w:t>
            </w:r>
          </w:p>
        </w:tc>
        <w:tc>
          <w:tcPr>
            <w:tcW w:w="587" w:type="dxa"/>
            <w:shd w:val="clear" w:color="auto" w:fill="auto"/>
          </w:tcPr>
          <w:p w14:paraId="50DD2A02" w14:textId="77777777" w:rsidR="001B6DCC" w:rsidRPr="00DB0C8D" w:rsidRDefault="001B6DCC" w:rsidP="00930C3E">
            <w:pPr>
              <w:pStyle w:val="Default"/>
              <w:ind w:right="-1"/>
              <w:jc w:val="right"/>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21</w:t>
            </w:r>
          </w:p>
        </w:tc>
        <w:tc>
          <w:tcPr>
            <w:tcW w:w="6386" w:type="dxa"/>
            <w:shd w:val="clear" w:color="auto" w:fill="auto"/>
          </w:tcPr>
          <w:p w14:paraId="4FA16352"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Present assessments of risk of bias due to missing results (arising from reporting biases) for each synthesis assessed.</w:t>
            </w:r>
          </w:p>
        </w:tc>
        <w:tc>
          <w:tcPr>
            <w:tcW w:w="1200" w:type="dxa"/>
            <w:shd w:val="clear" w:color="auto" w:fill="auto"/>
          </w:tcPr>
          <w:p w14:paraId="7D6C1D66" w14:textId="77777777" w:rsidR="001B6DCC" w:rsidRPr="00DB0C8D" w:rsidRDefault="001B6DCC" w:rsidP="00930C3E">
            <w:pPr>
              <w:pStyle w:val="Default"/>
              <w:ind w:right="-1"/>
              <w:jc w:val="center"/>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Suppl. 11-13</w:t>
            </w:r>
          </w:p>
        </w:tc>
      </w:tr>
      <w:tr w:rsidR="00312A19" w:rsidRPr="00DB0C8D" w14:paraId="334A0F0E" w14:textId="77777777" w:rsidTr="0087683A">
        <w:trPr>
          <w:trHeight w:val="48"/>
        </w:trPr>
        <w:tc>
          <w:tcPr>
            <w:tcW w:w="1668" w:type="dxa"/>
            <w:shd w:val="clear" w:color="auto" w:fill="auto"/>
          </w:tcPr>
          <w:p w14:paraId="12AAA051"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 xml:space="preserve">Certainty of evidence </w:t>
            </w:r>
          </w:p>
        </w:tc>
        <w:tc>
          <w:tcPr>
            <w:tcW w:w="587" w:type="dxa"/>
            <w:shd w:val="clear" w:color="auto" w:fill="auto"/>
          </w:tcPr>
          <w:p w14:paraId="36D5001E" w14:textId="77777777" w:rsidR="001B6DCC" w:rsidRPr="00DB0C8D" w:rsidRDefault="001B6DCC" w:rsidP="00930C3E">
            <w:pPr>
              <w:pStyle w:val="Default"/>
              <w:ind w:right="-1"/>
              <w:jc w:val="right"/>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22</w:t>
            </w:r>
          </w:p>
        </w:tc>
        <w:tc>
          <w:tcPr>
            <w:tcW w:w="6386" w:type="dxa"/>
            <w:shd w:val="clear" w:color="auto" w:fill="auto"/>
          </w:tcPr>
          <w:p w14:paraId="24725DAF"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Present assessments of certainty (or confidence) in the body of evidence for each outcome assessed.</w:t>
            </w:r>
          </w:p>
        </w:tc>
        <w:tc>
          <w:tcPr>
            <w:tcW w:w="1200" w:type="dxa"/>
            <w:shd w:val="clear" w:color="auto" w:fill="auto"/>
          </w:tcPr>
          <w:p w14:paraId="5280D3CC" w14:textId="77777777" w:rsidR="001B6DCC" w:rsidRPr="00DB0C8D" w:rsidRDefault="001B6DCC" w:rsidP="00930C3E">
            <w:pPr>
              <w:pStyle w:val="Default"/>
              <w:ind w:right="-1"/>
              <w:jc w:val="center"/>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25-34</w:t>
            </w:r>
          </w:p>
        </w:tc>
      </w:tr>
      <w:tr w:rsidR="00312A19" w:rsidRPr="00DB0C8D" w14:paraId="0C3627CE" w14:textId="77777777" w:rsidTr="0087683A">
        <w:trPr>
          <w:trHeight w:val="24"/>
        </w:trPr>
        <w:tc>
          <w:tcPr>
            <w:tcW w:w="8641" w:type="dxa"/>
            <w:gridSpan w:val="3"/>
            <w:shd w:val="clear" w:color="auto" w:fill="auto"/>
            <w:vAlign w:val="center"/>
          </w:tcPr>
          <w:p w14:paraId="3B304CAD"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b/>
                <w:bCs/>
                <w:color w:val="000000" w:themeColor="text1"/>
                <w:sz w:val="22"/>
                <w:szCs w:val="22"/>
              </w:rPr>
              <w:t xml:space="preserve">DISCUSSION </w:t>
            </w:r>
          </w:p>
        </w:tc>
        <w:tc>
          <w:tcPr>
            <w:tcW w:w="1200" w:type="dxa"/>
            <w:shd w:val="clear" w:color="auto" w:fill="auto"/>
          </w:tcPr>
          <w:p w14:paraId="46FA525A" w14:textId="77777777" w:rsidR="001B6DCC" w:rsidRPr="00DB0C8D" w:rsidRDefault="001B6DCC" w:rsidP="00930C3E">
            <w:pPr>
              <w:pStyle w:val="Default"/>
              <w:ind w:right="-1"/>
              <w:jc w:val="center"/>
              <w:rPr>
                <w:rFonts w:ascii="Times New Roman" w:hAnsi="Times New Roman" w:cs="Times New Roman"/>
                <w:color w:val="000000" w:themeColor="text1"/>
                <w:sz w:val="22"/>
                <w:szCs w:val="22"/>
              </w:rPr>
            </w:pPr>
          </w:p>
        </w:tc>
      </w:tr>
      <w:tr w:rsidR="00312A19" w:rsidRPr="00DB0C8D" w14:paraId="403A09C3" w14:textId="77777777" w:rsidTr="0087683A">
        <w:trPr>
          <w:trHeight w:val="48"/>
        </w:trPr>
        <w:tc>
          <w:tcPr>
            <w:tcW w:w="1668" w:type="dxa"/>
            <w:vMerge w:val="restart"/>
            <w:shd w:val="clear" w:color="auto" w:fill="auto"/>
          </w:tcPr>
          <w:p w14:paraId="14A1CCE6"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 xml:space="preserve">Discussion </w:t>
            </w:r>
          </w:p>
        </w:tc>
        <w:tc>
          <w:tcPr>
            <w:tcW w:w="587" w:type="dxa"/>
            <w:shd w:val="clear" w:color="auto" w:fill="auto"/>
          </w:tcPr>
          <w:p w14:paraId="1E3E5CD6" w14:textId="77777777" w:rsidR="001B6DCC" w:rsidRPr="00DB0C8D" w:rsidRDefault="001B6DCC" w:rsidP="00930C3E">
            <w:pPr>
              <w:pStyle w:val="Default"/>
              <w:ind w:right="-1"/>
              <w:jc w:val="right"/>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23a</w:t>
            </w:r>
          </w:p>
        </w:tc>
        <w:tc>
          <w:tcPr>
            <w:tcW w:w="6386" w:type="dxa"/>
            <w:shd w:val="clear" w:color="auto" w:fill="auto"/>
          </w:tcPr>
          <w:p w14:paraId="597C49F1"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Provide a general interpretation of the results in the context of other evidence.</w:t>
            </w:r>
          </w:p>
        </w:tc>
        <w:tc>
          <w:tcPr>
            <w:tcW w:w="1200" w:type="dxa"/>
            <w:shd w:val="clear" w:color="auto" w:fill="auto"/>
          </w:tcPr>
          <w:p w14:paraId="102D9857" w14:textId="77777777" w:rsidR="001B6DCC" w:rsidRPr="00DB0C8D" w:rsidRDefault="001B6DCC" w:rsidP="00930C3E">
            <w:pPr>
              <w:pStyle w:val="Default"/>
              <w:ind w:right="-1"/>
              <w:jc w:val="center"/>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16-19</w:t>
            </w:r>
          </w:p>
        </w:tc>
      </w:tr>
      <w:tr w:rsidR="00312A19" w:rsidRPr="00DB0C8D" w14:paraId="5A85679F" w14:textId="77777777" w:rsidTr="0087683A">
        <w:trPr>
          <w:trHeight w:val="48"/>
        </w:trPr>
        <w:tc>
          <w:tcPr>
            <w:tcW w:w="1668" w:type="dxa"/>
            <w:vMerge/>
            <w:shd w:val="clear" w:color="auto" w:fill="auto"/>
          </w:tcPr>
          <w:p w14:paraId="0D95549C" w14:textId="77777777" w:rsidR="001B6DCC" w:rsidRPr="00DB0C8D" w:rsidRDefault="001B6DCC" w:rsidP="00930C3E">
            <w:pPr>
              <w:pStyle w:val="Default"/>
              <w:ind w:right="-1"/>
              <w:rPr>
                <w:rFonts w:ascii="Times New Roman" w:hAnsi="Times New Roman" w:cs="Times New Roman"/>
                <w:color w:val="000000" w:themeColor="text1"/>
                <w:sz w:val="22"/>
                <w:szCs w:val="22"/>
              </w:rPr>
            </w:pPr>
          </w:p>
        </w:tc>
        <w:tc>
          <w:tcPr>
            <w:tcW w:w="587" w:type="dxa"/>
            <w:shd w:val="clear" w:color="auto" w:fill="auto"/>
          </w:tcPr>
          <w:p w14:paraId="34DBA530" w14:textId="77777777" w:rsidR="001B6DCC" w:rsidRPr="00DB0C8D" w:rsidRDefault="001B6DCC" w:rsidP="00930C3E">
            <w:pPr>
              <w:pStyle w:val="Default"/>
              <w:ind w:right="-1"/>
              <w:jc w:val="right"/>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23b</w:t>
            </w:r>
          </w:p>
        </w:tc>
        <w:tc>
          <w:tcPr>
            <w:tcW w:w="6386" w:type="dxa"/>
            <w:shd w:val="clear" w:color="auto" w:fill="auto"/>
          </w:tcPr>
          <w:p w14:paraId="695CE4F9"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Discuss any limitations of the evidence included in the review.</w:t>
            </w:r>
          </w:p>
        </w:tc>
        <w:tc>
          <w:tcPr>
            <w:tcW w:w="1200" w:type="dxa"/>
            <w:shd w:val="clear" w:color="auto" w:fill="auto"/>
          </w:tcPr>
          <w:p w14:paraId="2BC909B0" w14:textId="77777777" w:rsidR="001B6DCC" w:rsidRPr="00DB0C8D" w:rsidRDefault="001B6DCC" w:rsidP="00930C3E">
            <w:pPr>
              <w:pStyle w:val="Default"/>
              <w:ind w:right="-1"/>
              <w:jc w:val="center"/>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19-20</w:t>
            </w:r>
          </w:p>
        </w:tc>
      </w:tr>
      <w:tr w:rsidR="00312A19" w:rsidRPr="00DB0C8D" w14:paraId="02DFB526" w14:textId="77777777" w:rsidTr="0087683A">
        <w:trPr>
          <w:trHeight w:val="48"/>
        </w:trPr>
        <w:tc>
          <w:tcPr>
            <w:tcW w:w="1668" w:type="dxa"/>
            <w:vMerge/>
            <w:shd w:val="clear" w:color="auto" w:fill="auto"/>
          </w:tcPr>
          <w:p w14:paraId="4AE531ED" w14:textId="77777777" w:rsidR="001B6DCC" w:rsidRPr="00DB0C8D" w:rsidRDefault="001B6DCC" w:rsidP="00930C3E">
            <w:pPr>
              <w:pStyle w:val="Default"/>
              <w:ind w:right="-1"/>
              <w:rPr>
                <w:rFonts w:ascii="Times New Roman" w:hAnsi="Times New Roman" w:cs="Times New Roman"/>
                <w:color w:val="000000" w:themeColor="text1"/>
                <w:sz w:val="22"/>
                <w:szCs w:val="22"/>
              </w:rPr>
            </w:pPr>
          </w:p>
        </w:tc>
        <w:tc>
          <w:tcPr>
            <w:tcW w:w="587" w:type="dxa"/>
            <w:shd w:val="clear" w:color="auto" w:fill="auto"/>
          </w:tcPr>
          <w:p w14:paraId="55B931E7" w14:textId="77777777" w:rsidR="001B6DCC" w:rsidRPr="00DB0C8D" w:rsidRDefault="001B6DCC" w:rsidP="00930C3E">
            <w:pPr>
              <w:pStyle w:val="Default"/>
              <w:ind w:right="-1"/>
              <w:jc w:val="right"/>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23c</w:t>
            </w:r>
          </w:p>
        </w:tc>
        <w:tc>
          <w:tcPr>
            <w:tcW w:w="6386" w:type="dxa"/>
            <w:shd w:val="clear" w:color="auto" w:fill="auto"/>
          </w:tcPr>
          <w:p w14:paraId="3CBC5ED5"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Discuss any limitations of the review processes used.</w:t>
            </w:r>
          </w:p>
        </w:tc>
        <w:tc>
          <w:tcPr>
            <w:tcW w:w="1200" w:type="dxa"/>
            <w:shd w:val="clear" w:color="auto" w:fill="auto"/>
          </w:tcPr>
          <w:p w14:paraId="218EEB25" w14:textId="77777777" w:rsidR="001B6DCC" w:rsidRPr="00DB0C8D" w:rsidRDefault="001B6DCC" w:rsidP="00930C3E">
            <w:pPr>
              <w:pStyle w:val="Default"/>
              <w:ind w:right="-1"/>
              <w:jc w:val="center"/>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19-20</w:t>
            </w:r>
          </w:p>
        </w:tc>
      </w:tr>
      <w:tr w:rsidR="00312A19" w:rsidRPr="00DB0C8D" w14:paraId="2959BCFF" w14:textId="77777777" w:rsidTr="0087683A">
        <w:trPr>
          <w:trHeight w:val="48"/>
        </w:trPr>
        <w:tc>
          <w:tcPr>
            <w:tcW w:w="1668" w:type="dxa"/>
            <w:vMerge/>
            <w:shd w:val="clear" w:color="auto" w:fill="auto"/>
          </w:tcPr>
          <w:p w14:paraId="5B3529F3" w14:textId="77777777" w:rsidR="001B6DCC" w:rsidRPr="00DB0C8D" w:rsidRDefault="001B6DCC" w:rsidP="00930C3E">
            <w:pPr>
              <w:pStyle w:val="Default"/>
              <w:ind w:right="-1"/>
              <w:rPr>
                <w:rFonts w:ascii="Times New Roman" w:hAnsi="Times New Roman" w:cs="Times New Roman"/>
                <w:color w:val="000000" w:themeColor="text1"/>
                <w:sz w:val="22"/>
                <w:szCs w:val="22"/>
              </w:rPr>
            </w:pPr>
          </w:p>
        </w:tc>
        <w:tc>
          <w:tcPr>
            <w:tcW w:w="587" w:type="dxa"/>
            <w:shd w:val="clear" w:color="auto" w:fill="auto"/>
          </w:tcPr>
          <w:p w14:paraId="2197437F" w14:textId="77777777" w:rsidR="001B6DCC" w:rsidRPr="00DB0C8D" w:rsidRDefault="001B6DCC" w:rsidP="00930C3E">
            <w:pPr>
              <w:pStyle w:val="Default"/>
              <w:ind w:right="-1"/>
              <w:jc w:val="right"/>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23d</w:t>
            </w:r>
          </w:p>
        </w:tc>
        <w:tc>
          <w:tcPr>
            <w:tcW w:w="6386" w:type="dxa"/>
            <w:shd w:val="clear" w:color="auto" w:fill="auto"/>
          </w:tcPr>
          <w:p w14:paraId="43051F0D"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Discuss implications of the results for practice, policy, and future research.</w:t>
            </w:r>
          </w:p>
        </w:tc>
        <w:tc>
          <w:tcPr>
            <w:tcW w:w="1200" w:type="dxa"/>
            <w:shd w:val="clear" w:color="auto" w:fill="auto"/>
          </w:tcPr>
          <w:p w14:paraId="36850D3D" w14:textId="77777777" w:rsidR="001B6DCC" w:rsidRPr="00DB0C8D" w:rsidRDefault="001B6DCC" w:rsidP="00930C3E">
            <w:pPr>
              <w:pStyle w:val="Default"/>
              <w:ind w:right="-1"/>
              <w:jc w:val="center"/>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20</w:t>
            </w:r>
          </w:p>
        </w:tc>
      </w:tr>
      <w:tr w:rsidR="00312A19" w:rsidRPr="00DB0C8D" w14:paraId="18BEDEE6" w14:textId="77777777" w:rsidTr="0087683A">
        <w:trPr>
          <w:trHeight w:val="24"/>
        </w:trPr>
        <w:tc>
          <w:tcPr>
            <w:tcW w:w="8641" w:type="dxa"/>
            <w:gridSpan w:val="3"/>
            <w:shd w:val="clear" w:color="auto" w:fill="auto"/>
            <w:vAlign w:val="center"/>
          </w:tcPr>
          <w:p w14:paraId="72B44253"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b/>
                <w:bCs/>
                <w:color w:val="000000" w:themeColor="text1"/>
                <w:sz w:val="22"/>
                <w:szCs w:val="22"/>
              </w:rPr>
              <w:t>OTHER INFORMATION</w:t>
            </w:r>
          </w:p>
        </w:tc>
        <w:tc>
          <w:tcPr>
            <w:tcW w:w="1200" w:type="dxa"/>
            <w:shd w:val="clear" w:color="auto" w:fill="auto"/>
          </w:tcPr>
          <w:p w14:paraId="08615321" w14:textId="77777777" w:rsidR="001B6DCC" w:rsidRPr="00DB0C8D" w:rsidRDefault="001B6DCC" w:rsidP="00930C3E">
            <w:pPr>
              <w:pStyle w:val="Default"/>
              <w:ind w:right="-1"/>
              <w:jc w:val="center"/>
              <w:rPr>
                <w:rFonts w:ascii="Times New Roman" w:hAnsi="Times New Roman" w:cs="Times New Roman"/>
                <w:color w:val="000000" w:themeColor="text1"/>
                <w:sz w:val="22"/>
                <w:szCs w:val="22"/>
              </w:rPr>
            </w:pPr>
          </w:p>
        </w:tc>
      </w:tr>
      <w:tr w:rsidR="00312A19" w:rsidRPr="00DB0C8D" w14:paraId="149637EC" w14:textId="77777777" w:rsidTr="0087683A">
        <w:trPr>
          <w:trHeight w:val="48"/>
        </w:trPr>
        <w:tc>
          <w:tcPr>
            <w:tcW w:w="1668" w:type="dxa"/>
            <w:vMerge w:val="restart"/>
            <w:shd w:val="clear" w:color="auto" w:fill="auto"/>
          </w:tcPr>
          <w:p w14:paraId="6D79E316"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Registration and protocol</w:t>
            </w:r>
          </w:p>
        </w:tc>
        <w:tc>
          <w:tcPr>
            <w:tcW w:w="587" w:type="dxa"/>
            <w:shd w:val="clear" w:color="auto" w:fill="auto"/>
          </w:tcPr>
          <w:p w14:paraId="7809B268" w14:textId="77777777" w:rsidR="001B6DCC" w:rsidRPr="00DB0C8D" w:rsidRDefault="001B6DCC" w:rsidP="00930C3E">
            <w:pPr>
              <w:pStyle w:val="Default"/>
              <w:ind w:right="-1"/>
              <w:jc w:val="right"/>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24a</w:t>
            </w:r>
          </w:p>
        </w:tc>
        <w:tc>
          <w:tcPr>
            <w:tcW w:w="6386" w:type="dxa"/>
            <w:shd w:val="clear" w:color="auto" w:fill="auto"/>
          </w:tcPr>
          <w:p w14:paraId="270E43E2"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Provide registration information for the review, including register name and registration number, or state that the review was not registered.</w:t>
            </w:r>
          </w:p>
        </w:tc>
        <w:tc>
          <w:tcPr>
            <w:tcW w:w="1200" w:type="dxa"/>
            <w:shd w:val="clear" w:color="auto" w:fill="auto"/>
          </w:tcPr>
          <w:p w14:paraId="694EF191" w14:textId="77777777" w:rsidR="001B6DCC" w:rsidRPr="00DB0C8D" w:rsidRDefault="001B6DCC" w:rsidP="00930C3E">
            <w:pPr>
              <w:pStyle w:val="Default"/>
              <w:ind w:right="-1"/>
              <w:jc w:val="center"/>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4</w:t>
            </w:r>
          </w:p>
        </w:tc>
      </w:tr>
      <w:tr w:rsidR="00312A19" w:rsidRPr="00DB0C8D" w14:paraId="081E113D" w14:textId="77777777" w:rsidTr="0087683A">
        <w:trPr>
          <w:trHeight w:val="57"/>
        </w:trPr>
        <w:tc>
          <w:tcPr>
            <w:tcW w:w="1668" w:type="dxa"/>
            <w:vMerge/>
            <w:shd w:val="clear" w:color="auto" w:fill="auto"/>
          </w:tcPr>
          <w:p w14:paraId="61EC0FF4" w14:textId="77777777" w:rsidR="001B6DCC" w:rsidRPr="00DB0C8D" w:rsidRDefault="001B6DCC" w:rsidP="00930C3E">
            <w:pPr>
              <w:pStyle w:val="Default"/>
              <w:ind w:right="-1"/>
              <w:rPr>
                <w:rFonts w:ascii="Times New Roman" w:hAnsi="Times New Roman" w:cs="Times New Roman"/>
                <w:color w:val="000000" w:themeColor="text1"/>
                <w:sz w:val="22"/>
                <w:szCs w:val="22"/>
              </w:rPr>
            </w:pPr>
          </w:p>
        </w:tc>
        <w:tc>
          <w:tcPr>
            <w:tcW w:w="587" w:type="dxa"/>
            <w:shd w:val="clear" w:color="auto" w:fill="auto"/>
          </w:tcPr>
          <w:p w14:paraId="382CFED3" w14:textId="77777777" w:rsidR="001B6DCC" w:rsidRPr="00DB0C8D" w:rsidRDefault="001B6DCC" w:rsidP="00930C3E">
            <w:pPr>
              <w:pStyle w:val="Default"/>
              <w:ind w:right="-1"/>
              <w:jc w:val="right"/>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24b</w:t>
            </w:r>
          </w:p>
        </w:tc>
        <w:tc>
          <w:tcPr>
            <w:tcW w:w="6386" w:type="dxa"/>
            <w:shd w:val="clear" w:color="auto" w:fill="auto"/>
          </w:tcPr>
          <w:p w14:paraId="3138AFCF"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Indicate where the review protocol can be accessed, or state that a protocol was not prepared.</w:t>
            </w:r>
          </w:p>
        </w:tc>
        <w:tc>
          <w:tcPr>
            <w:tcW w:w="1200" w:type="dxa"/>
            <w:shd w:val="clear" w:color="auto" w:fill="auto"/>
          </w:tcPr>
          <w:p w14:paraId="66BD52CB" w14:textId="77777777" w:rsidR="001B6DCC" w:rsidRPr="00DB0C8D" w:rsidRDefault="001B6DCC" w:rsidP="00930C3E">
            <w:pPr>
              <w:pStyle w:val="Default"/>
              <w:ind w:right="-1"/>
              <w:jc w:val="center"/>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4</w:t>
            </w:r>
          </w:p>
        </w:tc>
      </w:tr>
      <w:tr w:rsidR="00312A19" w:rsidRPr="00DB0C8D" w14:paraId="5B604AD0" w14:textId="77777777" w:rsidTr="0087683A">
        <w:trPr>
          <w:trHeight w:val="48"/>
        </w:trPr>
        <w:tc>
          <w:tcPr>
            <w:tcW w:w="1668" w:type="dxa"/>
            <w:vMerge/>
            <w:shd w:val="clear" w:color="auto" w:fill="auto"/>
          </w:tcPr>
          <w:p w14:paraId="0487FC53" w14:textId="77777777" w:rsidR="001B6DCC" w:rsidRPr="00DB0C8D" w:rsidRDefault="001B6DCC" w:rsidP="00930C3E">
            <w:pPr>
              <w:pStyle w:val="Default"/>
              <w:ind w:right="-1"/>
              <w:rPr>
                <w:rFonts w:ascii="Times New Roman" w:hAnsi="Times New Roman" w:cs="Times New Roman"/>
                <w:color w:val="000000" w:themeColor="text1"/>
                <w:sz w:val="22"/>
                <w:szCs w:val="22"/>
              </w:rPr>
            </w:pPr>
          </w:p>
        </w:tc>
        <w:tc>
          <w:tcPr>
            <w:tcW w:w="587" w:type="dxa"/>
            <w:shd w:val="clear" w:color="auto" w:fill="auto"/>
          </w:tcPr>
          <w:p w14:paraId="6FE7A13D" w14:textId="77777777" w:rsidR="001B6DCC" w:rsidRPr="00DB0C8D" w:rsidRDefault="001B6DCC" w:rsidP="00930C3E">
            <w:pPr>
              <w:pStyle w:val="Default"/>
              <w:ind w:right="-1"/>
              <w:jc w:val="right"/>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24c</w:t>
            </w:r>
          </w:p>
        </w:tc>
        <w:tc>
          <w:tcPr>
            <w:tcW w:w="6386" w:type="dxa"/>
            <w:shd w:val="clear" w:color="auto" w:fill="auto"/>
          </w:tcPr>
          <w:p w14:paraId="24219DFE"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Describe and explain any amendments to information provided at registration or in the protocol.</w:t>
            </w:r>
          </w:p>
        </w:tc>
        <w:tc>
          <w:tcPr>
            <w:tcW w:w="1200" w:type="dxa"/>
            <w:shd w:val="clear" w:color="auto" w:fill="auto"/>
          </w:tcPr>
          <w:p w14:paraId="38B6E447" w14:textId="77777777" w:rsidR="001B6DCC" w:rsidRPr="00DB0C8D" w:rsidRDefault="001B6DCC" w:rsidP="00930C3E">
            <w:pPr>
              <w:pStyle w:val="Default"/>
              <w:ind w:right="-1"/>
              <w:jc w:val="center"/>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4</w:t>
            </w:r>
          </w:p>
        </w:tc>
      </w:tr>
      <w:tr w:rsidR="00312A19" w:rsidRPr="00DB0C8D" w14:paraId="133CB780" w14:textId="77777777" w:rsidTr="0087683A">
        <w:trPr>
          <w:trHeight w:val="48"/>
        </w:trPr>
        <w:tc>
          <w:tcPr>
            <w:tcW w:w="1668" w:type="dxa"/>
            <w:shd w:val="clear" w:color="auto" w:fill="auto"/>
          </w:tcPr>
          <w:p w14:paraId="1822F14B"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Support</w:t>
            </w:r>
          </w:p>
        </w:tc>
        <w:tc>
          <w:tcPr>
            <w:tcW w:w="587" w:type="dxa"/>
            <w:shd w:val="clear" w:color="auto" w:fill="auto"/>
          </w:tcPr>
          <w:p w14:paraId="0F8F9B06" w14:textId="77777777" w:rsidR="001B6DCC" w:rsidRPr="00DB0C8D" w:rsidRDefault="001B6DCC" w:rsidP="00930C3E">
            <w:pPr>
              <w:pStyle w:val="Default"/>
              <w:ind w:right="-1"/>
              <w:jc w:val="right"/>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25</w:t>
            </w:r>
          </w:p>
        </w:tc>
        <w:tc>
          <w:tcPr>
            <w:tcW w:w="6386" w:type="dxa"/>
            <w:shd w:val="clear" w:color="auto" w:fill="auto"/>
          </w:tcPr>
          <w:p w14:paraId="133AE151"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Describe sources of financial or non-financial support for the review, and the role of the funders or sponsors in the review.</w:t>
            </w:r>
          </w:p>
        </w:tc>
        <w:tc>
          <w:tcPr>
            <w:tcW w:w="1200" w:type="dxa"/>
            <w:shd w:val="clear" w:color="auto" w:fill="auto"/>
          </w:tcPr>
          <w:p w14:paraId="54E29360"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End-matter</w:t>
            </w:r>
          </w:p>
        </w:tc>
      </w:tr>
      <w:tr w:rsidR="00312A19" w:rsidRPr="00DB0C8D" w14:paraId="1B90E8BA" w14:textId="77777777" w:rsidTr="0087683A">
        <w:trPr>
          <w:trHeight w:val="48"/>
        </w:trPr>
        <w:tc>
          <w:tcPr>
            <w:tcW w:w="1668" w:type="dxa"/>
            <w:shd w:val="clear" w:color="auto" w:fill="auto"/>
          </w:tcPr>
          <w:p w14:paraId="1B585303"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Competing interests</w:t>
            </w:r>
          </w:p>
        </w:tc>
        <w:tc>
          <w:tcPr>
            <w:tcW w:w="587" w:type="dxa"/>
            <w:shd w:val="clear" w:color="auto" w:fill="auto"/>
          </w:tcPr>
          <w:p w14:paraId="267565B2" w14:textId="77777777" w:rsidR="001B6DCC" w:rsidRPr="00DB0C8D" w:rsidRDefault="001B6DCC" w:rsidP="00930C3E">
            <w:pPr>
              <w:pStyle w:val="Default"/>
              <w:ind w:right="-1"/>
              <w:jc w:val="right"/>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26</w:t>
            </w:r>
          </w:p>
        </w:tc>
        <w:tc>
          <w:tcPr>
            <w:tcW w:w="6386" w:type="dxa"/>
            <w:shd w:val="clear" w:color="auto" w:fill="auto"/>
          </w:tcPr>
          <w:p w14:paraId="00CB1BB5"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Declare any competing interests of review authors.</w:t>
            </w:r>
          </w:p>
        </w:tc>
        <w:tc>
          <w:tcPr>
            <w:tcW w:w="1200" w:type="dxa"/>
            <w:shd w:val="clear" w:color="auto" w:fill="auto"/>
          </w:tcPr>
          <w:p w14:paraId="0AF2B185"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End-matter</w:t>
            </w:r>
          </w:p>
        </w:tc>
      </w:tr>
      <w:tr w:rsidR="001B6DCC" w:rsidRPr="00DB0C8D" w14:paraId="3BF78298" w14:textId="77777777" w:rsidTr="0087683A">
        <w:trPr>
          <w:trHeight w:val="219"/>
        </w:trPr>
        <w:tc>
          <w:tcPr>
            <w:tcW w:w="1668" w:type="dxa"/>
            <w:shd w:val="clear" w:color="auto" w:fill="auto"/>
          </w:tcPr>
          <w:p w14:paraId="213CE966"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Availability of data, code and other materials</w:t>
            </w:r>
          </w:p>
        </w:tc>
        <w:tc>
          <w:tcPr>
            <w:tcW w:w="587" w:type="dxa"/>
            <w:shd w:val="clear" w:color="auto" w:fill="auto"/>
          </w:tcPr>
          <w:p w14:paraId="38D2A444" w14:textId="77777777" w:rsidR="001B6DCC" w:rsidRPr="00DB0C8D" w:rsidRDefault="001B6DCC" w:rsidP="00930C3E">
            <w:pPr>
              <w:pStyle w:val="Default"/>
              <w:ind w:right="-1"/>
              <w:jc w:val="right"/>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27</w:t>
            </w:r>
          </w:p>
        </w:tc>
        <w:tc>
          <w:tcPr>
            <w:tcW w:w="6386" w:type="dxa"/>
            <w:shd w:val="clear" w:color="auto" w:fill="auto"/>
          </w:tcPr>
          <w:p w14:paraId="03F49B5D"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 xml:space="preserve">Report which of the following are publicly available and where they can be </w:t>
            </w:r>
            <w:proofErr w:type="gramStart"/>
            <w:r w:rsidRPr="00DB0C8D">
              <w:rPr>
                <w:rFonts w:ascii="Times New Roman" w:hAnsi="Times New Roman" w:cs="Times New Roman"/>
                <w:color w:val="000000" w:themeColor="text1"/>
                <w:sz w:val="22"/>
                <w:szCs w:val="22"/>
              </w:rPr>
              <w:t>found:</w:t>
            </w:r>
            <w:proofErr w:type="gramEnd"/>
            <w:r w:rsidRPr="00DB0C8D">
              <w:rPr>
                <w:rFonts w:ascii="Times New Roman" w:hAnsi="Times New Roman" w:cs="Times New Roman"/>
                <w:color w:val="000000" w:themeColor="text1"/>
                <w:sz w:val="22"/>
                <w:szCs w:val="22"/>
              </w:rPr>
              <w:t xml:space="preserve"> template data collection forms; data extracted from included studies; data used for all analyses; analytic code; any other materials used in the review.</w:t>
            </w:r>
          </w:p>
        </w:tc>
        <w:tc>
          <w:tcPr>
            <w:tcW w:w="1200" w:type="dxa"/>
            <w:shd w:val="clear" w:color="auto" w:fill="auto"/>
          </w:tcPr>
          <w:p w14:paraId="59F8E1B3" w14:textId="77777777" w:rsidR="001B6DCC" w:rsidRPr="00DB0C8D" w:rsidRDefault="001B6DCC" w:rsidP="00930C3E">
            <w:pPr>
              <w:pStyle w:val="Default"/>
              <w:ind w:right="-1"/>
              <w:rPr>
                <w:rFonts w:ascii="Times New Roman" w:hAnsi="Times New Roman" w:cs="Times New Roman"/>
                <w:color w:val="000000" w:themeColor="text1"/>
                <w:sz w:val="22"/>
                <w:szCs w:val="22"/>
              </w:rPr>
            </w:pPr>
            <w:r w:rsidRPr="00DB0C8D">
              <w:rPr>
                <w:rFonts w:ascii="Times New Roman" w:hAnsi="Times New Roman" w:cs="Times New Roman"/>
                <w:color w:val="000000" w:themeColor="text1"/>
                <w:sz w:val="22"/>
                <w:szCs w:val="22"/>
              </w:rPr>
              <w:t>End-matter</w:t>
            </w:r>
          </w:p>
        </w:tc>
      </w:tr>
    </w:tbl>
    <w:p w14:paraId="2159D0A5" w14:textId="77777777" w:rsidR="001B6DCC" w:rsidRPr="00DB0C8D" w:rsidRDefault="001B6DCC" w:rsidP="00930C3E">
      <w:pPr>
        <w:ind w:right="-1"/>
        <w:rPr>
          <w:color w:val="000000" w:themeColor="text1"/>
          <w:sz w:val="24"/>
          <w:szCs w:val="24"/>
        </w:rPr>
      </w:pPr>
    </w:p>
    <w:p w14:paraId="0DA6121A" w14:textId="77777777" w:rsidR="001B6DCC" w:rsidRPr="00DB0C8D" w:rsidRDefault="001B6DCC" w:rsidP="00930C3E">
      <w:pPr>
        <w:ind w:right="-1"/>
        <w:rPr>
          <w:color w:val="000000" w:themeColor="text1"/>
          <w:sz w:val="28"/>
          <w:szCs w:val="28"/>
        </w:rPr>
      </w:pPr>
      <w:r w:rsidRPr="00DB0C8D">
        <w:rPr>
          <w:color w:val="000000" w:themeColor="text1"/>
          <w:sz w:val="28"/>
          <w:szCs w:val="28"/>
        </w:rPr>
        <w:t>Supplementary Table S2. Search strategy for the databases.</w:t>
      </w:r>
    </w:p>
    <w:tbl>
      <w:tblPr>
        <w:tblStyle w:val="af1"/>
        <w:tblW w:w="0" w:type="auto"/>
        <w:tblLook w:val="04A0" w:firstRow="1" w:lastRow="0" w:firstColumn="1" w:lastColumn="0" w:noHBand="0" w:noVBand="1"/>
      </w:tblPr>
      <w:tblGrid>
        <w:gridCol w:w="704"/>
        <w:gridCol w:w="7229"/>
        <w:gridCol w:w="1695"/>
      </w:tblGrid>
      <w:tr w:rsidR="00312A19" w:rsidRPr="00DB0C8D" w14:paraId="26FFAEB6" w14:textId="77777777" w:rsidTr="0087683A">
        <w:tc>
          <w:tcPr>
            <w:tcW w:w="9628" w:type="dxa"/>
            <w:gridSpan w:val="3"/>
          </w:tcPr>
          <w:p w14:paraId="37111FDA" w14:textId="77777777" w:rsidR="001B6DCC" w:rsidRPr="00DB0C8D" w:rsidRDefault="001B6DCC" w:rsidP="00930C3E">
            <w:pPr>
              <w:ind w:right="-1"/>
              <w:rPr>
                <w:color w:val="000000" w:themeColor="text1"/>
              </w:rPr>
            </w:pPr>
            <w:r w:rsidRPr="00DB0C8D">
              <w:rPr>
                <w:color w:val="000000" w:themeColor="text1"/>
              </w:rPr>
              <w:t>Web of Science</w:t>
            </w:r>
          </w:p>
        </w:tc>
      </w:tr>
      <w:tr w:rsidR="00312A19" w:rsidRPr="00DB0C8D" w14:paraId="7DE5E252" w14:textId="77777777" w:rsidTr="0087683A">
        <w:tc>
          <w:tcPr>
            <w:tcW w:w="704" w:type="dxa"/>
          </w:tcPr>
          <w:p w14:paraId="39DE3EA7" w14:textId="77777777" w:rsidR="001B6DCC" w:rsidRPr="00DB0C8D" w:rsidRDefault="001B6DCC" w:rsidP="00930C3E">
            <w:pPr>
              <w:ind w:right="-1"/>
              <w:rPr>
                <w:color w:val="000000" w:themeColor="text1"/>
              </w:rPr>
            </w:pPr>
            <w:r w:rsidRPr="00DB0C8D">
              <w:rPr>
                <w:color w:val="000000" w:themeColor="text1"/>
              </w:rPr>
              <w:t>1</w:t>
            </w:r>
          </w:p>
        </w:tc>
        <w:tc>
          <w:tcPr>
            <w:tcW w:w="7229" w:type="dxa"/>
          </w:tcPr>
          <w:p w14:paraId="1E1671E6" w14:textId="77777777" w:rsidR="001B6DCC" w:rsidRPr="00DB0C8D" w:rsidRDefault="001B6DCC" w:rsidP="00930C3E">
            <w:pPr>
              <w:ind w:right="-1"/>
              <w:rPr>
                <w:color w:val="000000" w:themeColor="text1"/>
              </w:rPr>
            </w:pPr>
            <w:r w:rsidRPr="00DB0C8D">
              <w:rPr>
                <w:color w:val="000000" w:themeColor="text1"/>
              </w:rPr>
              <w:t>(TI=(Stewardship OR Intervention OR Education )) OR AB=(Stewardship OR Intervention OR Education )</w:t>
            </w:r>
          </w:p>
        </w:tc>
        <w:tc>
          <w:tcPr>
            <w:tcW w:w="1695" w:type="dxa"/>
          </w:tcPr>
          <w:p w14:paraId="5E1C473D" w14:textId="77777777" w:rsidR="001B6DCC" w:rsidRPr="00DB0C8D" w:rsidRDefault="001B6DCC" w:rsidP="00930C3E">
            <w:pPr>
              <w:ind w:right="-1"/>
              <w:rPr>
                <w:color w:val="000000" w:themeColor="text1"/>
              </w:rPr>
            </w:pPr>
            <w:r w:rsidRPr="00DB0C8D">
              <w:rPr>
                <w:color w:val="000000" w:themeColor="text1"/>
              </w:rPr>
              <w:t>2,437,377</w:t>
            </w:r>
          </w:p>
        </w:tc>
      </w:tr>
      <w:tr w:rsidR="00312A19" w:rsidRPr="00DB0C8D" w14:paraId="3D2BA24A" w14:textId="77777777" w:rsidTr="0087683A">
        <w:tc>
          <w:tcPr>
            <w:tcW w:w="704" w:type="dxa"/>
          </w:tcPr>
          <w:p w14:paraId="77286AF5" w14:textId="77777777" w:rsidR="001B6DCC" w:rsidRPr="00DB0C8D" w:rsidRDefault="001B6DCC" w:rsidP="00930C3E">
            <w:pPr>
              <w:ind w:right="-1"/>
              <w:rPr>
                <w:color w:val="000000" w:themeColor="text1"/>
              </w:rPr>
            </w:pPr>
            <w:r w:rsidRPr="00DB0C8D">
              <w:rPr>
                <w:color w:val="000000" w:themeColor="text1"/>
              </w:rPr>
              <w:t>2</w:t>
            </w:r>
          </w:p>
        </w:tc>
        <w:tc>
          <w:tcPr>
            <w:tcW w:w="7229" w:type="dxa"/>
          </w:tcPr>
          <w:p w14:paraId="649C2CEB" w14:textId="77777777" w:rsidR="001B6DCC" w:rsidRPr="00DB0C8D" w:rsidRDefault="001B6DCC" w:rsidP="00930C3E">
            <w:pPr>
              <w:ind w:right="-1"/>
              <w:rPr>
                <w:color w:val="000000" w:themeColor="text1"/>
              </w:rPr>
            </w:pPr>
            <w:r w:rsidRPr="00DB0C8D">
              <w:rPr>
                <w:color w:val="000000" w:themeColor="text1"/>
              </w:rPr>
              <w:t xml:space="preserve">(TI=(Anti biotic OR Antibiotic OR Antimicrobial OR </w:t>
            </w:r>
            <w:proofErr w:type="spellStart"/>
            <w:r w:rsidRPr="00DB0C8D">
              <w:rPr>
                <w:color w:val="000000" w:themeColor="text1"/>
              </w:rPr>
              <w:t>Anti microbial</w:t>
            </w:r>
            <w:proofErr w:type="spellEnd"/>
            <w:r w:rsidRPr="00DB0C8D">
              <w:rPr>
                <w:color w:val="000000" w:themeColor="text1"/>
              </w:rPr>
              <w:t xml:space="preserve"> OR </w:t>
            </w:r>
            <w:proofErr w:type="spellStart"/>
            <w:r w:rsidRPr="00DB0C8D">
              <w:rPr>
                <w:color w:val="000000" w:themeColor="text1"/>
              </w:rPr>
              <w:t>Anti bacterial</w:t>
            </w:r>
            <w:proofErr w:type="spellEnd"/>
            <w:r w:rsidRPr="00DB0C8D">
              <w:rPr>
                <w:color w:val="000000" w:themeColor="text1"/>
              </w:rPr>
              <w:t xml:space="preserve"> OR Antibacterial )) OR AB=(Anti biotic OR Antibiotic OR Antimicrobial OR </w:t>
            </w:r>
            <w:proofErr w:type="spellStart"/>
            <w:r w:rsidRPr="00DB0C8D">
              <w:rPr>
                <w:color w:val="000000" w:themeColor="text1"/>
              </w:rPr>
              <w:t>Anti microbial</w:t>
            </w:r>
            <w:proofErr w:type="spellEnd"/>
            <w:r w:rsidRPr="00DB0C8D">
              <w:rPr>
                <w:color w:val="000000" w:themeColor="text1"/>
              </w:rPr>
              <w:t xml:space="preserve"> OR </w:t>
            </w:r>
            <w:proofErr w:type="spellStart"/>
            <w:r w:rsidRPr="00DB0C8D">
              <w:rPr>
                <w:color w:val="000000" w:themeColor="text1"/>
              </w:rPr>
              <w:t>Anti bacterial</w:t>
            </w:r>
            <w:proofErr w:type="spellEnd"/>
            <w:r w:rsidRPr="00DB0C8D">
              <w:rPr>
                <w:color w:val="000000" w:themeColor="text1"/>
              </w:rPr>
              <w:t xml:space="preserve"> OR Antibacterial )</w:t>
            </w:r>
          </w:p>
        </w:tc>
        <w:tc>
          <w:tcPr>
            <w:tcW w:w="1695" w:type="dxa"/>
          </w:tcPr>
          <w:p w14:paraId="56740D36" w14:textId="77777777" w:rsidR="001B6DCC" w:rsidRPr="00DB0C8D" w:rsidRDefault="001B6DCC" w:rsidP="00930C3E">
            <w:pPr>
              <w:ind w:right="-1"/>
              <w:rPr>
                <w:color w:val="000000" w:themeColor="text1"/>
              </w:rPr>
            </w:pPr>
            <w:r w:rsidRPr="00DB0C8D">
              <w:rPr>
                <w:color w:val="000000" w:themeColor="text1"/>
              </w:rPr>
              <w:t>721,244</w:t>
            </w:r>
          </w:p>
        </w:tc>
      </w:tr>
      <w:tr w:rsidR="00312A19" w:rsidRPr="00DB0C8D" w14:paraId="5133D7FF" w14:textId="77777777" w:rsidTr="0087683A">
        <w:tc>
          <w:tcPr>
            <w:tcW w:w="704" w:type="dxa"/>
          </w:tcPr>
          <w:p w14:paraId="4DFDCA46" w14:textId="77777777" w:rsidR="001B6DCC" w:rsidRPr="00DB0C8D" w:rsidRDefault="001B6DCC" w:rsidP="00930C3E">
            <w:pPr>
              <w:ind w:right="-1"/>
              <w:rPr>
                <w:color w:val="000000" w:themeColor="text1"/>
              </w:rPr>
            </w:pPr>
            <w:r w:rsidRPr="00DB0C8D">
              <w:rPr>
                <w:color w:val="000000" w:themeColor="text1"/>
              </w:rPr>
              <w:t>3</w:t>
            </w:r>
          </w:p>
        </w:tc>
        <w:tc>
          <w:tcPr>
            <w:tcW w:w="7229" w:type="dxa"/>
          </w:tcPr>
          <w:p w14:paraId="1C45ADA8" w14:textId="77777777" w:rsidR="001B6DCC" w:rsidRPr="00DB0C8D" w:rsidRDefault="001B6DCC" w:rsidP="00930C3E">
            <w:pPr>
              <w:ind w:right="-1"/>
              <w:rPr>
                <w:color w:val="000000" w:themeColor="text1"/>
              </w:rPr>
            </w:pPr>
            <w:r w:rsidRPr="00DB0C8D">
              <w:rPr>
                <w:color w:val="000000" w:themeColor="text1"/>
              </w:rPr>
              <w:t>(TI=(Inpatient OR In-patient OR hospital OR hospitalized )) OR AB=(Inpatient OR In-patient OR hospital OR hospitalized )</w:t>
            </w:r>
          </w:p>
        </w:tc>
        <w:tc>
          <w:tcPr>
            <w:tcW w:w="1695" w:type="dxa"/>
          </w:tcPr>
          <w:p w14:paraId="3823D1C9" w14:textId="77777777" w:rsidR="001B6DCC" w:rsidRPr="00DB0C8D" w:rsidRDefault="001B6DCC" w:rsidP="00930C3E">
            <w:pPr>
              <w:ind w:right="-1"/>
              <w:rPr>
                <w:color w:val="000000" w:themeColor="text1"/>
              </w:rPr>
            </w:pPr>
            <w:r w:rsidRPr="00DB0C8D">
              <w:rPr>
                <w:color w:val="000000" w:themeColor="text1"/>
              </w:rPr>
              <w:t>3,298,061</w:t>
            </w:r>
          </w:p>
        </w:tc>
      </w:tr>
      <w:tr w:rsidR="00312A19" w:rsidRPr="00DB0C8D" w14:paraId="4C72D80B" w14:textId="77777777" w:rsidTr="0087683A">
        <w:tc>
          <w:tcPr>
            <w:tcW w:w="704" w:type="dxa"/>
          </w:tcPr>
          <w:p w14:paraId="4CF23285" w14:textId="77777777" w:rsidR="001B6DCC" w:rsidRPr="00DB0C8D" w:rsidRDefault="001B6DCC" w:rsidP="00930C3E">
            <w:pPr>
              <w:ind w:right="-1"/>
              <w:rPr>
                <w:color w:val="000000" w:themeColor="text1"/>
              </w:rPr>
            </w:pPr>
            <w:r w:rsidRPr="00DB0C8D">
              <w:rPr>
                <w:color w:val="000000" w:themeColor="text1"/>
              </w:rPr>
              <w:t>4</w:t>
            </w:r>
          </w:p>
        </w:tc>
        <w:tc>
          <w:tcPr>
            <w:tcW w:w="7229" w:type="dxa"/>
          </w:tcPr>
          <w:p w14:paraId="0288ECD7" w14:textId="77777777" w:rsidR="001B6DCC" w:rsidRPr="00DB0C8D" w:rsidRDefault="001B6DCC" w:rsidP="00930C3E">
            <w:pPr>
              <w:ind w:right="-1"/>
              <w:rPr>
                <w:color w:val="000000" w:themeColor="text1"/>
              </w:rPr>
            </w:pPr>
            <w:r w:rsidRPr="00DB0C8D">
              <w:rPr>
                <w:color w:val="000000" w:themeColor="text1"/>
              </w:rPr>
              <w:t>(TI=(Adult OR geriatric OR elderly )) OR AB=(Adult OR geriatric OR elderly )</w:t>
            </w:r>
          </w:p>
        </w:tc>
        <w:tc>
          <w:tcPr>
            <w:tcW w:w="1695" w:type="dxa"/>
          </w:tcPr>
          <w:p w14:paraId="59F2A362" w14:textId="77777777" w:rsidR="001B6DCC" w:rsidRPr="00DB0C8D" w:rsidRDefault="001B6DCC" w:rsidP="00930C3E">
            <w:pPr>
              <w:ind w:right="-1"/>
              <w:rPr>
                <w:color w:val="000000" w:themeColor="text1"/>
              </w:rPr>
            </w:pPr>
            <w:r w:rsidRPr="00DB0C8D">
              <w:rPr>
                <w:color w:val="000000" w:themeColor="text1"/>
              </w:rPr>
              <w:t>1,963,923</w:t>
            </w:r>
          </w:p>
        </w:tc>
      </w:tr>
      <w:tr w:rsidR="00312A19" w:rsidRPr="00DB0C8D" w14:paraId="3080F14E" w14:textId="77777777" w:rsidTr="0087683A">
        <w:tc>
          <w:tcPr>
            <w:tcW w:w="704" w:type="dxa"/>
          </w:tcPr>
          <w:p w14:paraId="6CD70EFC" w14:textId="77777777" w:rsidR="001B6DCC" w:rsidRPr="00DB0C8D" w:rsidRDefault="001B6DCC" w:rsidP="00930C3E">
            <w:pPr>
              <w:ind w:right="-1"/>
              <w:rPr>
                <w:color w:val="000000" w:themeColor="text1"/>
              </w:rPr>
            </w:pPr>
            <w:r w:rsidRPr="00DB0C8D">
              <w:rPr>
                <w:color w:val="000000" w:themeColor="text1"/>
              </w:rPr>
              <w:t>5</w:t>
            </w:r>
          </w:p>
        </w:tc>
        <w:tc>
          <w:tcPr>
            <w:tcW w:w="7229" w:type="dxa"/>
          </w:tcPr>
          <w:p w14:paraId="1166D675" w14:textId="77777777" w:rsidR="001B6DCC" w:rsidRPr="00DB0C8D" w:rsidRDefault="001B6DCC" w:rsidP="00930C3E">
            <w:pPr>
              <w:ind w:right="-1"/>
              <w:rPr>
                <w:color w:val="000000" w:themeColor="text1"/>
              </w:rPr>
            </w:pPr>
            <w:r w:rsidRPr="00DB0C8D">
              <w:rPr>
                <w:color w:val="000000" w:themeColor="text1"/>
              </w:rPr>
              <w:t>(TI=(pneumonia OR lower respiratory tract infection )) OR AB=(pneumonia OR lower respiratory tract infection )</w:t>
            </w:r>
          </w:p>
        </w:tc>
        <w:tc>
          <w:tcPr>
            <w:tcW w:w="1695" w:type="dxa"/>
          </w:tcPr>
          <w:p w14:paraId="313DF230" w14:textId="77777777" w:rsidR="001B6DCC" w:rsidRPr="00DB0C8D" w:rsidRDefault="001B6DCC" w:rsidP="00930C3E">
            <w:pPr>
              <w:ind w:right="-1"/>
              <w:rPr>
                <w:color w:val="000000" w:themeColor="text1"/>
              </w:rPr>
            </w:pPr>
            <w:r w:rsidRPr="00DB0C8D">
              <w:rPr>
                <w:color w:val="000000" w:themeColor="text1"/>
              </w:rPr>
              <w:t>146,668</w:t>
            </w:r>
          </w:p>
        </w:tc>
      </w:tr>
      <w:tr w:rsidR="00312A19" w:rsidRPr="00DB0C8D" w14:paraId="315F881B" w14:textId="77777777" w:rsidTr="0087683A">
        <w:tc>
          <w:tcPr>
            <w:tcW w:w="704" w:type="dxa"/>
          </w:tcPr>
          <w:p w14:paraId="5DB61D51" w14:textId="77777777" w:rsidR="001B6DCC" w:rsidRPr="00DB0C8D" w:rsidRDefault="001B6DCC" w:rsidP="00930C3E">
            <w:pPr>
              <w:ind w:right="-1"/>
              <w:rPr>
                <w:color w:val="000000" w:themeColor="text1"/>
              </w:rPr>
            </w:pPr>
            <w:r w:rsidRPr="00DB0C8D">
              <w:rPr>
                <w:color w:val="000000" w:themeColor="text1"/>
              </w:rPr>
              <w:t>6</w:t>
            </w:r>
          </w:p>
        </w:tc>
        <w:tc>
          <w:tcPr>
            <w:tcW w:w="7229" w:type="dxa"/>
          </w:tcPr>
          <w:p w14:paraId="2E8FA06B" w14:textId="77777777" w:rsidR="001B6DCC" w:rsidRPr="00DB0C8D" w:rsidRDefault="001B6DCC" w:rsidP="00930C3E">
            <w:pPr>
              <w:ind w:right="-1"/>
              <w:rPr>
                <w:color w:val="000000" w:themeColor="text1"/>
              </w:rPr>
            </w:pPr>
            <w:r w:rsidRPr="00DB0C8D">
              <w:rPr>
                <w:color w:val="000000" w:themeColor="text1"/>
              </w:rPr>
              <w:t>#1 AND #2 AND #3 AND #4 AND #5</w:t>
            </w:r>
          </w:p>
        </w:tc>
        <w:tc>
          <w:tcPr>
            <w:tcW w:w="1695" w:type="dxa"/>
          </w:tcPr>
          <w:p w14:paraId="5709E33D" w14:textId="77777777" w:rsidR="001B6DCC" w:rsidRPr="00DB0C8D" w:rsidRDefault="001B6DCC" w:rsidP="00930C3E">
            <w:pPr>
              <w:ind w:right="-1"/>
              <w:rPr>
                <w:color w:val="000000" w:themeColor="text1"/>
              </w:rPr>
            </w:pPr>
            <w:r w:rsidRPr="00DB0C8D">
              <w:rPr>
                <w:color w:val="000000" w:themeColor="text1"/>
              </w:rPr>
              <w:t>310</w:t>
            </w:r>
          </w:p>
        </w:tc>
      </w:tr>
      <w:tr w:rsidR="00312A19" w:rsidRPr="00DB0C8D" w14:paraId="118C5ACB" w14:textId="77777777" w:rsidTr="0087683A">
        <w:tc>
          <w:tcPr>
            <w:tcW w:w="704" w:type="dxa"/>
          </w:tcPr>
          <w:p w14:paraId="38F551B2" w14:textId="77777777" w:rsidR="001B6DCC" w:rsidRPr="00DB0C8D" w:rsidRDefault="001B6DCC" w:rsidP="00930C3E">
            <w:pPr>
              <w:ind w:right="-1"/>
              <w:rPr>
                <w:color w:val="000000" w:themeColor="text1"/>
              </w:rPr>
            </w:pPr>
            <w:r w:rsidRPr="00DB0C8D">
              <w:rPr>
                <w:color w:val="000000" w:themeColor="text1"/>
              </w:rPr>
              <w:t>7</w:t>
            </w:r>
          </w:p>
        </w:tc>
        <w:tc>
          <w:tcPr>
            <w:tcW w:w="7229" w:type="dxa"/>
          </w:tcPr>
          <w:p w14:paraId="364BE3FE" w14:textId="77777777" w:rsidR="001B6DCC" w:rsidRPr="00DB0C8D" w:rsidRDefault="001B6DCC" w:rsidP="00930C3E">
            <w:pPr>
              <w:ind w:right="-1"/>
              <w:rPr>
                <w:color w:val="000000" w:themeColor="text1"/>
              </w:rPr>
            </w:pPr>
            <w:r w:rsidRPr="00DB0C8D">
              <w:rPr>
                <w:color w:val="000000" w:themeColor="text1"/>
              </w:rPr>
              <w:t xml:space="preserve">#1 AND #2 AND #3 AND #4 AND #5 Article (Document Types) </w:t>
            </w:r>
          </w:p>
        </w:tc>
        <w:tc>
          <w:tcPr>
            <w:tcW w:w="1695" w:type="dxa"/>
          </w:tcPr>
          <w:p w14:paraId="1876684F" w14:textId="77777777" w:rsidR="001B6DCC" w:rsidRPr="00DB0C8D" w:rsidRDefault="001B6DCC" w:rsidP="00930C3E">
            <w:pPr>
              <w:ind w:right="-1"/>
              <w:rPr>
                <w:color w:val="000000" w:themeColor="text1"/>
              </w:rPr>
            </w:pPr>
            <w:r w:rsidRPr="00DB0C8D">
              <w:rPr>
                <w:color w:val="000000" w:themeColor="text1"/>
              </w:rPr>
              <w:t>262</w:t>
            </w:r>
          </w:p>
        </w:tc>
      </w:tr>
      <w:tr w:rsidR="00312A19" w:rsidRPr="00DB0C8D" w14:paraId="77543FF1" w14:textId="77777777" w:rsidTr="0087683A">
        <w:tc>
          <w:tcPr>
            <w:tcW w:w="704" w:type="dxa"/>
          </w:tcPr>
          <w:p w14:paraId="5083EB25" w14:textId="77777777" w:rsidR="001B6DCC" w:rsidRPr="00DB0C8D" w:rsidRDefault="001B6DCC" w:rsidP="00930C3E">
            <w:pPr>
              <w:ind w:right="-1"/>
              <w:rPr>
                <w:color w:val="000000" w:themeColor="text1"/>
              </w:rPr>
            </w:pPr>
            <w:r w:rsidRPr="00DB0C8D">
              <w:rPr>
                <w:color w:val="000000" w:themeColor="text1"/>
              </w:rPr>
              <w:t>8</w:t>
            </w:r>
          </w:p>
        </w:tc>
        <w:tc>
          <w:tcPr>
            <w:tcW w:w="7229" w:type="dxa"/>
          </w:tcPr>
          <w:p w14:paraId="6FE0DCA1" w14:textId="77777777" w:rsidR="001B6DCC" w:rsidRPr="00DB0C8D" w:rsidRDefault="001B6DCC" w:rsidP="00930C3E">
            <w:pPr>
              <w:ind w:right="-1"/>
              <w:rPr>
                <w:color w:val="000000" w:themeColor="text1"/>
              </w:rPr>
            </w:pPr>
            <w:r w:rsidRPr="00DB0C8D">
              <w:rPr>
                <w:color w:val="000000" w:themeColor="text1"/>
              </w:rPr>
              <w:t>#1 AND #2 AND #3 AND #4 AND #5 Article (Document Types) and English (Languages)</w:t>
            </w:r>
          </w:p>
        </w:tc>
        <w:tc>
          <w:tcPr>
            <w:tcW w:w="1695" w:type="dxa"/>
          </w:tcPr>
          <w:p w14:paraId="207D05CD" w14:textId="77777777" w:rsidR="001B6DCC" w:rsidRPr="00DB0C8D" w:rsidRDefault="001B6DCC" w:rsidP="00930C3E">
            <w:pPr>
              <w:ind w:right="-1"/>
              <w:rPr>
                <w:color w:val="000000" w:themeColor="text1"/>
              </w:rPr>
            </w:pPr>
            <w:r w:rsidRPr="00DB0C8D">
              <w:rPr>
                <w:color w:val="000000" w:themeColor="text1"/>
              </w:rPr>
              <w:t>259</w:t>
            </w:r>
          </w:p>
        </w:tc>
      </w:tr>
      <w:tr w:rsidR="00312A19" w:rsidRPr="00DB0C8D" w14:paraId="2B455A4B" w14:textId="77777777" w:rsidTr="0087683A">
        <w:tc>
          <w:tcPr>
            <w:tcW w:w="9628" w:type="dxa"/>
            <w:gridSpan w:val="3"/>
          </w:tcPr>
          <w:p w14:paraId="762602C6" w14:textId="77777777" w:rsidR="001B6DCC" w:rsidRPr="00DB0C8D" w:rsidRDefault="001B6DCC" w:rsidP="00930C3E">
            <w:pPr>
              <w:ind w:right="-1"/>
              <w:rPr>
                <w:color w:val="000000" w:themeColor="text1"/>
              </w:rPr>
            </w:pPr>
            <w:r w:rsidRPr="00DB0C8D">
              <w:rPr>
                <w:color w:val="000000" w:themeColor="text1"/>
              </w:rPr>
              <w:t>Scopus</w:t>
            </w:r>
          </w:p>
        </w:tc>
      </w:tr>
      <w:tr w:rsidR="00312A19" w:rsidRPr="00DB0C8D" w14:paraId="515BC25B" w14:textId="77777777" w:rsidTr="0087683A">
        <w:tc>
          <w:tcPr>
            <w:tcW w:w="704" w:type="dxa"/>
          </w:tcPr>
          <w:p w14:paraId="1EA5CC89" w14:textId="77777777" w:rsidR="001B6DCC" w:rsidRPr="00DB0C8D" w:rsidRDefault="001B6DCC" w:rsidP="00930C3E">
            <w:pPr>
              <w:ind w:right="-1"/>
              <w:rPr>
                <w:color w:val="000000" w:themeColor="text1"/>
              </w:rPr>
            </w:pPr>
            <w:r w:rsidRPr="00DB0C8D">
              <w:rPr>
                <w:color w:val="000000" w:themeColor="text1"/>
              </w:rPr>
              <w:t>1</w:t>
            </w:r>
          </w:p>
        </w:tc>
        <w:tc>
          <w:tcPr>
            <w:tcW w:w="7229" w:type="dxa"/>
          </w:tcPr>
          <w:p w14:paraId="59A45CB7" w14:textId="77777777" w:rsidR="001B6DCC" w:rsidRPr="00DB0C8D" w:rsidRDefault="001B6DCC" w:rsidP="00930C3E">
            <w:pPr>
              <w:ind w:right="-1"/>
              <w:rPr>
                <w:color w:val="000000" w:themeColor="text1"/>
              </w:rPr>
            </w:pPr>
            <w:r w:rsidRPr="00DB0C8D">
              <w:rPr>
                <w:color w:val="000000" w:themeColor="text1"/>
              </w:rPr>
              <w:t>TITLE-ABS-KEY ( stewardship OR intervention OR education )</w:t>
            </w:r>
          </w:p>
        </w:tc>
        <w:tc>
          <w:tcPr>
            <w:tcW w:w="1695" w:type="dxa"/>
          </w:tcPr>
          <w:p w14:paraId="1185B41F" w14:textId="77777777" w:rsidR="001B6DCC" w:rsidRPr="00DB0C8D" w:rsidRDefault="001B6DCC" w:rsidP="00930C3E">
            <w:pPr>
              <w:ind w:right="-1"/>
              <w:rPr>
                <w:color w:val="000000" w:themeColor="text1"/>
              </w:rPr>
            </w:pPr>
            <w:r w:rsidRPr="00DB0C8D">
              <w:rPr>
                <w:color w:val="000000" w:themeColor="text1"/>
              </w:rPr>
              <w:t>4,318,103</w:t>
            </w:r>
          </w:p>
        </w:tc>
      </w:tr>
      <w:tr w:rsidR="00312A19" w:rsidRPr="00DB0C8D" w14:paraId="146888AD" w14:textId="77777777" w:rsidTr="0087683A">
        <w:tc>
          <w:tcPr>
            <w:tcW w:w="704" w:type="dxa"/>
          </w:tcPr>
          <w:p w14:paraId="483C06A2" w14:textId="77777777" w:rsidR="001B6DCC" w:rsidRPr="00DB0C8D" w:rsidRDefault="001B6DCC" w:rsidP="00930C3E">
            <w:pPr>
              <w:ind w:right="-1"/>
              <w:rPr>
                <w:color w:val="000000" w:themeColor="text1"/>
              </w:rPr>
            </w:pPr>
            <w:r w:rsidRPr="00DB0C8D">
              <w:rPr>
                <w:color w:val="000000" w:themeColor="text1"/>
              </w:rPr>
              <w:t>2</w:t>
            </w:r>
          </w:p>
        </w:tc>
        <w:tc>
          <w:tcPr>
            <w:tcW w:w="7229" w:type="dxa"/>
          </w:tcPr>
          <w:p w14:paraId="41D74C11" w14:textId="77777777" w:rsidR="001B6DCC" w:rsidRPr="00DB0C8D" w:rsidRDefault="001B6DCC" w:rsidP="00930C3E">
            <w:pPr>
              <w:ind w:right="-1"/>
              <w:rPr>
                <w:color w:val="000000" w:themeColor="text1"/>
              </w:rPr>
            </w:pPr>
            <w:r w:rsidRPr="00DB0C8D">
              <w:rPr>
                <w:color w:val="000000" w:themeColor="text1"/>
              </w:rPr>
              <w:t>( TITLE-ABS-KEY ( stewardship OR intervention OR education ) AND TITLE-ABS-KEY ( anti AND biotic</w:t>
            </w:r>
            <w:r w:rsidRPr="00DB0C8D">
              <w:rPr>
                <w:color w:val="000000" w:themeColor="text1"/>
                <w:lang w:val="kk-KZ"/>
              </w:rPr>
              <w:t xml:space="preserve"> </w:t>
            </w:r>
            <w:r w:rsidRPr="00DB0C8D">
              <w:rPr>
                <w:color w:val="000000" w:themeColor="text1"/>
              </w:rPr>
              <w:t xml:space="preserve">OR antibiotic OR antimicrobial OR anti AND microbial OR anti AND bacterial OR antibacterial) AND TITLE-ABS-KEY (inpatient OR in-patient OR hospital OR hospitalized ) AND TITLE-ABS-KEY ( adult OR geriatric OR elderly ) AND TITLE-ABS-KEY ( pneumonia </w:t>
            </w:r>
            <w:proofErr w:type="gramStart"/>
            <w:r w:rsidRPr="00DB0C8D">
              <w:rPr>
                <w:color w:val="000000" w:themeColor="text1"/>
              </w:rPr>
              <w:t>Or</w:t>
            </w:r>
            <w:proofErr w:type="gramEnd"/>
            <w:r w:rsidRPr="00DB0C8D">
              <w:rPr>
                <w:color w:val="000000" w:themeColor="text1"/>
              </w:rPr>
              <w:t xml:space="preserve"> lower AND tract AND infection ) )</w:t>
            </w:r>
          </w:p>
        </w:tc>
        <w:tc>
          <w:tcPr>
            <w:tcW w:w="1695" w:type="dxa"/>
          </w:tcPr>
          <w:p w14:paraId="7B8E127F" w14:textId="77777777" w:rsidR="001B6DCC" w:rsidRPr="00DB0C8D" w:rsidRDefault="001B6DCC" w:rsidP="00930C3E">
            <w:pPr>
              <w:ind w:right="-1"/>
              <w:rPr>
                <w:color w:val="000000" w:themeColor="text1"/>
              </w:rPr>
            </w:pPr>
            <w:r w:rsidRPr="00DB0C8D">
              <w:rPr>
                <w:color w:val="000000" w:themeColor="text1"/>
              </w:rPr>
              <w:t>551</w:t>
            </w:r>
          </w:p>
        </w:tc>
      </w:tr>
      <w:tr w:rsidR="00312A19" w:rsidRPr="00DB0C8D" w14:paraId="23E84220" w14:textId="77777777" w:rsidTr="0087683A">
        <w:tc>
          <w:tcPr>
            <w:tcW w:w="704" w:type="dxa"/>
          </w:tcPr>
          <w:p w14:paraId="095015F7" w14:textId="77777777" w:rsidR="001B6DCC" w:rsidRPr="00DB0C8D" w:rsidRDefault="001B6DCC" w:rsidP="00930C3E">
            <w:pPr>
              <w:ind w:right="-1"/>
              <w:rPr>
                <w:color w:val="000000" w:themeColor="text1"/>
              </w:rPr>
            </w:pPr>
            <w:r w:rsidRPr="00DB0C8D">
              <w:rPr>
                <w:color w:val="000000" w:themeColor="text1"/>
              </w:rPr>
              <w:t>3</w:t>
            </w:r>
          </w:p>
        </w:tc>
        <w:tc>
          <w:tcPr>
            <w:tcW w:w="7229" w:type="dxa"/>
          </w:tcPr>
          <w:p w14:paraId="60675249" w14:textId="77777777" w:rsidR="001B6DCC" w:rsidRPr="00DB0C8D" w:rsidRDefault="001B6DCC" w:rsidP="00930C3E">
            <w:pPr>
              <w:ind w:right="-1"/>
              <w:rPr>
                <w:color w:val="000000" w:themeColor="text1"/>
              </w:rPr>
            </w:pPr>
            <w:r w:rsidRPr="00DB0C8D">
              <w:rPr>
                <w:color w:val="000000" w:themeColor="text1"/>
              </w:rPr>
              <w:t>( TITLE-ABS-KEY ( stewardship OR intervention OR education ) AND TITLE-ABS-KEY ( anti AND biotic</w:t>
            </w:r>
            <w:r w:rsidRPr="00DB0C8D">
              <w:rPr>
                <w:color w:val="000000" w:themeColor="text1"/>
                <w:lang w:val="kk-KZ"/>
              </w:rPr>
              <w:t xml:space="preserve"> </w:t>
            </w:r>
            <w:r w:rsidRPr="00DB0C8D">
              <w:rPr>
                <w:color w:val="000000" w:themeColor="text1"/>
              </w:rPr>
              <w:t>OR antibiotic OR antimicrobial OR anti AND microbial OR anti AND bacterial OR antibacterial) AND TITLE-ABS-KEY (inpatient OR in-patient OR hospital OR hospitalized ) AND TITLE-ABS-KEY ( adult OR geriatric OR elderly ) AND TITLE-ABS-KEY ( pneumonia Or lower AND tract AND infection ) ) AND (LIMIT-TO ( DOCTYPE , “</w:t>
            </w:r>
            <w:proofErr w:type="spellStart"/>
            <w:r w:rsidRPr="00DB0C8D">
              <w:rPr>
                <w:color w:val="000000" w:themeColor="text1"/>
              </w:rPr>
              <w:t>ar</w:t>
            </w:r>
            <w:proofErr w:type="spellEnd"/>
            <w:r w:rsidRPr="00DB0C8D">
              <w:rPr>
                <w:color w:val="000000" w:themeColor="text1"/>
              </w:rPr>
              <w:t>” ) )</w:t>
            </w:r>
          </w:p>
        </w:tc>
        <w:tc>
          <w:tcPr>
            <w:tcW w:w="1695" w:type="dxa"/>
          </w:tcPr>
          <w:p w14:paraId="76CCA524" w14:textId="77777777" w:rsidR="001B6DCC" w:rsidRPr="00DB0C8D" w:rsidRDefault="001B6DCC" w:rsidP="00930C3E">
            <w:pPr>
              <w:ind w:right="-1"/>
              <w:rPr>
                <w:color w:val="000000" w:themeColor="text1"/>
              </w:rPr>
            </w:pPr>
            <w:r w:rsidRPr="00DB0C8D">
              <w:rPr>
                <w:color w:val="000000" w:themeColor="text1"/>
              </w:rPr>
              <w:t>489</w:t>
            </w:r>
          </w:p>
        </w:tc>
      </w:tr>
      <w:tr w:rsidR="00312A19" w:rsidRPr="00DB0C8D" w14:paraId="21B7694C" w14:textId="77777777" w:rsidTr="0087683A">
        <w:tc>
          <w:tcPr>
            <w:tcW w:w="704" w:type="dxa"/>
          </w:tcPr>
          <w:p w14:paraId="203D9C9E" w14:textId="77777777" w:rsidR="001B6DCC" w:rsidRPr="00DB0C8D" w:rsidRDefault="001B6DCC" w:rsidP="00930C3E">
            <w:pPr>
              <w:ind w:right="-1"/>
              <w:rPr>
                <w:color w:val="000000" w:themeColor="text1"/>
              </w:rPr>
            </w:pPr>
            <w:r w:rsidRPr="00DB0C8D">
              <w:rPr>
                <w:color w:val="000000" w:themeColor="text1"/>
              </w:rPr>
              <w:t>4</w:t>
            </w:r>
          </w:p>
        </w:tc>
        <w:tc>
          <w:tcPr>
            <w:tcW w:w="7229" w:type="dxa"/>
          </w:tcPr>
          <w:p w14:paraId="76AE2ED0" w14:textId="77777777" w:rsidR="001B6DCC" w:rsidRPr="00DB0C8D" w:rsidRDefault="001B6DCC" w:rsidP="00930C3E">
            <w:pPr>
              <w:ind w:right="-1"/>
              <w:rPr>
                <w:color w:val="000000" w:themeColor="text1"/>
              </w:rPr>
            </w:pPr>
            <w:r w:rsidRPr="00DB0C8D">
              <w:rPr>
                <w:color w:val="000000" w:themeColor="text1"/>
              </w:rPr>
              <w:t>( TITLE-ABS-KEY ( stewardship OR intervention OR education ) AND TITLE-</w:t>
            </w:r>
            <w:r w:rsidRPr="00DB0C8D">
              <w:rPr>
                <w:color w:val="000000" w:themeColor="text1"/>
              </w:rPr>
              <w:lastRenderedPageBreak/>
              <w:t>ABS-KEY ( anti AND biotic</w:t>
            </w:r>
            <w:r w:rsidRPr="00DB0C8D">
              <w:rPr>
                <w:color w:val="000000" w:themeColor="text1"/>
                <w:lang w:val="kk-KZ"/>
              </w:rPr>
              <w:t xml:space="preserve"> </w:t>
            </w:r>
            <w:r w:rsidRPr="00DB0C8D">
              <w:rPr>
                <w:color w:val="000000" w:themeColor="text1"/>
              </w:rPr>
              <w:t>OR antibiotic OR antimicrobial OR anti AND microbial OR anti AND bacterial OR antibacterial) AND TITLE-ABS-KEY (inpatient OR in-patient OR hospital OR hospitalized ) AND TITLE-ABS-KEY ( adult OR geriatric OR elderly ) AND TITLE-ABS-KEY ( pneumonia Or lower AND tract AND infection ) ) AND (LIMIT-TO ( DOCTYPE , “</w:t>
            </w:r>
            <w:proofErr w:type="spellStart"/>
            <w:r w:rsidRPr="00DB0C8D">
              <w:rPr>
                <w:color w:val="000000" w:themeColor="text1"/>
              </w:rPr>
              <w:t>ar</w:t>
            </w:r>
            <w:proofErr w:type="spellEnd"/>
            <w:r w:rsidRPr="00DB0C8D">
              <w:rPr>
                <w:color w:val="000000" w:themeColor="text1"/>
              </w:rPr>
              <w:t>” ) ) AND (LIMIT-TO ( LAMG?UAGE , “English” ) )</w:t>
            </w:r>
          </w:p>
        </w:tc>
        <w:tc>
          <w:tcPr>
            <w:tcW w:w="1695" w:type="dxa"/>
          </w:tcPr>
          <w:p w14:paraId="1346E477" w14:textId="77777777" w:rsidR="001B6DCC" w:rsidRPr="00DB0C8D" w:rsidRDefault="001B6DCC" w:rsidP="00930C3E">
            <w:pPr>
              <w:ind w:right="-1"/>
              <w:rPr>
                <w:color w:val="000000" w:themeColor="text1"/>
              </w:rPr>
            </w:pPr>
            <w:r w:rsidRPr="00DB0C8D">
              <w:rPr>
                <w:color w:val="000000" w:themeColor="text1"/>
              </w:rPr>
              <w:lastRenderedPageBreak/>
              <w:t>480</w:t>
            </w:r>
          </w:p>
        </w:tc>
      </w:tr>
      <w:tr w:rsidR="00312A19" w:rsidRPr="00DB0C8D" w14:paraId="407E759E" w14:textId="77777777" w:rsidTr="0087683A">
        <w:tc>
          <w:tcPr>
            <w:tcW w:w="9628" w:type="dxa"/>
            <w:gridSpan w:val="3"/>
          </w:tcPr>
          <w:p w14:paraId="144F47B4" w14:textId="77777777" w:rsidR="001B6DCC" w:rsidRPr="00DB0C8D" w:rsidRDefault="001B6DCC" w:rsidP="00930C3E">
            <w:pPr>
              <w:ind w:right="-1"/>
              <w:rPr>
                <w:color w:val="000000" w:themeColor="text1"/>
              </w:rPr>
            </w:pPr>
            <w:r w:rsidRPr="00DB0C8D">
              <w:rPr>
                <w:color w:val="000000" w:themeColor="text1"/>
              </w:rPr>
              <w:t>PubMed</w:t>
            </w:r>
          </w:p>
        </w:tc>
      </w:tr>
      <w:tr w:rsidR="00312A19" w:rsidRPr="00DB0C8D" w14:paraId="1DB53FDF" w14:textId="77777777" w:rsidTr="0087683A">
        <w:tc>
          <w:tcPr>
            <w:tcW w:w="704" w:type="dxa"/>
          </w:tcPr>
          <w:p w14:paraId="4E731533" w14:textId="77777777" w:rsidR="001B6DCC" w:rsidRPr="00DB0C8D" w:rsidRDefault="001B6DCC" w:rsidP="00930C3E">
            <w:pPr>
              <w:ind w:right="-1"/>
              <w:rPr>
                <w:color w:val="000000" w:themeColor="text1"/>
              </w:rPr>
            </w:pPr>
            <w:r w:rsidRPr="00DB0C8D">
              <w:rPr>
                <w:color w:val="000000" w:themeColor="text1"/>
              </w:rPr>
              <w:t>1</w:t>
            </w:r>
          </w:p>
        </w:tc>
        <w:tc>
          <w:tcPr>
            <w:tcW w:w="7229" w:type="dxa"/>
          </w:tcPr>
          <w:p w14:paraId="30012776" w14:textId="77777777" w:rsidR="001B6DCC" w:rsidRPr="00DB0C8D" w:rsidRDefault="001B6DCC" w:rsidP="00930C3E">
            <w:pPr>
              <w:ind w:right="-1"/>
              <w:rPr>
                <w:color w:val="000000" w:themeColor="text1"/>
              </w:rPr>
            </w:pPr>
            <w:r w:rsidRPr="00DB0C8D">
              <w:rPr>
                <w:color w:val="000000" w:themeColor="text1"/>
              </w:rPr>
              <w:t>Stewardship[Title/Abstract] OR Intervention[Title/Abstract] OR Education[Title/Abstract]</w:t>
            </w:r>
          </w:p>
        </w:tc>
        <w:tc>
          <w:tcPr>
            <w:tcW w:w="1695" w:type="dxa"/>
          </w:tcPr>
          <w:p w14:paraId="37539CDB" w14:textId="77777777" w:rsidR="001B6DCC" w:rsidRPr="00DB0C8D" w:rsidRDefault="001B6DCC" w:rsidP="00930C3E">
            <w:pPr>
              <w:ind w:right="-1"/>
              <w:rPr>
                <w:color w:val="000000" w:themeColor="text1"/>
              </w:rPr>
            </w:pPr>
            <w:r w:rsidRPr="00DB0C8D">
              <w:rPr>
                <w:color w:val="000000" w:themeColor="text1"/>
              </w:rPr>
              <w:t>1,412,358</w:t>
            </w:r>
          </w:p>
        </w:tc>
      </w:tr>
      <w:tr w:rsidR="00312A19" w:rsidRPr="00DB0C8D" w14:paraId="6602891B" w14:textId="77777777" w:rsidTr="0087683A">
        <w:tc>
          <w:tcPr>
            <w:tcW w:w="704" w:type="dxa"/>
          </w:tcPr>
          <w:p w14:paraId="4D601E56" w14:textId="77777777" w:rsidR="001B6DCC" w:rsidRPr="00DB0C8D" w:rsidRDefault="001B6DCC" w:rsidP="00930C3E">
            <w:pPr>
              <w:ind w:right="-1"/>
              <w:rPr>
                <w:color w:val="000000" w:themeColor="text1"/>
              </w:rPr>
            </w:pPr>
            <w:r w:rsidRPr="00DB0C8D">
              <w:rPr>
                <w:color w:val="000000" w:themeColor="text1"/>
              </w:rPr>
              <w:t>2</w:t>
            </w:r>
          </w:p>
        </w:tc>
        <w:tc>
          <w:tcPr>
            <w:tcW w:w="7229" w:type="dxa"/>
          </w:tcPr>
          <w:p w14:paraId="7B78984A" w14:textId="77777777" w:rsidR="001B6DCC" w:rsidRPr="00DB0C8D" w:rsidRDefault="001B6DCC" w:rsidP="00930C3E">
            <w:pPr>
              <w:ind w:right="-1"/>
              <w:rPr>
                <w:color w:val="000000" w:themeColor="text1"/>
              </w:rPr>
            </w:pPr>
            <w:r w:rsidRPr="00DB0C8D">
              <w:rPr>
                <w:color w:val="000000" w:themeColor="text1"/>
              </w:rPr>
              <w:t xml:space="preserve">Anti biotic[Title/Abstract] OR Antibiotic[Title/Abstract] OR Antimicrobial[Title/Abstract] OR </w:t>
            </w:r>
            <w:proofErr w:type="spellStart"/>
            <w:r w:rsidRPr="00DB0C8D">
              <w:rPr>
                <w:color w:val="000000" w:themeColor="text1"/>
              </w:rPr>
              <w:t>Anti microbial</w:t>
            </w:r>
            <w:proofErr w:type="spellEnd"/>
            <w:r w:rsidRPr="00DB0C8D">
              <w:rPr>
                <w:color w:val="000000" w:themeColor="text1"/>
              </w:rPr>
              <w:t xml:space="preserve">[Title/Abstract] OR </w:t>
            </w:r>
            <w:proofErr w:type="spellStart"/>
            <w:r w:rsidRPr="00DB0C8D">
              <w:rPr>
                <w:color w:val="000000" w:themeColor="text1"/>
              </w:rPr>
              <w:t>anti bacterial</w:t>
            </w:r>
            <w:proofErr w:type="spellEnd"/>
            <w:r w:rsidRPr="00DB0C8D">
              <w:rPr>
                <w:color w:val="000000" w:themeColor="text1"/>
              </w:rPr>
              <w:t>[Title/Abstract] OR antibacterial[Title/Abstract]</w:t>
            </w:r>
          </w:p>
        </w:tc>
        <w:tc>
          <w:tcPr>
            <w:tcW w:w="1695" w:type="dxa"/>
          </w:tcPr>
          <w:p w14:paraId="5C7740EC" w14:textId="77777777" w:rsidR="001B6DCC" w:rsidRPr="00DB0C8D" w:rsidRDefault="001B6DCC" w:rsidP="00930C3E">
            <w:pPr>
              <w:ind w:right="-1"/>
              <w:rPr>
                <w:color w:val="000000" w:themeColor="text1"/>
              </w:rPr>
            </w:pPr>
            <w:r w:rsidRPr="00DB0C8D">
              <w:rPr>
                <w:color w:val="000000" w:themeColor="text1"/>
              </w:rPr>
              <w:t>523,676</w:t>
            </w:r>
          </w:p>
        </w:tc>
      </w:tr>
      <w:tr w:rsidR="00312A19" w:rsidRPr="00DB0C8D" w14:paraId="7958EF0D" w14:textId="77777777" w:rsidTr="0087683A">
        <w:tc>
          <w:tcPr>
            <w:tcW w:w="704" w:type="dxa"/>
          </w:tcPr>
          <w:p w14:paraId="0A52B5D1" w14:textId="77777777" w:rsidR="001B6DCC" w:rsidRPr="00DB0C8D" w:rsidRDefault="001B6DCC" w:rsidP="00930C3E">
            <w:pPr>
              <w:ind w:right="-1"/>
              <w:rPr>
                <w:color w:val="000000" w:themeColor="text1"/>
              </w:rPr>
            </w:pPr>
            <w:r w:rsidRPr="00DB0C8D">
              <w:rPr>
                <w:color w:val="000000" w:themeColor="text1"/>
              </w:rPr>
              <w:t>3</w:t>
            </w:r>
          </w:p>
        </w:tc>
        <w:tc>
          <w:tcPr>
            <w:tcW w:w="7229" w:type="dxa"/>
          </w:tcPr>
          <w:p w14:paraId="2215C0B6" w14:textId="77777777" w:rsidR="001B6DCC" w:rsidRPr="00DB0C8D" w:rsidRDefault="001B6DCC" w:rsidP="00930C3E">
            <w:pPr>
              <w:ind w:right="-1"/>
              <w:rPr>
                <w:color w:val="000000" w:themeColor="text1"/>
              </w:rPr>
            </w:pPr>
            <w:r w:rsidRPr="00DB0C8D">
              <w:rPr>
                <w:color w:val="000000" w:themeColor="text1"/>
              </w:rPr>
              <w:t>Inpatient[Title/Abstract] OR In-patient[Title/Abstract] OR hospital[Title/Abstract] OR hospitalized[Title/Abstract]</w:t>
            </w:r>
          </w:p>
        </w:tc>
        <w:tc>
          <w:tcPr>
            <w:tcW w:w="1695" w:type="dxa"/>
          </w:tcPr>
          <w:p w14:paraId="378EB8EB" w14:textId="77777777" w:rsidR="001B6DCC" w:rsidRPr="00DB0C8D" w:rsidRDefault="001B6DCC" w:rsidP="00930C3E">
            <w:pPr>
              <w:ind w:right="-1"/>
              <w:rPr>
                <w:color w:val="000000" w:themeColor="text1"/>
              </w:rPr>
            </w:pPr>
            <w:r w:rsidRPr="00DB0C8D">
              <w:rPr>
                <w:color w:val="000000" w:themeColor="text1"/>
              </w:rPr>
              <w:t>1,491,875</w:t>
            </w:r>
          </w:p>
        </w:tc>
      </w:tr>
      <w:tr w:rsidR="00312A19" w:rsidRPr="00DB0C8D" w14:paraId="4E810C91" w14:textId="77777777" w:rsidTr="0087683A">
        <w:tc>
          <w:tcPr>
            <w:tcW w:w="704" w:type="dxa"/>
          </w:tcPr>
          <w:p w14:paraId="63D7C433" w14:textId="77777777" w:rsidR="001B6DCC" w:rsidRPr="00DB0C8D" w:rsidRDefault="001B6DCC" w:rsidP="00930C3E">
            <w:pPr>
              <w:ind w:right="-1"/>
              <w:rPr>
                <w:color w:val="000000" w:themeColor="text1"/>
              </w:rPr>
            </w:pPr>
            <w:r w:rsidRPr="00DB0C8D">
              <w:rPr>
                <w:color w:val="000000" w:themeColor="text1"/>
              </w:rPr>
              <w:t>4</w:t>
            </w:r>
          </w:p>
        </w:tc>
        <w:tc>
          <w:tcPr>
            <w:tcW w:w="7229" w:type="dxa"/>
          </w:tcPr>
          <w:p w14:paraId="678EC9BE" w14:textId="77777777" w:rsidR="001B6DCC" w:rsidRPr="00DB0C8D" w:rsidRDefault="001B6DCC" w:rsidP="00930C3E">
            <w:pPr>
              <w:ind w:right="-1"/>
              <w:rPr>
                <w:color w:val="000000" w:themeColor="text1"/>
              </w:rPr>
            </w:pPr>
            <w:r w:rsidRPr="00DB0C8D">
              <w:rPr>
                <w:color w:val="000000" w:themeColor="text1"/>
              </w:rPr>
              <w:t>Adult[Title/Abstract] OR geriatric[Title/Abstract] OR elderly[Title/Abstract]</w:t>
            </w:r>
          </w:p>
        </w:tc>
        <w:tc>
          <w:tcPr>
            <w:tcW w:w="1695" w:type="dxa"/>
          </w:tcPr>
          <w:p w14:paraId="6BDE6978" w14:textId="77777777" w:rsidR="001B6DCC" w:rsidRPr="00DB0C8D" w:rsidRDefault="001B6DCC" w:rsidP="00930C3E">
            <w:pPr>
              <w:ind w:right="-1"/>
              <w:rPr>
                <w:color w:val="000000" w:themeColor="text1"/>
              </w:rPr>
            </w:pPr>
            <w:r w:rsidRPr="00DB0C8D">
              <w:rPr>
                <w:color w:val="000000" w:themeColor="text1"/>
              </w:rPr>
              <w:t>1,248,979</w:t>
            </w:r>
          </w:p>
        </w:tc>
      </w:tr>
      <w:tr w:rsidR="00312A19" w:rsidRPr="00DB0C8D" w14:paraId="511B53E5" w14:textId="77777777" w:rsidTr="0087683A">
        <w:tc>
          <w:tcPr>
            <w:tcW w:w="704" w:type="dxa"/>
          </w:tcPr>
          <w:p w14:paraId="47CBE6C6" w14:textId="77777777" w:rsidR="001B6DCC" w:rsidRPr="00DB0C8D" w:rsidRDefault="001B6DCC" w:rsidP="00930C3E">
            <w:pPr>
              <w:ind w:right="-1"/>
              <w:rPr>
                <w:color w:val="000000" w:themeColor="text1"/>
              </w:rPr>
            </w:pPr>
            <w:r w:rsidRPr="00DB0C8D">
              <w:rPr>
                <w:color w:val="000000" w:themeColor="text1"/>
              </w:rPr>
              <w:t>5</w:t>
            </w:r>
          </w:p>
        </w:tc>
        <w:tc>
          <w:tcPr>
            <w:tcW w:w="7229" w:type="dxa"/>
          </w:tcPr>
          <w:p w14:paraId="74611A6F" w14:textId="77777777" w:rsidR="001B6DCC" w:rsidRPr="00DB0C8D" w:rsidRDefault="001B6DCC" w:rsidP="00930C3E">
            <w:pPr>
              <w:ind w:right="-1"/>
              <w:rPr>
                <w:color w:val="000000" w:themeColor="text1"/>
              </w:rPr>
            </w:pPr>
            <w:r w:rsidRPr="00DB0C8D">
              <w:rPr>
                <w:color w:val="000000" w:themeColor="text1"/>
              </w:rPr>
              <w:t>Pneumonia[Title/Abstract] OR lower tract infection[Title/Abstract]</w:t>
            </w:r>
          </w:p>
        </w:tc>
        <w:tc>
          <w:tcPr>
            <w:tcW w:w="1695" w:type="dxa"/>
          </w:tcPr>
          <w:p w14:paraId="4C4012BA" w14:textId="77777777" w:rsidR="001B6DCC" w:rsidRPr="00DB0C8D" w:rsidRDefault="001B6DCC" w:rsidP="00930C3E">
            <w:pPr>
              <w:ind w:right="-1"/>
              <w:rPr>
                <w:color w:val="000000" w:themeColor="text1"/>
              </w:rPr>
            </w:pPr>
            <w:r w:rsidRPr="00DB0C8D">
              <w:rPr>
                <w:color w:val="000000" w:themeColor="text1"/>
              </w:rPr>
              <w:t>157,421</w:t>
            </w:r>
          </w:p>
        </w:tc>
      </w:tr>
      <w:tr w:rsidR="00312A19" w:rsidRPr="00DB0C8D" w14:paraId="7B8EAB99" w14:textId="77777777" w:rsidTr="0087683A">
        <w:tc>
          <w:tcPr>
            <w:tcW w:w="704" w:type="dxa"/>
          </w:tcPr>
          <w:p w14:paraId="206E485E" w14:textId="77777777" w:rsidR="001B6DCC" w:rsidRPr="00DB0C8D" w:rsidRDefault="001B6DCC" w:rsidP="00930C3E">
            <w:pPr>
              <w:ind w:right="-1"/>
              <w:rPr>
                <w:color w:val="000000" w:themeColor="text1"/>
              </w:rPr>
            </w:pPr>
            <w:r w:rsidRPr="00DB0C8D">
              <w:rPr>
                <w:color w:val="000000" w:themeColor="text1"/>
              </w:rPr>
              <w:t>6</w:t>
            </w:r>
          </w:p>
        </w:tc>
        <w:tc>
          <w:tcPr>
            <w:tcW w:w="7229" w:type="dxa"/>
          </w:tcPr>
          <w:p w14:paraId="41DAFF43" w14:textId="77777777" w:rsidR="001B6DCC" w:rsidRPr="00DB0C8D" w:rsidRDefault="001B6DCC" w:rsidP="00930C3E">
            <w:pPr>
              <w:ind w:right="-1"/>
              <w:rPr>
                <w:color w:val="000000" w:themeColor="text1"/>
              </w:rPr>
            </w:pPr>
            <w:r w:rsidRPr="00DB0C8D">
              <w:rPr>
                <w:color w:val="000000" w:themeColor="text1"/>
              </w:rPr>
              <w:t>#1 AND #2 AND #3 AND #4 AND #5</w:t>
            </w:r>
          </w:p>
        </w:tc>
        <w:tc>
          <w:tcPr>
            <w:tcW w:w="1695" w:type="dxa"/>
          </w:tcPr>
          <w:p w14:paraId="097F8143" w14:textId="77777777" w:rsidR="001B6DCC" w:rsidRPr="00DB0C8D" w:rsidRDefault="001B6DCC" w:rsidP="00930C3E">
            <w:pPr>
              <w:ind w:right="-1"/>
              <w:rPr>
                <w:color w:val="000000" w:themeColor="text1"/>
              </w:rPr>
            </w:pPr>
            <w:r w:rsidRPr="00DB0C8D">
              <w:rPr>
                <w:color w:val="000000" w:themeColor="text1"/>
              </w:rPr>
              <w:t>141</w:t>
            </w:r>
          </w:p>
        </w:tc>
      </w:tr>
      <w:tr w:rsidR="001B6DCC" w:rsidRPr="00DB0C8D" w14:paraId="07673CFC" w14:textId="77777777" w:rsidTr="0087683A">
        <w:tc>
          <w:tcPr>
            <w:tcW w:w="704" w:type="dxa"/>
          </w:tcPr>
          <w:p w14:paraId="2B59F8A1" w14:textId="77777777" w:rsidR="001B6DCC" w:rsidRPr="00DB0C8D" w:rsidRDefault="001B6DCC" w:rsidP="00930C3E">
            <w:pPr>
              <w:ind w:right="-1"/>
              <w:rPr>
                <w:color w:val="000000" w:themeColor="text1"/>
              </w:rPr>
            </w:pPr>
            <w:r w:rsidRPr="00DB0C8D">
              <w:rPr>
                <w:color w:val="000000" w:themeColor="text1"/>
              </w:rPr>
              <w:t>7</w:t>
            </w:r>
          </w:p>
        </w:tc>
        <w:tc>
          <w:tcPr>
            <w:tcW w:w="7229" w:type="dxa"/>
          </w:tcPr>
          <w:p w14:paraId="35A40F7B" w14:textId="77777777" w:rsidR="001B6DCC" w:rsidRPr="00DB0C8D" w:rsidRDefault="001B6DCC" w:rsidP="00930C3E">
            <w:pPr>
              <w:ind w:right="-1"/>
              <w:rPr>
                <w:color w:val="000000" w:themeColor="text1"/>
              </w:rPr>
            </w:pPr>
            <w:r w:rsidRPr="00DB0C8D">
              <w:rPr>
                <w:color w:val="000000" w:themeColor="text1"/>
              </w:rPr>
              <w:t>#1 AND #2 AND #3 AND #4 AND #5 Filters: Clinical Trial, Randomized Controlled Trial</w:t>
            </w:r>
          </w:p>
        </w:tc>
        <w:tc>
          <w:tcPr>
            <w:tcW w:w="1695" w:type="dxa"/>
          </w:tcPr>
          <w:p w14:paraId="71F2B719" w14:textId="77777777" w:rsidR="001B6DCC" w:rsidRPr="00DB0C8D" w:rsidRDefault="001B6DCC" w:rsidP="00930C3E">
            <w:pPr>
              <w:ind w:right="-1"/>
              <w:rPr>
                <w:color w:val="000000" w:themeColor="text1"/>
                <w:lang w:val="kk-KZ"/>
              </w:rPr>
            </w:pPr>
            <w:r w:rsidRPr="00DB0C8D">
              <w:rPr>
                <w:color w:val="000000" w:themeColor="text1"/>
              </w:rPr>
              <w:t>5</w:t>
            </w:r>
          </w:p>
        </w:tc>
      </w:tr>
    </w:tbl>
    <w:p w14:paraId="1E9B4F9D" w14:textId="77777777" w:rsidR="001B6DCC" w:rsidRPr="00DB0C8D" w:rsidRDefault="001B6DCC" w:rsidP="00930C3E">
      <w:pPr>
        <w:ind w:right="-1"/>
        <w:rPr>
          <w:color w:val="000000" w:themeColor="text1"/>
        </w:rPr>
      </w:pPr>
    </w:p>
    <w:p w14:paraId="4749F920" w14:textId="77777777" w:rsidR="001B6DCC" w:rsidRPr="00DB0C8D" w:rsidRDefault="001B6DCC" w:rsidP="00930C3E">
      <w:pPr>
        <w:ind w:right="-1"/>
        <w:rPr>
          <w:color w:val="000000" w:themeColor="text1"/>
          <w:sz w:val="28"/>
          <w:szCs w:val="28"/>
          <w:lang w:val="kk-KZ"/>
        </w:rPr>
      </w:pPr>
      <w:r w:rsidRPr="00DB0C8D">
        <w:rPr>
          <w:color w:val="000000" w:themeColor="text1"/>
          <w:sz w:val="28"/>
          <w:szCs w:val="28"/>
        </w:rPr>
        <w:t>Supplementary Table S3. The main reasons for excluding articles from the systematic review and meta-analysis.</w:t>
      </w:r>
      <w:r w:rsidRPr="00DB0C8D">
        <w:rPr>
          <w:color w:val="000000" w:themeColor="text1"/>
          <w:sz w:val="28"/>
          <w:szCs w:val="28"/>
          <w:lang w:val="kk-KZ"/>
        </w:rPr>
        <w:t xml:space="preserve"> </w:t>
      </w:r>
    </w:p>
    <w:tbl>
      <w:tblPr>
        <w:tblStyle w:val="af1"/>
        <w:tblW w:w="0" w:type="auto"/>
        <w:tblLook w:val="04A0" w:firstRow="1" w:lastRow="0" w:firstColumn="1" w:lastColumn="0" w:noHBand="0" w:noVBand="1"/>
      </w:tblPr>
      <w:tblGrid>
        <w:gridCol w:w="562"/>
        <w:gridCol w:w="5856"/>
        <w:gridCol w:w="3210"/>
      </w:tblGrid>
      <w:tr w:rsidR="00312A19" w:rsidRPr="00DB0C8D" w14:paraId="4F8151EA" w14:textId="77777777" w:rsidTr="0087683A">
        <w:tc>
          <w:tcPr>
            <w:tcW w:w="562" w:type="dxa"/>
          </w:tcPr>
          <w:p w14:paraId="7BE71836" w14:textId="77777777" w:rsidR="001B6DCC" w:rsidRPr="00DB0C8D" w:rsidRDefault="001B6DCC" w:rsidP="00930C3E">
            <w:pPr>
              <w:ind w:right="-1"/>
              <w:rPr>
                <w:color w:val="000000" w:themeColor="text1"/>
              </w:rPr>
            </w:pPr>
            <w:r w:rsidRPr="00DB0C8D">
              <w:rPr>
                <w:color w:val="000000" w:themeColor="text1"/>
              </w:rPr>
              <w:t>№</w:t>
            </w:r>
          </w:p>
        </w:tc>
        <w:tc>
          <w:tcPr>
            <w:tcW w:w="5856" w:type="dxa"/>
          </w:tcPr>
          <w:p w14:paraId="6B98DCC8" w14:textId="77777777" w:rsidR="001B6DCC" w:rsidRPr="00DB0C8D" w:rsidRDefault="001B6DCC" w:rsidP="00930C3E">
            <w:pPr>
              <w:ind w:right="-1"/>
              <w:rPr>
                <w:color w:val="000000" w:themeColor="text1"/>
              </w:rPr>
            </w:pPr>
            <w:r w:rsidRPr="00DB0C8D">
              <w:rPr>
                <w:color w:val="000000" w:themeColor="text1"/>
              </w:rPr>
              <w:t>Study reference</w:t>
            </w:r>
          </w:p>
        </w:tc>
        <w:tc>
          <w:tcPr>
            <w:tcW w:w="3210" w:type="dxa"/>
          </w:tcPr>
          <w:p w14:paraId="625AC696" w14:textId="77777777" w:rsidR="001B6DCC" w:rsidRPr="00DB0C8D" w:rsidRDefault="001B6DCC" w:rsidP="00930C3E">
            <w:pPr>
              <w:ind w:right="-1"/>
              <w:rPr>
                <w:color w:val="000000" w:themeColor="text1"/>
              </w:rPr>
            </w:pPr>
            <w:r w:rsidRPr="00DB0C8D">
              <w:rPr>
                <w:color w:val="000000" w:themeColor="text1"/>
              </w:rPr>
              <w:t>Reason for exclusion</w:t>
            </w:r>
          </w:p>
        </w:tc>
      </w:tr>
      <w:tr w:rsidR="00312A19" w:rsidRPr="00DB0C8D" w14:paraId="5A5AA5D8" w14:textId="77777777" w:rsidTr="0087683A">
        <w:tc>
          <w:tcPr>
            <w:tcW w:w="562" w:type="dxa"/>
          </w:tcPr>
          <w:p w14:paraId="2F306DA7" w14:textId="77777777" w:rsidR="001B6DCC" w:rsidRPr="00DB0C8D" w:rsidRDefault="001B6DCC" w:rsidP="00930C3E">
            <w:pPr>
              <w:ind w:right="-1"/>
              <w:rPr>
                <w:color w:val="000000" w:themeColor="text1"/>
              </w:rPr>
            </w:pPr>
            <w:r w:rsidRPr="00DB0C8D">
              <w:rPr>
                <w:color w:val="000000" w:themeColor="text1"/>
              </w:rPr>
              <w:t>1</w:t>
            </w:r>
          </w:p>
        </w:tc>
        <w:tc>
          <w:tcPr>
            <w:tcW w:w="5856" w:type="dxa"/>
          </w:tcPr>
          <w:p w14:paraId="6FEB6BDE" w14:textId="77777777" w:rsidR="001B6DCC" w:rsidRPr="00DB0C8D" w:rsidRDefault="001B6DCC" w:rsidP="00930C3E">
            <w:pPr>
              <w:ind w:right="-1"/>
              <w:rPr>
                <w:color w:val="000000" w:themeColor="text1"/>
              </w:rPr>
            </w:pPr>
            <w:r w:rsidRPr="00DB0C8D">
              <w:rPr>
                <w:color w:val="000000" w:themeColor="text1"/>
              </w:rPr>
              <w:t xml:space="preserve">Srinivas P, Rivard KR, Pallotta AM, Athans V, Martinez K, </w:t>
            </w:r>
            <w:proofErr w:type="spellStart"/>
            <w:r w:rsidRPr="00DB0C8D">
              <w:rPr>
                <w:color w:val="000000" w:themeColor="text1"/>
              </w:rPr>
              <w:t>Loutzenheiser</w:t>
            </w:r>
            <w:proofErr w:type="spellEnd"/>
            <w:r w:rsidRPr="00DB0C8D">
              <w:rPr>
                <w:color w:val="000000" w:themeColor="text1"/>
              </w:rPr>
              <w:t xml:space="preserve"> S, Lam SW, </w:t>
            </w:r>
            <w:proofErr w:type="spellStart"/>
            <w:r w:rsidRPr="00DB0C8D">
              <w:rPr>
                <w:color w:val="000000" w:themeColor="text1"/>
              </w:rPr>
              <w:t>Procop</w:t>
            </w:r>
            <w:proofErr w:type="spellEnd"/>
            <w:r w:rsidRPr="00DB0C8D">
              <w:rPr>
                <w:color w:val="000000" w:themeColor="text1"/>
              </w:rPr>
              <w:t xml:space="preserve"> GW, Richter SS, Neuner EA. Implementation of a stewardship initiative on respiratory viral PCR‐based antibiotic </w:t>
            </w:r>
            <w:proofErr w:type="spellStart"/>
            <w:r w:rsidRPr="00DB0C8D">
              <w:rPr>
                <w:color w:val="000000" w:themeColor="text1"/>
              </w:rPr>
              <w:t>Deescalation</w:t>
            </w:r>
            <w:proofErr w:type="spellEnd"/>
            <w:r w:rsidRPr="00DB0C8D">
              <w:rPr>
                <w:color w:val="000000" w:themeColor="text1"/>
              </w:rPr>
              <w:t>. Pharmacotherapy: The Journal of Human Pharmacology and Drug Therapy. 2019 Jun;39(6):709-17.</w:t>
            </w:r>
          </w:p>
        </w:tc>
        <w:tc>
          <w:tcPr>
            <w:tcW w:w="3210" w:type="dxa"/>
          </w:tcPr>
          <w:p w14:paraId="35961970" w14:textId="77777777" w:rsidR="001B6DCC" w:rsidRPr="00DB0C8D" w:rsidRDefault="001B6DCC" w:rsidP="00930C3E">
            <w:pPr>
              <w:ind w:right="-1"/>
              <w:rPr>
                <w:color w:val="000000" w:themeColor="text1"/>
              </w:rPr>
            </w:pPr>
            <w:r w:rsidRPr="00DB0C8D">
              <w:rPr>
                <w:color w:val="000000" w:themeColor="text1"/>
              </w:rPr>
              <w:t xml:space="preserve">The study focuses on respiratory diseases, but it does not provide specific data on community-acquired pneumonia (CAP) </w:t>
            </w:r>
          </w:p>
        </w:tc>
      </w:tr>
      <w:tr w:rsidR="00312A19" w:rsidRPr="00DB0C8D" w14:paraId="2454E9D5" w14:textId="77777777" w:rsidTr="0087683A">
        <w:tc>
          <w:tcPr>
            <w:tcW w:w="562" w:type="dxa"/>
          </w:tcPr>
          <w:p w14:paraId="6299263C" w14:textId="77777777" w:rsidR="001B6DCC" w:rsidRPr="00DB0C8D" w:rsidRDefault="001B6DCC" w:rsidP="00930C3E">
            <w:pPr>
              <w:ind w:right="-1"/>
              <w:rPr>
                <w:color w:val="000000" w:themeColor="text1"/>
              </w:rPr>
            </w:pPr>
            <w:r w:rsidRPr="00DB0C8D">
              <w:rPr>
                <w:color w:val="000000" w:themeColor="text1"/>
              </w:rPr>
              <w:t>2</w:t>
            </w:r>
          </w:p>
        </w:tc>
        <w:tc>
          <w:tcPr>
            <w:tcW w:w="5856" w:type="dxa"/>
          </w:tcPr>
          <w:p w14:paraId="285CB2AD" w14:textId="77777777" w:rsidR="001B6DCC" w:rsidRPr="00DB0C8D" w:rsidRDefault="001B6DCC" w:rsidP="00930C3E">
            <w:pPr>
              <w:ind w:right="-1"/>
              <w:rPr>
                <w:color w:val="000000" w:themeColor="text1"/>
                <w:lang w:val="kk-KZ"/>
              </w:rPr>
            </w:pPr>
            <w:r w:rsidRPr="00DB0C8D">
              <w:rPr>
                <w:color w:val="000000" w:themeColor="text1"/>
              </w:rPr>
              <w:t>Shen J, Sun Q, Zhou X, Wei Y, Qi Y, Zhu J, Yan T. Pharmacist interventions on antibiotic use in inpatients with respiratory tract infections in a Chinese hospital. International Journal of Clinical Pharmacy. 2011 Dec;33:929-33.</w:t>
            </w:r>
          </w:p>
        </w:tc>
        <w:tc>
          <w:tcPr>
            <w:tcW w:w="3210" w:type="dxa"/>
          </w:tcPr>
          <w:p w14:paraId="073F5963" w14:textId="77777777" w:rsidR="001B6DCC" w:rsidRPr="00DB0C8D" w:rsidRDefault="001B6DCC" w:rsidP="00930C3E">
            <w:pPr>
              <w:ind w:right="-1"/>
              <w:rPr>
                <w:color w:val="000000" w:themeColor="text1"/>
                <w:lang w:val="kk-KZ"/>
              </w:rPr>
            </w:pPr>
            <w:r w:rsidRPr="00DB0C8D">
              <w:rPr>
                <w:color w:val="000000" w:themeColor="text1"/>
              </w:rPr>
              <w:t xml:space="preserve">The study focuses on respiratory diseases, but it does not provide specific data on CAP </w:t>
            </w:r>
          </w:p>
        </w:tc>
      </w:tr>
      <w:tr w:rsidR="00312A19" w:rsidRPr="00DB0C8D" w14:paraId="7D3D4009" w14:textId="77777777" w:rsidTr="0087683A">
        <w:tc>
          <w:tcPr>
            <w:tcW w:w="562" w:type="dxa"/>
          </w:tcPr>
          <w:p w14:paraId="689B5310" w14:textId="77777777" w:rsidR="001B6DCC" w:rsidRPr="00DB0C8D" w:rsidRDefault="001B6DCC" w:rsidP="00930C3E">
            <w:pPr>
              <w:ind w:right="-1"/>
              <w:rPr>
                <w:color w:val="000000" w:themeColor="text1"/>
              </w:rPr>
            </w:pPr>
            <w:r w:rsidRPr="00DB0C8D">
              <w:rPr>
                <w:color w:val="000000" w:themeColor="text1"/>
              </w:rPr>
              <w:t>3</w:t>
            </w:r>
          </w:p>
        </w:tc>
        <w:tc>
          <w:tcPr>
            <w:tcW w:w="5856" w:type="dxa"/>
          </w:tcPr>
          <w:p w14:paraId="29CE7FFB" w14:textId="77777777" w:rsidR="001B6DCC" w:rsidRPr="00DB0C8D" w:rsidRDefault="001B6DCC" w:rsidP="00930C3E">
            <w:pPr>
              <w:ind w:right="-1"/>
              <w:rPr>
                <w:color w:val="000000" w:themeColor="text1"/>
                <w:lang w:val="kk-KZ"/>
              </w:rPr>
            </w:pPr>
            <w:r w:rsidRPr="00DB0C8D">
              <w:rPr>
                <w:color w:val="000000" w:themeColor="text1"/>
              </w:rPr>
              <w:t xml:space="preserve">Paulson CM, Handley JF, Dilworth TJ, </w:t>
            </w:r>
            <w:proofErr w:type="spellStart"/>
            <w:r w:rsidRPr="00DB0C8D">
              <w:rPr>
                <w:color w:val="000000" w:themeColor="text1"/>
              </w:rPr>
              <w:t>Persells</w:t>
            </w:r>
            <w:proofErr w:type="spellEnd"/>
            <w:r w:rsidRPr="00DB0C8D">
              <w:rPr>
                <w:color w:val="000000" w:themeColor="text1"/>
              </w:rPr>
              <w:t xml:space="preserve"> D, </w:t>
            </w:r>
            <w:proofErr w:type="spellStart"/>
            <w:r w:rsidRPr="00DB0C8D">
              <w:rPr>
                <w:color w:val="000000" w:themeColor="text1"/>
              </w:rPr>
              <w:t>Prusi</w:t>
            </w:r>
            <w:proofErr w:type="spellEnd"/>
            <w:r w:rsidRPr="00DB0C8D">
              <w:rPr>
                <w:color w:val="000000" w:themeColor="text1"/>
              </w:rPr>
              <w:t xml:space="preserve"> RY, </w:t>
            </w:r>
            <w:proofErr w:type="spellStart"/>
            <w:r w:rsidRPr="00DB0C8D">
              <w:rPr>
                <w:color w:val="000000" w:themeColor="text1"/>
              </w:rPr>
              <w:t>Brummitt</w:t>
            </w:r>
            <w:proofErr w:type="spellEnd"/>
            <w:r w:rsidRPr="00DB0C8D">
              <w:rPr>
                <w:color w:val="000000" w:themeColor="text1"/>
              </w:rPr>
              <w:t xml:space="preserve"> CF, Torres KM, </w:t>
            </w:r>
            <w:proofErr w:type="spellStart"/>
            <w:r w:rsidRPr="00DB0C8D">
              <w:rPr>
                <w:color w:val="000000" w:themeColor="text1"/>
              </w:rPr>
              <w:t>Skrupky</w:t>
            </w:r>
            <w:proofErr w:type="spellEnd"/>
            <w:r w:rsidRPr="00DB0C8D">
              <w:rPr>
                <w:color w:val="000000" w:themeColor="text1"/>
              </w:rPr>
              <w:t xml:space="preserve"> LP. Impact of a systematic pharmacist-initiated antibiotic time-out intervention for hospitalized adults. Journal of Pharmacy Practice. 2022 Jun;35(3):388-95.</w:t>
            </w:r>
          </w:p>
        </w:tc>
        <w:tc>
          <w:tcPr>
            <w:tcW w:w="3210" w:type="dxa"/>
          </w:tcPr>
          <w:p w14:paraId="72107AA0" w14:textId="77777777" w:rsidR="001B6DCC" w:rsidRPr="00DB0C8D" w:rsidRDefault="001B6DCC" w:rsidP="00930C3E">
            <w:pPr>
              <w:ind w:right="-1"/>
              <w:rPr>
                <w:color w:val="000000" w:themeColor="text1"/>
                <w:lang w:val="kk-KZ"/>
              </w:rPr>
            </w:pPr>
            <w:r w:rsidRPr="00DB0C8D">
              <w:rPr>
                <w:color w:val="000000" w:themeColor="text1"/>
              </w:rPr>
              <w:t>The study focuses on respiratory diseases, but it does not provide specific data on CAP</w:t>
            </w:r>
          </w:p>
        </w:tc>
      </w:tr>
      <w:tr w:rsidR="00312A19" w:rsidRPr="00DB0C8D" w14:paraId="501E2CDA" w14:textId="77777777" w:rsidTr="0087683A">
        <w:tc>
          <w:tcPr>
            <w:tcW w:w="562" w:type="dxa"/>
          </w:tcPr>
          <w:p w14:paraId="31CE9979" w14:textId="77777777" w:rsidR="001B6DCC" w:rsidRPr="00DB0C8D" w:rsidRDefault="001B6DCC" w:rsidP="00930C3E">
            <w:pPr>
              <w:ind w:right="-1"/>
              <w:rPr>
                <w:color w:val="000000" w:themeColor="text1"/>
              </w:rPr>
            </w:pPr>
            <w:r w:rsidRPr="00DB0C8D">
              <w:rPr>
                <w:color w:val="000000" w:themeColor="text1"/>
              </w:rPr>
              <w:t>4</w:t>
            </w:r>
          </w:p>
        </w:tc>
        <w:tc>
          <w:tcPr>
            <w:tcW w:w="5856" w:type="dxa"/>
          </w:tcPr>
          <w:p w14:paraId="5DE288B4" w14:textId="77777777" w:rsidR="001B6DCC" w:rsidRPr="00DB0C8D" w:rsidRDefault="001B6DCC" w:rsidP="00930C3E">
            <w:pPr>
              <w:ind w:right="-1"/>
              <w:rPr>
                <w:color w:val="000000" w:themeColor="text1"/>
                <w:lang w:val="kk-KZ"/>
              </w:rPr>
            </w:pPr>
            <w:r w:rsidRPr="00DB0C8D">
              <w:rPr>
                <w:color w:val="000000" w:themeColor="text1"/>
              </w:rPr>
              <w:t xml:space="preserve">Moncayo-Nieto OL, Reid P, </w:t>
            </w:r>
            <w:proofErr w:type="spellStart"/>
            <w:r w:rsidRPr="00DB0C8D">
              <w:rPr>
                <w:color w:val="000000" w:themeColor="text1"/>
              </w:rPr>
              <w:t>Laurenson</w:t>
            </w:r>
            <w:proofErr w:type="spellEnd"/>
            <w:r w:rsidRPr="00DB0C8D">
              <w:rPr>
                <w:color w:val="000000" w:themeColor="text1"/>
              </w:rPr>
              <w:t xml:space="preserve"> IF, Simpson AJ. Improving the use of sputum cultures in lower respiratory tract infection. The Journal of the Royal College of Physicians of Edinburgh. 2013 Jan 1;43(2):108-13.</w:t>
            </w:r>
          </w:p>
        </w:tc>
        <w:tc>
          <w:tcPr>
            <w:tcW w:w="3210" w:type="dxa"/>
          </w:tcPr>
          <w:p w14:paraId="56A341BF" w14:textId="77777777" w:rsidR="001B6DCC" w:rsidRPr="00DB0C8D" w:rsidRDefault="001B6DCC" w:rsidP="00930C3E">
            <w:pPr>
              <w:ind w:right="-1"/>
              <w:rPr>
                <w:color w:val="000000" w:themeColor="text1"/>
                <w:lang w:val="kk-KZ"/>
              </w:rPr>
            </w:pPr>
            <w:r w:rsidRPr="00DB0C8D">
              <w:rPr>
                <w:color w:val="000000" w:themeColor="text1"/>
              </w:rPr>
              <w:t xml:space="preserve">The study focuses on respiratory diseases, but it does not provide specific data on CAP </w:t>
            </w:r>
          </w:p>
        </w:tc>
      </w:tr>
      <w:tr w:rsidR="00312A19" w:rsidRPr="00DB0C8D" w14:paraId="49D3DB7C" w14:textId="77777777" w:rsidTr="0087683A">
        <w:tc>
          <w:tcPr>
            <w:tcW w:w="562" w:type="dxa"/>
          </w:tcPr>
          <w:p w14:paraId="30AB99B0" w14:textId="77777777" w:rsidR="001B6DCC" w:rsidRPr="00DB0C8D" w:rsidRDefault="001B6DCC" w:rsidP="00930C3E">
            <w:pPr>
              <w:ind w:right="-1"/>
              <w:rPr>
                <w:color w:val="000000" w:themeColor="text1"/>
              </w:rPr>
            </w:pPr>
            <w:r w:rsidRPr="00DB0C8D">
              <w:rPr>
                <w:color w:val="000000" w:themeColor="text1"/>
              </w:rPr>
              <w:t>5</w:t>
            </w:r>
          </w:p>
        </w:tc>
        <w:tc>
          <w:tcPr>
            <w:tcW w:w="5856" w:type="dxa"/>
          </w:tcPr>
          <w:p w14:paraId="4233BD65" w14:textId="77777777" w:rsidR="001B6DCC" w:rsidRPr="00DB0C8D" w:rsidRDefault="001B6DCC" w:rsidP="00930C3E">
            <w:pPr>
              <w:ind w:right="-1"/>
              <w:rPr>
                <w:color w:val="000000" w:themeColor="text1"/>
                <w:lang w:val="kk-KZ"/>
              </w:rPr>
            </w:pPr>
            <w:proofErr w:type="spellStart"/>
            <w:r w:rsidRPr="00DB0C8D">
              <w:rPr>
                <w:color w:val="000000" w:themeColor="text1"/>
              </w:rPr>
              <w:t>Mercuro</w:t>
            </w:r>
            <w:proofErr w:type="spellEnd"/>
            <w:r w:rsidRPr="00DB0C8D">
              <w:rPr>
                <w:color w:val="000000" w:themeColor="text1"/>
              </w:rPr>
              <w:t xml:space="preserve"> NJ, </w:t>
            </w:r>
            <w:proofErr w:type="spellStart"/>
            <w:r w:rsidRPr="00DB0C8D">
              <w:rPr>
                <w:color w:val="000000" w:themeColor="text1"/>
              </w:rPr>
              <w:t>Lodise</w:t>
            </w:r>
            <w:proofErr w:type="spellEnd"/>
            <w:r w:rsidRPr="00DB0C8D">
              <w:rPr>
                <w:color w:val="000000" w:themeColor="text1"/>
              </w:rPr>
              <w:t xml:space="preserve"> TP, Kenney RM, </w:t>
            </w:r>
            <w:proofErr w:type="spellStart"/>
            <w:r w:rsidRPr="00DB0C8D">
              <w:rPr>
                <w:color w:val="000000" w:themeColor="text1"/>
              </w:rPr>
              <w:t>Rezik</w:t>
            </w:r>
            <w:proofErr w:type="spellEnd"/>
            <w:r w:rsidRPr="00DB0C8D">
              <w:rPr>
                <w:color w:val="000000" w:themeColor="text1"/>
              </w:rPr>
              <w:t xml:space="preserve"> B, </w:t>
            </w:r>
            <w:proofErr w:type="spellStart"/>
            <w:r w:rsidRPr="00DB0C8D">
              <w:rPr>
                <w:color w:val="000000" w:themeColor="text1"/>
              </w:rPr>
              <w:t>Vemulapalli</w:t>
            </w:r>
            <w:proofErr w:type="spellEnd"/>
            <w:r w:rsidRPr="00DB0C8D">
              <w:rPr>
                <w:color w:val="000000" w:themeColor="text1"/>
              </w:rPr>
              <w:t xml:space="preserve"> RC, </w:t>
            </w:r>
            <w:proofErr w:type="spellStart"/>
            <w:r w:rsidRPr="00DB0C8D">
              <w:rPr>
                <w:color w:val="000000" w:themeColor="text1"/>
              </w:rPr>
              <w:t>Costandi</w:t>
            </w:r>
            <w:proofErr w:type="spellEnd"/>
            <w:r w:rsidRPr="00DB0C8D">
              <w:rPr>
                <w:color w:val="000000" w:themeColor="text1"/>
              </w:rPr>
              <w:t xml:space="preserve"> MJ, Davis SL. Impact of unit-specific metrics and prescribing tools on a family medicine ward. Infection Control &amp; Hospital Epidemiology. 2020 Nov;41(11):1272-8.</w:t>
            </w:r>
          </w:p>
        </w:tc>
        <w:tc>
          <w:tcPr>
            <w:tcW w:w="3210" w:type="dxa"/>
          </w:tcPr>
          <w:p w14:paraId="55F597F8" w14:textId="77777777" w:rsidR="001B6DCC" w:rsidRPr="00DB0C8D" w:rsidRDefault="001B6DCC" w:rsidP="00930C3E">
            <w:pPr>
              <w:ind w:right="-1"/>
              <w:rPr>
                <w:color w:val="000000" w:themeColor="text1"/>
                <w:lang w:val="kk-KZ"/>
              </w:rPr>
            </w:pPr>
            <w:r w:rsidRPr="00DB0C8D">
              <w:rPr>
                <w:color w:val="000000" w:themeColor="text1"/>
              </w:rPr>
              <w:t xml:space="preserve">The study focuses on respiratory diseases, but it does not provide specific data on CAP </w:t>
            </w:r>
          </w:p>
        </w:tc>
      </w:tr>
      <w:tr w:rsidR="00312A19" w:rsidRPr="00DB0C8D" w14:paraId="3178C5D9" w14:textId="77777777" w:rsidTr="0087683A">
        <w:tc>
          <w:tcPr>
            <w:tcW w:w="562" w:type="dxa"/>
          </w:tcPr>
          <w:p w14:paraId="5F980E72" w14:textId="77777777" w:rsidR="001B6DCC" w:rsidRPr="00DB0C8D" w:rsidRDefault="001B6DCC" w:rsidP="00930C3E">
            <w:pPr>
              <w:ind w:right="-1"/>
              <w:rPr>
                <w:color w:val="000000" w:themeColor="text1"/>
              </w:rPr>
            </w:pPr>
            <w:r w:rsidRPr="00DB0C8D">
              <w:rPr>
                <w:color w:val="000000" w:themeColor="text1"/>
              </w:rPr>
              <w:t>6</w:t>
            </w:r>
          </w:p>
        </w:tc>
        <w:tc>
          <w:tcPr>
            <w:tcW w:w="5856" w:type="dxa"/>
          </w:tcPr>
          <w:p w14:paraId="676F028E" w14:textId="77777777" w:rsidR="001B6DCC" w:rsidRPr="00DB0C8D" w:rsidRDefault="001B6DCC" w:rsidP="00930C3E">
            <w:pPr>
              <w:ind w:right="-1"/>
              <w:rPr>
                <w:color w:val="000000" w:themeColor="text1"/>
                <w:lang w:val="kk-KZ"/>
              </w:rPr>
            </w:pPr>
            <w:proofErr w:type="spellStart"/>
            <w:r w:rsidRPr="00DB0C8D">
              <w:rPr>
                <w:color w:val="000000" w:themeColor="text1"/>
              </w:rPr>
              <w:t>Layios</w:t>
            </w:r>
            <w:proofErr w:type="spellEnd"/>
            <w:r w:rsidRPr="00DB0C8D">
              <w:rPr>
                <w:color w:val="000000" w:themeColor="text1"/>
              </w:rPr>
              <w:t xml:space="preserve"> N, </w:t>
            </w:r>
            <w:proofErr w:type="spellStart"/>
            <w:r w:rsidRPr="00DB0C8D">
              <w:rPr>
                <w:color w:val="000000" w:themeColor="text1"/>
              </w:rPr>
              <w:t>Lambermont</w:t>
            </w:r>
            <w:proofErr w:type="spellEnd"/>
            <w:r w:rsidRPr="00DB0C8D">
              <w:rPr>
                <w:color w:val="000000" w:themeColor="text1"/>
              </w:rPr>
              <w:t xml:space="preserve"> B, </w:t>
            </w:r>
            <w:proofErr w:type="spellStart"/>
            <w:r w:rsidRPr="00DB0C8D">
              <w:rPr>
                <w:color w:val="000000" w:themeColor="text1"/>
              </w:rPr>
              <w:t>Canivet</w:t>
            </w:r>
            <w:proofErr w:type="spellEnd"/>
            <w:r w:rsidRPr="00DB0C8D">
              <w:rPr>
                <w:color w:val="000000" w:themeColor="text1"/>
              </w:rPr>
              <w:t xml:space="preserve"> JL, </w:t>
            </w:r>
            <w:proofErr w:type="spellStart"/>
            <w:r w:rsidRPr="00DB0C8D">
              <w:rPr>
                <w:color w:val="000000" w:themeColor="text1"/>
              </w:rPr>
              <w:t>Morimont</w:t>
            </w:r>
            <w:proofErr w:type="spellEnd"/>
            <w:r w:rsidRPr="00DB0C8D">
              <w:rPr>
                <w:color w:val="000000" w:themeColor="text1"/>
              </w:rPr>
              <w:t xml:space="preserve"> P, </w:t>
            </w:r>
            <w:proofErr w:type="spellStart"/>
            <w:r w:rsidRPr="00DB0C8D">
              <w:rPr>
                <w:color w:val="000000" w:themeColor="text1"/>
              </w:rPr>
              <w:t>Preiser</w:t>
            </w:r>
            <w:proofErr w:type="spellEnd"/>
            <w:r w:rsidRPr="00DB0C8D">
              <w:rPr>
                <w:color w:val="000000" w:themeColor="text1"/>
              </w:rPr>
              <w:t xml:space="preserve"> JC, </w:t>
            </w:r>
            <w:proofErr w:type="spellStart"/>
            <w:r w:rsidRPr="00DB0C8D">
              <w:rPr>
                <w:color w:val="000000" w:themeColor="text1"/>
              </w:rPr>
              <w:t>Garweg</w:t>
            </w:r>
            <w:proofErr w:type="spellEnd"/>
            <w:r w:rsidRPr="00DB0C8D">
              <w:rPr>
                <w:color w:val="000000" w:themeColor="text1"/>
              </w:rPr>
              <w:t xml:space="preserve"> C, Ledoux D, </w:t>
            </w:r>
            <w:proofErr w:type="spellStart"/>
            <w:r w:rsidRPr="00DB0C8D">
              <w:rPr>
                <w:color w:val="000000" w:themeColor="text1"/>
              </w:rPr>
              <w:t>Frippiat</w:t>
            </w:r>
            <w:proofErr w:type="spellEnd"/>
            <w:r w:rsidRPr="00DB0C8D">
              <w:rPr>
                <w:color w:val="000000" w:themeColor="text1"/>
              </w:rPr>
              <w:t xml:space="preserve"> F, Piret S, </w:t>
            </w:r>
            <w:proofErr w:type="spellStart"/>
            <w:r w:rsidRPr="00DB0C8D">
              <w:rPr>
                <w:color w:val="000000" w:themeColor="text1"/>
              </w:rPr>
              <w:t>Giot</w:t>
            </w:r>
            <w:proofErr w:type="spellEnd"/>
            <w:r w:rsidRPr="00DB0C8D">
              <w:rPr>
                <w:color w:val="000000" w:themeColor="text1"/>
              </w:rPr>
              <w:t xml:space="preserve"> JB, Wiesen P. Procalcitonin usefulness for the initiation of antibiotic treatment in intensive care unit patients. Critical care medicine. 2012 Aug 1;40(8):2304-9.</w:t>
            </w:r>
          </w:p>
        </w:tc>
        <w:tc>
          <w:tcPr>
            <w:tcW w:w="3210" w:type="dxa"/>
          </w:tcPr>
          <w:p w14:paraId="28C1E4F1" w14:textId="77777777" w:rsidR="001B6DCC" w:rsidRPr="00DB0C8D" w:rsidRDefault="001B6DCC" w:rsidP="00930C3E">
            <w:pPr>
              <w:ind w:right="-1"/>
              <w:rPr>
                <w:color w:val="000000" w:themeColor="text1"/>
                <w:lang w:val="kk-KZ"/>
              </w:rPr>
            </w:pPr>
            <w:r w:rsidRPr="00DB0C8D">
              <w:rPr>
                <w:color w:val="000000" w:themeColor="text1"/>
              </w:rPr>
              <w:t>The study focuses on respiratory diseases, but it does not provide specific data on CAP</w:t>
            </w:r>
          </w:p>
        </w:tc>
      </w:tr>
      <w:tr w:rsidR="00312A19" w:rsidRPr="00DB0C8D" w14:paraId="31C96189" w14:textId="77777777" w:rsidTr="0087683A">
        <w:tc>
          <w:tcPr>
            <w:tcW w:w="562" w:type="dxa"/>
          </w:tcPr>
          <w:p w14:paraId="014AD693" w14:textId="77777777" w:rsidR="001B6DCC" w:rsidRPr="00DB0C8D" w:rsidRDefault="001B6DCC" w:rsidP="00930C3E">
            <w:pPr>
              <w:ind w:right="-1"/>
              <w:rPr>
                <w:color w:val="000000" w:themeColor="text1"/>
              </w:rPr>
            </w:pPr>
            <w:r w:rsidRPr="00DB0C8D">
              <w:rPr>
                <w:color w:val="000000" w:themeColor="text1"/>
              </w:rPr>
              <w:t>7</w:t>
            </w:r>
          </w:p>
        </w:tc>
        <w:tc>
          <w:tcPr>
            <w:tcW w:w="5856" w:type="dxa"/>
          </w:tcPr>
          <w:p w14:paraId="2F16767B" w14:textId="77777777" w:rsidR="001B6DCC" w:rsidRPr="00DB0C8D" w:rsidRDefault="001B6DCC" w:rsidP="00930C3E">
            <w:pPr>
              <w:ind w:right="-1"/>
              <w:rPr>
                <w:color w:val="000000" w:themeColor="text1"/>
                <w:lang w:val="kk-KZ"/>
              </w:rPr>
            </w:pPr>
            <w:r w:rsidRPr="00DB0C8D">
              <w:rPr>
                <w:color w:val="000000" w:themeColor="text1"/>
              </w:rPr>
              <w:t>Bolten BC, Bradford JL, White BN, Heath GW, Sizemore JM, White CE. Effects of an automatic discontinuation of antibiotics policy: a novel approach to antimicrobial stewardship. American Journal of Health-System Pharmacy. 2019 Sep 1;76(Supplement_3):S85-90.</w:t>
            </w:r>
          </w:p>
        </w:tc>
        <w:tc>
          <w:tcPr>
            <w:tcW w:w="3210" w:type="dxa"/>
          </w:tcPr>
          <w:p w14:paraId="0BCC258E" w14:textId="77777777" w:rsidR="001B6DCC" w:rsidRPr="00DB0C8D" w:rsidRDefault="001B6DCC" w:rsidP="00930C3E">
            <w:pPr>
              <w:ind w:right="-1"/>
              <w:rPr>
                <w:color w:val="000000" w:themeColor="text1"/>
                <w:lang w:val="kk-KZ"/>
              </w:rPr>
            </w:pPr>
            <w:r w:rsidRPr="00DB0C8D">
              <w:rPr>
                <w:color w:val="000000" w:themeColor="text1"/>
              </w:rPr>
              <w:t>The study focuses on respiratory diseases, but it does not provide specific data on CAP</w:t>
            </w:r>
          </w:p>
        </w:tc>
      </w:tr>
      <w:tr w:rsidR="00312A19" w:rsidRPr="00DB0C8D" w14:paraId="36F9C46B" w14:textId="77777777" w:rsidTr="0087683A">
        <w:tc>
          <w:tcPr>
            <w:tcW w:w="562" w:type="dxa"/>
          </w:tcPr>
          <w:p w14:paraId="15AF95A8" w14:textId="77777777" w:rsidR="001B6DCC" w:rsidRPr="00DB0C8D" w:rsidRDefault="001B6DCC" w:rsidP="00930C3E">
            <w:pPr>
              <w:ind w:right="-1"/>
              <w:rPr>
                <w:color w:val="000000" w:themeColor="text1"/>
              </w:rPr>
            </w:pPr>
            <w:r w:rsidRPr="00DB0C8D">
              <w:rPr>
                <w:color w:val="000000" w:themeColor="text1"/>
              </w:rPr>
              <w:lastRenderedPageBreak/>
              <w:t>8</w:t>
            </w:r>
          </w:p>
        </w:tc>
        <w:tc>
          <w:tcPr>
            <w:tcW w:w="5856" w:type="dxa"/>
          </w:tcPr>
          <w:p w14:paraId="0C0D17CD" w14:textId="77777777" w:rsidR="001B6DCC" w:rsidRPr="00DB0C8D" w:rsidRDefault="001B6DCC" w:rsidP="00930C3E">
            <w:pPr>
              <w:ind w:right="-1"/>
              <w:rPr>
                <w:color w:val="000000" w:themeColor="text1"/>
              </w:rPr>
            </w:pPr>
            <w:r w:rsidRPr="00DB0C8D">
              <w:rPr>
                <w:color w:val="000000" w:themeColor="text1"/>
              </w:rPr>
              <w:t xml:space="preserve">Paul M, Andreassen S, </w:t>
            </w:r>
            <w:proofErr w:type="spellStart"/>
            <w:r w:rsidRPr="00DB0C8D">
              <w:rPr>
                <w:color w:val="000000" w:themeColor="text1"/>
              </w:rPr>
              <w:t>Tacconelli</w:t>
            </w:r>
            <w:proofErr w:type="spellEnd"/>
            <w:r w:rsidRPr="00DB0C8D">
              <w:rPr>
                <w:color w:val="000000" w:themeColor="text1"/>
              </w:rPr>
              <w:t xml:space="preserve"> E, Nielsen AD, </w:t>
            </w:r>
            <w:proofErr w:type="spellStart"/>
            <w:r w:rsidRPr="00DB0C8D">
              <w:rPr>
                <w:color w:val="000000" w:themeColor="text1"/>
              </w:rPr>
              <w:t>Almanasreh</w:t>
            </w:r>
            <w:proofErr w:type="spellEnd"/>
            <w:r w:rsidRPr="00DB0C8D">
              <w:rPr>
                <w:color w:val="000000" w:themeColor="text1"/>
              </w:rPr>
              <w:t xml:space="preserve"> N, Frank U, Cauda R, Leibovici L, TREAT Study Group. Improving empirical antibiotic treatment using TREAT, a computerized decision support system: cluster randomized trial. Journal of Antimicrobial Chemotherapy. 2006 Dec 1;58(6):1238-45.</w:t>
            </w:r>
          </w:p>
        </w:tc>
        <w:tc>
          <w:tcPr>
            <w:tcW w:w="3210" w:type="dxa"/>
          </w:tcPr>
          <w:p w14:paraId="6D56D36C" w14:textId="77777777" w:rsidR="001B6DCC" w:rsidRPr="00DB0C8D" w:rsidRDefault="001B6DCC" w:rsidP="00930C3E">
            <w:pPr>
              <w:ind w:right="-1"/>
              <w:rPr>
                <w:color w:val="000000" w:themeColor="text1"/>
              </w:rPr>
            </w:pPr>
            <w:r w:rsidRPr="00DB0C8D">
              <w:rPr>
                <w:color w:val="000000" w:themeColor="text1"/>
              </w:rPr>
              <w:t>The study focuses on respiratory diseases, but it does not provide specific data on CAP</w:t>
            </w:r>
          </w:p>
        </w:tc>
      </w:tr>
      <w:tr w:rsidR="00312A19" w:rsidRPr="00DB0C8D" w14:paraId="11D2F3CB" w14:textId="77777777" w:rsidTr="0087683A">
        <w:tc>
          <w:tcPr>
            <w:tcW w:w="562" w:type="dxa"/>
          </w:tcPr>
          <w:p w14:paraId="26F1076D" w14:textId="77777777" w:rsidR="001B6DCC" w:rsidRPr="00DB0C8D" w:rsidRDefault="001B6DCC" w:rsidP="00930C3E">
            <w:pPr>
              <w:ind w:right="-1"/>
              <w:rPr>
                <w:color w:val="000000" w:themeColor="text1"/>
              </w:rPr>
            </w:pPr>
            <w:r w:rsidRPr="00DB0C8D">
              <w:rPr>
                <w:color w:val="000000" w:themeColor="text1"/>
              </w:rPr>
              <w:t>9</w:t>
            </w:r>
          </w:p>
        </w:tc>
        <w:tc>
          <w:tcPr>
            <w:tcW w:w="5856" w:type="dxa"/>
          </w:tcPr>
          <w:p w14:paraId="07B6B02D" w14:textId="77777777" w:rsidR="001B6DCC" w:rsidRPr="00DB0C8D" w:rsidRDefault="001B6DCC" w:rsidP="00930C3E">
            <w:pPr>
              <w:ind w:right="-1"/>
              <w:rPr>
                <w:color w:val="000000" w:themeColor="text1"/>
              </w:rPr>
            </w:pPr>
            <w:r w:rsidRPr="00DB0C8D">
              <w:rPr>
                <w:color w:val="000000" w:themeColor="text1"/>
              </w:rPr>
              <w:t xml:space="preserve">Lau VI, Xie F, Fowler RA, </w:t>
            </w:r>
            <w:proofErr w:type="spellStart"/>
            <w:r w:rsidRPr="00DB0C8D">
              <w:rPr>
                <w:color w:val="000000" w:themeColor="text1"/>
              </w:rPr>
              <w:t>Rochwerg</w:t>
            </w:r>
            <w:proofErr w:type="spellEnd"/>
            <w:r w:rsidRPr="00DB0C8D">
              <w:rPr>
                <w:color w:val="000000" w:themeColor="text1"/>
              </w:rPr>
              <w:t xml:space="preserve"> B, Johnstone J, </w:t>
            </w:r>
            <w:proofErr w:type="spellStart"/>
            <w:r w:rsidRPr="00DB0C8D">
              <w:rPr>
                <w:color w:val="000000" w:themeColor="text1"/>
              </w:rPr>
              <w:t>Lauzier</w:t>
            </w:r>
            <w:proofErr w:type="spellEnd"/>
            <w:r w:rsidRPr="00DB0C8D">
              <w:rPr>
                <w:color w:val="000000" w:themeColor="text1"/>
              </w:rPr>
              <w:t xml:space="preserve"> F, Marshall JC, </w:t>
            </w:r>
            <w:proofErr w:type="spellStart"/>
            <w:r w:rsidRPr="00DB0C8D">
              <w:rPr>
                <w:color w:val="000000" w:themeColor="text1"/>
              </w:rPr>
              <w:t>Basmaji</w:t>
            </w:r>
            <w:proofErr w:type="spellEnd"/>
            <w:r w:rsidRPr="00DB0C8D">
              <w:rPr>
                <w:color w:val="000000" w:themeColor="text1"/>
              </w:rPr>
              <w:t xml:space="preserve"> J, Henderson W, Khwaja K, Loubani O, Niven DJ, </w:t>
            </w:r>
            <w:proofErr w:type="spellStart"/>
            <w:r w:rsidRPr="00DB0C8D">
              <w:rPr>
                <w:color w:val="000000" w:themeColor="text1"/>
              </w:rPr>
              <w:t>Zarychanski</w:t>
            </w:r>
            <w:proofErr w:type="spellEnd"/>
            <w:r w:rsidRPr="00DB0C8D">
              <w:rPr>
                <w:color w:val="000000" w:themeColor="text1"/>
              </w:rPr>
              <w:t xml:space="preserve"> R, Arabi YM, </w:t>
            </w:r>
            <w:proofErr w:type="spellStart"/>
            <w:r w:rsidRPr="00DB0C8D">
              <w:rPr>
                <w:color w:val="000000" w:themeColor="text1"/>
              </w:rPr>
              <w:t>Cartin</w:t>
            </w:r>
            <w:proofErr w:type="spellEnd"/>
            <w:r w:rsidRPr="00DB0C8D">
              <w:rPr>
                <w:color w:val="000000" w:themeColor="text1"/>
              </w:rPr>
              <w:t xml:space="preserve">-Ceba R, Thabane L, Heels-Ansdell D, Cook DJ. Health economic evaluation alongside the Probiotics to Prevent Severe Pneumonia and Endotracheal Colonization Trial (E-PROSPECT): a cost-effectiveness analysis. Can J </w:t>
            </w:r>
            <w:proofErr w:type="spellStart"/>
            <w:r w:rsidRPr="00DB0C8D">
              <w:rPr>
                <w:color w:val="000000" w:themeColor="text1"/>
              </w:rPr>
              <w:t>Anaesth</w:t>
            </w:r>
            <w:proofErr w:type="spellEnd"/>
            <w:r w:rsidRPr="00DB0C8D">
              <w:rPr>
                <w:color w:val="000000" w:themeColor="text1"/>
              </w:rPr>
              <w:t>. 2022 Dec;69(12):1515-1526.</w:t>
            </w:r>
          </w:p>
        </w:tc>
        <w:tc>
          <w:tcPr>
            <w:tcW w:w="3210" w:type="dxa"/>
          </w:tcPr>
          <w:p w14:paraId="06915E15" w14:textId="77777777" w:rsidR="001B6DCC" w:rsidRPr="00DB0C8D" w:rsidRDefault="001B6DCC" w:rsidP="00930C3E">
            <w:pPr>
              <w:ind w:right="-1"/>
              <w:rPr>
                <w:color w:val="000000" w:themeColor="text1"/>
              </w:rPr>
            </w:pPr>
            <w:r w:rsidRPr="00DB0C8D">
              <w:rPr>
                <w:color w:val="000000" w:themeColor="text1"/>
              </w:rPr>
              <w:t>The study does not fit the purpose of the review</w:t>
            </w:r>
          </w:p>
        </w:tc>
      </w:tr>
      <w:tr w:rsidR="00312A19" w:rsidRPr="00DB0C8D" w14:paraId="223B6819" w14:textId="77777777" w:rsidTr="0087683A">
        <w:tc>
          <w:tcPr>
            <w:tcW w:w="562" w:type="dxa"/>
          </w:tcPr>
          <w:p w14:paraId="64DF7402" w14:textId="77777777" w:rsidR="001B6DCC" w:rsidRPr="00DB0C8D" w:rsidRDefault="001B6DCC" w:rsidP="00930C3E">
            <w:pPr>
              <w:ind w:right="-1"/>
              <w:rPr>
                <w:color w:val="000000" w:themeColor="text1"/>
                <w:lang w:val="kk-KZ"/>
              </w:rPr>
            </w:pPr>
            <w:r w:rsidRPr="00DB0C8D">
              <w:rPr>
                <w:color w:val="000000" w:themeColor="text1"/>
              </w:rPr>
              <w:t>10</w:t>
            </w:r>
          </w:p>
        </w:tc>
        <w:tc>
          <w:tcPr>
            <w:tcW w:w="5856" w:type="dxa"/>
          </w:tcPr>
          <w:p w14:paraId="6B725295" w14:textId="77777777" w:rsidR="001B6DCC" w:rsidRPr="00DB0C8D" w:rsidRDefault="001B6DCC" w:rsidP="00930C3E">
            <w:pPr>
              <w:ind w:right="-1"/>
              <w:rPr>
                <w:color w:val="000000" w:themeColor="text1"/>
              </w:rPr>
            </w:pPr>
            <w:r w:rsidRPr="00DB0C8D">
              <w:rPr>
                <w:color w:val="000000" w:themeColor="text1"/>
              </w:rPr>
              <w:t xml:space="preserve">Mangino JE, </w:t>
            </w:r>
            <w:proofErr w:type="spellStart"/>
            <w:r w:rsidRPr="00DB0C8D">
              <w:rPr>
                <w:color w:val="000000" w:themeColor="text1"/>
              </w:rPr>
              <w:t>Peyrani</w:t>
            </w:r>
            <w:proofErr w:type="spellEnd"/>
            <w:r w:rsidRPr="00DB0C8D">
              <w:rPr>
                <w:color w:val="000000" w:themeColor="text1"/>
              </w:rPr>
              <w:t xml:space="preserve"> P, Ford KD, Kett DH, Zervos MJ, Welch VL, </w:t>
            </w:r>
            <w:proofErr w:type="spellStart"/>
            <w:r w:rsidRPr="00DB0C8D">
              <w:rPr>
                <w:color w:val="000000" w:themeColor="text1"/>
              </w:rPr>
              <w:t>Scerpella</w:t>
            </w:r>
            <w:proofErr w:type="spellEnd"/>
            <w:r w:rsidRPr="00DB0C8D">
              <w:rPr>
                <w:color w:val="000000" w:themeColor="text1"/>
              </w:rPr>
              <w:t xml:space="preserve"> EG, Ramirez JA, IMPACT-HAP Study Group not@ valid. com. Development and implementation of a performance improvement project in adult intensive care units: overview of the Improving Medicine Through Pathway Assessment of Critical Therapy in Hospital-Acquired Pneumonia (IMPACT-HAP) study. Critical Care. 2011 Feb;15:1-0.</w:t>
            </w:r>
          </w:p>
        </w:tc>
        <w:tc>
          <w:tcPr>
            <w:tcW w:w="3210" w:type="dxa"/>
          </w:tcPr>
          <w:p w14:paraId="1BD70083" w14:textId="77777777" w:rsidR="001B6DCC" w:rsidRPr="00DB0C8D" w:rsidRDefault="001B6DCC" w:rsidP="00930C3E">
            <w:pPr>
              <w:ind w:right="-1"/>
              <w:rPr>
                <w:color w:val="000000" w:themeColor="text1"/>
              </w:rPr>
            </w:pPr>
            <w:r w:rsidRPr="00DB0C8D">
              <w:rPr>
                <w:color w:val="000000" w:themeColor="text1"/>
              </w:rPr>
              <w:t>The study focused on hospital-acquired pneumonia (HAP)</w:t>
            </w:r>
          </w:p>
        </w:tc>
      </w:tr>
      <w:tr w:rsidR="00312A19" w:rsidRPr="00DB0C8D" w14:paraId="4834484D" w14:textId="77777777" w:rsidTr="0087683A">
        <w:tc>
          <w:tcPr>
            <w:tcW w:w="562" w:type="dxa"/>
          </w:tcPr>
          <w:p w14:paraId="5C155DFF" w14:textId="77777777" w:rsidR="001B6DCC" w:rsidRPr="00DB0C8D" w:rsidRDefault="001B6DCC" w:rsidP="00930C3E">
            <w:pPr>
              <w:ind w:right="-1"/>
              <w:rPr>
                <w:color w:val="000000" w:themeColor="text1"/>
              </w:rPr>
            </w:pPr>
            <w:r w:rsidRPr="00DB0C8D">
              <w:rPr>
                <w:color w:val="000000" w:themeColor="text1"/>
              </w:rPr>
              <w:t>11</w:t>
            </w:r>
          </w:p>
        </w:tc>
        <w:tc>
          <w:tcPr>
            <w:tcW w:w="5856" w:type="dxa"/>
          </w:tcPr>
          <w:p w14:paraId="3AC3F473" w14:textId="77777777" w:rsidR="001B6DCC" w:rsidRPr="00DB0C8D" w:rsidRDefault="001B6DCC" w:rsidP="00930C3E">
            <w:pPr>
              <w:ind w:right="-1"/>
              <w:rPr>
                <w:color w:val="000000" w:themeColor="text1"/>
              </w:rPr>
            </w:pPr>
            <w:r w:rsidRPr="00DB0C8D">
              <w:rPr>
                <w:color w:val="000000" w:themeColor="text1"/>
              </w:rPr>
              <w:t xml:space="preserve">Miller MM, Van </w:t>
            </w:r>
            <w:proofErr w:type="spellStart"/>
            <w:r w:rsidRPr="00DB0C8D">
              <w:rPr>
                <w:color w:val="000000" w:themeColor="text1"/>
              </w:rPr>
              <w:t>Schooneveld</w:t>
            </w:r>
            <w:proofErr w:type="spellEnd"/>
            <w:r w:rsidRPr="00DB0C8D">
              <w:rPr>
                <w:color w:val="000000" w:themeColor="text1"/>
              </w:rPr>
              <w:t xml:space="preserve"> TC, </w:t>
            </w:r>
            <w:proofErr w:type="spellStart"/>
            <w:r w:rsidRPr="00DB0C8D">
              <w:rPr>
                <w:color w:val="000000" w:themeColor="text1"/>
              </w:rPr>
              <w:t>Stohs</w:t>
            </w:r>
            <w:proofErr w:type="spellEnd"/>
            <w:r w:rsidRPr="00DB0C8D">
              <w:rPr>
                <w:color w:val="000000" w:themeColor="text1"/>
              </w:rPr>
              <w:t xml:space="preserve"> EJ, Marcelin JR, Alexander BT, Watkins AB, Creager HM, Bergman SJ. Implementation of a rapid multiplex polymerase chain reaction pneumonia panel and subsequent antibiotic de-escalation. </w:t>
            </w:r>
            <w:proofErr w:type="spellStart"/>
            <w:r w:rsidRPr="00DB0C8D">
              <w:rPr>
                <w:color w:val="000000" w:themeColor="text1"/>
              </w:rPr>
              <w:t>InOpen</w:t>
            </w:r>
            <w:proofErr w:type="spellEnd"/>
            <w:r w:rsidRPr="00DB0C8D">
              <w:rPr>
                <w:color w:val="000000" w:themeColor="text1"/>
              </w:rPr>
              <w:t xml:space="preserve"> Forum Infectious Diseases 2023 Aug (Vol. 10, No. 8, p. ofad382). US: Oxford University Press.</w:t>
            </w:r>
          </w:p>
        </w:tc>
        <w:tc>
          <w:tcPr>
            <w:tcW w:w="3210" w:type="dxa"/>
          </w:tcPr>
          <w:p w14:paraId="0A85C070" w14:textId="77777777" w:rsidR="001B6DCC" w:rsidRPr="00DB0C8D" w:rsidRDefault="001B6DCC" w:rsidP="00930C3E">
            <w:pPr>
              <w:ind w:right="-1"/>
              <w:rPr>
                <w:color w:val="000000" w:themeColor="text1"/>
              </w:rPr>
            </w:pPr>
            <w:r w:rsidRPr="00DB0C8D">
              <w:rPr>
                <w:color w:val="000000" w:themeColor="text1"/>
              </w:rPr>
              <w:t>All types of pneumonia were included when it was not possible to distinguish between them – CAP, ventilator-associated pneumonia (VAP), HAP.</w:t>
            </w:r>
          </w:p>
        </w:tc>
      </w:tr>
      <w:tr w:rsidR="00312A19" w:rsidRPr="00DB0C8D" w14:paraId="53369CC3" w14:textId="77777777" w:rsidTr="0087683A">
        <w:tc>
          <w:tcPr>
            <w:tcW w:w="562" w:type="dxa"/>
          </w:tcPr>
          <w:p w14:paraId="18C693FB" w14:textId="77777777" w:rsidR="001B6DCC" w:rsidRPr="00DB0C8D" w:rsidRDefault="001B6DCC" w:rsidP="00930C3E">
            <w:pPr>
              <w:ind w:right="-1"/>
              <w:rPr>
                <w:color w:val="000000" w:themeColor="text1"/>
              </w:rPr>
            </w:pPr>
            <w:r w:rsidRPr="00DB0C8D">
              <w:rPr>
                <w:color w:val="000000" w:themeColor="text1"/>
              </w:rPr>
              <w:t>12</w:t>
            </w:r>
          </w:p>
        </w:tc>
        <w:tc>
          <w:tcPr>
            <w:tcW w:w="5856" w:type="dxa"/>
          </w:tcPr>
          <w:p w14:paraId="1527CE24" w14:textId="77777777" w:rsidR="001B6DCC" w:rsidRPr="00DB0C8D" w:rsidRDefault="001B6DCC" w:rsidP="00930C3E">
            <w:pPr>
              <w:ind w:right="-1"/>
              <w:rPr>
                <w:color w:val="000000" w:themeColor="text1"/>
              </w:rPr>
            </w:pPr>
            <w:proofErr w:type="spellStart"/>
            <w:r w:rsidRPr="00DB0C8D">
              <w:rPr>
                <w:color w:val="000000" w:themeColor="text1"/>
              </w:rPr>
              <w:t>Moghnieh</w:t>
            </w:r>
            <w:proofErr w:type="spellEnd"/>
            <w:r w:rsidRPr="00DB0C8D">
              <w:rPr>
                <w:color w:val="000000" w:themeColor="text1"/>
              </w:rPr>
              <w:t xml:space="preserve"> R, Abdallah D, Awad L, </w:t>
            </w:r>
            <w:proofErr w:type="spellStart"/>
            <w:r w:rsidRPr="00DB0C8D">
              <w:rPr>
                <w:color w:val="000000" w:themeColor="text1"/>
              </w:rPr>
              <w:t>Jadayel</w:t>
            </w:r>
            <w:proofErr w:type="spellEnd"/>
            <w:r w:rsidRPr="00DB0C8D">
              <w:rPr>
                <w:color w:val="000000" w:themeColor="text1"/>
              </w:rPr>
              <w:t xml:space="preserve"> M, Haddad N, Tamim H, </w:t>
            </w:r>
            <w:proofErr w:type="spellStart"/>
            <w:r w:rsidRPr="00DB0C8D">
              <w:rPr>
                <w:color w:val="000000" w:themeColor="text1"/>
              </w:rPr>
              <w:t>Zaiter</w:t>
            </w:r>
            <w:proofErr w:type="spellEnd"/>
            <w:r w:rsidRPr="00DB0C8D">
              <w:rPr>
                <w:color w:val="000000" w:themeColor="text1"/>
              </w:rPr>
              <w:t xml:space="preserve"> A, Awwad DC, </w:t>
            </w:r>
            <w:proofErr w:type="spellStart"/>
            <w:r w:rsidRPr="00DB0C8D">
              <w:rPr>
                <w:color w:val="000000" w:themeColor="text1"/>
              </w:rPr>
              <w:t>Sinno</w:t>
            </w:r>
            <w:proofErr w:type="spellEnd"/>
            <w:r w:rsidRPr="00DB0C8D">
              <w:rPr>
                <w:color w:val="000000" w:themeColor="text1"/>
              </w:rPr>
              <w:t xml:space="preserve"> L, El-Hassan S, </w:t>
            </w:r>
            <w:proofErr w:type="spellStart"/>
            <w:r w:rsidRPr="00DB0C8D">
              <w:rPr>
                <w:color w:val="000000" w:themeColor="text1"/>
              </w:rPr>
              <w:t>Lakkis</w:t>
            </w:r>
            <w:proofErr w:type="spellEnd"/>
            <w:r w:rsidRPr="00DB0C8D">
              <w:rPr>
                <w:color w:val="000000" w:themeColor="text1"/>
              </w:rPr>
              <w:t xml:space="preserve"> R. The effect of an antibiotic stewardship program on tigecycline use in a Tertiary Care Hospital, an intervention study. Annals of clinical microbiology and antimicrobials. 2020 Dec;19:1-1.</w:t>
            </w:r>
          </w:p>
        </w:tc>
        <w:tc>
          <w:tcPr>
            <w:tcW w:w="3210" w:type="dxa"/>
          </w:tcPr>
          <w:p w14:paraId="331BF945" w14:textId="77777777" w:rsidR="001B6DCC" w:rsidRPr="00DB0C8D" w:rsidRDefault="001B6DCC" w:rsidP="00930C3E">
            <w:pPr>
              <w:ind w:right="-1"/>
              <w:rPr>
                <w:color w:val="000000" w:themeColor="text1"/>
              </w:rPr>
            </w:pPr>
            <w:r w:rsidRPr="00DB0C8D">
              <w:rPr>
                <w:color w:val="000000" w:themeColor="text1"/>
              </w:rPr>
              <w:t>All types of pneumonia were included when it was not possible to distinguish between them – CAP, ventilator-associated pneumonia (VAP), HAP.</w:t>
            </w:r>
          </w:p>
        </w:tc>
      </w:tr>
      <w:tr w:rsidR="00312A19" w:rsidRPr="00DB0C8D" w14:paraId="550E55F5" w14:textId="77777777" w:rsidTr="0087683A">
        <w:tc>
          <w:tcPr>
            <w:tcW w:w="562" w:type="dxa"/>
          </w:tcPr>
          <w:p w14:paraId="7128D6BA" w14:textId="77777777" w:rsidR="001B6DCC" w:rsidRPr="00DB0C8D" w:rsidRDefault="001B6DCC" w:rsidP="00930C3E">
            <w:pPr>
              <w:ind w:right="-1"/>
              <w:rPr>
                <w:color w:val="000000" w:themeColor="text1"/>
              </w:rPr>
            </w:pPr>
            <w:r w:rsidRPr="00DB0C8D">
              <w:rPr>
                <w:color w:val="000000" w:themeColor="text1"/>
              </w:rPr>
              <w:t>13</w:t>
            </w:r>
          </w:p>
        </w:tc>
        <w:tc>
          <w:tcPr>
            <w:tcW w:w="5856" w:type="dxa"/>
          </w:tcPr>
          <w:p w14:paraId="46C2A15E" w14:textId="77777777" w:rsidR="001B6DCC" w:rsidRPr="00DB0C8D" w:rsidRDefault="001B6DCC" w:rsidP="00930C3E">
            <w:pPr>
              <w:ind w:right="-1"/>
              <w:rPr>
                <w:color w:val="000000" w:themeColor="text1"/>
              </w:rPr>
            </w:pPr>
            <w:r w:rsidRPr="00DB0C8D">
              <w:rPr>
                <w:color w:val="000000" w:themeColor="text1"/>
              </w:rPr>
              <w:t xml:space="preserve">Yoshimura J, </w:t>
            </w:r>
            <w:proofErr w:type="spellStart"/>
            <w:r w:rsidRPr="00DB0C8D">
              <w:rPr>
                <w:color w:val="000000" w:themeColor="text1"/>
              </w:rPr>
              <w:t>Yamakawa</w:t>
            </w:r>
            <w:proofErr w:type="spellEnd"/>
            <w:r w:rsidRPr="00DB0C8D">
              <w:rPr>
                <w:color w:val="000000" w:themeColor="text1"/>
              </w:rPr>
              <w:t xml:space="preserve"> K, Ohta Y, Nakamura K, Hashimoto H, Kawada M, Takahashi H, </w:t>
            </w:r>
            <w:proofErr w:type="spellStart"/>
            <w:r w:rsidRPr="00DB0C8D">
              <w:rPr>
                <w:color w:val="000000" w:themeColor="text1"/>
              </w:rPr>
              <w:t>Yamagiwa</w:t>
            </w:r>
            <w:proofErr w:type="spellEnd"/>
            <w:r w:rsidRPr="00DB0C8D">
              <w:rPr>
                <w:color w:val="000000" w:themeColor="text1"/>
              </w:rPr>
              <w:t xml:space="preserve"> T, </w:t>
            </w:r>
            <w:proofErr w:type="spellStart"/>
            <w:r w:rsidRPr="00DB0C8D">
              <w:rPr>
                <w:color w:val="000000" w:themeColor="text1"/>
              </w:rPr>
              <w:t>Kodate</w:t>
            </w:r>
            <w:proofErr w:type="spellEnd"/>
            <w:r w:rsidRPr="00DB0C8D">
              <w:rPr>
                <w:color w:val="000000" w:themeColor="text1"/>
              </w:rPr>
              <w:t xml:space="preserve"> A, Miyamoto K, Fujimi S. Effect of gram stain–guided initial antibiotic therapy on clinical response in patients with ventilator-associated pneumonia: the GRACE-VAP randomized clinical trial. JAMA network open. 2022 Apr 1;5(4):e226136-.</w:t>
            </w:r>
          </w:p>
        </w:tc>
        <w:tc>
          <w:tcPr>
            <w:tcW w:w="3210" w:type="dxa"/>
          </w:tcPr>
          <w:p w14:paraId="33B58078" w14:textId="77777777" w:rsidR="001B6DCC" w:rsidRPr="00DB0C8D" w:rsidRDefault="001B6DCC" w:rsidP="00930C3E">
            <w:pPr>
              <w:ind w:right="-1"/>
              <w:rPr>
                <w:color w:val="000000" w:themeColor="text1"/>
                <w:lang w:val="kk-KZ"/>
              </w:rPr>
            </w:pPr>
            <w:r w:rsidRPr="00DB0C8D">
              <w:rPr>
                <w:color w:val="000000" w:themeColor="text1"/>
              </w:rPr>
              <w:t>The study focused on VAP</w:t>
            </w:r>
          </w:p>
        </w:tc>
      </w:tr>
      <w:tr w:rsidR="00312A19" w:rsidRPr="00DB0C8D" w14:paraId="512D9AE7" w14:textId="77777777" w:rsidTr="0087683A">
        <w:tc>
          <w:tcPr>
            <w:tcW w:w="562" w:type="dxa"/>
          </w:tcPr>
          <w:p w14:paraId="22047418" w14:textId="77777777" w:rsidR="001B6DCC" w:rsidRPr="00DB0C8D" w:rsidRDefault="001B6DCC" w:rsidP="00930C3E">
            <w:pPr>
              <w:ind w:right="-1"/>
              <w:rPr>
                <w:color w:val="000000" w:themeColor="text1"/>
              </w:rPr>
            </w:pPr>
            <w:r w:rsidRPr="00DB0C8D">
              <w:rPr>
                <w:color w:val="000000" w:themeColor="text1"/>
              </w:rPr>
              <w:t>14</w:t>
            </w:r>
          </w:p>
        </w:tc>
        <w:tc>
          <w:tcPr>
            <w:tcW w:w="5856" w:type="dxa"/>
          </w:tcPr>
          <w:p w14:paraId="1FE67943" w14:textId="77777777" w:rsidR="001B6DCC" w:rsidRPr="00DB0C8D" w:rsidRDefault="001B6DCC" w:rsidP="00930C3E">
            <w:pPr>
              <w:ind w:right="-1"/>
              <w:rPr>
                <w:color w:val="000000" w:themeColor="text1"/>
              </w:rPr>
            </w:pPr>
            <w:r w:rsidRPr="00DB0C8D">
              <w:rPr>
                <w:color w:val="000000" w:themeColor="text1"/>
              </w:rPr>
              <w:t xml:space="preserve">Palin V, Welfare W, Ashcroft DM, Van </w:t>
            </w:r>
            <w:proofErr w:type="spellStart"/>
            <w:r w:rsidRPr="00DB0C8D">
              <w:rPr>
                <w:color w:val="000000" w:themeColor="text1"/>
              </w:rPr>
              <w:t>Staa</w:t>
            </w:r>
            <w:proofErr w:type="spellEnd"/>
            <w:r w:rsidRPr="00DB0C8D">
              <w:rPr>
                <w:color w:val="000000" w:themeColor="text1"/>
              </w:rPr>
              <w:t xml:space="preserve"> TP. Shorter and longer courses of antibiotics for common infections and the association with reductions of infection-related complications including hospital admissions. Clinical Infectious Diseases. 2021 Nov 15;73(10):1805-12.</w:t>
            </w:r>
          </w:p>
        </w:tc>
        <w:tc>
          <w:tcPr>
            <w:tcW w:w="3210" w:type="dxa"/>
          </w:tcPr>
          <w:p w14:paraId="67C6D02F" w14:textId="77777777" w:rsidR="001B6DCC" w:rsidRPr="00DB0C8D" w:rsidRDefault="001B6DCC" w:rsidP="00930C3E">
            <w:pPr>
              <w:ind w:right="-1"/>
              <w:rPr>
                <w:color w:val="000000" w:themeColor="text1"/>
              </w:rPr>
            </w:pPr>
            <w:r w:rsidRPr="00DB0C8D">
              <w:rPr>
                <w:color w:val="000000" w:themeColor="text1"/>
              </w:rPr>
              <w:t>There is no intervention in the study.</w:t>
            </w:r>
          </w:p>
        </w:tc>
      </w:tr>
      <w:tr w:rsidR="00312A19" w:rsidRPr="00DB0C8D" w14:paraId="53456FD1" w14:textId="77777777" w:rsidTr="0087683A">
        <w:tc>
          <w:tcPr>
            <w:tcW w:w="562" w:type="dxa"/>
          </w:tcPr>
          <w:p w14:paraId="5D9C651C" w14:textId="77777777" w:rsidR="001B6DCC" w:rsidRPr="00DB0C8D" w:rsidRDefault="001B6DCC" w:rsidP="00930C3E">
            <w:pPr>
              <w:ind w:right="-1"/>
              <w:rPr>
                <w:color w:val="000000" w:themeColor="text1"/>
              </w:rPr>
            </w:pPr>
            <w:r w:rsidRPr="00DB0C8D">
              <w:rPr>
                <w:color w:val="000000" w:themeColor="text1"/>
              </w:rPr>
              <w:t>15</w:t>
            </w:r>
          </w:p>
        </w:tc>
        <w:tc>
          <w:tcPr>
            <w:tcW w:w="5856" w:type="dxa"/>
          </w:tcPr>
          <w:p w14:paraId="53DFD12A" w14:textId="77777777" w:rsidR="001B6DCC" w:rsidRPr="00DB0C8D" w:rsidRDefault="001B6DCC" w:rsidP="00930C3E">
            <w:pPr>
              <w:ind w:right="-1"/>
              <w:rPr>
                <w:color w:val="000000" w:themeColor="text1"/>
              </w:rPr>
            </w:pPr>
            <w:proofErr w:type="spellStart"/>
            <w:r w:rsidRPr="00DB0C8D">
              <w:rPr>
                <w:color w:val="000000" w:themeColor="text1"/>
              </w:rPr>
              <w:t>Putot</w:t>
            </w:r>
            <w:proofErr w:type="spellEnd"/>
            <w:r w:rsidRPr="00DB0C8D">
              <w:rPr>
                <w:color w:val="000000" w:themeColor="text1"/>
              </w:rPr>
              <w:t xml:space="preserve"> A, Astruc K, </w:t>
            </w:r>
            <w:proofErr w:type="spellStart"/>
            <w:r w:rsidRPr="00DB0C8D">
              <w:rPr>
                <w:color w:val="000000" w:themeColor="text1"/>
              </w:rPr>
              <w:t>Barben</w:t>
            </w:r>
            <w:proofErr w:type="spellEnd"/>
            <w:r w:rsidRPr="00DB0C8D">
              <w:rPr>
                <w:color w:val="000000" w:themeColor="text1"/>
              </w:rPr>
              <w:t xml:space="preserve"> J, Mihai AM, Nuss V, </w:t>
            </w:r>
            <w:proofErr w:type="spellStart"/>
            <w:r w:rsidRPr="00DB0C8D">
              <w:rPr>
                <w:color w:val="000000" w:themeColor="text1"/>
              </w:rPr>
              <w:t>Bador</w:t>
            </w:r>
            <w:proofErr w:type="spellEnd"/>
            <w:r w:rsidRPr="00DB0C8D">
              <w:rPr>
                <w:color w:val="000000" w:themeColor="text1"/>
              </w:rPr>
              <w:t xml:space="preserve"> J, </w:t>
            </w:r>
            <w:proofErr w:type="spellStart"/>
            <w:r w:rsidRPr="00DB0C8D">
              <w:rPr>
                <w:color w:val="000000" w:themeColor="text1"/>
              </w:rPr>
              <w:t>Putot</w:t>
            </w:r>
            <w:proofErr w:type="spellEnd"/>
            <w:r w:rsidRPr="00DB0C8D">
              <w:rPr>
                <w:color w:val="000000" w:themeColor="text1"/>
              </w:rPr>
              <w:t xml:space="preserve"> S, </w:t>
            </w:r>
            <w:proofErr w:type="spellStart"/>
            <w:r w:rsidRPr="00DB0C8D">
              <w:rPr>
                <w:color w:val="000000" w:themeColor="text1"/>
              </w:rPr>
              <w:t>Dipanda</w:t>
            </w:r>
            <w:proofErr w:type="spellEnd"/>
            <w:r w:rsidRPr="00DB0C8D">
              <w:rPr>
                <w:color w:val="000000" w:themeColor="text1"/>
              </w:rPr>
              <w:t xml:space="preserve"> M, Laborde C, </w:t>
            </w:r>
            <w:proofErr w:type="spellStart"/>
            <w:r w:rsidRPr="00DB0C8D">
              <w:rPr>
                <w:color w:val="000000" w:themeColor="text1"/>
              </w:rPr>
              <w:t>Vovelle</w:t>
            </w:r>
            <w:proofErr w:type="spellEnd"/>
            <w:r w:rsidRPr="00DB0C8D">
              <w:rPr>
                <w:color w:val="000000" w:themeColor="text1"/>
              </w:rPr>
              <w:t xml:space="preserve"> J, Da Silva S. Impact of a diagnosis-centered antibiotic stewardship on incident </w:t>
            </w:r>
            <w:proofErr w:type="spellStart"/>
            <w:r w:rsidRPr="00DB0C8D">
              <w:rPr>
                <w:color w:val="000000" w:themeColor="text1"/>
              </w:rPr>
              <w:t>clostridioides</w:t>
            </w:r>
            <w:proofErr w:type="spellEnd"/>
            <w:r w:rsidRPr="00DB0C8D">
              <w:rPr>
                <w:color w:val="000000" w:themeColor="text1"/>
              </w:rPr>
              <w:t xml:space="preserve"> difficile infections in older inpatients: An observational study. Antibiotics. 2020 Jun 5;9(6):303.</w:t>
            </w:r>
          </w:p>
        </w:tc>
        <w:tc>
          <w:tcPr>
            <w:tcW w:w="3210" w:type="dxa"/>
          </w:tcPr>
          <w:p w14:paraId="4C682AF9" w14:textId="77777777" w:rsidR="001B6DCC" w:rsidRPr="00DB0C8D" w:rsidRDefault="001B6DCC" w:rsidP="00930C3E">
            <w:pPr>
              <w:ind w:right="-1"/>
              <w:rPr>
                <w:color w:val="000000" w:themeColor="text1"/>
              </w:rPr>
            </w:pPr>
            <w:r w:rsidRPr="00DB0C8D">
              <w:rPr>
                <w:rStyle w:val="rynqvb"/>
                <w:rFonts w:eastAsiaTheme="majorEastAsia"/>
                <w:color w:val="000000" w:themeColor="text1"/>
                <w:lang w:val="en"/>
              </w:rPr>
              <w:t>Different infections, it is impossible to single out pneumonia separately to assess the effectiveness of the intervention</w:t>
            </w:r>
          </w:p>
        </w:tc>
      </w:tr>
      <w:tr w:rsidR="00312A19" w:rsidRPr="00DB0C8D" w14:paraId="119BD72A" w14:textId="77777777" w:rsidTr="0087683A">
        <w:tc>
          <w:tcPr>
            <w:tcW w:w="562" w:type="dxa"/>
          </w:tcPr>
          <w:p w14:paraId="29DF8B34" w14:textId="77777777" w:rsidR="001B6DCC" w:rsidRPr="00DB0C8D" w:rsidRDefault="001B6DCC" w:rsidP="00930C3E">
            <w:pPr>
              <w:ind w:right="-1"/>
              <w:rPr>
                <w:color w:val="000000" w:themeColor="text1"/>
              </w:rPr>
            </w:pPr>
            <w:r w:rsidRPr="00DB0C8D">
              <w:rPr>
                <w:color w:val="000000" w:themeColor="text1"/>
              </w:rPr>
              <w:t>16</w:t>
            </w:r>
          </w:p>
        </w:tc>
        <w:tc>
          <w:tcPr>
            <w:tcW w:w="5856" w:type="dxa"/>
          </w:tcPr>
          <w:p w14:paraId="7FEC2167" w14:textId="77777777" w:rsidR="001B6DCC" w:rsidRPr="00DB0C8D" w:rsidRDefault="001B6DCC" w:rsidP="00930C3E">
            <w:pPr>
              <w:ind w:right="-1"/>
              <w:rPr>
                <w:color w:val="000000" w:themeColor="text1"/>
              </w:rPr>
            </w:pPr>
            <w:proofErr w:type="spellStart"/>
            <w:r w:rsidRPr="00DB0C8D">
              <w:rPr>
                <w:color w:val="000000" w:themeColor="text1"/>
              </w:rPr>
              <w:t>Semret</w:t>
            </w:r>
            <w:proofErr w:type="spellEnd"/>
            <w:r w:rsidRPr="00DB0C8D">
              <w:rPr>
                <w:color w:val="000000" w:themeColor="text1"/>
              </w:rPr>
              <w:t xml:space="preserve"> M, Schiller I, Jardin BA, Frenette C, Loo VG, </w:t>
            </w:r>
            <w:proofErr w:type="spellStart"/>
            <w:r w:rsidRPr="00DB0C8D">
              <w:rPr>
                <w:color w:val="000000" w:themeColor="text1"/>
              </w:rPr>
              <w:t>Papenburg</w:t>
            </w:r>
            <w:proofErr w:type="spellEnd"/>
            <w:r w:rsidRPr="00DB0C8D">
              <w:rPr>
                <w:color w:val="000000" w:themeColor="text1"/>
              </w:rPr>
              <w:t xml:space="preserve"> J, McNeil SA, </w:t>
            </w:r>
            <w:proofErr w:type="spellStart"/>
            <w:r w:rsidRPr="00DB0C8D">
              <w:rPr>
                <w:color w:val="000000" w:themeColor="text1"/>
              </w:rPr>
              <w:t>Dendukuri</w:t>
            </w:r>
            <w:proofErr w:type="spellEnd"/>
            <w:r w:rsidRPr="00DB0C8D">
              <w:rPr>
                <w:color w:val="000000" w:themeColor="text1"/>
              </w:rPr>
              <w:t xml:space="preserve"> N. Multiplex respiratory virus testing for antimicrobial stewardship: a prospective assessment of antimicrobial use and clinical outcomes among hospitalized adults. The Journal of infectious diseases. 2017 Oct 15;216(8):936-44.</w:t>
            </w:r>
          </w:p>
        </w:tc>
        <w:tc>
          <w:tcPr>
            <w:tcW w:w="3210" w:type="dxa"/>
          </w:tcPr>
          <w:p w14:paraId="20CA729E" w14:textId="77777777" w:rsidR="001B6DCC" w:rsidRPr="00DB0C8D" w:rsidRDefault="001B6DCC" w:rsidP="00930C3E">
            <w:pPr>
              <w:ind w:right="-1"/>
              <w:rPr>
                <w:rStyle w:val="rynqvb"/>
                <w:rFonts w:eastAsiaTheme="majorEastAsia"/>
                <w:color w:val="000000" w:themeColor="text1"/>
                <w:lang w:val="en"/>
              </w:rPr>
            </w:pPr>
            <w:r w:rsidRPr="00DB0C8D">
              <w:rPr>
                <w:color w:val="000000" w:themeColor="text1"/>
              </w:rPr>
              <w:t>The study focuses on respiratory diseases, but it does not provide specific data on CAP</w:t>
            </w:r>
          </w:p>
        </w:tc>
      </w:tr>
      <w:tr w:rsidR="00312A19" w:rsidRPr="00DB0C8D" w14:paraId="3A2F0817" w14:textId="77777777" w:rsidTr="0087683A">
        <w:tc>
          <w:tcPr>
            <w:tcW w:w="562" w:type="dxa"/>
          </w:tcPr>
          <w:p w14:paraId="229A2FD7" w14:textId="77777777" w:rsidR="001B6DCC" w:rsidRPr="00DB0C8D" w:rsidRDefault="001B6DCC" w:rsidP="00930C3E">
            <w:pPr>
              <w:ind w:right="-1"/>
              <w:rPr>
                <w:color w:val="000000" w:themeColor="text1"/>
              </w:rPr>
            </w:pPr>
            <w:r w:rsidRPr="00DB0C8D">
              <w:rPr>
                <w:color w:val="000000" w:themeColor="text1"/>
              </w:rPr>
              <w:t>17</w:t>
            </w:r>
          </w:p>
        </w:tc>
        <w:tc>
          <w:tcPr>
            <w:tcW w:w="5856" w:type="dxa"/>
          </w:tcPr>
          <w:p w14:paraId="102A0CD2" w14:textId="77777777" w:rsidR="001B6DCC" w:rsidRPr="00DB0C8D" w:rsidRDefault="001B6DCC" w:rsidP="00930C3E">
            <w:pPr>
              <w:ind w:right="-1"/>
              <w:rPr>
                <w:color w:val="000000" w:themeColor="text1"/>
              </w:rPr>
            </w:pPr>
            <w:proofErr w:type="spellStart"/>
            <w:r w:rsidRPr="00DB0C8D">
              <w:rPr>
                <w:color w:val="000000" w:themeColor="text1"/>
              </w:rPr>
              <w:t>Serigstad</w:t>
            </w:r>
            <w:proofErr w:type="spellEnd"/>
            <w:r w:rsidRPr="00DB0C8D">
              <w:rPr>
                <w:color w:val="000000" w:themeColor="text1"/>
              </w:rPr>
              <w:t xml:space="preserve"> S, Ritz C, </w:t>
            </w:r>
            <w:proofErr w:type="spellStart"/>
            <w:r w:rsidRPr="00DB0C8D">
              <w:rPr>
                <w:color w:val="000000" w:themeColor="text1"/>
              </w:rPr>
              <w:t>Faurholt</w:t>
            </w:r>
            <w:proofErr w:type="spellEnd"/>
            <w:r w:rsidRPr="00DB0C8D">
              <w:rPr>
                <w:color w:val="000000" w:themeColor="text1"/>
              </w:rPr>
              <w:t xml:space="preserve">-Jepsen D, </w:t>
            </w:r>
            <w:proofErr w:type="spellStart"/>
            <w:r w:rsidRPr="00DB0C8D">
              <w:rPr>
                <w:color w:val="000000" w:themeColor="text1"/>
              </w:rPr>
              <w:t>Markussen</w:t>
            </w:r>
            <w:proofErr w:type="spellEnd"/>
            <w:r w:rsidRPr="00DB0C8D">
              <w:rPr>
                <w:color w:val="000000" w:themeColor="text1"/>
              </w:rPr>
              <w:t xml:space="preserve"> D, </w:t>
            </w:r>
            <w:proofErr w:type="spellStart"/>
            <w:r w:rsidRPr="00DB0C8D">
              <w:rPr>
                <w:color w:val="000000" w:themeColor="text1"/>
              </w:rPr>
              <w:t>Ebbesen</w:t>
            </w:r>
            <w:proofErr w:type="spellEnd"/>
            <w:r w:rsidRPr="00DB0C8D">
              <w:rPr>
                <w:color w:val="000000" w:themeColor="text1"/>
              </w:rPr>
              <w:t xml:space="preserve"> MH, </w:t>
            </w:r>
            <w:proofErr w:type="spellStart"/>
            <w:r w:rsidRPr="00DB0C8D">
              <w:rPr>
                <w:color w:val="000000" w:themeColor="text1"/>
              </w:rPr>
              <w:t>Kommedal</w:t>
            </w:r>
            <w:proofErr w:type="spellEnd"/>
            <w:r w:rsidRPr="00DB0C8D">
              <w:rPr>
                <w:color w:val="000000" w:themeColor="text1"/>
              </w:rPr>
              <w:t xml:space="preserve"> Ø, </w:t>
            </w:r>
            <w:proofErr w:type="spellStart"/>
            <w:r w:rsidRPr="00DB0C8D">
              <w:rPr>
                <w:color w:val="000000" w:themeColor="text1"/>
              </w:rPr>
              <w:t>Bjørneklett</w:t>
            </w:r>
            <w:proofErr w:type="spellEnd"/>
            <w:r w:rsidRPr="00DB0C8D">
              <w:rPr>
                <w:color w:val="000000" w:themeColor="text1"/>
              </w:rPr>
              <w:t xml:space="preserve"> RO, </w:t>
            </w:r>
            <w:proofErr w:type="spellStart"/>
            <w:r w:rsidRPr="00DB0C8D">
              <w:rPr>
                <w:color w:val="000000" w:themeColor="text1"/>
              </w:rPr>
              <w:t>Heggelund</w:t>
            </w:r>
            <w:proofErr w:type="spellEnd"/>
            <w:r w:rsidRPr="00DB0C8D">
              <w:rPr>
                <w:color w:val="000000" w:themeColor="text1"/>
              </w:rPr>
              <w:t xml:space="preserve"> L, Clark TW, </w:t>
            </w:r>
            <w:r w:rsidRPr="00DB0C8D">
              <w:rPr>
                <w:color w:val="000000" w:themeColor="text1"/>
              </w:rPr>
              <w:lastRenderedPageBreak/>
              <w:t xml:space="preserve">van </w:t>
            </w:r>
            <w:proofErr w:type="spellStart"/>
            <w:r w:rsidRPr="00DB0C8D">
              <w:rPr>
                <w:color w:val="000000" w:themeColor="text1"/>
              </w:rPr>
              <w:t>Werkhoven</w:t>
            </w:r>
            <w:proofErr w:type="spellEnd"/>
            <w:r w:rsidRPr="00DB0C8D">
              <w:rPr>
                <w:color w:val="000000" w:themeColor="text1"/>
              </w:rPr>
              <w:t xml:space="preserve"> CH, Knoop ST. Impact of rapid molecular testing on diagnosis, treatment and management of community-acquired pneumonia in Norway: a pragmatic </w:t>
            </w:r>
            <w:proofErr w:type="spellStart"/>
            <w:r w:rsidRPr="00DB0C8D">
              <w:rPr>
                <w:color w:val="000000" w:themeColor="text1"/>
              </w:rPr>
              <w:t>randomised</w:t>
            </w:r>
            <w:proofErr w:type="spellEnd"/>
            <w:r w:rsidRPr="00DB0C8D">
              <w:rPr>
                <w:color w:val="000000" w:themeColor="text1"/>
              </w:rPr>
              <w:t xml:space="preserve"> controlled trial (CAPNOR). Trials. 2022 Aug 1;23(1):622.</w:t>
            </w:r>
          </w:p>
        </w:tc>
        <w:tc>
          <w:tcPr>
            <w:tcW w:w="3210" w:type="dxa"/>
          </w:tcPr>
          <w:p w14:paraId="383A933B" w14:textId="77777777" w:rsidR="001B6DCC" w:rsidRPr="00DB0C8D" w:rsidRDefault="001B6DCC" w:rsidP="00930C3E">
            <w:pPr>
              <w:ind w:right="-1"/>
              <w:rPr>
                <w:color w:val="000000" w:themeColor="text1"/>
              </w:rPr>
            </w:pPr>
            <w:r w:rsidRPr="00DB0C8D">
              <w:rPr>
                <w:rStyle w:val="rynqvb"/>
                <w:rFonts w:eastAsiaTheme="majorEastAsia"/>
                <w:color w:val="000000" w:themeColor="text1"/>
                <w:lang w:val="en"/>
              </w:rPr>
              <w:lastRenderedPageBreak/>
              <w:t>This is a research protocol, there is no results.</w:t>
            </w:r>
          </w:p>
        </w:tc>
      </w:tr>
      <w:tr w:rsidR="00312A19" w:rsidRPr="00DB0C8D" w14:paraId="37959225" w14:textId="77777777" w:rsidTr="0087683A">
        <w:tc>
          <w:tcPr>
            <w:tcW w:w="562" w:type="dxa"/>
          </w:tcPr>
          <w:p w14:paraId="39562309" w14:textId="77777777" w:rsidR="001B6DCC" w:rsidRPr="00DB0C8D" w:rsidRDefault="001B6DCC" w:rsidP="00930C3E">
            <w:pPr>
              <w:ind w:right="-1"/>
              <w:rPr>
                <w:color w:val="000000" w:themeColor="text1"/>
              </w:rPr>
            </w:pPr>
            <w:r w:rsidRPr="00DB0C8D">
              <w:rPr>
                <w:color w:val="000000" w:themeColor="text1"/>
              </w:rPr>
              <w:t>18</w:t>
            </w:r>
          </w:p>
        </w:tc>
        <w:tc>
          <w:tcPr>
            <w:tcW w:w="5856" w:type="dxa"/>
          </w:tcPr>
          <w:p w14:paraId="388AF174" w14:textId="77777777" w:rsidR="001B6DCC" w:rsidRPr="00DB0C8D" w:rsidRDefault="001B6DCC" w:rsidP="00930C3E">
            <w:pPr>
              <w:ind w:right="-1"/>
              <w:rPr>
                <w:color w:val="000000" w:themeColor="text1"/>
              </w:rPr>
            </w:pPr>
            <w:proofErr w:type="spellStart"/>
            <w:r w:rsidRPr="00DB0C8D">
              <w:rPr>
                <w:color w:val="000000" w:themeColor="text1"/>
              </w:rPr>
              <w:t>Shengchen</w:t>
            </w:r>
            <w:proofErr w:type="spellEnd"/>
            <w:r w:rsidRPr="00DB0C8D">
              <w:rPr>
                <w:color w:val="000000" w:themeColor="text1"/>
              </w:rPr>
              <w:t xml:space="preserve"> D, Gu X, Fan G, Sun R, Wang Y, Yu D, Li H, Zhou F, Xiong Z, Lu B, Zhu G. Evaluation of a molecular point-of-care testing for viral and atypical pathogens on intravenous antibiotic duration in hospitalized adults with lower respiratory tract infection: a randomized clinical trial. Clinical Microbiology and Infection. 2019 Nov 1;25(11):1415-21.</w:t>
            </w:r>
          </w:p>
        </w:tc>
        <w:tc>
          <w:tcPr>
            <w:tcW w:w="3210" w:type="dxa"/>
          </w:tcPr>
          <w:p w14:paraId="455DB92B" w14:textId="77777777" w:rsidR="001B6DCC" w:rsidRPr="00DB0C8D" w:rsidRDefault="001B6DCC" w:rsidP="00930C3E">
            <w:pPr>
              <w:ind w:right="-1"/>
              <w:rPr>
                <w:rStyle w:val="rynqvb"/>
                <w:rFonts w:eastAsiaTheme="majorEastAsia"/>
                <w:color w:val="000000" w:themeColor="text1"/>
                <w:lang w:val="en"/>
              </w:rPr>
            </w:pPr>
            <w:r w:rsidRPr="00DB0C8D">
              <w:rPr>
                <w:color w:val="000000" w:themeColor="text1"/>
              </w:rPr>
              <w:t>The study focuses on respiratory diseases, but it does not provide specific data on CAP</w:t>
            </w:r>
          </w:p>
        </w:tc>
      </w:tr>
      <w:tr w:rsidR="00312A19" w:rsidRPr="00DB0C8D" w14:paraId="1E1841C2" w14:textId="77777777" w:rsidTr="0087683A">
        <w:tc>
          <w:tcPr>
            <w:tcW w:w="562" w:type="dxa"/>
          </w:tcPr>
          <w:p w14:paraId="00146206" w14:textId="77777777" w:rsidR="001B6DCC" w:rsidRPr="00DB0C8D" w:rsidRDefault="001B6DCC" w:rsidP="00930C3E">
            <w:pPr>
              <w:ind w:right="-1"/>
              <w:rPr>
                <w:color w:val="000000" w:themeColor="text1"/>
              </w:rPr>
            </w:pPr>
            <w:r w:rsidRPr="00DB0C8D">
              <w:rPr>
                <w:color w:val="000000" w:themeColor="text1"/>
              </w:rPr>
              <w:t>19</w:t>
            </w:r>
          </w:p>
        </w:tc>
        <w:tc>
          <w:tcPr>
            <w:tcW w:w="5856" w:type="dxa"/>
          </w:tcPr>
          <w:p w14:paraId="290125B8" w14:textId="77777777" w:rsidR="001B6DCC" w:rsidRPr="00DB0C8D" w:rsidRDefault="001B6DCC" w:rsidP="00930C3E">
            <w:pPr>
              <w:ind w:right="-1"/>
              <w:rPr>
                <w:color w:val="000000" w:themeColor="text1"/>
              </w:rPr>
            </w:pPr>
            <w:proofErr w:type="spellStart"/>
            <w:r w:rsidRPr="00DB0C8D">
              <w:rPr>
                <w:color w:val="000000" w:themeColor="text1"/>
              </w:rPr>
              <w:t>Siljan</w:t>
            </w:r>
            <w:proofErr w:type="spellEnd"/>
            <w:r w:rsidRPr="00DB0C8D">
              <w:rPr>
                <w:color w:val="000000" w:themeColor="text1"/>
              </w:rPr>
              <w:t xml:space="preserve"> WW, Sivakumaran D, Ritz C, </w:t>
            </w:r>
            <w:proofErr w:type="spellStart"/>
            <w:r w:rsidRPr="00DB0C8D">
              <w:rPr>
                <w:color w:val="000000" w:themeColor="text1"/>
              </w:rPr>
              <w:t>Jenum</w:t>
            </w:r>
            <w:proofErr w:type="spellEnd"/>
            <w:r w:rsidRPr="00DB0C8D">
              <w:rPr>
                <w:color w:val="000000" w:themeColor="text1"/>
              </w:rPr>
              <w:t xml:space="preserve"> S, </w:t>
            </w:r>
            <w:proofErr w:type="spellStart"/>
            <w:r w:rsidRPr="00DB0C8D">
              <w:rPr>
                <w:color w:val="000000" w:themeColor="text1"/>
              </w:rPr>
              <w:t>Ottenhoff</w:t>
            </w:r>
            <w:proofErr w:type="spellEnd"/>
            <w:r w:rsidRPr="00DB0C8D">
              <w:rPr>
                <w:color w:val="000000" w:themeColor="text1"/>
              </w:rPr>
              <w:t xml:space="preserve"> TH, </w:t>
            </w:r>
            <w:proofErr w:type="spellStart"/>
            <w:r w:rsidRPr="00DB0C8D">
              <w:rPr>
                <w:color w:val="000000" w:themeColor="text1"/>
              </w:rPr>
              <w:t>Ulvestad</w:t>
            </w:r>
            <w:proofErr w:type="spellEnd"/>
            <w:r w:rsidRPr="00DB0C8D">
              <w:rPr>
                <w:color w:val="000000" w:themeColor="text1"/>
              </w:rPr>
              <w:t xml:space="preserve"> E, Holter JC, </w:t>
            </w:r>
            <w:proofErr w:type="spellStart"/>
            <w:r w:rsidRPr="00DB0C8D">
              <w:rPr>
                <w:color w:val="000000" w:themeColor="text1"/>
              </w:rPr>
              <w:t>Heggelund</w:t>
            </w:r>
            <w:proofErr w:type="spellEnd"/>
            <w:r w:rsidRPr="00DB0C8D">
              <w:rPr>
                <w:color w:val="000000" w:themeColor="text1"/>
              </w:rPr>
              <w:t xml:space="preserve"> L, Grewal HM. Host transcriptional signatures predict etiology in community-acquired pneumonia: potential antibiotic stewardship Tools. Biomarker Insights. 2022 Jun;17:11772719221099130.</w:t>
            </w:r>
          </w:p>
        </w:tc>
        <w:tc>
          <w:tcPr>
            <w:tcW w:w="3210" w:type="dxa"/>
          </w:tcPr>
          <w:p w14:paraId="2C10DDC3" w14:textId="77777777" w:rsidR="001B6DCC" w:rsidRPr="00DB0C8D" w:rsidRDefault="001B6DCC" w:rsidP="00930C3E">
            <w:pPr>
              <w:ind w:right="-1"/>
              <w:rPr>
                <w:color w:val="000000" w:themeColor="text1"/>
              </w:rPr>
            </w:pPr>
            <w:r w:rsidRPr="00DB0C8D">
              <w:rPr>
                <w:color w:val="000000" w:themeColor="text1"/>
              </w:rPr>
              <w:t>There is no intervention in the study.</w:t>
            </w:r>
          </w:p>
        </w:tc>
      </w:tr>
      <w:tr w:rsidR="00312A19" w:rsidRPr="00DB0C8D" w14:paraId="26771415" w14:textId="77777777" w:rsidTr="0087683A">
        <w:tc>
          <w:tcPr>
            <w:tcW w:w="562" w:type="dxa"/>
          </w:tcPr>
          <w:p w14:paraId="239F60A2" w14:textId="77777777" w:rsidR="001B6DCC" w:rsidRPr="00DB0C8D" w:rsidRDefault="001B6DCC" w:rsidP="00930C3E">
            <w:pPr>
              <w:ind w:right="-1"/>
              <w:rPr>
                <w:color w:val="000000" w:themeColor="text1"/>
              </w:rPr>
            </w:pPr>
            <w:r w:rsidRPr="00DB0C8D">
              <w:rPr>
                <w:color w:val="000000" w:themeColor="text1"/>
              </w:rPr>
              <w:t>20</w:t>
            </w:r>
          </w:p>
        </w:tc>
        <w:tc>
          <w:tcPr>
            <w:tcW w:w="5856" w:type="dxa"/>
          </w:tcPr>
          <w:p w14:paraId="344AE053" w14:textId="77777777" w:rsidR="001B6DCC" w:rsidRPr="00DB0C8D" w:rsidRDefault="001B6DCC" w:rsidP="00930C3E">
            <w:pPr>
              <w:ind w:right="-1"/>
              <w:rPr>
                <w:color w:val="000000" w:themeColor="text1"/>
              </w:rPr>
            </w:pPr>
            <w:proofErr w:type="spellStart"/>
            <w:r w:rsidRPr="00DB0C8D">
              <w:rPr>
                <w:color w:val="000000" w:themeColor="text1"/>
              </w:rPr>
              <w:t>Spigelmyer</w:t>
            </w:r>
            <w:proofErr w:type="spellEnd"/>
            <w:r w:rsidRPr="00DB0C8D">
              <w:rPr>
                <w:color w:val="000000" w:themeColor="text1"/>
              </w:rPr>
              <w:t xml:space="preserve"> A, Howard C, Rybakov I, Burwell S, Slain D. Impact of clinical pharmacist discharge prescription review on the appropriateness of antibiotic therapy: a retrospective comparison. International Journal of Clinical Pharmacy. 2023 Jun;45(3):769-73.</w:t>
            </w:r>
          </w:p>
        </w:tc>
        <w:tc>
          <w:tcPr>
            <w:tcW w:w="3210" w:type="dxa"/>
          </w:tcPr>
          <w:p w14:paraId="378C8FD8" w14:textId="77777777" w:rsidR="001B6DCC" w:rsidRPr="00DB0C8D" w:rsidRDefault="001B6DCC" w:rsidP="00930C3E">
            <w:pPr>
              <w:ind w:right="-1"/>
              <w:rPr>
                <w:color w:val="000000" w:themeColor="text1"/>
              </w:rPr>
            </w:pPr>
            <w:r w:rsidRPr="00DB0C8D">
              <w:rPr>
                <w:color w:val="000000" w:themeColor="text1"/>
              </w:rPr>
              <w:t>All types of pneumonia were included when it was not possible to distinguish between them – CAP, VAP, HAP.</w:t>
            </w:r>
          </w:p>
        </w:tc>
      </w:tr>
      <w:tr w:rsidR="00312A19" w:rsidRPr="00DB0C8D" w14:paraId="6CA6A6CE" w14:textId="77777777" w:rsidTr="0087683A">
        <w:tc>
          <w:tcPr>
            <w:tcW w:w="562" w:type="dxa"/>
          </w:tcPr>
          <w:p w14:paraId="414A2F76" w14:textId="77777777" w:rsidR="001B6DCC" w:rsidRPr="00DB0C8D" w:rsidRDefault="001B6DCC" w:rsidP="00930C3E">
            <w:pPr>
              <w:ind w:right="-1"/>
              <w:rPr>
                <w:color w:val="000000" w:themeColor="text1"/>
              </w:rPr>
            </w:pPr>
            <w:r w:rsidRPr="00DB0C8D">
              <w:rPr>
                <w:color w:val="000000" w:themeColor="text1"/>
              </w:rPr>
              <w:t>21</w:t>
            </w:r>
          </w:p>
        </w:tc>
        <w:tc>
          <w:tcPr>
            <w:tcW w:w="5856" w:type="dxa"/>
          </w:tcPr>
          <w:p w14:paraId="560BA6CB" w14:textId="77777777" w:rsidR="001B6DCC" w:rsidRPr="00DB0C8D" w:rsidRDefault="001B6DCC" w:rsidP="00930C3E">
            <w:pPr>
              <w:ind w:right="-1"/>
              <w:rPr>
                <w:color w:val="000000" w:themeColor="text1"/>
              </w:rPr>
            </w:pPr>
            <w:r w:rsidRPr="00DB0C8D">
              <w:rPr>
                <w:color w:val="000000" w:themeColor="text1"/>
              </w:rPr>
              <w:t xml:space="preserve">Subedi B, </w:t>
            </w:r>
            <w:proofErr w:type="spellStart"/>
            <w:r w:rsidRPr="00DB0C8D">
              <w:rPr>
                <w:color w:val="000000" w:themeColor="text1"/>
              </w:rPr>
              <w:t>Louzon</w:t>
            </w:r>
            <w:proofErr w:type="spellEnd"/>
            <w:r w:rsidRPr="00DB0C8D">
              <w:rPr>
                <w:color w:val="000000" w:themeColor="text1"/>
              </w:rPr>
              <w:t xml:space="preserve"> P, Zappas K, </w:t>
            </w:r>
            <w:proofErr w:type="spellStart"/>
            <w:r w:rsidRPr="00DB0C8D">
              <w:rPr>
                <w:color w:val="000000" w:themeColor="text1"/>
              </w:rPr>
              <w:t>Onyia</w:t>
            </w:r>
            <w:proofErr w:type="spellEnd"/>
            <w:r w:rsidRPr="00DB0C8D">
              <w:rPr>
                <w:color w:val="000000" w:themeColor="text1"/>
              </w:rPr>
              <w:t xml:space="preserve"> W, DeBoer K. Impact of pharmacist-led procalcitonin-guided antibiotic therapy in critically ill patients with pneumonia. Hospital Pharmacy. 2020 Jun;55(3):204-10.</w:t>
            </w:r>
          </w:p>
        </w:tc>
        <w:tc>
          <w:tcPr>
            <w:tcW w:w="3210" w:type="dxa"/>
          </w:tcPr>
          <w:p w14:paraId="180AAD4A" w14:textId="77777777" w:rsidR="001B6DCC" w:rsidRPr="00DB0C8D" w:rsidRDefault="001B6DCC" w:rsidP="00930C3E">
            <w:pPr>
              <w:ind w:right="-1"/>
              <w:rPr>
                <w:color w:val="000000" w:themeColor="text1"/>
              </w:rPr>
            </w:pPr>
            <w:r w:rsidRPr="00DB0C8D">
              <w:rPr>
                <w:color w:val="000000" w:themeColor="text1"/>
              </w:rPr>
              <w:t>All types of pneumonia were included when it was not possible to distinguish between them – CAP, VAP, HAP.</w:t>
            </w:r>
          </w:p>
        </w:tc>
      </w:tr>
      <w:tr w:rsidR="00312A19" w:rsidRPr="00DB0C8D" w14:paraId="4A8063C8" w14:textId="77777777" w:rsidTr="0087683A">
        <w:tc>
          <w:tcPr>
            <w:tcW w:w="562" w:type="dxa"/>
          </w:tcPr>
          <w:p w14:paraId="505A0C25" w14:textId="77777777" w:rsidR="001B6DCC" w:rsidRPr="00DB0C8D" w:rsidRDefault="001B6DCC" w:rsidP="00930C3E">
            <w:pPr>
              <w:ind w:right="-1"/>
              <w:rPr>
                <w:color w:val="000000" w:themeColor="text1"/>
              </w:rPr>
            </w:pPr>
            <w:r w:rsidRPr="00DB0C8D">
              <w:rPr>
                <w:color w:val="000000" w:themeColor="text1"/>
              </w:rPr>
              <w:t>22</w:t>
            </w:r>
          </w:p>
        </w:tc>
        <w:tc>
          <w:tcPr>
            <w:tcW w:w="5856" w:type="dxa"/>
          </w:tcPr>
          <w:p w14:paraId="2990C315" w14:textId="77777777" w:rsidR="001B6DCC" w:rsidRPr="00DB0C8D" w:rsidRDefault="001B6DCC" w:rsidP="00930C3E">
            <w:pPr>
              <w:ind w:right="-1"/>
              <w:rPr>
                <w:color w:val="000000" w:themeColor="text1"/>
              </w:rPr>
            </w:pPr>
            <w:r w:rsidRPr="00DB0C8D">
              <w:rPr>
                <w:color w:val="000000" w:themeColor="text1"/>
              </w:rPr>
              <w:t xml:space="preserve">Van Der </w:t>
            </w:r>
            <w:proofErr w:type="spellStart"/>
            <w:r w:rsidRPr="00DB0C8D">
              <w:rPr>
                <w:color w:val="000000" w:themeColor="text1"/>
              </w:rPr>
              <w:t>Westhuyzen</w:t>
            </w:r>
            <w:proofErr w:type="spellEnd"/>
            <w:r w:rsidRPr="00DB0C8D">
              <w:rPr>
                <w:color w:val="000000" w:themeColor="text1"/>
              </w:rPr>
              <w:t xml:space="preserve"> M, </w:t>
            </w:r>
            <w:proofErr w:type="spellStart"/>
            <w:r w:rsidRPr="00DB0C8D">
              <w:rPr>
                <w:color w:val="000000" w:themeColor="text1"/>
              </w:rPr>
              <w:t>Samodien</w:t>
            </w:r>
            <w:proofErr w:type="spellEnd"/>
            <w:r w:rsidRPr="00DB0C8D">
              <w:rPr>
                <w:color w:val="000000" w:themeColor="text1"/>
              </w:rPr>
              <w:t xml:space="preserve"> N, Brink AJ, Moodley C. Utility of the </w:t>
            </w:r>
            <w:proofErr w:type="spellStart"/>
            <w:r w:rsidRPr="00DB0C8D">
              <w:rPr>
                <w:color w:val="000000" w:themeColor="text1"/>
              </w:rPr>
              <w:t>BioFire</w:t>
            </w:r>
            <w:proofErr w:type="spellEnd"/>
            <w:r w:rsidRPr="00DB0C8D">
              <w:rPr>
                <w:color w:val="000000" w:themeColor="text1"/>
              </w:rPr>
              <w:t xml:space="preserve">® </w:t>
            </w:r>
            <w:proofErr w:type="spellStart"/>
            <w:r w:rsidRPr="00DB0C8D">
              <w:rPr>
                <w:color w:val="000000" w:themeColor="text1"/>
              </w:rPr>
              <w:t>FilmArray</w:t>
            </w:r>
            <w:proofErr w:type="spellEnd"/>
            <w:r w:rsidRPr="00DB0C8D">
              <w:rPr>
                <w:color w:val="000000" w:themeColor="text1"/>
              </w:rPr>
              <w:t>® Pneumonia Panel plus assay for syndromic testing of lower respiratory tract infections in a low/middle-income setting. JAC-Antimicrobial Resistance. 2023 Feb 1;5(1):dlac139.</w:t>
            </w:r>
          </w:p>
        </w:tc>
        <w:tc>
          <w:tcPr>
            <w:tcW w:w="3210" w:type="dxa"/>
          </w:tcPr>
          <w:p w14:paraId="3198B5BA" w14:textId="77777777" w:rsidR="001B6DCC" w:rsidRPr="00DB0C8D" w:rsidRDefault="001B6DCC" w:rsidP="00930C3E">
            <w:pPr>
              <w:ind w:right="-1"/>
              <w:rPr>
                <w:color w:val="000000" w:themeColor="text1"/>
              </w:rPr>
            </w:pPr>
            <w:r w:rsidRPr="00DB0C8D">
              <w:rPr>
                <w:color w:val="000000" w:themeColor="text1"/>
              </w:rPr>
              <w:t>There is no intervention in the study.</w:t>
            </w:r>
          </w:p>
        </w:tc>
      </w:tr>
      <w:tr w:rsidR="00312A19" w:rsidRPr="00DB0C8D" w14:paraId="2C5A6BFC" w14:textId="77777777" w:rsidTr="0087683A">
        <w:tc>
          <w:tcPr>
            <w:tcW w:w="562" w:type="dxa"/>
          </w:tcPr>
          <w:p w14:paraId="3A80C6E0" w14:textId="77777777" w:rsidR="001B6DCC" w:rsidRPr="00DB0C8D" w:rsidRDefault="001B6DCC" w:rsidP="00930C3E">
            <w:pPr>
              <w:ind w:right="-1"/>
              <w:rPr>
                <w:color w:val="000000" w:themeColor="text1"/>
              </w:rPr>
            </w:pPr>
            <w:r w:rsidRPr="00DB0C8D">
              <w:rPr>
                <w:color w:val="000000" w:themeColor="text1"/>
              </w:rPr>
              <w:t>23</w:t>
            </w:r>
          </w:p>
        </w:tc>
        <w:tc>
          <w:tcPr>
            <w:tcW w:w="5856" w:type="dxa"/>
          </w:tcPr>
          <w:p w14:paraId="795A4355" w14:textId="77777777" w:rsidR="001B6DCC" w:rsidRPr="00DB0C8D" w:rsidRDefault="001B6DCC" w:rsidP="00930C3E">
            <w:pPr>
              <w:ind w:right="-1"/>
              <w:rPr>
                <w:color w:val="000000" w:themeColor="text1"/>
                <w:lang w:eastAsia="ru-RU"/>
              </w:rPr>
            </w:pPr>
            <w:r w:rsidRPr="00DB0C8D">
              <w:rPr>
                <w:color w:val="000000" w:themeColor="text1"/>
                <w:lang w:eastAsia="ru-RU"/>
              </w:rPr>
              <w:t xml:space="preserve">Mauro J, </w:t>
            </w:r>
            <w:proofErr w:type="spellStart"/>
            <w:r w:rsidRPr="00DB0C8D">
              <w:rPr>
                <w:color w:val="000000" w:themeColor="text1"/>
                <w:lang w:eastAsia="ru-RU"/>
              </w:rPr>
              <w:t>Kannangara</w:t>
            </w:r>
            <w:proofErr w:type="spellEnd"/>
            <w:r w:rsidRPr="00DB0C8D">
              <w:rPr>
                <w:color w:val="000000" w:themeColor="text1"/>
                <w:lang w:eastAsia="ru-RU"/>
              </w:rPr>
              <w:t xml:space="preserve"> S, Peterson J, </w:t>
            </w:r>
            <w:proofErr w:type="spellStart"/>
            <w:r w:rsidRPr="00DB0C8D">
              <w:rPr>
                <w:color w:val="000000" w:themeColor="text1"/>
                <w:lang w:eastAsia="ru-RU"/>
              </w:rPr>
              <w:t>Livert</w:t>
            </w:r>
            <w:proofErr w:type="spellEnd"/>
            <w:r w:rsidRPr="00DB0C8D">
              <w:rPr>
                <w:color w:val="000000" w:themeColor="text1"/>
                <w:lang w:eastAsia="ru-RU"/>
              </w:rPr>
              <w:t xml:space="preserve"> D, Tuma RA. Rigorous antibiotic stewardship in the hospitalized elderly population: saving lives and </w:t>
            </w:r>
            <w:proofErr w:type="spellStart"/>
            <w:r w:rsidRPr="00DB0C8D">
              <w:rPr>
                <w:color w:val="000000" w:themeColor="text1"/>
                <w:lang w:eastAsia="ru-RU"/>
              </w:rPr>
              <w:t>decreasíng</w:t>
            </w:r>
            <w:proofErr w:type="spellEnd"/>
            <w:r w:rsidRPr="00DB0C8D">
              <w:rPr>
                <w:color w:val="000000" w:themeColor="text1"/>
                <w:lang w:eastAsia="ru-RU"/>
              </w:rPr>
              <w:t xml:space="preserve"> cost of inpatient care. JAC-Antimicrobial </w:t>
            </w:r>
            <w:proofErr w:type="spellStart"/>
            <w:r w:rsidRPr="00DB0C8D">
              <w:rPr>
                <w:color w:val="000000" w:themeColor="text1"/>
                <w:lang w:eastAsia="ru-RU"/>
              </w:rPr>
              <w:t>Resístance</w:t>
            </w:r>
            <w:proofErr w:type="spellEnd"/>
            <w:r w:rsidRPr="00DB0C8D">
              <w:rPr>
                <w:color w:val="000000" w:themeColor="text1"/>
                <w:lang w:eastAsia="ru-RU"/>
              </w:rPr>
              <w:t>. 2021 Sep 1;3(3):dlab118.</w:t>
            </w:r>
          </w:p>
        </w:tc>
        <w:tc>
          <w:tcPr>
            <w:tcW w:w="3210" w:type="dxa"/>
          </w:tcPr>
          <w:p w14:paraId="16D60A6B" w14:textId="77777777" w:rsidR="001B6DCC" w:rsidRPr="00DB0C8D" w:rsidRDefault="001B6DCC" w:rsidP="00930C3E">
            <w:pPr>
              <w:ind w:right="-1"/>
              <w:rPr>
                <w:color w:val="000000" w:themeColor="text1"/>
              </w:rPr>
            </w:pPr>
            <w:r w:rsidRPr="00DB0C8D">
              <w:rPr>
                <w:color w:val="000000" w:themeColor="text1"/>
              </w:rPr>
              <w:t>Different infections, all types of pneumonia were included when it was not possible to distinguish between them – CAP, VAP, HAP.</w:t>
            </w:r>
          </w:p>
        </w:tc>
      </w:tr>
      <w:tr w:rsidR="00312A19" w:rsidRPr="00DB0C8D" w14:paraId="380A4184" w14:textId="77777777" w:rsidTr="0087683A">
        <w:tc>
          <w:tcPr>
            <w:tcW w:w="562" w:type="dxa"/>
          </w:tcPr>
          <w:p w14:paraId="23ED7678" w14:textId="77777777" w:rsidR="001B6DCC" w:rsidRPr="00DB0C8D" w:rsidRDefault="001B6DCC" w:rsidP="00930C3E">
            <w:pPr>
              <w:ind w:right="-1"/>
              <w:rPr>
                <w:color w:val="000000" w:themeColor="text1"/>
              </w:rPr>
            </w:pPr>
            <w:r w:rsidRPr="00DB0C8D">
              <w:rPr>
                <w:color w:val="000000" w:themeColor="text1"/>
              </w:rPr>
              <w:t>24</w:t>
            </w:r>
          </w:p>
        </w:tc>
        <w:tc>
          <w:tcPr>
            <w:tcW w:w="5856" w:type="dxa"/>
          </w:tcPr>
          <w:p w14:paraId="67E69DDA" w14:textId="77777777" w:rsidR="001B6DCC" w:rsidRPr="00DB0C8D" w:rsidRDefault="001B6DCC" w:rsidP="00930C3E">
            <w:pPr>
              <w:ind w:right="-1"/>
              <w:rPr>
                <w:color w:val="000000" w:themeColor="text1"/>
                <w:lang w:eastAsia="ru-RU"/>
              </w:rPr>
            </w:pPr>
            <w:proofErr w:type="spellStart"/>
            <w:r w:rsidRPr="00DB0C8D">
              <w:rPr>
                <w:color w:val="000000" w:themeColor="text1"/>
              </w:rPr>
              <w:t>O’Riordan</w:t>
            </w:r>
            <w:proofErr w:type="spellEnd"/>
            <w:r w:rsidRPr="00DB0C8D">
              <w:rPr>
                <w:color w:val="000000" w:themeColor="text1"/>
              </w:rPr>
              <w:t xml:space="preserve"> F, </w:t>
            </w:r>
            <w:proofErr w:type="spellStart"/>
            <w:r w:rsidRPr="00DB0C8D">
              <w:rPr>
                <w:color w:val="000000" w:themeColor="text1"/>
              </w:rPr>
              <w:t>Shiely</w:t>
            </w:r>
            <w:proofErr w:type="spellEnd"/>
            <w:r w:rsidRPr="00DB0C8D">
              <w:rPr>
                <w:color w:val="000000" w:themeColor="text1"/>
              </w:rPr>
              <w:t xml:space="preserve"> F, Byrne S, O’Brien D, Palmer B, </w:t>
            </w:r>
            <w:proofErr w:type="spellStart"/>
            <w:r w:rsidRPr="00DB0C8D">
              <w:rPr>
                <w:color w:val="000000" w:themeColor="text1"/>
              </w:rPr>
              <w:t>Dahly</w:t>
            </w:r>
            <w:proofErr w:type="spellEnd"/>
            <w:r w:rsidRPr="00DB0C8D">
              <w:rPr>
                <w:color w:val="000000" w:themeColor="text1"/>
              </w:rPr>
              <w:t xml:space="preserve"> D, O’Connor TM, Curran D, Fleming A. An investigation of the effects of procalcitonin testing on antimicrobial prescribing in respiratory tract infections in an Irish university hospital setting: a feasibility study. Journal of Antimicrobial Chemotherapy. 2019 Nov 1;74(11):3352-61.</w:t>
            </w:r>
          </w:p>
        </w:tc>
        <w:tc>
          <w:tcPr>
            <w:tcW w:w="3210" w:type="dxa"/>
          </w:tcPr>
          <w:p w14:paraId="1542A03F" w14:textId="77777777" w:rsidR="001B6DCC" w:rsidRPr="00DB0C8D" w:rsidRDefault="001B6DCC" w:rsidP="00930C3E">
            <w:pPr>
              <w:ind w:right="-1"/>
              <w:rPr>
                <w:color w:val="000000" w:themeColor="text1"/>
              </w:rPr>
            </w:pPr>
            <w:r w:rsidRPr="00DB0C8D">
              <w:rPr>
                <w:color w:val="000000" w:themeColor="text1"/>
              </w:rPr>
              <w:t>The study focuses on respiratory diseases, but it does not provide specific data on CAP</w:t>
            </w:r>
          </w:p>
        </w:tc>
      </w:tr>
      <w:tr w:rsidR="00312A19" w:rsidRPr="00DB0C8D" w14:paraId="787A7178" w14:textId="77777777" w:rsidTr="0087683A">
        <w:tc>
          <w:tcPr>
            <w:tcW w:w="562" w:type="dxa"/>
          </w:tcPr>
          <w:p w14:paraId="7C803A5E" w14:textId="77777777" w:rsidR="001B6DCC" w:rsidRPr="00DB0C8D" w:rsidRDefault="001B6DCC" w:rsidP="00930C3E">
            <w:pPr>
              <w:ind w:right="-1"/>
              <w:rPr>
                <w:color w:val="000000" w:themeColor="text1"/>
              </w:rPr>
            </w:pPr>
            <w:r w:rsidRPr="00DB0C8D">
              <w:rPr>
                <w:color w:val="000000" w:themeColor="text1"/>
              </w:rPr>
              <w:t>25</w:t>
            </w:r>
          </w:p>
        </w:tc>
        <w:tc>
          <w:tcPr>
            <w:tcW w:w="5856" w:type="dxa"/>
          </w:tcPr>
          <w:p w14:paraId="5E4C2B0C" w14:textId="77777777" w:rsidR="001B6DCC" w:rsidRPr="00DB0C8D" w:rsidRDefault="001B6DCC" w:rsidP="00930C3E">
            <w:pPr>
              <w:ind w:right="-1"/>
              <w:rPr>
                <w:color w:val="000000" w:themeColor="text1"/>
              </w:rPr>
            </w:pPr>
            <w:r w:rsidRPr="00DB0C8D">
              <w:rPr>
                <w:color w:val="000000" w:themeColor="text1"/>
                <w:lang w:eastAsia="ru-RU"/>
              </w:rPr>
              <w:t xml:space="preserve">Pickens C, </w:t>
            </w:r>
            <w:proofErr w:type="spellStart"/>
            <w:r w:rsidRPr="00DB0C8D">
              <w:rPr>
                <w:color w:val="000000" w:themeColor="text1"/>
                <w:lang w:eastAsia="ru-RU"/>
              </w:rPr>
              <w:t>Wunderink</w:t>
            </w:r>
            <w:proofErr w:type="spellEnd"/>
            <w:r w:rsidRPr="00DB0C8D">
              <w:rPr>
                <w:color w:val="000000" w:themeColor="text1"/>
                <w:lang w:eastAsia="ru-RU"/>
              </w:rPr>
              <w:t xml:space="preserve"> RG, Qi C, </w:t>
            </w:r>
            <w:proofErr w:type="spellStart"/>
            <w:r w:rsidRPr="00DB0C8D">
              <w:rPr>
                <w:color w:val="000000" w:themeColor="text1"/>
                <w:lang w:eastAsia="ru-RU"/>
              </w:rPr>
              <w:t>Mopuru</w:t>
            </w:r>
            <w:proofErr w:type="spellEnd"/>
            <w:r w:rsidRPr="00DB0C8D">
              <w:rPr>
                <w:color w:val="000000" w:themeColor="text1"/>
                <w:lang w:eastAsia="ru-RU"/>
              </w:rPr>
              <w:t xml:space="preserve"> H, Donnelly H, Powell K, Sims MD. A multiplex polymerase chain reaction assay for antibiotic stewardship in suspected pneumonia. Diagnostic microbiology and infectious disease. 2020 Dec 1;98(4):115179.</w:t>
            </w:r>
          </w:p>
        </w:tc>
        <w:tc>
          <w:tcPr>
            <w:tcW w:w="3210" w:type="dxa"/>
          </w:tcPr>
          <w:p w14:paraId="2B1C51CA" w14:textId="77777777" w:rsidR="001B6DCC" w:rsidRPr="00DB0C8D" w:rsidRDefault="001B6DCC" w:rsidP="00930C3E">
            <w:pPr>
              <w:ind w:right="-1"/>
              <w:rPr>
                <w:color w:val="000000" w:themeColor="text1"/>
                <w:lang w:val="kk-KZ"/>
              </w:rPr>
            </w:pPr>
            <w:r w:rsidRPr="00DB0C8D">
              <w:rPr>
                <w:color w:val="000000" w:themeColor="text1"/>
              </w:rPr>
              <w:t>There is no intervention in the study.</w:t>
            </w:r>
          </w:p>
        </w:tc>
      </w:tr>
      <w:tr w:rsidR="00312A19" w:rsidRPr="00DB0C8D" w14:paraId="7665CB64" w14:textId="77777777" w:rsidTr="0087683A">
        <w:tc>
          <w:tcPr>
            <w:tcW w:w="562" w:type="dxa"/>
          </w:tcPr>
          <w:p w14:paraId="0C60068D" w14:textId="77777777" w:rsidR="001B6DCC" w:rsidRPr="00DB0C8D" w:rsidRDefault="001B6DCC" w:rsidP="00930C3E">
            <w:pPr>
              <w:ind w:right="-1"/>
              <w:rPr>
                <w:color w:val="000000" w:themeColor="text1"/>
              </w:rPr>
            </w:pPr>
            <w:r w:rsidRPr="00DB0C8D">
              <w:rPr>
                <w:color w:val="000000" w:themeColor="text1"/>
              </w:rPr>
              <w:t>26</w:t>
            </w:r>
          </w:p>
        </w:tc>
        <w:tc>
          <w:tcPr>
            <w:tcW w:w="5856" w:type="dxa"/>
          </w:tcPr>
          <w:p w14:paraId="5AE80FBC" w14:textId="77777777" w:rsidR="001B6DCC" w:rsidRPr="00DB0C8D" w:rsidRDefault="001B6DCC" w:rsidP="00930C3E">
            <w:pPr>
              <w:ind w:right="-1"/>
              <w:rPr>
                <w:color w:val="000000" w:themeColor="text1"/>
                <w:lang w:eastAsia="ru-RU"/>
              </w:rPr>
            </w:pPr>
            <w:r w:rsidRPr="00DB0C8D">
              <w:rPr>
                <w:color w:val="000000" w:themeColor="text1"/>
              </w:rPr>
              <w:t xml:space="preserve">Al-Omari, A., Al </w:t>
            </w:r>
            <w:proofErr w:type="spellStart"/>
            <w:r w:rsidRPr="00DB0C8D">
              <w:rPr>
                <w:color w:val="000000" w:themeColor="text1"/>
              </w:rPr>
              <w:t>Mutair</w:t>
            </w:r>
            <w:proofErr w:type="spellEnd"/>
            <w:r w:rsidRPr="00DB0C8D">
              <w:rPr>
                <w:color w:val="000000" w:themeColor="text1"/>
              </w:rPr>
              <w:t xml:space="preserve">, A., </w:t>
            </w:r>
            <w:proofErr w:type="spellStart"/>
            <w:r w:rsidRPr="00DB0C8D">
              <w:rPr>
                <w:color w:val="000000" w:themeColor="text1"/>
              </w:rPr>
              <w:t>Alhumaid</w:t>
            </w:r>
            <w:proofErr w:type="spellEnd"/>
            <w:r w:rsidRPr="00DB0C8D">
              <w:rPr>
                <w:color w:val="000000" w:themeColor="text1"/>
              </w:rPr>
              <w:t xml:space="preserve">, S., Salih, S., </w:t>
            </w:r>
            <w:proofErr w:type="spellStart"/>
            <w:r w:rsidRPr="00DB0C8D">
              <w:rPr>
                <w:color w:val="000000" w:themeColor="text1"/>
              </w:rPr>
              <w:t>Alanazi</w:t>
            </w:r>
            <w:proofErr w:type="spellEnd"/>
            <w:r w:rsidRPr="00DB0C8D">
              <w:rPr>
                <w:color w:val="000000" w:themeColor="text1"/>
              </w:rPr>
              <w:t xml:space="preserve">, A., </w:t>
            </w:r>
            <w:proofErr w:type="spellStart"/>
            <w:r w:rsidRPr="00DB0C8D">
              <w:rPr>
                <w:color w:val="000000" w:themeColor="text1"/>
              </w:rPr>
              <w:t>Albarsan</w:t>
            </w:r>
            <w:proofErr w:type="spellEnd"/>
            <w:r w:rsidRPr="00DB0C8D">
              <w:rPr>
                <w:color w:val="000000" w:themeColor="text1"/>
              </w:rPr>
              <w:t xml:space="preserve">, H., ... &amp; Al </w:t>
            </w:r>
            <w:proofErr w:type="spellStart"/>
            <w:r w:rsidRPr="00DB0C8D">
              <w:rPr>
                <w:color w:val="000000" w:themeColor="text1"/>
              </w:rPr>
              <w:t>Subaie</w:t>
            </w:r>
            <w:proofErr w:type="spellEnd"/>
            <w:r w:rsidRPr="00DB0C8D">
              <w:rPr>
                <w:color w:val="000000" w:themeColor="text1"/>
              </w:rPr>
              <w:t xml:space="preserve">, M. (2020). The impact of antimicrobial stewardship program implementation at four tertiary private hospitals: results of a five-years pre-post analysis. </w:t>
            </w:r>
            <w:r w:rsidRPr="00DB0C8D">
              <w:rPr>
                <w:i/>
                <w:iCs/>
                <w:color w:val="000000" w:themeColor="text1"/>
              </w:rPr>
              <w:t>Antimicrobial Resistance &amp; Infection Control</w:t>
            </w:r>
            <w:r w:rsidRPr="00DB0C8D">
              <w:rPr>
                <w:color w:val="000000" w:themeColor="text1"/>
              </w:rPr>
              <w:t xml:space="preserve">, </w:t>
            </w:r>
            <w:r w:rsidRPr="00DB0C8D">
              <w:rPr>
                <w:i/>
                <w:iCs/>
                <w:color w:val="000000" w:themeColor="text1"/>
              </w:rPr>
              <w:t>9</w:t>
            </w:r>
            <w:r w:rsidRPr="00DB0C8D">
              <w:rPr>
                <w:color w:val="000000" w:themeColor="text1"/>
              </w:rPr>
              <w:t>(1), 95.</w:t>
            </w:r>
          </w:p>
        </w:tc>
        <w:tc>
          <w:tcPr>
            <w:tcW w:w="3210" w:type="dxa"/>
          </w:tcPr>
          <w:p w14:paraId="13B08833" w14:textId="77777777" w:rsidR="001B6DCC" w:rsidRPr="00DB0C8D" w:rsidRDefault="001B6DCC" w:rsidP="00930C3E">
            <w:pPr>
              <w:ind w:right="-1"/>
              <w:rPr>
                <w:color w:val="000000" w:themeColor="text1"/>
              </w:rPr>
            </w:pPr>
            <w:r w:rsidRPr="00DB0C8D">
              <w:rPr>
                <w:rStyle w:val="rynqvb"/>
                <w:rFonts w:eastAsiaTheme="majorEastAsia"/>
                <w:color w:val="000000" w:themeColor="text1"/>
              </w:rPr>
              <w:t>Е</w:t>
            </w:r>
            <w:r w:rsidRPr="00DB0C8D">
              <w:rPr>
                <w:rStyle w:val="rynqvb"/>
                <w:rFonts w:eastAsiaTheme="majorEastAsia"/>
                <w:color w:val="000000" w:themeColor="text1"/>
                <w:lang w:val="en"/>
              </w:rPr>
              <w:t>he study is not aimed at a specific disease, but at certain antibacterial drugs</w:t>
            </w:r>
          </w:p>
        </w:tc>
      </w:tr>
      <w:tr w:rsidR="00312A19" w:rsidRPr="00DB0C8D" w14:paraId="41C6569A" w14:textId="77777777" w:rsidTr="0087683A">
        <w:tc>
          <w:tcPr>
            <w:tcW w:w="562" w:type="dxa"/>
          </w:tcPr>
          <w:p w14:paraId="3A38A461" w14:textId="77777777" w:rsidR="001B6DCC" w:rsidRPr="00DB0C8D" w:rsidRDefault="001B6DCC" w:rsidP="00930C3E">
            <w:pPr>
              <w:ind w:right="-1"/>
              <w:rPr>
                <w:color w:val="000000" w:themeColor="text1"/>
              </w:rPr>
            </w:pPr>
            <w:r w:rsidRPr="00DB0C8D">
              <w:rPr>
                <w:color w:val="000000" w:themeColor="text1"/>
              </w:rPr>
              <w:t>27</w:t>
            </w:r>
          </w:p>
        </w:tc>
        <w:tc>
          <w:tcPr>
            <w:tcW w:w="5856" w:type="dxa"/>
          </w:tcPr>
          <w:p w14:paraId="2A06EA0B" w14:textId="77777777" w:rsidR="001B6DCC" w:rsidRPr="00DB0C8D" w:rsidRDefault="001B6DCC" w:rsidP="00930C3E">
            <w:pPr>
              <w:ind w:right="-1"/>
              <w:rPr>
                <w:color w:val="000000" w:themeColor="text1"/>
              </w:rPr>
            </w:pPr>
            <w:r w:rsidRPr="00DB0C8D">
              <w:rPr>
                <w:color w:val="000000" w:themeColor="text1"/>
              </w:rPr>
              <w:t xml:space="preserve">Albin, O. R., </w:t>
            </w:r>
            <w:proofErr w:type="spellStart"/>
            <w:r w:rsidRPr="00DB0C8D">
              <w:rPr>
                <w:color w:val="000000" w:themeColor="text1"/>
              </w:rPr>
              <w:t>Saravolatz</w:t>
            </w:r>
            <w:proofErr w:type="spellEnd"/>
            <w:r w:rsidRPr="00DB0C8D">
              <w:rPr>
                <w:color w:val="000000" w:themeColor="text1"/>
              </w:rPr>
              <w:t xml:space="preserve">, L., Petrie, J., Henig, O., &amp; Kaye, K. S. (2022, June). Rethinking the “Pan-Culture”: clinical impact of respiratory culturing in patients with low pretest probability of ventilator-associated pneumonia. In </w:t>
            </w:r>
            <w:r w:rsidRPr="00DB0C8D">
              <w:rPr>
                <w:i/>
                <w:iCs/>
                <w:color w:val="000000" w:themeColor="text1"/>
              </w:rPr>
              <w:t>Open Forum Infectious Diseases</w:t>
            </w:r>
            <w:r w:rsidRPr="00DB0C8D">
              <w:rPr>
                <w:color w:val="000000" w:themeColor="text1"/>
              </w:rPr>
              <w:t xml:space="preserve"> (Vol. 9, No. 6, p. ofac183). Oxford University Press.</w:t>
            </w:r>
          </w:p>
        </w:tc>
        <w:tc>
          <w:tcPr>
            <w:tcW w:w="3210" w:type="dxa"/>
          </w:tcPr>
          <w:p w14:paraId="664D6270" w14:textId="77777777" w:rsidR="001B6DCC" w:rsidRPr="00DB0C8D" w:rsidRDefault="001B6DCC" w:rsidP="00930C3E">
            <w:pPr>
              <w:ind w:right="-1"/>
              <w:rPr>
                <w:rStyle w:val="rynqvb"/>
                <w:rFonts w:eastAsiaTheme="majorEastAsia"/>
                <w:color w:val="000000" w:themeColor="text1"/>
              </w:rPr>
            </w:pPr>
            <w:r w:rsidRPr="00DB0C8D">
              <w:rPr>
                <w:color w:val="000000" w:themeColor="text1"/>
              </w:rPr>
              <w:t>There is no intervention in the study.</w:t>
            </w:r>
          </w:p>
        </w:tc>
      </w:tr>
      <w:tr w:rsidR="00312A19" w:rsidRPr="00DB0C8D" w14:paraId="148DAE32" w14:textId="77777777" w:rsidTr="0087683A">
        <w:tc>
          <w:tcPr>
            <w:tcW w:w="562" w:type="dxa"/>
          </w:tcPr>
          <w:p w14:paraId="70F52BB5" w14:textId="77777777" w:rsidR="001B6DCC" w:rsidRPr="00DB0C8D" w:rsidRDefault="001B6DCC" w:rsidP="00930C3E">
            <w:pPr>
              <w:ind w:right="-1"/>
              <w:rPr>
                <w:color w:val="000000" w:themeColor="text1"/>
              </w:rPr>
            </w:pPr>
            <w:r w:rsidRPr="00DB0C8D">
              <w:rPr>
                <w:color w:val="000000" w:themeColor="text1"/>
              </w:rPr>
              <w:t>28</w:t>
            </w:r>
          </w:p>
        </w:tc>
        <w:tc>
          <w:tcPr>
            <w:tcW w:w="5856" w:type="dxa"/>
          </w:tcPr>
          <w:p w14:paraId="089AAFD3" w14:textId="77777777" w:rsidR="001B6DCC" w:rsidRPr="00DB0C8D" w:rsidRDefault="001B6DCC" w:rsidP="00930C3E">
            <w:pPr>
              <w:ind w:right="-1"/>
              <w:rPr>
                <w:color w:val="000000" w:themeColor="text1"/>
              </w:rPr>
            </w:pPr>
            <w:proofErr w:type="spellStart"/>
            <w:r w:rsidRPr="00DB0C8D">
              <w:rPr>
                <w:color w:val="000000" w:themeColor="text1"/>
              </w:rPr>
              <w:t>Enne</w:t>
            </w:r>
            <w:proofErr w:type="spellEnd"/>
            <w:r w:rsidRPr="00DB0C8D">
              <w:rPr>
                <w:color w:val="000000" w:themeColor="text1"/>
              </w:rPr>
              <w:t xml:space="preserve">, V. I., Aydin, A., </w:t>
            </w:r>
            <w:proofErr w:type="spellStart"/>
            <w:r w:rsidRPr="00DB0C8D">
              <w:rPr>
                <w:color w:val="000000" w:themeColor="text1"/>
              </w:rPr>
              <w:t>Baldan</w:t>
            </w:r>
            <w:proofErr w:type="spellEnd"/>
            <w:r w:rsidRPr="00DB0C8D">
              <w:rPr>
                <w:color w:val="000000" w:themeColor="text1"/>
              </w:rPr>
              <w:t xml:space="preserve">, R., Owen, D. R., Richardson, H., Ricciardi, F., ... &amp; O’Grady, J. (2022). </w:t>
            </w:r>
            <w:proofErr w:type="spellStart"/>
            <w:r w:rsidRPr="00DB0C8D">
              <w:rPr>
                <w:color w:val="000000" w:themeColor="text1"/>
              </w:rPr>
              <w:t>Multicentre</w:t>
            </w:r>
            <w:proofErr w:type="spellEnd"/>
            <w:r w:rsidRPr="00DB0C8D">
              <w:rPr>
                <w:color w:val="000000" w:themeColor="text1"/>
              </w:rPr>
              <w:t xml:space="preserve"> evaluation of two multiplex PCR platforms for the rapid microbiological investigation of nosocomial pneumonia in UK ICUs: the </w:t>
            </w:r>
            <w:r w:rsidRPr="00DB0C8D">
              <w:rPr>
                <w:color w:val="000000" w:themeColor="text1"/>
              </w:rPr>
              <w:lastRenderedPageBreak/>
              <w:t xml:space="preserve">INHALE WP1 study. </w:t>
            </w:r>
            <w:r w:rsidRPr="00DB0C8D">
              <w:rPr>
                <w:i/>
                <w:iCs/>
                <w:color w:val="000000" w:themeColor="text1"/>
              </w:rPr>
              <w:t>Thorax</w:t>
            </w:r>
            <w:r w:rsidRPr="00DB0C8D">
              <w:rPr>
                <w:color w:val="000000" w:themeColor="text1"/>
              </w:rPr>
              <w:t xml:space="preserve">, </w:t>
            </w:r>
            <w:r w:rsidRPr="00DB0C8D">
              <w:rPr>
                <w:i/>
                <w:iCs/>
                <w:color w:val="000000" w:themeColor="text1"/>
              </w:rPr>
              <w:t>77</w:t>
            </w:r>
            <w:r w:rsidRPr="00DB0C8D">
              <w:rPr>
                <w:color w:val="000000" w:themeColor="text1"/>
              </w:rPr>
              <w:t>(12), 1220-1228.</w:t>
            </w:r>
          </w:p>
        </w:tc>
        <w:tc>
          <w:tcPr>
            <w:tcW w:w="3210" w:type="dxa"/>
          </w:tcPr>
          <w:p w14:paraId="3157E8E0" w14:textId="77777777" w:rsidR="001B6DCC" w:rsidRPr="00DB0C8D" w:rsidRDefault="001B6DCC" w:rsidP="00930C3E">
            <w:pPr>
              <w:ind w:right="-1"/>
              <w:rPr>
                <w:color w:val="000000" w:themeColor="text1"/>
              </w:rPr>
            </w:pPr>
            <w:r w:rsidRPr="00DB0C8D">
              <w:rPr>
                <w:color w:val="000000" w:themeColor="text1"/>
              </w:rPr>
              <w:lastRenderedPageBreak/>
              <w:t>There is no intervention in the study.</w:t>
            </w:r>
          </w:p>
        </w:tc>
      </w:tr>
      <w:tr w:rsidR="00312A19" w:rsidRPr="00DB0C8D" w14:paraId="596661E1" w14:textId="77777777" w:rsidTr="0087683A">
        <w:tc>
          <w:tcPr>
            <w:tcW w:w="562" w:type="dxa"/>
          </w:tcPr>
          <w:p w14:paraId="1A607F52" w14:textId="77777777" w:rsidR="001B6DCC" w:rsidRPr="00DB0C8D" w:rsidRDefault="001B6DCC" w:rsidP="00930C3E">
            <w:pPr>
              <w:ind w:right="-1"/>
              <w:rPr>
                <w:color w:val="000000" w:themeColor="text1"/>
                <w:lang w:val="kk-KZ"/>
              </w:rPr>
            </w:pPr>
            <w:r w:rsidRPr="00DB0C8D">
              <w:rPr>
                <w:color w:val="000000" w:themeColor="text1"/>
                <w:lang w:val="kk-KZ"/>
              </w:rPr>
              <w:t>29</w:t>
            </w:r>
          </w:p>
        </w:tc>
        <w:tc>
          <w:tcPr>
            <w:tcW w:w="5856" w:type="dxa"/>
          </w:tcPr>
          <w:p w14:paraId="03012763" w14:textId="77777777" w:rsidR="001B6DCC" w:rsidRPr="00DB0C8D" w:rsidRDefault="001B6DCC" w:rsidP="00930C3E">
            <w:pPr>
              <w:ind w:right="-1"/>
              <w:rPr>
                <w:color w:val="000000" w:themeColor="text1"/>
              </w:rPr>
            </w:pPr>
            <w:r w:rsidRPr="00DB0C8D">
              <w:rPr>
                <w:color w:val="000000" w:themeColor="text1"/>
              </w:rPr>
              <w:t xml:space="preserve">Greenfield, A., Marsh, K., Siegfried, J., </w:t>
            </w:r>
            <w:proofErr w:type="spellStart"/>
            <w:r w:rsidRPr="00DB0C8D">
              <w:rPr>
                <w:color w:val="000000" w:themeColor="text1"/>
              </w:rPr>
              <w:t>Zacharioudakis</w:t>
            </w:r>
            <w:proofErr w:type="spellEnd"/>
            <w:r w:rsidRPr="00DB0C8D">
              <w:rPr>
                <w:color w:val="000000" w:themeColor="text1"/>
              </w:rPr>
              <w:t xml:space="preserve">, I., Ahmed, N., </w:t>
            </w:r>
            <w:proofErr w:type="spellStart"/>
            <w:r w:rsidRPr="00DB0C8D">
              <w:rPr>
                <w:color w:val="000000" w:themeColor="text1"/>
              </w:rPr>
              <w:t>Decano</w:t>
            </w:r>
            <w:proofErr w:type="spellEnd"/>
            <w:r w:rsidRPr="00DB0C8D">
              <w:rPr>
                <w:color w:val="000000" w:themeColor="text1"/>
              </w:rPr>
              <w:t xml:space="preserve">, A., ... &amp; </w:t>
            </w:r>
            <w:proofErr w:type="spellStart"/>
            <w:r w:rsidRPr="00DB0C8D">
              <w:rPr>
                <w:color w:val="000000" w:themeColor="text1"/>
              </w:rPr>
              <w:t>Dubrovskaya</w:t>
            </w:r>
            <w:proofErr w:type="spellEnd"/>
            <w:r w:rsidRPr="00DB0C8D">
              <w:rPr>
                <w:color w:val="000000" w:themeColor="text1"/>
              </w:rPr>
              <w:t xml:space="preserve">, Y. (2022, January). Impact of Streptococcus pneumoniae urinary antigen testing in patients with community-acquired pneumonia admitted within a large academic health system. In </w:t>
            </w:r>
            <w:r w:rsidRPr="00DB0C8D">
              <w:rPr>
                <w:i/>
                <w:iCs/>
                <w:color w:val="000000" w:themeColor="text1"/>
              </w:rPr>
              <w:t>Open Forum Infectious Diseases</w:t>
            </w:r>
            <w:r w:rsidRPr="00DB0C8D">
              <w:rPr>
                <w:color w:val="000000" w:themeColor="text1"/>
              </w:rPr>
              <w:t xml:space="preserve"> (Vol. 9, No. 1, p. ofab522). US: Oxford University Press.</w:t>
            </w:r>
          </w:p>
        </w:tc>
        <w:tc>
          <w:tcPr>
            <w:tcW w:w="3210" w:type="dxa"/>
          </w:tcPr>
          <w:p w14:paraId="5E50B616" w14:textId="77777777" w:rsidR="001B6DCC" w:rsidRPr="00DB0C8D" w:rsidRDefault="001B6DCC" w:rsidP="00930C3E">
            <w:pPr>
              <w:ind w:right="-1"/>
              <w:rPr>
                <w:color w:val="000000" w:themeColor="text1"/>
              </w:rPr>
            </w:pPr>
            <w:r w:rsidRPr="00DB0C8D">
              <w:rPr>
                <w:color w:val="000000" w:themeColor="text1"/>
              </w:rPr>
              <w:t>There is no intervention in the study.</w:t>
            </w:r>
          </w:p>
        </w:tc>
      </w:tr>
      <w:tr w:rsidR="00312A19" w:rsidRPr="00DB0C8D" w14:paraId="75B1EBCE" w14:textId="77777777" w:rsidTr="0087683A">
        <w:tc>
          <w:tcPr>
            <w:tcW w:w="562" w:type="dxa"/>
          </w:tcPr>
          <w:p w14:paraId="47C5D732" w14:textId="77777777" w:rsidR="001B6DCC" w:rsidRPr="00DB0C8D" w:rsidRDefault="001B6DCC" w:rsidP="00930C3E">
            <w:pPr>
              <w:ind w:right="-1"/>
              <w:rPr>
                <w:color w:val="000000" w:themeColor="text1"/>
                <w:lang w:val="kk-KZ"/>
              </w:rPr>
            </w:pPr>
            <w:r w:rsidRPr="00DB0C8D">
              <w:rPr>
                <w:color w:val="000000" w:themeColor="text1"/>
                <w:lang w:val="kk-KZ"/>
              </w:rPr>
              <w:t>30</w:t>
            </w:r>
          </w:p>
        </w:tc>
        <w:tc>
          <w:tcPr>
            <w:tcW w:w="5856" w:type="dxa"/>
          </w:tcPr>
          <w:p w14:paraId="0BDD6692" w14:textId="77777777" w:rsidR="001B6DCC" w:rsidRPr="00DB0C8D" w:rsidRDefault="001B6DCC" w:rsidP="00930C3E">
            <w:pPr>
              <w:ind w:right="-1"/>
              <w:rPr>
                <w:color w:val="000000" w:themeColor="text1"/>
              </w:rPr>
            </w:pPr>
            <w:proofErr w:type="spellStart"/>
            <w:r w:rsidRPr="00DB0C8D">
              <w:rPr>
                <w:color w:val="000000" w:themeColor="text1"/>
              </w:rPr>
              <w:t>Gursoy</w:t>
            </w:r>
            <w:proofErr w:type="spellEnd"/>
            <w:r w:rsidRPr="00DB0C8D">
              <w:rPr>
                <w:color w:val="000000" w:themeColor="text1"/>
              </w:rPr>
              <w:t xml:space="preserve">, G., </w:t>
            </w:r>
            <w:proofErr w:type="spellStart"/>
            <w:r w:rsidRPr="00DB0C8D">
              <w:rPr>
                <w:color w:val="000000" w:themeColor="text1"/>
              </w:rPr>
              <w:t>Omrum</w:t>
            </w:r>
            <w:proofErr w:type="spellEnd"/>
            <w:r w:rsidRPr="00DB0C8D">
              <w:rPr>
                <w:color w:val="000000" w:themeColor="text1"/>
              </w:rPr>
              <w:t xml:space="preserve">, U. Z. U. N., </w:t>
            </w:r>
            <w:proofErr w:type="spellStart"/>
            <w:r w:rsidRPr="00DB0C8D">
              <w:rPr>
                <w:color w:val="000000" w:themeColor="text1"/>
              </w:rPr>
              <w:t>Metan</w:t>
            </w:r>
            <w:proofErr w:type="spellEnd"/>
            <w:r w:rsidRPr="00DB0C8D">
              <w:rPr>
                <w:color w:val="000000" w:themeColor="text1"/>
              </w:rPr>
              <w:t xml:space="preserve">, G., Yildirim, M., </w:t>
            </w:r>
            <w:proofErr w:type="spellStart"/>
            <w:r w:rsidRPr="00DB0C8D">
              <w:rPr>
                <w:color w:val="000000" w:themeColor="text1"/>
              </w:rPr>
              <w:t>Bahap</w:t>
            </w:r>
            <w:proofErr w:type="spellEnd"/>
            <w:r w:rsidRPr="00DB0C8D">
              <w:rPr>
                <w:color w:val="000000" w:themeColor="text1"/>
              </w:rPr>
              <w:t xml:space="preserve">, M., </w:t>
            </w:r>
            <w:proofErr w:type="spellStart"/>
            <w:r w:rsidRPr="00DB0C8D">
              <w:rPr>
                <w:color w:val="000000" w:themeColor="text1"/>
              </w:rPr>
              <w:t>Demirkan</w:t>
            </w:r>
            <w:proofErr w:type="spellEnd"/>
            <w:r w:rsidRPr="00DB0C8D">
              <w:rPr>
                <w:color w:val="000000" w:themeColor="text1"/>
              </w:rPr>
              <w:t xml:space="preserve">, S. K., ... &amp; </w:t>
            </w:r>
            <w:proofErr w:type="spellStart"/>
            <w:r w:rsidRPr="00DB0C8D">
              <w:rPr>
                <w:color w:val="000000" w:themeColor="text1"/>
              </w:rPr>
              <w:t>Serhat</w:t>
            </w:r>
            <w:proofErr w:type="spellEnd"/>
            <w:r w:rsidRPr="00DB0C8D">
              <w:rPr>
                <w:color w:val="000000" w:themeColor="text1"/>
              </w:rPr>
              <w:t xml:space="preserve">, U. N. A. L. (2022). Do antimicrobial stewardship programs improve the quality of care in ICU patients diagnosed with infectious diseases following consultation? Experience in a tertiary care hospital. </w:t>
            </w:r>
            <w:r w:rsidRPr="00DB0C8D">
              <w:rPr>
                <w:i/>
                <w:iCs/>
                <w:color w:val="000000" w:themeColor="text1"/>
              </w:rPr>
              <w:t>International Journal of Infectious Diseases</w:t>
            </w:r>
            <w:r w:rsidRPr="00DB0C8D">
              <w:rPr>
                <w:color w:val="000000" w:themeColor="text1"/>
              </w:rPr>
              <w:t xml:space="preserve">, </w:t>
            </w:r>
            <w:r w:rsidRPr="00DB0C8D">
              <w:rPr>
                <w:i/>
                <w:iCs/>
                <w:color w:val="000000" w:themeColor="text1"/>
              </w:rPr>
              <w:t>115</w:t>
            </w:r>
            <w:r w:rsidRPr="00DB0C8D">
              <w:rPr>
                <w:color w:val="000000" w:themeColor="text1"/>
              </w:rPr>
              <w:t>, 201-207.</w:t>
            </w:r>
          </w:p>
        </w:tc>
        <w:tc>
          <w:tcPr>
            <w:tcW w:w="3210" w:type="dxa"/>
          </w:tcPr>
          <w:p w14:paraId="47B49481" w14:textId="77777777" w:rsidR="001B6DCC" w:rsidRPr="00DB0C8D" w:rsidRDefault="001B6DCC" w:rsidP="00930C3E">
            <w:pPr>
              <w:ind w:right="-1"/>
              <w:rPr>
                <w:color w:val="000000" w:themeColor="text1"/>
              </w:rPr>
            </w:pPr>
            <w:r w:rsidRPr="00DB0C8D">
              <w:rPr>
                <w:color w:val="000000" w:themeColor="text1"/>
              </w:rPr>
              <w:t>The study focused on VAP</w:t>
            </w:r>
          </w:p>
        </w:tc>
      </w:tr>
      <w:tr w:rsidR="00312A19" w:rsidRPr="00DB0C8D" w14:paraId="7DF479B3" w14:textId="77777777" w:rsidTr="0087683A">
        <w:tc>
          <w:tcPr>
            <w:tcW w:w="562" w:type="dxa"/>
          </w:tcPr>
          <w:p w14:paraId="45B040F6" w14:textId="77777777" w:rsidR="001B6DCC" w:rsidRPr="00DB0C8D" w:rsidRDefault="001B6DCC" w:rsidP="00930C3E">
            <w:pPr>
              <w:ind w:right="-1"/>
              <w:rPr>
                <w:color w:val="000000" w:themeColor="text1"/>
                <w:lang w:val="kk-KZ"/>
              </w:rPr>
            </w:pPr>
            <w:r w:rsidRPr="00DB0C8D">
              <w:rPr>
                <w:color w:val="000000" w:themeColor="text1"/>
                <w:lang w:val="kk-KZ"/>
              </w:rPr>
              <w:t>31</w:t>
            </w:r>
          </w:p>
        </w:tc>
        <w:tc>
          <w:tcPr>
            <w:tcW w:w="5856" w:type="dxa"/>
          </w:tcPr>
          <w:p w14:paraId="15B8F244" w14:textId="77777777" w:rsidR="001B6DCC" w:rsidRPr="00DB0C8D" w:rsidRDefault="001B6DCC" w:rsidP="00930C3E">
            <w:pPr>
              <w:ind w:right="-1"/>
              <w:rPr>
                <w:color w:val="000000" w:themeColor="text1"/>
              </w:rPr>
            </w:pPr>
            <w:r w:rsidRPr="00DB0C8D">
              <w:rPr>
                <w:color w:val="000000" w:themeColor="text1"/>
              </w:rPr>
              <w:t xml:space="preserve">High, J., </w:t>
            </w:r>
            <w:proofErr w:type="spellStart"/>
            <w:r w:rsidRPr="00DB0C8D">
              <w:rPr>
                <w:color w:val="000000" w:themeColor="text1"/>
              </w:rPr>
              <w:t>Enne</w:t>
            </w:r>
            <w:proofErr w:type="spellEnd"/>
            <w:r w:rsidRPr="00DB0C8D">
              <w:rPr>
                <w:color w:val="000000" w:themeColor="text1"/>
              </w:rPr>
              <w:t xml:space="preserve">, V. I., Barber, J. A., Brealey, D., Turner, D. A., Horne, R., ... &amp; INHALE Study Group. (2021). INHALE: The impact of using </w:t>
            </w:r>
            <w:proofErr w:type="spellStart"/>
            <w:r w:rsidRPr="00DB0C8D">
              <w:rPr>
                <w:color w:val="000000" w:themeColor="text1"/>
              </w:rPr>
              <w:t>FilmArray</w:t>
            </w:r>
            <w:proofErr w:type="spellEnd"/>
            <w:r w:rsidRPr="00DB0C8D">
              <w:rPr>
                <w:color w:val="000000" w:themeColor="text1"/>
              </w:rPr>
              <w:t xml:space="preserve"> Pneumonia Panel molecular diagnostics for hospital-acquired and ventilator-associated pneumonia on antimicrobial stewardship and patient outcomes in UK Critical Care—Study protocol for a </w:t>
            </w:r>
            <w:proofErr w:type="spellStart"/>
            <w:r w:rsidRPr="00DB0C8D">
              <w:rPr>
                <w:color w:val="000000" w:themeColor="text1"/>
              </w:rPr>
              <w:t>multicentre</w:t>
            </w:r>
            <w:proofErr w:type="spellEnd"/>
            <w:r w:rsidRPr="00DB0C8D">
              <w:rPr>
                <w:color w:val="000000" w:themeColor="text1"/>
              </w:rPr>
              <w:t xml:space="preserve"> </w:t>
            </w:r>
            <w:proofErr w:type="spellStart"/>
            <w:r w:rsidRPr="00DB0C8D">
              <w:rPr>
                <w:color w:val="000000" w:themeColor="text1"/>
              </w:rPr>
              <w:t>randomised</w:t>
            </w:r>
            <w:proofErr w:type="spellEnd"/>
            <w:r w:rsidRPr="00DB0C8D">
              <w:rPr>
                <w:color w:val="000000" w:themeColor="text1"/>
              </w:rPr>
              <w:t xml:space="preserve"> controlled trial. </w:t>
            </w:r>
            <w:r w:rsidRPr="00DB0C8D">
              <w:rPr>
                <w:i/>
                <w:iCs/>
                <w:color w:val="000000" w:themeColor="text1"/>
              </w:rPr>
              <w:t>Trials</w:t>
            </w:r>
            <w:r w:rsidRPr="00DB0C8D">
              <w:rPr>
                <w:color w:val="000000" w:themeColor="text1"/>
              </w:rPr>
              <w:t xml:space="preserve">, </w:t>
            </w:r>
            <w:r w:rsidRPr="00DB0C8D">
              <w:rPr>
                <w:i/>
                <w:iCs/>
                <w:color w:val="000000" w:themeColor="text1"/>
              </w:rPr>
              <w:t>22</w:t>
            </w:r>
            <w:r w:rsidRPr="00DB0C8D">
              <w:rPr>
                <w:color w:val="000000" w:themeColor="text1"/>
              </w:rPr>
              <w:t>, 1-12.</w:t>
            </w:r>
          </w:p>
        </w:tc>
        <w:tc>
          <w:tcPr>
            <w:tcW w:w="3210" w:type="dxa"/>
          </w:tcPr>
          <w:p w14:paraId="7332C675" w14:textId="77777777" w:rsidR="001B6DCC" w:rsidRPr="00DB0C8D" w:rsidRDefault="001B6DCC" w:rsidP="00930C3E">
            <w:pPr>
              <w:ind w:right="-1"/>
              <w:rPr>
                <w:color w:val="000000" w:themeColor="text1"/>
              </w:rPr>
            </w:pPr>
            <w:r w:rsidRPr="00DB0C8D">
              <w:rPr>
                <w:rStyle w:val="rynqvb"/>
                <w:rFonts w:eastAsiaTheme="majorEastAsia"/>
                <w:color w:val="000000" w:themeColor="text1"/>
                <w:lang w:val="en"/>
              </w:rPr>
              <w:t>This is a research protocol, there is no results.</w:t>
            </w:r>
          </w:p>
        </w:tc>
      </w:tr>
      <w:tr w:rsidR="00312A19" w:rsidRPr="00DB0C8D" w14:paraId="74806C51" w14:textId="77777777" w:rsidTr="0087683A">
        <w:tc>
          <w:tcPr>
            <w:tcW w:w="562" w:type="dxa"/>
          </w:tcPr>
          <w:p w14:paraId="26EDCA54" w14:textId="77777777" w:rsidR="001B6DCC" w:rsidRPr="00DB0C8D" w:rsidRDefault="001B6DCC" w:rsidP="00930C3E">
            <w:pPr>
              <w:ind w:right="-1"/>
              <w:rPr>
                <w:color w:val="000000" w:themeColor="text1"/>
                <w:lang w:val="kk-KZ"/>
              </w:rPr>
            </w:pPr>
            <w:r w:rsidRPr="00DB0C8D">
              <w:rPr>
                <w:color w:val="000000" w:themeColor="text1"/>
                <w:lang w:val="kk-KZ"/>
              </w:rPr>
              <w:t>32</w:t>
            </w:r>
          </w:p>
        </w:tc>
        <w:tc>
          <w:tcPr>
            <w:tcW w:w="5856" w:type="dxa"/>
          </w:tcPr>
          <w:p w14:paraId="0B77CD90" w14:textId="77777777" w:rsidR="001B6DCC" w:rsidRPr="00DB0C8D" w:rsidRDefault="001B6DCC" w:rsidP="00930C3E">
            <w:pPr>
              <w:ind w:right="-1"/>
              <w:rPr>
                <w:color w:val="000000" w:themeColor="text1"/>
              </w:rPr>
            </w:pPr>
            <w:r w:rsidRPr="00DB0C8D">
              <w:rPr>
                <w:color w:val="000000" w:themeColor="text1"/>
              </w:rPr>
              <w:t xml:space="preserve">Kristoffersen, K. B., </w:t>
            </w:r>
            <w:proofErr w:type="spellStart"/>
            <w:r w:rsidRPr="00DB0C8D">
              <w:rPr>
                <w:color w:val="000000" w:themeColor="text1"/>
              </w:rPr>
              <w:t>Søgaard</w:t>
            </w:r>
            <w:proofErr w:type="spellEnd"/>
            <w:r w:rsidRPr="00DB0C8D">
              <w:rPr>
                <w:color w:val="000000" w:themeColor="text1"/>
              </w:rPr>
              <w:t xml:space="preserve">, O. S., </w:t>
            </w:r>
            <w:proofErr w:type="spellStart"/>
            <w:r w:rsidRPr="00DB0C8D">
              <w:rPr>
                <w:color w:val="000000" w:themeColor="text1"/>
              </w:rPr>
              <w:t>Wejse</w:t>
            </w:r>
            <w:proofErr w:type="spellEnd"/>
            <w:r w:rsidRPr="00DB0C8D">
              <w:rPr>
                <w:color w:val="000000" w:themeColor="text1"/>
              </w:rPr>
              <w:t xml:space="preserve">, C., Black, F. T., Greve, T., Tarp, B., ... &amp; </w:t>
            </w:r>
            <w:proofErr w:type="spellStart"/>
            <w:r w:rsidRPr="00DB0C8D">
              <w:rPr>
                <w:color w:val="000000" w:themeColor="text1"/>
              </w:rPr>
              <w:t>Sodemann</w:t>
            </w:r>
            <w:proofErr w:type="spellEnd"/>
            <w:r w:rsidRPr="00DB0C8D">
              <w:rPr>
                <w:color w:val="000000" w:themeColor="text1"/>
              </w:rPr>
              <w:t xml:space="preserve">, M. (2009). Antibiotic treatment interruption of suspected lower respiratory tract infections based on a single procalcitonin measurement at hospital admission—a randomized trial. </w:t>
            </w:r>
            <w:r w:rsidRPr="00DB0C8D">
              <w:rPr>
                <w:i/>
                <w:iCs/>
                <w:color w:val="000000" w:themeColor="text1"/>
              </w:rPr>
              <w:t>Clinical Microbiology and Infection</w:t>
            </w:r>
            <w:r w:rsidRPr="00DB0C8D">
              <w:rPr>
                <w:color w:val="000000" w:themeColor="text1"/>
              </w:rPr>
              <w:t xml:space="preserve">, </w:t>
            </w:r>
            <w:r w:rsidRPr="00DB0C8D">
              <w:rPr>
                <w:i/>
                <w:iCs/>
                <w:color w:val="000000" w:themeColor="text1"/>
              </w:rPr>
              <w:t>15</w:t>
            </w:r>
            <w:r w:rsidRPr="00DB0C8D">
              <w:rPr>
                <w:color w:val="000000" w:themeColor="text1"/>
              </w:rPr>
              <w:t>(5), 481-487.</w:t>
            </w:r>
          </w:p>
        </w:tc>
        <w:tc>
          <w:tcPr>
            <w:tcW w:w="3210" w:type="dxa"/>
          </w:tcPr>
          <w:p w14:paraId="0E15C703" w14:textId="77777777" w:rsidR="001B6DCC" w:rsidRPr="00DB0C8D" w:rsidRDefault="001B6DCC" w:rsidP="00930C3E">
            <w:pPr>
              <w:ind w:right="-1"/>
              <w:rPr>
                <w:rStyle w:val="rynqvb"/>
                <w:rFonts w:eastAsiaTheme="majorEastAsia"/>
                <w:color w:val="000000" w:themeColor="text1"/>
                <w:lang w:val="en"/>
              </w:rPr>
            </w:pPr>
            <w:r w:rsidRPr="00DB0C8D">
              <w:rPr>
                <w:color w:val="000000" w:themeColor="text1"/>
              </w:rPr>
              <w:t>The study focused on respiratory diseases, but it does not provide specific data on CAP</w:t>
            </w:r>
          </w:p>
        </w:tc>
      </w:tr>
      <w:tr w:rsidR="00312A19" w:rsidRPr="00DB0C8D" w14:paraId="2D8A591F" w14:textId="77777777" w:rsidTr="0087683A">
        <w:tc>
          <w:tcPr>
            <w:tcW w:w="562" w:type="dxa"/>
          </w:tcPr>
          <w:p w14:paraId="7DC86266" w14:textId="77777777" w:rsidR="001B6DCC" w:rsidRPr="00DB0C8D" w:rsidRDefault="001B6DCC" w:rsidP="00930C3E">
            <w:pPr>
              <w:ind w:right="-1"/>
              <w:rPr>
                <w:color w:val="000000" w:themeColor="text1"/>
                <w:lang w:val="kk-KZ"/>
              </w:rPr>
            </w:pPr>
            <w:r w:rsidRPr="00DB0C8D">
              <w:rPr>
                <w:color w:val="000000" w:themeColor="text1"/>
                <w:lang w:val="kk-KZ"/>
              </w:rPr>
              <w:t>33</w:t>
            </w:r>
          </w:p>
        </w:tc>
        <w:tc>
          <w:tcPr>
            <w:tcW w:w="5856" w:type="dxa"/>
          </w:tcPr>
          <w:p w14:paraId="0B73D061" w14:textId="77777777" w:rsidR="001B6DCC" w:rsidRPr="00DB0C8D" w:rsidRDefault="001B6DCC" w:rsidP="00930C3E">
            <w:pPr>
              <w:ind w:right="-1"/>
              <w:rPr>
                <w:color w:val="000000" w:themeColor="text1"/>
              </w:rPr>
            </w:pPr>
            <w:proofErr w:type="spellStart"/>
            <w:r w:rsidRPr="00DB0C8D">
              <w:rPr>
                <w:color w:val="000000" w:themeColor="text1"/>
              </w:rPr>
              <w:t>Cantudo</w:t>
            </w:r>
            <w:proofErr w:type="spellEnd"/>
            <w:r w:rsidRPr="00DB0C8D">
              <w:rPr>
                <w:color w:val="000000" w:themeColor="text1"/>
              </w:rPr>
              <w:t xml:space="preserve">-Cuenca, M. R., Jimenez-Morales, A., &amp; la Plata, J. E. M. D. (2022). Pharmacist-driven antimicrobial stewardship program in a long-term care facility by assessment of appropriateness. </w:t>
            </w:r>
            <w:r w:rsidRPr="00DB0C8D">
              <w:rPr>
                <w:i/>
                <w:iCs/>
                <w:color w:val="000000" w:themeColor="text1"/>
              </w:rPr>
              <w:t>European Geriatric Medicine</w:t>
            </w:r>
            <w:r w:rsidRPr="00DB0C8D">
              <w:rPr>
                <w:color w:val="000000" w:themeColor="text1"/>
              </w:rPr>
              <w:t xml:space="preserve">, </w:t>
            </w:r>
            <w:r w:rsidRPr="00DB0C8D">
              <w:rPr>
                <w:i/>
                <w:iCs/>
                <w:color w:val="000000" w:themeColor="text1"/>
              </w:rPr>
              <w:t>13</w:t>
            </w:r>
            <w:r w:rsidRPr="00DB0C8D">
              <w:rPr>
                <w:color w:val="000000" w:themeColor="text1"/>
              </w:rPr>
              <w:t>(6), 1357-1364.</w:t>
            </w:r>
          </w:p>
        </w:tc>
        <w:tc>
          <w:tcPr>
            <w:tcW w:w="3210" w:type="dxa"/>
          </w:tcPr>
          <w:p w14:paraId="750DCD4F" w14:textId="77777777" w:rsidR="001B6DCC" w:rsidRPr="00DB0C8D" w:rsidRDefault="001B6DCC" w:rsidP="00930C3E">
            <w:pPr>
              <w:ind w:right="-1"/>
              <w:rPr>
                <w:color w:val="000000" w:themeColor="text1"/>
                <w:lang w:val="kk-KZ"/>
              </w:rPr>
            </w:pPr>
            <w:r w:rsidRPr="00DB0C8D">
              <w:rPr>
                <w:rStyle w:val="rynqvb"/>
                <w:rFonts w:eastAsiaTheme="majorEastAsia"/>
                <w:color w:val="000000" w:themeColor="text1"/>
                <w:lang w:val="en"/>
              </w:rPr>
              <w:t>The study focused on different infections in long-term care facilities, data on pneumonia cannot be isolated</w:t>
            </w:r>
          </w:p>
        </w:tc>
      </w:tr>
      <w:tr w:rsidR="00312A19" w:rsidRPr="00DB0C8D" w14:paraId="3C0CF5AD" w14:textId="77777777" w:rsidTr="0087683A">
        <w:tc>
          <w:tcPr>
            <w:tcW w:w="562" w:type="dxa"/>
          </w:tcPr>
          <w:p w14:paraId="2F89B2AF" w14:textId="77777777" w:rsidR="001B6DCC" w:rsidRPr="00DB0C8D" w:rsidRDefault="001B6DCC" w:rsidP="00930C3E">
            <w:pPr>
              <w:ind w:right="-1"/>
              <w:rPr>
                <w:color w:val="000000" w:themeColor="text1"/>
              </w:rPr>
            </w:pPr>
            <w:r w:rsidRPr="00DB0C8D">
              <w:rPr>
                <w:color w:val="000000" w:themeColor="text1"/>
              </w:rPr>
              <w:t>34</w:t>
            </w:r>
          </w:p>
        </w:tc>
        <w:tc>
          <w:tcPr>
            <w:tcW w:w="5856" w:type="dxa"/>
          </w:tcPr>
          <w:p w14:paraId="5098B4CC" w14:textId="77777777" w:rsidR="001B6DCC" w:rsidRPr="00DB0C8D" w:rsidRDefault="001B6DCC" w:rsidP="00930C3E">
            <w:pPr>
              <w:ind w:right="-1"/>
              <w:rPr>
                <w:color w:val="000000" w:themeColor="text1"/>
              </w:rPr>
            </w:pPr>
            <w:proofErr w:type="spellStart"/>
            <w:r w:rsidRPr="00DB0C8D">
              <w:rPr>
                <w:color w:val="000000" w:themeColor="text1"/>
              </w:rPr>
              <w:t>Chaloernpoj</w:t>
            </w:r>
            <w:proofErr w:type="spellEnd"/>
            <w:r w:rsidRPr="00DB0C8D">
              <w:rPr>
                <w:color w:val="000000" w:themeColor="text1"/>
              </w:rPr>
              <w:t xml:space="preserve">, K., </w:t>
            </w:r>
            <w:proofErr w:type="spellStart"/>
            <w:r w:rsidRPr="00DB0C8D">
              <w:rPr>
                <w:color w:val="000000" w:themeColor="text1"/>
              </w:rPr>
              <w:t>Wangchinda</w:t>
            </w:r>
            <w:proofErr w:type="spellEnd"/>
            <w:r w:rsidRPr="00DB0C8D">
              <w:rPr>
                <w:color w:val="000000" w:themeColor="text1"/>
              </w:rPr>
              <w:t xml:space="preserve">, W., </w:t>
            </w:r>
            <w:proofErr w:type="spellStart"/>
            <w:r w:rsidRPr="00DB0C8D">
              <w:rPr>
                <w:color w:val="000000" w:themeColor="text1"/>
              </w:rPr>
              <w:t>Koomanachai</w:t>
            </w:r>
            <w:proofErr w:type="spellEnd"/>
            <w:r w:rsidRPr="00DB0C8D">
              <w:rPr>
                <w:color w:val="000000" w:themeColor="text1"/>
              </w:rPr>
              <w:t xml:space="preserve">, P., </w:t>
            </w:r>
            <w:proofErr w:type="spellStart"/>
            <w:r w:rsidRPr="00DB0C8D">
              <w:rPr>
                <w:color w:val="000000" w:themeColor="text1"/>
              </w:rPr>
              <w:t>Thamlikitkul</w:t>
            </w:r>
            <w:proofErr w:type="spellEnd"/>
            <w:r w:rsidRPr="00DB0C8D">
              <w:rPr>
                <w:color w:val="000000" w:themeColor="text1"/>
              </w:rPr>
              <w:t xml:space="preserve">, V., &amp; </w:t>
            </w:r>
            <w:proofErr w:type="spellStart"/>
            <w:r w:rsidRPr="00DB0C8D">
              <w:rPr>
                <w:color w:val="000000" w:themeColor="text1"/>
              </w:rPr>
              <w:t>Rattanaumpawan</w:t>
            </w:r>
            <w:proofErr w:type="spellEnd"/>
            <w:r w:rsidRPr="00DB0C8D">
              <w:rPr>
                <w:color w:val="000000" w:themeColor="text1"/>
              </w:rPr>
              <w:t xml:space="preserve">, P. (2023). Development and Implementation of a Mobile Application for Choosing Empirical Antimicrobial Therapy for Bacteremia, Pneumonia, Urinary Tract Infection, and Skin and Soft Tissue Infection among Hospitalized Patients. </w:t>
            </w:r>
            <w:r w:rsidRPr="00DB0C8D">
              <w:rPr>
                <w:i/>
                <w:iCs/>
                <w:color w:val="000000" w:themeColor="text1"/>
              </w:rPr>
              <w:t>Antibiotics</w:t>
            </w:r>
            <w:r w:rsidRPr="00DB0C8D">
              <w:rPr>
                <w:color w:val="000000" w:themeColor="text1"/>
              </w:rPr>
              <w:t xml:space="preserve">, </w:t>
            </w:r>
            <w:r w:rsidRPr="00DB0C8D">
              <w:rPr>
                <w:i/>
                <w:iCs/>
                <w:color w:val="000000" w:themeColor="text1"/>
              </w:rPr>
              <w:t>12</w:t>
            </w:r>
            <w:r w:rsidRPr="00DB0C8D">
              <w:rPr>
                <w:color w:val="000000" w:themeColor="text1"/>
              </w:rPr>
              <w:t>(1), 113.</w:t>
            </w:r>
          </w:p>
        </w:tc>
        <w:tc>
          <w:tcPr>
            <w:tcW w:w="3210" w:type="dxa"/>
          </w:tcPr>
          <w:p w14:paraId="0D5CCC0E" w14:textId="77777777" w:rsidR="001B6DCC" w:rsidRPr="00DB0C8D" w:rsidRDefault="001B6DCC" w:rsidP="00930C3E">
            <w:pPr>
              <w:ind w:right="-1"/>
              <w:rPr>
                <w:rStyle w:val="rynqvb"/>
                <w:rFonts w:eastAsiaTheme="majorEastAsia"/>
                <w:color w:val="000000" w:themeColor="text1"/>
                <w:lang w:val="en"/>
              </w:rPr>
            </w:pPr>
            <w:r w:rsidRPr="00DB0C8D">
              <w:rPr>
                <w:color w:val="000000" w:themeColor="text1"/>
              </w:rPr>
              <w:t>Different types of pneumonia were included when it was not possible to distinguish between them – CAP, HAP.</w:t>
            </w:r>
          </w:p>
        </w:tc>
      </w:tr>
      <w:tr w:rsidR="00312A19" w:rsidRPr="00DB0C8D" w14:paraId="3A6355D6" w14:textId="77777777" w:rsidTr="0087683A">
        <w:tc>
          <w:tcPr>
            <w:tcW w:w="562" w:type="dxa"/>
          </w:tcPr>
          <w:p w14:paraId="5839B75A" w14:textId="77777777" w:rsidR="001B6DCC" w:rsidRPr="00DB0C8D" w:rsidRDefault="001B6DCC" w:rsidP="00930C3E">
            <w:pPr>
              <w:ind w:right="-1"/>
              <w:rPr>
                <w:color w:val="000000" w:themeColor="text1"/>
              </w:rPr>
            </w:pPr>
            <w:r w:rsidRPr="00DB0C8D">
              <w:rPr>
                <w:color w:val="000000" w:themeColor="text1"/>
              </w:rPr>
              <w:t>35</w:t>
            </w:r>
          </w:p>
        </w:tc>
        <w:tc>
          <w:tcPr>
            <w:tcW w:w="5856" w:type="dxa"/>
          </w:tcPr>
          <w:p w14:paraId="393BD8CE" w14:textId="77777777" w:rsidR="001B6DCC" w:rsidRPr="00DB0C8D" w:rsidRDefault="001B6DCC" w:rsidP="00930C3E">
            <w:pPr>
              <w:ind w:right="-1"/>
              <w:rPr>
                <w:color w:val="000000" w:themeColor="text1"/>
              </w:rPr>
            </w:pPr>
            <w:proofErr w:type="spellStart"/>
            <w:r w:rsidRPr="00DB0C8D">
              <w:rPr>
                <w:color w:val="000000" w:themeColor="text1"/>
              </w:rPr>
              <w:t>Chansamouth</w:t>
            </w:r>
            <w:proofErr w:type="spellEnd"/>
            <w:r w:rsidRPr="00DB0C8D">
              <w:rPr>
                <w:color w:val="000000" w:themeColor="text1"/>
              </w:rPr>
              <w:t xml:space="preserve">, V., </w:t>
            </w:r>
            <w:proofErr w:type="spellStart"/>
            <w:r w:rsidRPr="00DB0C8D">
              <w:rPr>
                <w:color w:val="000000" w:themeColor="text1"/>
              </w:rPr>
              <w:t>Chommanam</w:t>
            </w:r>
            <w:proofErr w:type="spellEnd"/>
            <w:r w:rsidRPr="00DB0C8D">
              <w:rPr>
                <w:color w:val="000000" w:themeColor="text1"/>
              </w:rPr>
              <w:t xml:space="preserve">, D., Roberts, T., </w:t>
            </w:r>
            <w:proofErr w:type="spellStart"/>
            <w:r w:rsidRPr="00DB0C8D">
              <w:rPr>
                <w:color w:val="000000" w:themeColor="text1"/>
              </w:rPr>
              <w:t>Keomany</w:t>
            </w:r>
            <w:proofErr w:type="spellEnd"/>
            <w:r w:rsidRPr="00DB0C8D">
              <w:rPr>
                <w:color w:val="000000" w:themeColor="text1"/>
              </w:rPr>
              <w:t xml:space="preserve">, S., </w:t>
            </w:r>
            <w:proofErr w:type="spellStart"/>
            <w:r w:rsidRPr="00DB0C8D">
              <w:rPr>
                <w:color w:val="000000" w:themeColor="text1"/>
              </w:rPr>
              <w:t>Paphasiri</w:t>
            </w:r>
            <w:proofErr w:type="spellEnd"/>
            <w:r w:rsidRPr="00DB0C8D">
              <w:rPr>
                <w:color w:val="000000" w:themeColor="text1"/>
              </w:rPr>
              <w:t xml:space="preserve">, V., </w:t>
            </w:r>
            <w:proofErr w:type="spellStart"/>
            <w:r w:rsidRPr="00DB0C8D">
              <w:rPr>
                <w:color w:val="000000" w:themeColor="text1"/>
              </w:rPr>
              <w:t>Phamisith</w:t>
            </w:r>
            <w:proofErr w:type="spellEnd"/>
            <w:r w:rsidRPr="00DB0C8D">
              <w:rPr>
                <w:color w:val="000000" w:themeColor="text1"/>
              </w:rPr>
              <w:t xml:space="preserve">, C., ... &amp; Newton, P. N. (2022). Evaluation of trends in hospital antimicrobial use in the Lao PDR using repeated point-prevalence surveys-evidence to improve treatment guideline use. </w:t>
            </w:r>
            <w:r w:rsidRPr="00DB0C8D">
              <w:rPr>
                <w:i/>
                <w:iCs/>
                <w:color w:val="000000" w:themeColor="text1"/>
              </w:rPr>
              <w:t>The Lancet Regional Health–Western Pacific</w:t>
            </w:r>
            <w:r w:rsidRPr="00DB0C8D">
              <w:rPr>
                <w:color w:val="000000" w:themeColor="text1"/>
              </w:rPr>
              <w:t xml:space="preserve">, </w:t>
            </w:r>
            <w:r w:rsidRPr="00DB0C8D">
              <w:rPr>
                <w:i/>
                <w:iCs/>
                <w:color w:val="000000" w:themeColor="text1"/>
              </w:rPr>
              <w:t>27</w:t>
            </w:r>
            <w:r w:rsidRPr="00DB0C8D">
              <w:rPr>
                <w:color w:val="000000" w:themeColor="text1"/>
              </w:rPr>
              <w:t>.</w:t>
            </w:r>
          </w:p>
        </w:tc>
        <w:tc>
          <w:tcPr>
            <w:tcW w:w="3210" w:type="dxa"/>
          </w:tcPr>
          <w:p w14:paraId="47F919E6" w14:textId="77777777" w:rsidR="001B6DCC" w:rsidRPr="00DB0C8D" w:rsidRDefault="001B6DCC" w:rsidP="00930C3E">
            <w:pPr>
              <w:ind w:right="-1"/>
              <w:rPr>
                <w:color w:val="000000" w:themeColor="text1"/>
              </w:rPr>
            </w:pPr>
            <w:r w:rsidRPr="00DB0C8D">
              <w:rPr>
                <w:color w:val="000000" w:themeColor="text1"/>
              </w:rPr>
              <w:t>There is no intervention in the study.</w:t>
            </w:r>
          </w:p>
        </w:tc>
      </w:tr>
      <w:tr w:rsidR="00312A19" w:rsidRPr="00DB0C8D" w14:paraId="07F39D9C" w14:textId="77777777" w:rsidTr="0087683A">
        <w:tc>
          <w:tcPr>
            <w:tcW w:w="562" w:type="dxa"/>
          </w:tcPr>
          <w:p w14:paraId="0FE0BEF3" w14:textId="77777777" w:rsidR="001B6DCC" w:rsidRPr="00DB0C8D" w:rsidRDefault="001B6DCC" w:rsidP="00930C3E">
            <w:pPr>
              <w:ind w:right="-1"/>
              <w:rPr>
                <w:color w:val="000000" w:themeColor="text1"/>
              </w:rPr>
            </w:pPr>
            <w:r w:rsidRPr="00DB0C8D">
              <w:rPr>
                <w:color w:val="000000" w:themeColor="text1"/>
              </w:rPr>
              <w:t>36</w:t>
            </w:r>
          </w:p>
        </w:tc>
        <w:tc>
          <w:tcPr>
            <w:tcW w:w="5856" w:type="dxa"/>
          </w:tcPr>
          <w:p w14:paraId="3C0A1957" w14:textId="77777777" w:rsidR="001B6DCC" w:rsidRPr="00DB0C8D" w:rsidRDefault="001B6DCC" w:rsidP="00930C3E">
            <w:pPr>
              <w:ind w:right="-1"/>
              <w:rPr>
                <w:color w:val="000000" w:themeColor="text1"/>
              </w:rPr>
            </w:pPr>
            <w:proofErr w:type="spellStart"/>
            <w:r w:rsidRPr="00DB0C8D">
              <w:rPr>
                <w:color w:val="000000" w:themeColor="text1"/>
              </w:rPr>
              <w:t>DeSear</w:t>
            </w:r>
            <w:proofErr w:type="spellEnd"/>
            <w:r w:rsidRPr="00DB0C8D">
              <w:rPr>
                <w:color w:val="000000" w:themeColor="text1"/>
              </w:rPr>
              <w:t xml:space="preserve">, K. E., Thompson-Leduc, P., </w:t>
            </w:r>
            <w:proofErr w:type="spellStart"/>
            <w:r w:rsidRPr="00DB0C8D">
              <w:rPr>
                <w:color w:val="000000" w:themeColor="text1"/>
              </w:rPr>
              <w:t>Kirson</w:t>
            </w:r>
            <w:proofErr w:type="spellEnd"/>
            <w:r w:rsidRPr="00DB0C8D">
              <w:rPr>
                <w:color w:val="000000" w:themeColor="text1"/>
              </w:rPr>
              <w:t xml:space="preserve">, N., </w:t>
            </w:r>
            <w:proofErr w:type="spellStart"/>
            <w:r w:rsidRPr="00DB0C8D">
              <w:rPr>
                <w:color w:val="000000" w:themeColor="text1"/>
              </w:rPr>
              <w:t>Chritton</w:t>
            </w:r>
            <w:proofErr w:type="spellEnd"/>
            <w:r w:rsidRPr="00DB0C8D">
              <w:rPr>
                <w:color w:val="000000" w:themeColor="text1"/>
              </w:rPr>
              <w:t xml:space="preserve">, J. J., Ie, S., Van </w:t>
            </w:r>
            <w:proofErr w:type="spellStart"/>
            <w:r w:rsidRPr="00DB0C8D">
              <w:rPr>
                <w:color w:val="000000" w:themeColor="text1"/>
              </w:rPr>
              <w:t>Schooneveld</w:t>
            </w:r>
            <w:proofErr w:type="spellEnd"/>
            <w:r w:rsidRPr="00DB0C8D">
              <w:rPr>
                <w:color w:val="000000" w:themeColor="text1"/>
              </w:rPr>
              <w:t xml:space="preserve">, T. C., ... &amp; Schuetz, P. (2020). </w:t>
            </w:r>
            <w:proofErr w:type="spellStart"/>
            <w:r w:rsidRPr="00DB0C8D">
              <w:rPr>
                <w:color w:val="000000" w:themeColor="text1"/>
              </w:rPr>
              <w:t>ProCommunity</w:t>
            </w:r>
            <w:proofErr w:type="spellEnd"/>
            <w:r w:rsidRPr="00DB0C8D">
              <w:rPr>
                <w:color w:val="000000" w:themeColor="text1"/>
              </w:rPr>
              <w:t xml:space="preserve">: Procalcitonin use in real-world US community hospital settings. </w:t>
            </w:r>
            <w:r w:rsidRPr="00DB0C8D">
              <w:rPr>
                <w:i/>
                <w:iCs/>
                <w:color w:val="000000" w:themeColor="text1"/>
              </w:rPr>
              <w:t>Current medical research and opinion</w:t>
            </w:r>
            <w:r w:rsidRPr="00DB0C8D">
              <w:rPr>
                <w:color w:val="000000" w:themeColor="text1"/>
              </w:rPr>
              <w:t xml:space="preserve">, </w:t>
            </w:r>
            <w:r w:rsidRPr="00DB0C8D">
              <w:rPr>
                <w:i/>
                <w:iCs/>
                <w:color w:val="000000" w:themeColor="text1"/>
              </w:rPr>
              <w:t>36</w:t>
            </w:r>
            <w:r w:rsidRPr="00DB0C8D">
              <w:rPr>
                <w:color w:val="000000" w:themeColor="text1"/>
              </w:rPr>
              <w:t>(9), 1529-1532.</w:t>
            </w:r>
          </w:p>
        </w:tc>
        <w:tc>
          <w:tcPr>
            <w:tcW w:w="3210" w:type="dxa"/>
          </w:tcPr>
          <w:p w14:paraId="6A7AE6C2" w14:textId="77777777" w:rsidR="001B6DCC" w:rsidRPr="00DB0C8D" w:rsidRDefault="001B6DCC" w:rsidP="00930C3E">
            <w:pPr>
              <w:ind w:right="-1"/>
              <w:rPr>
                <w:color w:val="000000" w:themeColor="text1"/>
              </w:rPr>
            </w:pPr>
            <w:r w:rsidRPr="00DB0C8D">
              <w:rPr>
                <w:color w:val="000000" w:themeColor="text1"/>
              </w:rPr>
              <w:t>The study focused on sepsis and lower respiratory tract infections, but it does not provide specific data on CAP</w:t>
            </w:r>
          </w:p>
        </w:tc>
      </w:tr>
      <w:tr w:rsidR="00312A19" w:rsidRPr="00DB0C8D" w14:paraId="50DE009F" w14:textId="77777777" w:rsidTr="0087683A">
        <w:tc>
          <w:tcPr>
            <w:tcW w:w="562" w:type="dxa"/>
          </w:tcPr>
          <w:p w14:paraId="27F22A30" w14:textId="77777777" w:rsidR="001B6DCC" w:rsidRPr="00DB0C8D" w:rsidRDefault="001B6DCC" w:rsidP="00930C3E">
            <w:pPr>
              <w:ind w:right="-1"/>
              <w:rPr>
                <w:color w:val="000000" w:themeColor="text1"/>
              </w:rPr>
            </w:pPr>
            <w:r w:rsidRPr="00DB0C8D">
              <w:rPr>
                <w:color w:val="000000" w:themeColor="text1"/>
              </w:rPr>
              <w:t>37</w:t>
            </w:r>
          </w:p>
        </w:tc>
        <w:tc>
          <w:tcPr>
            <w:tcW w:w="5856" w:type="dxa"/>
          </w:tcPr>
          <w:p w14:paraId="104935FA" w14:textId="77777777" w:rsidR="001B6DCC" w:rsidRPr="00DB0C8D" w:rsidRDefault="001B6DCC" w:rsidP="00930C3E">
            <w:pPr>
              <w:ind w:right="-1"/>
              <w:rPr>
                <w:color w:val="000000" w:themeColor="text1"/>
              </w:rPr>
            </w:pPr>
            <w:r w:rsidRPr="00DB0C8D">
              <w:rPr>
                <w:color w:val="000000" w:themeColor="text1"/>
              </w:rPr>
              <w:t xml:space="preserve">Deshpande, A., Walker, R., Schulte, R., Pallotta, A. M., Tereshchenko, L. G., Hu, B., ... &amp; Rothberg, M. B. (2023). Reducing antimicrobial overuse through targeted therapy for patients with community-acquired pneumonia: a study protocol for a cluster-randomized factorial controlled trial (CARE-CAP). </w:t>
            </w:r>
            <w:r w:rsidRPr="00DB0C8D">
              <w:rPr>
                <w:i/>
                <w:iCs/>
                <w:color w:val="000000" w:themeColor="text1"/>
              </w:rPr>
              <w:t>Trials</w:t>
            </w:r>
            <w:r w:rsidRPr="00DB0C8D">
              <w:rPr>
                <w:color w:val="000000" w:themeColor="text1"/>
              </w:rPr>
              <w:t xml:space="preserve">, </w:t>
            </w:r>
            <w:r w:rsidRPr="00DB0C8D">
              <w:rPr>
                <w:i/>
                <w:iCs/>
                <w:color w:val="000000" w:themeColor="text1"/>
              </w:rPr>
              <w:t>24</w:t>
            </w:r>
            <w:r w:rsidRPr="00DB0C8D">
              <w:rPr>
                <w:color w:val="000000" w:themeColor="text1"/>
              </w:rPr>
              <w:t>(1), 595.</w:t>
            </w:r>
          </w:p>
        </w:tc>
        <w:tc>
          <w:tcPr>
            <w:tcW w:w="3210" w:type="dxa"/>
          </w:tcPr>
          <w:p w14:paraId="63A876AF" w14:textId="77777777" w:rsidR="001B6DCC" w:rsidRPr="00DB0C8D" w:rsidRDefault="001B6DCC" w:rsidP="00930C3E">
            <w:pPr>
              <w:ind w:right="-1"/>
              <w:rPr>
                <w:color w:val="000000" w:themeColor="text1"/>
              </w:rPr>
            </w:pPr>
            <w:r w:rsidRPr="00DB0C8D">
              <w:rPr>
                <w:rStyle w:val="rynqvb"/>
                <w:rFonts w:eastAsiaTheme="majorEastAsia"/>
                <w:color w:val="000000" w:themeColor="text1"/>
                <w:lang w:val="en"/>
              </w:rPr>
              <w:t>This is a research protocol, there is no results.</w:t>
            </w:r>
          </w:p>
        </w:tc>
      </w:tr>
      <w:tr w:rsidR="00312A19" w:rsidRPr="00DB0C8D" w14:paraId="0572D426" w14:textId="77777777" w:rsidTr="0087683A">
        <w:tc>
          <w:tcPr>
            <w:tcW w:w="562" w:type="dxa"/>
          </w:tcPr>
          <w:p w14:paraId="6FCAC6ED" w14:textId="77777777" w:rsidR="001B6DCC" w:rsidRPr="00DB0C8D" w:rsidRDefault="001B6DCC" w:rsidP="00930C3E">
            <w:pPr>
              <w:ind w:right="-1"/>
              <w:rPr>
                <w:color w:val="000000" w:themeColor="text1"/>
              </w:rPr>
            </w:pPr>
            <w:r w:rsidRPr="00DB0C8D">
              <w:rPr>
                <w:color w:val="000000" w:themeColor="text1"/>
              </w:rPr>
              <w:t>38</w:t>
            </w:r>
          </w:p>
        </w:tc>
        <w:tc>
          <w:tcPr>
            <w:tcW w:w="5856" w:type="dxa"/>
          </w:tcPr>
          <w:p w14:paraId="513E52E7" w14:textId="77777777" w:rsidR="001B6DCC" w:rsidRPr="00DB0C8D" w:rsidRDefault="001B6DCC" w:rsidP="00930C3E">
            <w:pPr>
              <w:ind w:right="-1"/>
              <w:rPr>
                <w:color w:val="000000" w:themeColor="text1"/>
              </w:rPr>
            </w:pPr>
            <w:r w:rsidRPr="00DB0C8D">
              <w:rPr>
                <w:color w:val="000000" w:themeColor="text1"/>
              </w:rPr>
              <w:t xml:space="preserve">Do, N. T. T., Vu, T. V. D., Greer, R. C., Dittrich, S., </w:t>
            </w:r>
            <w:proofErr w:type="spellStart"/>
            <w:r w:rsidRPr="00DB0C8D">
              <w:rPr>
                <w:color w:val="000000" w:themeColor="text1"/>
              </w:rPr>
              <w:t>Vandendorpe</w:t>
            </w:r>
            <w:proofErr w:type="spellEnd"/>
            <w:r w:rsidRPr="00DB0C8D">
              <w:rPr>
                <w:color w:val="000000" w:themeColor="text1"/>
              </w:rPr>
              <w:t xml:space="preserve">, M., Pham, N. T., ... &amp; </w:t>
            </w:r>
            <w:proofErr w:type="spellStart"/>
            <w:r w:rsidRPr="00DB0C8D">
              <w:rPr>
                <w:color w:val="000000" w:themeColor="text1"/>
              </w:rPr>
              <w:t>Lewycka</w:t>
            </w:r>
            <w:proofErr w:type="spellEnd"/>
            <w:r w:rsidRPr="00DB0C8D">
              <w:rPr>
                <w:color w:val="000000" w:themeColor="text1"/>
              </w:rPr>
              <w:t xml:space="preserve">, S. (2023). </w:t>
            </w:r>
            <w:r w:rsidRPr="00DB0C8D">
              <w:rPr>
                <w:color w:val="000000" w:themeColor="text1"/>
              </w:rPr>
              <w:lastRenderedPageBreak/>
              <w:t>Implementation of point-of-care testing of C-reactive protein concentrations to improve antibiotic targeting in respiratory illness in Vietnamese primary care: a pragmatic cluster-</w:t>
            </w:r>
            <w:proofErr w:type="spellStart"/>
            <w:r w:rsidRPr="00DB0C8D">
              <w:rPr>
                <w:color w:val="000000" w:themeColor="text1"/>
              </w:rPr>
              <w:t>randomised</w:t>
            </w:r>
            <w:proofErr w:type="spellEnd"/>
            <w:r w:rsidRPr="00DB0C8D">
              <w:rPr>
                <w:color w:val="000000" w:themeColor="text1"/>
              </w:rPr>
              <w:t xml:space="preserve"> controlled trial. </w:t>
            </w:r>
            <w:r w:rsidRPr="00DB0C8D">
              <w:rPr>
                <w:i/>
                <w:iCs/>
                <w:color w:val="000000" w:themeColor="text1"/>
              </w:rPr>
              <w:t>The Lancet Infectious Diseases</w:t>
            </w:r>
            <w:r w:rsidRPr="00DB0C8D">
              <w:rPr>
                <w:color w:val="000000" w:themeColor="text1"/>
              </w:rPr>
              <w:t xml:space="preserve">, </w:t>
            </w:r>
            <w:r w:rsidRPr="00DB0C8D">
              <w:rPr>
                <w:i/>
                <w:iCs/>
                <w:color w:val="000000" w:themeColor="text1"/>
              </w:rPr>
              <w:t>23</w:t>
            </w:r>
            <w:r w:rsidRPr="00DB0C8D">
              <w:rPr>
                <w:color w:val="000000" w:themeColor="text1"/>
              </w:rPr>
              <w:t>(9), 1085-1094.</w:t>
            </w:r>
          </w:p>
        </w:tc>
        <w:tc>
          <w:tcPr>
            <w:tcW w:w="3210" w:type="dxa"/>
          </w:tcPr>
          <w:p w14:paraId="5EFF5BD5" w14:textId="77777777" w:rsidR="001B6DCC" w:rsidRPr="00DB0C8D" w:rsidRDefault="001B6DCC" w:rsidP="00930C3E">
            <w:pPr>
              <w:ind w:right="-1"/>
              <w:rPr>
                <w:rStyle w:val="rynqvb"/>
                <w:rFonts w:eastAsiaTheme="majorEastAsia"/>
                <w:color w:val="000000" w:themeColor="text1"/>
                <w:lang w:val="en"/>
              </w:rPr>
            </w:pPr>
            <w:r w:rsidRPr="00DB0C8D">
              <w:rPr>
                <w:color w:val="000000" w:themeColor="text1"/>
              </w:rPr>
              <w:lastRenderedPageBreak/>
              <w:t xml:space="preserve">The study focused on respiratory diseases, but it does not provide </w:t>
            </w:r>
            <w:r w:rsidRPr="00DB0C8D">
              <w:rPr>
                <w:color w:val="000000" w:themeColor="text1"/>
              </w:rPr>
              <w:lastRenderedPageBreak/>
              <w:t>specific data on CAP</w:t>
            </w:r>
          </w:p>
        </w:tc>
      </w:tr>
      <w:tr w:rsidR="00312A19" w:rsidRPr="00DB0C8D" w14:paraId="22D5410D" w14:textId="77777777" w:rsidTr="0087683A">
        <w:tc>
          <w:tcPr>
            <w:tcW w:w="562" w:type="dxa"/>
          </w:tcPr>
          <w:p w14:paraId="21415A26" w14:textId="77777777" w:rsidR="001B6DCC" w:rsidRPr="00DB0C8D" w:rsidRDefault="001B6DCC" w:rsidP="00930C3E">
            <w:pPr>
              <w:ind w:right="-1"/>
              <w:rPr>
                <w:color w:val="000000" w:themeColor="text1"/>
              </w:rPr>
            </w:pPr>
            <w:r w:rsidRPr="00DB0C8D">
              <w:rPr>
                <w:color w:val="000000" w:themeColor="text1"/>
              </w:rPr>
              <w:lastRenderedPageBreak/>
              <w:t>39</w:t>
            </w:r>
          </w:p>
        </w:tc>
        <w:tc>
          <w:tcPr>
            <w:tcW w:w="5856" w:type="dxa"/>
          </w:tcPr>
          <w:p w14:paraId="632C1AF3" w14:textId="77777777" w:rsidR="001B6DCC" w:rsidRPr="00DB0C8D" w:rsidRDefault="001B6DCC" w:rsidP="00930C3E">
            <w:pPr>
              <w:ind w:right="-1"/>
              <w:rPr>
                <w:color w:val="000000" w:themeColor="text1"/>
              </w:rPr>
            </w:pPr>
            <w:r w:rsidRPr="00DB0C8D">
              <w:rPr>
                <w:color w:val="000000" w:themeColor="text1"/>
              </w:rPr>
              <w:t xml:space="preserve">Douglas, I. S., Price, C. S., </w:t>
            </w:r>
            <w:proofErr w:type="spellStart"/>
            <w:r w:rsidRPr="00DB0C8D">
              <w:rPr>
                <w:color w:val="000000" w:themeColor="text1"/>
              </w:rPr>
              <w:t>Overdier</w:t>
            </w:r>
            <w:proofErr w:type="spellEnd"/>
            <w:r w:rsidRPr="00DB0C8D">
              <w:rPr>
                <w:color w:val="000000" w:themeColor="text1"/>
              </w:rPr>
              <w:t xml:space="preserve">, K. H., Wolken, R. F., Metzger, S. W., Hance, K. R., &amp; Howson, D. C. (2015). Rapid automated microscopy for microbiological surveillance of ventilator-associated pneumonia. </w:t>
            </w:r>
            <w:r w:rsidRPr="00DB0C8D">
              <w:rPr>
                <w:i/>
                <w:iCs/>
                <w:color w:val="000000" w:themeColor="text1"/>
              </w:rPr>
              <w:t>American journal of respiratory and critical care medicine</w:t>
            </w:r>
            <w:r w:rsidRPr="00DB0C8D">
              <w:rPr>
                <w:color w:val="000000" w:themeColor="text1"/>
              </w:rPr>
              <w:t xml:space="preserve">, </w:t>
            </w:r>
            <w:r w:rsidRPr="00DB0C8D">
              <w:rPr>
                <w:i/>
                <w:iCs/>
                <w:color w:val="000000" w:themeColor="text1"/>
              </w:rPr>
              <w:t>191</w:t>
            </w:r>
            <w:r w:rsidRPr="00DB0C8D">
              <w:rPr>
                <w:color w:val="000000" w:themeColor="text1"/>
              </w:rPr>
              <w:t>(5), 566-573.</w:t>
            </w:r>
          </w:p>
        </w:tc>
        <w:tc>
          <w:tcPr>
            <w:tcW w:w="3210" w:type="dxa"/>
          </w:tcPr>
          <w:p w14:paraId="2E12D07E" w14:textId="77777777" w:rsidR="001B6DCC" w:rsidRPr="00DB0C8D" w:rsidRDefault="001B6DCC" w:rsidP="00930C3E">
            <w:pPr>
              <w:ind w:right="-1"/>
              <w:rPr>
                <w:color w:val="000000" w:themeColor="text1"/>
              </w:rPr>
            </w:pPr>
            <w:r w:rsidRPr="00DB0C8D">
              <w:rPr>
                <w:color w:val="000000" w:themeColor="text1"/>
              </w:rPr>
              <w:t>The study focused on VAP</w:t>
            </w:r>
          </w:p>
        </w:tc>
      </w:tr>
      <w:tr w:rsidR="00312A19" w:rsidRPr="00DB0C8D" w14:paraId="356C95D9" w14:textId="77777777" w:rsidTr="0087683A">
        <w:tc>
          <w:tcPr>
            <w:tcW w:w="562" w:type="dxa"/>
          </w:tcPr>
          <w:p w14:paraId="6A2D49F1" w14:textId="77777777" w:rsidR="001B6DCC" w:rsidRPr="00DB0C8D" w:rsidRDefault="001B6DCC" w:rsidP="00930C3E">
            <w:pPr>
              <w:ind w:right="-1"/>
              <w:rPr>
                <w:color w:val="000000" w:themeColor="text1"/>
              </w:rPr>
            </w:pPr>
            <w:r w:rsidRPr="00DB0C8D">
              <w:rPr>
                <w:color w:val="000000" w:themeColor="text1"/>
              </w:rPr>
              <w:t>40</w:t>
            </w:r>
          </w:p>
        </w:tc>
        <w:tc>
          <w:tcPr>
            <w:tcW w:w="5856" w:type="dxa"/>
          </w:tcPr>
          <w:p w14:paraId="667A818F" w14:textId="77777777" w:rsidR="001B6DCC" w:rsidRPr="00DB0C8D" w:rsidRDefault="001B6DCC" w:rsidP="00930C3E">
            <w:pPr>
              <w:ind w:right="-1"/>
              <w:rPr>
                <w:color w:val="000000" w:themeColor="text1"/>
              </w:rPr>
            </w:pPr>
            <w:proofErr w:type="spellStart"/>
            <w:r w:rsidRPr="00DB0C8D">
              <w:rPr>
                <w:color w:val="000000" w:themeColor="text1"/>
              </w:rPr>
              <w:t>Dronamraju</w:t>
            </w:r>
            <w:proofErr w:type="spellEnd"/>
            <w:r w:rsidRPr="00DB0C8D">
              <w:rPr>
                <w:color w:val="000000" w:themeColor="text1"/>
              </w:rPr>
              <w:t xml:space="preserve">, V., Moffat, G. T., &amp; </w:t>
            </w:r>
            <w:proofErr w:type="spellStart"/>
            <w:r w:rsidRPr="00DB0C8D">
              <w:rPr>
                <w:color w:val="000000" w:themeColor="text1"/>
              </w:rPr>
              <w:t>Nakeshbandi</w:t>
            </w:r>
            <w:proofErr w:type="spellEnd"/>
            <w:r w:rsidRPr="00DB0C8D">
              <w:rPr>
                <w:color w:val="000000" w:themeColor="text1"/>
              </w:rPr>
              <w:t xml:space="preserve">, M. (2020). Adherence to procalcitonin measurement in inpatient care: a guide for antibiotic stewardship and high value care. </w:t>
            </w:r>
            <w:r w:rsidRPr="00DB0C8D">
              <w:rPr>
                <w:i/>
                <w:iCs/>
                <w:color w:val="000000" w:themeColor="text1"/>
              </w:rPr>
              <w:t>Journal of general internal medicine</w:t>
            </w:r>
            <w:r w:rsidRPr="00DB0C8D">
              <w:rPr>
                <w:color w:val="000000" w:themeColor="text1"/>
              </w:rPr>
              <w:t xml:space="preserve">, </w:t>
            </w:r>
            <w:r w:rsidRPr="00DB0C8D">
              <w:rPr>
                <w:i/>
                <w:iCs/>
                <w:color w:val="000000" w:themeColor="text1"/>
              </w:rPr>
              <w:t>35</w:t>
            </w:r>
            <w:r w:rsidRPr="00DB0C8D">
              <w:rPr>
                <w:color w:val="000000" w:themeColor="text1"/>
              </w:rPr>
              <w:t>, 609-610.</w:t>
            </w:r>
          </w:p>
        </w:tc>
        <w:tc>
          <w:tcPr>
            <w:tcW w:w="3210" w:type="dxa"/>
          </w:tcPr>
          <w:p w14:paraId="04C93115" w14:textId="77777777" w:rsidR="001B6DCC" w:rsidRPr="00DB0C8D" w:rsidRDefault="001B6DCC" w:rsidP="00930C3E">
            <w:pPr>
              <w:ind w:right="-1"/>
              <w:rPr>
                <w:color w:val="000000" w:themeColor="text1"/>
              </w:rPr>
            </w:pPr>
            <w:r w:rsidRPr="00DB0C8D">
              <w:rPr>
                <w:color w:val="000000" w:themeColor="text1"/>
              </w:rPr>
              <w:t>Different types of pneumonia were included when it was not possible to distinguish between them</w:t>
            </w:r>
          </w:p>
        </w:tc>
      </w:tr>
      <w:tr w:rsidR="00312A19" w:rsidRPr="00DB0C8D" w14:paraId="2F6638BF" w14:textId="77777777" w:rsidTr="0087683A">
        <w:tc>
          <w:tcPr>
            <w:tcW w:w="562" w:type="dxa"/>
          </w:tcPr>
          <w:p w14:paraId="21BD678C" w14:textId="77777777" w:rsidR="001B6DCC" w:rsidRPr="00DB0C8D" w:rsidRDefault="001B6DCC" w:rsidP="00930C3E">
            <w:pPr>
              <w:ind w:right="-1"/>
              <w:rPr>
                <w:color w:val="000000" w:themeColor="text1"/>
              </w:rPr>
            </w:pPr>
            <w:r w:rsidRPr="00DB0C8D">
              <w:rPr>
                <w:color w:val="000000" w:themeColor="text1"/>
              </w:rPr>
              <w:t>41</w:t>
            </w:r>
          </w:p>
        </w:tc>
        <w:tc>
          <w:tcPr>
            <w:tcW w:w="5856" w:type="dxa"/>
          </w:tcPr>
          <w:p w14:paraId="7A3A24CC" w14:textId="77777777" w:rsidR="001B6DCC" w:rsidRPr="00DB0C8D" w:rsidRDefault="001B6DCC" w:rsidP="00930C3E">
            <w:pPr>
              <w:ind w:right="-1"/>
              <w:rPr>
                <w:color w:val="000000" w:themeColor="text1"/>
              </w:rPr>
            </w:pPr>
            <w:r w:rsidRPr="00DB0C8D">
              <w:rPr>
                <w:color w:val="000000" w:themeColor="text1"/>
              </w:rPr>
              <w:t xml:space="preserve">Borges, I., Carneiro, R., </w:t>
            </w:r>
            <w:proofErr w:type="spellStart"/>
            <w:r w:rsidRPr="00DB0C8D">
              <w:rPr>
                <w:color w:val="000000" w:themeColor="text1"/>
              </w:rPr>
              <w:t>Bergo</w:t>
            </w:r>
            <w:proofErr w:type="spellEnd"/>
            <w:r w:rsidRPr="00DB0C8D">
              <w:rPr>
                <w:color w:val="000000" w:themeColor="text1"/>
              </w:rPr>
              <w:t xml:space="preserve">, R., Martins, L., Colosimo, E., Oliveira, C., ... &amp; Nobre, V. (2020). Duration of antibiotic therapy in critically ill patients: a randomized controlled trial of a clinical and C-reactive protein-based protocol versus an evidence-based best practice strategy without biomarkers. </w:t>
            </w:r>
            <w:r w:rsidRPr="00DB0C8D">
              <w:rPr>
                <w:i/>
                <w:iCs/>
                <w:color w:val="000000" w:themeColor="text1"/>
              </w:rPr>
              <w:t>Critical Care</w:t>
            </w:r>
            <w:r w:rsidRPr="00DB0C8D">
              <w:rPr>
                <w:color w:val="000000" w:themeColor="text1"/>
              </w:rPr>
              <w:t xml:space="preserve">, </w:t>
            </w:r>
            <w:r w:rsidRPr="00DB0C8D">
              <w:rPr>
                <w:i/>
                <w:iCs/>
                <w:color w:val="000000" w:themeColor="text1"/>
              </w:rPr>
              <w:t>24</w:t>
            </w:r>
            <w:r w:rsidRPr="00DB0C8D">
              <w:rPr>
                <w:color w:val="000000" w:themeColor="text1"/>
              </w:rPr>
              <w:t>, 1-11.</w:t>
            </w:r>
          </w:p>
        </w:tc>
        <w:tc>
          <w:tcPr>
            <w:tcW w:w="3210" w:type="dxa"/>
          </w:tcPr>
          <w:p w14:paraId="23A29621" w14:textId="77777777" w:rsidR="001B6DCC" w:rsidRPr="00DB0C8D" w:rsidRDefault="001B6DCC" w:rsidP="00930C3E">
            <w:pPr>
              <w:ind w:right="-1"/>
              <w:rPr>
                <w:color w:val="000000" w:themeColor="text1"/>
              </w:rPr>
            </w:pPr>
            <w:r w:rsidRPr="00DB0C8D">
              <w:rPr>
                <w:color w:val="000000" w:themeColor="text1"/>
              </w:rPr>
              <w:t>Different types of pneumonia were included when it was not possible to distinguish between them</w:t>
            </w:r>
          </w:p>
        </w:tc>
      </w:tr>
      <w:tr w:rsidR="00312A19" w:rsidRPr="00DB0C8D" w14:paraId="17CDF085" w14:textId="77777777" w:rsidTr="0087683A">
        <w:tc>
          <w:tcPr>
            <w:tcW w:w="562" w:type="dxa"/>
          </w:tcPr>
          <w:p w14:paraId="7F9BB92C" w14:textId="77777777" w:rsidR="001B6DCC" w:rsidRPr="00DB0C8D" w:rsidRDefault="001B6DCC" w:rsidP="00930C3E">
            <w:pPr>
              <w:ind w:right="-1"/>
              <w:rPr>
                <w:color w:val="000000" w:themeColor="text1"/>
              </w:rPr>
            </w:pPr>
            <w:r w:rsidRPr="00DB0C8D">
              <w:rPr>
                <w:color w:val="000000" w:themeColor="text1"/>
              </w:rPr>
              <w:t>42</w:t>
            </w:r>
          </w:p>
        </w:tc>
        <w:tc>
          <w:tcPr>
            <w:tcW w:w="5856" w:type="dxa"/>
          </w:tcPr>
          <w:p w14:paraId="141BB942" w14:textId="77777777" w:rsidR="001B6DCC" w:rsidRPr="00DB0C8D" w:rsidRDefault="001B6DCC" w:rsidP="00930C3E">
            <w:pPr>
              <w:ind w:right="-1"/>
              <w:rPr>
                <w:color w:val="000000" w:themeColor="text1"/>
              </w:rPr>
            </w:pPr>
            <w:r w:rsidRPr="00DB0C8D">
              <w:rPr>
                <w:color w:val="000000" w:themeColor="text1"/>
              </w:rPr>
              <w:t>Buchan, B. W., Windham, S., Balada-</w:t>
            </w:r>
            <w:proofErr w:type="spellStart"/>
            <w:r w:rsidRPr="00DB0C8D">
              <w:rPr>
                <w:color w:val="000000" w:themeColor="text1"/>
              </w:rPr>
              <w:t>Llasat</w:t>
            </w:r>
            <w:proofErr w:type="spellEnd"/>
            <w:r w:rsidRPr="00DB0C8D">
              <w:rPr>
                <w:color w:val="000000" w:themeColor="text1"/>
              </w:rPr>
              <w:t xml:space="preserve">, J. M., Leber, A., Harrington, A., </w:t>
            </w:r>
            <w:proofErr w:type="spellStart"/>
            <w:r w:rsidRPr="00DB0C8D">
              <w:rPr>
                <w:color w:val="000000" w:themeColor="text1"/>
              </w:rPr>
              <w:t>Relich</w:t>
            </w:r>
            <w:proofErr w:type="spellEnd"/>
            <w:r w:rsidRPr="00DB0C8D">
              <w:rPr>
                <w:color w:val="000000" w:themeColor="text1"/>
              </w:rPr>
              <w:t xml:space="preserve">, R., ... &amp; Huang, A. (2020). Practical comparison of the </w:t>
            </w:r>
            <w:proofErr w:type="spellStart"/>
            <w:r w:rsidRPr="00DB0C8D">
              <w:rPr>
                <w:color w:val="000000" w:themeColor="text1"/>
              </w:rPr>
              <w:t>BioFire</w:t>
            </w:r>
            <w:proofErr w:type="spellEnd"/>
            <w:r w:rsidRPr="00DB0C8D">
              <w:rPr>
                <w:color w:val="000000" w:themeColor="text1"/>
              </w:rPr>
              <w:t xml:space="preserve"> </w:t>
            </w:r>
            <w:proofErr w:type="spellStart"/>
            <w:r w:rsidRPr="00DB0C8D">
              <w:rPr>
                <w:color w:val="000000" w:themeColor="text1"/>
              </w:rPr>
              <w:t>FilmArray</w:t>
            </w:r>
            <w:proofErr w:type="spellEnd"/>
            <w:r w:rsidRPr="00DB0C8D">
              <w:rPr>
                <w:color w:val="000000" w:themeColor="text1"/>
              </w:rPr>
              <w:t xml:space="preserve"> pneumonia panel to routine diagnostic methods and potential impact on antimicrobial stewardship in adult hospitalized patients with lower respiratory tract infections. </w:t>
            </w:r>
            <w:r w:rsidRPr="00DB0C8D">
              <w:rPr>
                <w:i/>
                <w:iCs/>
                <w:color w:val="000000" w:themeColor="text1"/>
              </w:rPr>
              <w:t>Journal of Clinical Microbiology</w:t>
            </w:r>
            <w:r w:rsidRPr="00DB0C8D">
              <w:rPr>
                <w:color w:val="000000" w:themeColor="text1"/>
              </w:rPr>
              <w:t xml:space="preserve">, </w:t>
            </w:r>
            <w:r w:rsidRPr="00DB0C8D">
              <w:rPr>
                <w:i/>
                <w:iCs/>
                <w:color w:val="000000" w:themeColor="text1"/>
              </w:rPr>
              <w:t>58</w:t>
            </w:r>
            <w:r w:rsidRPr="00DB0C8D">
              <w:rPr>
                <w:color w:val="000000" w:themeColor="text1"/>
              </w:rPr>
              <w:t>(7), 10-1128.</w:t>
            </w:r>
          </w:p>
        </w:tc>
        <w:tc>
          <w:tcPr>
            <w:tcW w:w="3210" w:type="dxa"/>
          </w:tcPr>
          <w:p w14:paraId="069EDE97" w14:textId="77777777" w:rsidR="001B6DCC" w:rsidRPr="00DB0C8D" w:rsidRDefault="001B6DCC" w:rsidP="00930C3E">
            <w:pPr>
              <w:ind w:right="-1"/>
              <w:rPr>
                <w:color w:val="000000" w:themeColor="text1"/>
              </w:rPr>
            </w:pPr>
            <w:r w:rsidRPr="00DB0C8D">
              <w:rPr>
                <w:color w:val="000000" w:themeColor="text1"/>
              </w:rPr>
              <w:t>The study focuses on respiratory diseases, but it does not provide specific data on CAP</w:t>
            </w:r>
          </w:p>
        </w:tc>
      </w:tr>
      <w:tr w:rsidR="00312A19" w:rsidRPr="00DB0C8D" w14:paraId="7807ABC0" w14:textId="77777777" w:rsidTr="0087683A">
        <w:tc>
          <w:tcPr>
            <w:tcW w:w="562" w:type="dxa"/>
          </w:tcPr>
          <w:p w14:paraId="5290D17E" w14:textId="77777777" w:rsidR="001B6DCC" w:rsidRPr="00DB0C8D" w:rsidRDefault="001B6DCC" w:rsidP="00930C3E">
            <w:pPr>
              <w:ind w:right="-1"/>
              <w:rPr>
                <w:color w:val="000000" w:themeColor="text1"/>
              </w:rPr>
            </w:pPr>
            <w:r w:rsidRPr="00DB0C8D">
              <w:rPr>
                <w:color w:val="000000" w:themeColor="text1"/>
              </w:rPr>
              <w:t>43</w:t>
            </w:r>
          </w:p>
        </w:tc>
        <w:tc>
          <w:tcPr>
            <w:tcW w:w="5856" w:type="dxa"/>
          </w:tcPr>
          <w:p w14:paraId="18C1AAF0" w14:textId="77777777" w:rsidR="001B6DCC" w:rsidRPr="00DB0C8D" w:rsidRDefault="001B6DCC" w:rsidP="00930C3E">
            <w:pPr>
              <w:ind w:right="-1"/>
              <w:rPr>
                <w:color w:val="000000" w:themeColor="text1"/>
              </w:rPr>
            </w:pPr>
            <w:proofErr w:type="spellStart"/>
            <w:r w:rsidRPr="00DB0C8D">
              <w:rPr>
                <w:color w:val="000000" w:themeColor="text1"/>
              </w:rPr>
              <w:t>Lesprit</w:t>
            </w:r>
            <w:proofErr w:type="spellEnd"/>
            <w:r w:rsidRPr="00DB0C8D">
              <w:rPr>
                <w:color w:val="000000" w:themeColor="text1"/>
              </w:rPr>
              <w:t xml:space="preserve">, P., </w:t>
            </w:r>
            <w:proofErr w:type="spellStart"/>
            <w:r w:rsidRPr="00DB0C8D">
              <w:rPr>
                <w:color w:val="000000" w:themeColor="text1"/>
              </w:rPr>
              <w:t>Landelle</w:t>
            </w:r>
            <w:proofErr w:type="spellEnd"/>
            <w:r w:rsidRPr="00DB0C8D">
              <w:rPr>
                <w:color w:val="000000" w:themeColor="text1"/>
              </w:rPr>
              <w:t xml:space="preserve">, C., </w:t>
            </w:r>
            <w:proofErr w:type="spellStart"/>
            <w:r w:rsidRPr="00DB0C8D">
              <w:rPr>
                <w:color w:val="000000" w:themeColor="text1"/>
              </w:rPr>
              <w:t>Girou</w:t>
            </w:r>
            <w:proofErr w:type="spellEnd"/>
            <w:r w:rsidRPr="00DB0C8D">
              <w:rPr>
                <w:color w:val="000000" w:themeColor="text1"/>
              </w:rPr>
              <w:t xml:space="preserve">, E., &amp; Brun-Buisson, C. (2010). Reassessment of intravenous antibiotic therapy using a reminder or direct counselling. </w:t>
            </w:r>
            <w:r w:rsidRPr="00DB0C8D">
              <w:rPr>
                <w:i/>
                <w:iCs/>
                <w:color w:val="000000" w:themeColor="text1"/>
              </w:rPr>
              <w:t>Journal of antimicrobial chemotherapy</w:t>
            </w:r>
            <w:r w:rsidRPr="00DB0C8D">
              <w:rPr>
                <w:color w:val="000000" w:themeColor="text1"/>
              </w:rPr>
              <w:t xml:space="preserve">, </w:t>
            </w:r>
            <w:r w:rsidRPr="00DB0C8D">
              <w:rPr>
                <w:i/>
                <w:iCs/>
                <w:color w:val="000000" w:themeColor="text1"/>
              </w:rPr>
              <w:t>65</w:t>
            </w:r>
            <w:r w:rsidRPr="00DB0C8D">
              <w:rPr>
                <w:color w:val="000000" w:themeColor="text1"/>
              </w:rPr>
              <w:t>(4), 789-795.</w:t>
            </w:r>
          </w:p>
        </w:tc>
        <w:tc>
          <w:tcPr>
            <w:tcW w:w="3210" w:type="dxa"/>
          </w:tcPr>
          <w:p w14:paraId="58C77CB2" w14:textId="77777777" w:rsidR="001B6DCC" w:rsidRPr="00DB0C8D" w:rsidRDefault="001B6DCC" w:rsidP="00930C3E">
            <w:pPr>
              <w:ind w:right="-1"/>
              <w:rPr>
                <w:color w:val="000000" w:themeColor="text1"/>
              </w:rPr>
            </w:pPr>
            <w:r w:rsidRPr="00DB0C8D">
              <w:rPr>
                <w:rStyle w:val="rynqvb"/>
                <w:rFonts w:eastAsiaTheme="majorEastAsia"/>
                <w:color w:val="000000" w:themeColor="text1"/>
                <w:lang w:val="en"/>
              </w:rPr>
              <w:t>The study focused on different infections, data on pneumonia cannot be isolated</w:t>
            </w:r>
          </w:p>
        </w:tc>
      </w:tr>
      <w:tr w:rsidR="00312A19" w:rsidRPr="00DB0C8D" w14:paraId="7B16BE41" w14:textId="77777777" w:rsidTr="0087683A">
        <w:tc>
          <w:tcPr>
            <w:tcW w:w="562" w:type="dxa"/>
          </w:tcPr>
          <w:p w14:paraId="5954E4F3" w14:textId="77777777" w:rsidR="001B6DCC" w:rsidRPr="00DB0C8D" w:rsidRDefault="001B6DCC" w:rsidP="00930C3E">
            <w:pPr>
              <w:ind w:right="-1"/>
              <w:rPr>
                <w:color w:val="000000" w:themeColor="text1"/>
              </w:rPr>
            </w:pPr>
            <w:r w:rsidRPr="00DB0C8D">
              <w:rPr>
                <w:color w:val="000000" w:themeColor="text1"/>
              </w:rPr>
              <w:t>44</w:t>
            </w:r>
          </w:p>
        </w:tc>
        <w:tc>
          <w:tcPr>
            <w:tcW w:w="5856" w:type="dxa"/>
          </w:tcPr>
          <w:p w14:paraId="28E03664" w14:textId="77777777" w:rsidR="001B6DCC" w:rsidRPr="00DB0C8D" w:rsidRDefault="001B6DCC" w:rsidP="00930C3E">
            <w:pPr>
              <w:ind w:right="-1"/>
              <w:rPr>
                <w:color w:val="000000" w:themeColor="text1"/>
              </w:rPr>
            </w:pPr>
            <w:r w:rsidRPr="00DB0C8D">
              <w:rPr>
                <w:color w:val="000000" w:themeColor="text1"/>
              </w:rPr>
              <w:t xml:space="preserve">Vuong, L., Kenney, R. M., Thomson, J. M., Faison, D. J., Church, B. M., </w:t>
            </w:r>
            <w:proofErr w:type="spellStart"/>
            <w:r w:rsidRPr="00DB0C8D">
              <w:rPr>
                <w:color w:val="000000" w:themeColor="text1"/>
              </w:rPr>
              <w:t>McCollom</w:t>
            </w:r>
            <w:proofErr w:type="spellEnd"/>
            <w:r w:rsidRPr="00DB0C8D">
              <w:rPr>
                <w:color w:val="000000" w:themeColor="text1"/>
              </w:rPr>
              <w:t xml:space="preserve">, R., ... &amp; </w:t>
            </w:r>
            <w:proofErr w:type="spellStart"/>
            <w:r w:rsidRPr="00DB0C8D">
              <w:rPr>
                <w:color w:val="000000" w:themeColor="text1"/>
              </w:rPr>
              <w:t>Veve</w:t>
            </w:r>
            <w:proofErr w:type="spellEnd"/>
            <w:r w:rsidRPr="00DB0C8D">
              <w:rPr>
                <w:color w:val="000000" w:themeColor="text1"/>
              </w:rPr>
              <w:t xml:space="preserve">, M. P. (2023). Implementation of indication-based antibiotic order sentences improves antibiotic use in emergency departments. </w:t>
            </w:r>
            <w:r w:rsidRPr="00DB0C8D">
              <w:rPr>
                <w:i/>
                <w:iCs/>
                <w:color w:val="000000" w:themeColor="text1"/>
              </w:rPr>
              <w:t>The American journal of emergency medicine</w:t>
            </w:r>
            <w:r w:rsidRPr="00DB0C8D">
              <w:rPr>
                <w:color w:val="000000" w:themeColor="text1"/>
              </w:rPr>
              <w:t xml:space="preserve">, </w:t>
            </w:r>
            <w:r w:rsidRPr="00DB0C8D">
              <w:rPr>
                <w:i/>
                <w:iCs/>
                <w:color w:val="000000" w:themeColor="text1"/>
              </w:rPr>
              <w:t>69</w:t>
            </w:r>
            <w:r w:rsidRPr="00DB0C8D">
              <w:rPr>
                <w:color w:val="000000" w:themeColor="text1"/>
              </w:rPr>
              <w:t>, 5-10.</w:t>
            </w:r>
          </w:p>
        </w:tc>
        <w:tc>
          <w:tcPr>
            <w:tcW w:w="3210" w:type="dxa"/>
          </w:tcPr>
          <w:p w14:paraId="3C935453" w14:textId="77777777" w:rsidR="001B6DCC" w:rsidRPr="00DB0C8D" w:rsidRDefault="001B6DCC" w:rsidP="00930C3E">
            <w:pPr>
              <w:ind w:right="-1"/>
              <w:rPr>
                <w:rStyle w:val="rynqvb"/>
                <w:rFonts w:eastAsiaTheme="majorEastAsia"/>
                <w:color w:val="000000" w:themeColor="text1"/>
                <w:lang w:val="en"/>
              </w:rPr>
            </w:pPr>
            <w:r w:rsidRPr="00DB0C8D">
              <w:rPr>
                <w:rStyle w:val="rynqvb"/>
                <w:rFonts w:eastAsiaTheme="majorEastAsia"/>
                <w:color w:val="000000" w:themeColor="text1"/>
                <w:lang w:val="en"/>
              </w:rPr>
              <w:t>The study focused on different infections, data on pneumonia cannot be isolated</w:t>
            </w:r>
          </w:p>
        </w:tc>
      </w:tr>
      <w:tr w:rsidR="00312A19" w:rsidRPr="00DB0C8D" w14:paraId="69A30193" w14:textId="77777777" w:rsidTr="0087683A">
        <w:tc>
          <w:tcPr>
            <w:tcW w:w="562" w:type="dxa"/>
          </w:tcPr>
          <w:p w14:paraId="328DB61B" w14:textId="77777777" w:rsidR="001B6DCC" w:rsidRPr="00DB0C8D" w:rsidRDefault="001B6DCC" w:rsidP="00930C3E">
            <w:pPr>
              <w:ind w:right="-1"/>
              <w:rPr>
                <w:color w:val="000000" w:themeColor="text1"/>
              </w:rPr>
            </w:pPr>
            <w:r w:rsidRPr="00DB0C8D">
              <w:rPr>
                <w:color w:val="000000" w:themeColor="text1"/>
              </w:rPr>
              <w:t>45</w:t>
            </w:r>
          </w:p>
        </w:tc>
        <w:tc>
          <w:tcPr>
            <w:tcW w:w="5856" w:type="dxa"/>
          </w:tcPr>
          <w:p w14:paraId="018FF245" w14:textId="77777777" w:rsidR="001B6DCC" w:rsidRPr="00DB0C8D" w:rsidRDefault="001B6DCC" w:rsidP="00930C3E">
            <w:pPr>
              <w:ind w:right="-1"/>
              <w:rPr>
                <w:color w:val="000000" w:themeColor="text1"/>
              </w:rPr>
            </w:pPr>
            <w:r w:rsidRPr="00DB0C8D">
              <w:rPr>
                <w:color w:val="000000" w:themeColor="text1"/>
              </w:rPr>
              <w:t xml:space="preserve">Van Der </w:t>
            </w:r>
            <w:proofErr w:type="spellStart"/>
            <w:r w:rsidRPr="00DB0C8D">
              <w:rPr>
                <w:color w:val="000000" w:themeColor="text1"/>
              </w:rPr>
              <w:t>Westhuyzen</w:t>
            </w:r>
            <w:proofErr w:type="spellEnd"/>
            <w:r w:rsidRPr="00DB0C8D">
              <w:rPr>
                <w:color w:val="000000" w:themeColor="text1"/>
              </w:rPr>
              <w:t xml:space="preserve">, M., </w:t>
            </w:r>
            <w:proofErr w:type="spellStart"/>
            <w:r w:rsidRPr="00DB0C8D">
              <w:rPr>
                <w:color w:val="000000" w:themeColor="text1"/>
              </w:rPr>
              <w:t>Samodien</w:t>
            </w:r>
            <w:proofErr w:type="spellEnd"/>
            <w:r w:rsidRPr="00DB0C8D">
              <w:rPr>
                <w:color w:val="000000" w:themeColor="text1"/>
              </w:rPr>
              <w:t xml:space="preserve">, N., Brink, A. J., &amp; Moodley, C. (2023). Utility of the </w:t>
            </w:r>
            <w:proofErr w:type="spellStart"/>
            <w:r w:rsidRPr="00DB0C8D">
              <w:rPr>
                <w:color w:val="000000" w:themeColor="text1"/>
              </w:rPr>
              <w:t>BioFire</w:t>
            </w:r>
            <w:proofErr w:type="spellEnd"/>
            <w:r w:rsidRPr="00DB0C8D">
              <w:rPr>
                <w:color w:val="000000" w:themeColor="text1"/>
              </w:rPr>
              <w:t xml:space="preserve">® </w:t>
            </w:r>
            <w:proofErr w:type="spellStart"/>
            <w:r w:rsidRPr="00DB0C8D">
              <w:rPr>
                <w:color w:val="000000" w:themeColor="text1"/>
              </w:rPr>
              <w:t>FilmArray</w:t>
            </w:r>
            <w:proofErr w:type="spellEnd"/>
            <w:r w:rsidRPr="00DB0C8D">
              <w:rPr>
                <w:color w:val="000000" w:themeColor="text1"/>
              </w:rPr>
              <w:t xml:space="preserve">® Pneumonia Panel plus assay for syndromic testing of lower respiratory tract infections in a low/middle-income setting. </w:t>
            </w:r>
            <w:r w:rsidRPr="00DB0C8D">
              <w:rPr>
                <w:i/>
                <w:iCs/>
                <w:color w:val="000000" w:themeColor="text1"/>
              </w:rPr>
              <w:t>JAC-Antimicrobial Resistance</w:t>
            </w:r>
            <w:r w:rsidRPr="00DB0C8D">
              <w:rPr>
                <w:color w:val="000000" w:themeColor="text1"/>
              </w:rPr>
              <w:t xml:space="preserve">, </w:t>
            </w:r>
            <w:r w:rsidRPr="00DB0C8D">
              <w:rPr>
                <w:i/>
                <w:iCs/>
                <w:color w:val="000000" w:themeColor="text1"/>
              </w:rPr>
              <w:t>5</w:t>
            </w:r>
            <w:r w:rsidRPr="00DB0C8D">
              <w:rPr>
                <w:color w:val="000000" w:themeColor="text1"/>
              </w:rPr>
              <w:t>(1), dlac139.</w:t>
            </w:r>
          </w:p>
        </w:tc>
        <w:tc>
          <w:tcPr>
            <w:tcW w:w="3210" w:type="dxa"/>
          </w:tcPr>
          <w:p w14:paraId="0A4DE6FC" w14:textId="77777777" w:rsidR="001B6DCC" w:rsidRPr="00DB0C8D" w:rsidRDefault="001B6DCC" w:rsidP="00930C3E">
            <w:pPr>
              <w:ind w:right="-1"/>
              <w:rPr>
                <w:rStyle w:val="rynqvb"/>
                <w:rFonts w:eastAsiaTheme="majorEastAsia"/>
                <w:color w:val="000000" w:themeColor="text1"/>
                <w:lang w:val="en"/>
              </w:rPr>
            </w:pPr>
            <w:r w:rsidRPr="00DB0C8D">
              <w:rPr>
                <w:color w:val="000000" w:themeColor="text1"/>
              </w:rPr>
              <w:t>The study focused on respiratory diseases, but it does not provide specific data on CAP</w:t>
            </w:r>
          </w:p>
        </w:tc>
      </w:tr>
      <w:tr w:rsidR="00312A19" w:rsidRPr="00DB0C8D" w14:paraId="69AF6BB1" w14:textId="77777777" w:rsidTr="0087683A">
        <w:tc>
          <w:tcPr>
            <w:tcW w:w="562" w:type="dxa"/>
          </w:tcPr>
          <w:p w14:paraId="2D805A4E" w14:textId="77777777" w:rsidR="001B6DCC" w:rsidRPr="00DB0C8D" w:rsidRDefault="001B6DCC" w:rsidP="00930C3E">
            <w:pPr>
              <w:ind w:right="-1"/>
              <w:rPr>
                <w:color w:val="000000" w:themeColor="text1"/>
              </w:rPr>
            </w:pPr>
            <w:r w:rsidRPr="00DB0C8D">
              <w:rPr>
                <w:color w:val="000000" w:themeColor="text1"/>
              </w:rPr>
              <w:t>46</w:t>
            </w:r>
          </w:p>
        </w:tc>
        <w:tc>
          <w:tcPr>
            <w:tcW w:w="5856" w:type="dxa"/>
          </w:tcPr>
          <w:p w14:paraId="301521CD" w14:textId="77777777" w:rsidR="001B6DCC" w:rsidRPr="00DB0C8D" w:rsidRDefault="001B6DCC" w:rsidP="00930C3E">
            <w:pPr>
              <w:ind w:right="-1"/>
              <w:rPr>
                <w:color w:val="000000" w:themeColor="text1"/>
              </w:rPr>
            </w:pPr>
            <w:r w:rsidRPr="00DB0C8D">
              <w:rPr>
                <w:color w:val="000000" w:themeColor="text1"/>
              </w:rPr>
              <w:t xml:space="preserve">Nowak, M. A., Nelson, R. E., Breidenbach, J. L., Thompson, P. A., &amp; Carson, P. J. (2012). Clinical and economic outcomes of a prospective antimicrobial stewardship program. </w:t>
            </w:r>
            <w:r w:rsidRPr="00DB0C8D">
              <w:rPr>
                <w:i/>
                <w:iCs/>
                <w:color w:val="000000" w:themeColor="text1"/>
              </w:rPr>
              <w:t>American Journal of Health-System Pharmacy</w:t>
            </w:r>
            <w:r w:rsidRPr="00DB0C8D">
              <w:rPr>
                <w:color w:val="000000" w:themeColor="text1"/>
              </w:rPr>
              <w:t xml:space="preserve">, </w:t>
            </w:r>
            <w:r w:rsidRPr="00DB0C8D">
              <w:rPr>
                <w:i/>
                <w:iCs/>
                <w:color w:val="000000" w:themeColor="text1"/>
              </w:rPr>
              <w:t>69</w:t>
            </w:r>
            <w:r w:rsidRPr="00DB0C8D">
              <w:rPr>
                <w:color w:val="000000" w:themeColor="text1"/>
              </w:rPr>
              <w:t>(17), 1500-1508.</w:t>
            </w:r>
          </w:p>
        </w:tc>
        <w:tc>
          <w:tcPr>
            <w:tcW w:w="3210" w:type="dxa"/>
          </w:tcPr>
          <w:p w14:paraId="35BE898B" w14:textId="77777777" w:rsidR="001B6DCC" w:rsidRPr="00DB0C8D" w:rsidRDefault="001B6DCC" w:rsidP="00930C3E">
            <w:pPr>
              <w:ind w:right="-1"/>
              <w:rPr>
                <w:color w:val="000000" w:themeColor="text1"/>
              </w:rPr>
            </w:pPr>
            <w:r w:rsidRPr="00DB0C8D">
              <w:rPr>
                <w:rStyle w:val="rynqvb"/>
                <w:rFonts w:eastAsiaTheme="majorEastAsia"/>
                <w:color w:val="000000" w:themeColor="text1"/>
                <w:lang w:val="en"/>
              </w:rPr>
              <w:t>The study focused on different infections, data on cannot be isolated</w:t>
            </w:r>
          </w:p>
        </w:tc>
      </w:tr>
      <w:tr w:rsidR="00312A19" w:rsidRPr="00DB0C8D" w14:paraId="01A34246" w14:textId="77777777" w:rsidTr="0087683A">
        <w:tc>
          <w:tcPr>
            <w:tcW w:w="562" w:type="dxa"/>
          </w:tcPr>
          <w:p w14:paraId="09C3491C" w14:textId="77777777" w:rsidR="001B6DCC" w:rsidRPr="00DB0C8D" w:rsidRDefault="001B6DCC" w:rsidP="00930C3E">
            <w:pPr>
              <w:ind w:right="-1"/>
              <w:rPr>
                <w:color w:val="000000" w:themeColor="text1"/>
              </w:rPr>
            </w:pPr>
            <w:r w:rsidRPr="00DB0C8D">
              <w:rPr>
                <w:color w:val="000000" w:themeColor="text1"/>
              </w:rPr>
              <w:t>47</w:t>
            </w:r>
          </w:p>
        </w:tc>
        <w:tc>
          <w:tcPr>
            <w:tcW w:w="5856" w:type="dxa"/>
          </w:tcPr>
          <w:p w14:paraId="23D8688D" w14:textId="77777777" w:rsidR="001B6DCC" w:rsidRPr="00DB0C8D" w:rsidRDefault="001B6DCC" w:rsidP="00930C3E">
            <w:pPr>
              <w:ind w:right="-1"/>
              <w:rPr>
                <w:color w:val="000000" w:themeColor="text1"/>
              </w:rPr>
            </w:pPr>
            <w:proofErr w:type="spellStart"/>
            <w:r w:rsidRPr="00DB0C8D">
              <w:rPr>
                <w:color w:val="000000" w:themeColor="text1"/>
              </w:rPr>
              <w:t>el</w:t>
            </w:r>
            <w:proofErr w:type="spellEnd"/>
            <w:r w:rsidRPr="00DB0C8D">
              <w:rPr>
                <w:color w:val="000000" w:themeColor="text1"/>
              </w:rPr>
              <w:t xml:space="preserve"> Moussaoui, R., De Borgie, C. A., Van den Broek, P., </w:t>
            </w:r>
            <w:proofErr w:type="spellStart"/>
            <w:r w:rsidRPr="00DB0C8D">
              <w:rPr>
                <w:color w:val="000000" w:themeColor="text1"/>
              </w:rPr>
              <w:t>Hustinx</w:t>
            </w:r>
            <w:proofErr w:type="spellEnd"/>
            <w:r w:rsidRPr="00DB0C8D">
              <w:rPr>
                <w:color w:val="000000" w:themeColor="text1"/>
              </w:rPr>
              <w:t xml:space="preserve">, W. N., </w:t>
            </w:r>
            <w:proofErr w:type="spellStart"/>
            <w:r w:rsidRPr="00DB0C8D">
              <w:rPr>
                <w:color w:val="000000" w:themeColor="text1"/>
              </w:rPr>
              <w:t>Bresser</w:t>
            </w:r>
            <w:proofErr w:type="spellEnd"/>
            <w:r w:rsidRPr="00DB0C8D">
              <w:rPr>
                <w:color w:val="000000" w:themeColor="text1"/>
              </w:rPr>
              <w:t xml:space="preserve">, P., Van den Berk, G. E., ... &amp; Prins, J. M. (2006). Effectiveness of discontinuing antibiotic treatment after three days versus eight days in mild to moderate-severe community acquired pneumonia: </w:t>
            </w:r>
            <w:proofErr w:type="spellStart"/>
            <w:r w:rsidRPr="00DB0C8D">
              <w:rPr>
                <w:color w:val="000000" w:themeColor="text1"/>
              </w:rPr>
              <w:t>randomised</w:t>
            </w:r>
            <w:proofErr w:type="spellEnd"/>
            <w:r w:rsidRPr="00DB0C8D">
              <w:rPr>
                <w:color w:val="000000" w:themeColor="text1"/>
              </w:rPr>
              <w:t xml:space="preserve">, </w:t>
            </w:r>
            <w:proofErr w:type="gramStart"/>
            <w:r w:rsidRPr="00DB0C8D">
              <w:rPr>
                <w:color w:val="000000" w:themeColor="text1"/>
              </w:rPr>
              <w:t>double blind</w:t>
            </w:r>
            <w:proofErr w:type="gramEnd"/>
            <w:r w:rsidRPr="00DB0C8D">
              <w:rPr>
                <w:color w:val="000000" w:themeColor="text1"/>
              </w:rPr>
              <w:t xml:space="preserve"> study.</w:t>
            </w:r>
          </w:p>
        </w:tc>
        <w:tc>
          <w:tcPr>
            <w:tcW w:w="3210" w:type="dxa"/>
          </w:tcPr>
          <w:p w14:paraId="402FB799" w14:textId="77777777" w:rsidR="001B6DCC" w:rsidRPr="00DB0C8D" w:rsidRDefault="001B6DCC" w:rsidP="00930C3E">
            <w:pPr>
              <w:ind w:right="-1"/>
              <w:rPr>
                <w:rStyle w:val="rynqvb"/>
                <w:rFonts w:eastAsiaTheme="majorEastAsia"/>
                <w:color w:val="000000" w:themeColor="text1"/>
              </w:rPr>
            </w:pPr>
            <w:r w:rsidRPr="00DB0C8D">
              <w:rPr>
                <w:color w:val="000000" w:themeColor="text1"/>
              </w:rPr>
              <w:t>There is no intervention in the study.</w:t>
            </w:r>
          </w:p>
        </w:tc>
      </w:tr>
    </w:tbl>
    <w:p w14:paraId="6F323B2A" w14:textId="77777777" w:rsidR="001B6DCC" w:rsidRPr="00DB0C8D" w:rsidRDefault="001B6DCC" w:rsidP="00930C3E">
      <w:pPr>
        <w:ind w:right="-1"/>
        <w:rPr>
          <w:color w:val="000000" w:themeColor="text1"/>
          <w:sz w:val="24"/>
          <w:szCs w:val="24"/>
        </w:rPr>
      </w:pPr>
      <w:r w:rsidRPr="00DB0C8D">
        <w:rPr>
          <w:noProof/>
          <w:color w:val="000000" w:themeColor="text1"/>
        </w:rPr>
        <w:lastRenderedPageBreak/>
        <w:drawing>
          <wp:inline distT="0" distB="0" distL="0" distR="0" wp14:anchorId="3517FF50" wp14:editId="74AA7FD1">
            <wp:extent cx="6120130" cy="61201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130" cy="6120130"/>
                    </a:xfrm>
                    <a:prstGeom prst="rect">
                      <a:avLst/>
                    </a:prstGeom>
                    <a:noFill/>
                    <a:ln>
                      <a:noFill/>
                    </a:ln>
                  </pic:spPr>
                </pic:pic>
              </a:graphicData>
            </a:graphic>
          </wp:inline>
        </w:drawing>
      </w:r>
    </w:p>
    <w:p w14:paraId="75149BE3" w14:textId="77777777" w:rsidR="001B6DCC" w:rsidRPr="00DB0C8D" w:rsidRDefault="001B6DCC" w:rsidP="00930C3E">
      <w:pPr>
        <w:ind w:right="-1"/>
        <w:rPr>
          <w:color w:val="000000" w:themeColor="text1"/>
          <w:sz w:val="28"/>
          <w:szCs w:val="28"/>
        </w:rPr>
      </w:pPr>
      <w:r w:rsidRPr="00DB0C8D">
        <w:rPr>
          <w:color w:val="000000" w:themeColor="text1"/>
          <w:sz w:val="28"/>
          <w:szCs w:val="28"/>
        </w:rPr>
        <w:t>Supplementary Figure S1. Risk of Bias Assessment Using ROBINS-I for Non-Randomized Studies</w:t>
      </w:r>
    </w:p>
    <w:p w14:paraId="32AD52C5" w14:textId="77777777" w:rsidR="001B6DCC" w:rsidRPr="00DB0C8D" w:rsidRDefault="001B6DCC" w:rsidP="00930C3E">
      <w:pPr>
        <w:ind w:right="-1"/>
        <w:rPr>
          <w:color w:val="000000" w:themeColor="text1"/>
          <w:sz w:val="24"/>
          <w:szCs w:val="24"/>
        </w:rPr>
      </w:pPr>
    </w:p>
    <w:p w14:paraId="3E4D1A6C" w14:textId="77777777" w:rsidR="001B6DCC" w:rsidRPr="00DB0C8D" w:rsidRDefault="001B6DCC" w:rsidP="00930C3E">
      <w:pPr>
        <w:ind w:right="-1"/>
        <w:rPr>
          <w:color w:val="000000" w:themeColor="text1"/>
          <w:sz w:val="24"/>
          <w:szCs w:val="24"/>
        </w:rPr>
      </w:pPr>
      <w:r w:rsidRPr="00DB0C8D">
        <w:rPr>
          <w:noProof/>
          <w:color w:val="000000" w:themeColor="text1"/>
        </w:rPr>
        <w:drawing>
          <wp:inline distT="0" distB="0" distL="0" distR="0" wp14:anchorId="4BF67A5F" wp14:editId="49C17BAF">
            <wp:extent cx="6120130" cy="18357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130" cy="1835785"/>
                    </a:xfrm>
                    <a:prstGeom prst="rect">
                      <a:avLst/>
                    </a:prstGeom>
                    <a:noFill/>
                    <a:ln>
                      <a:noFill/>
                    </a:ln>
                  </pic:spPr>
                </pic:pic>
              </a:graphicData>
            </a:graphic>
          </wp:inline>
        </w:drawing>
      </w:r>
    </w:p>
    <w:p w14:paraId="2EFB6652" w14:textId="77777777" w:rsidR="001B6DCC" w:rsidRPr="00DB0C8D" w:rsidRDefault="001B6DCC" w:rsidP="00930C3E">
      <w:pPr>
        <w:ind w:right="-1"/>
        <w:rPr>
          <w:color w:val="000000" w:themeColor="text1"/>
          <w:sz w:val="28"/>
          <w:szCs w:val="28"/>
        </w:rPr>
      </w:pPr>
      <w:r w:rsidRPr="00DB0C8D">
        <w:rPr>
          <w:color w:val="000000" w:themeColor="text1"/>
          <w:sz w:val="28"/>
          <w:szCs w:val="28"/>
        </w:rPr>
        <w:t>Supplementary Figure S2. Risk of Bias Assessment Using the Cochrane Risk of Bias Tool for Cluster-Randomized Controlled Trials</w:t>
      </w:r>
    </w:p>
    <w:p w14:paraId="23BB78EB" w14:textId="77777777" w:rsidR="00EE061A" w:rsidRPr="00DB0C8D" w:rsidRDefault="00EE061A" w:rsidP="00930C3E">
      <w:pPr>
        <w:ind w:right="-1"/>
        <w:rPr>
          <w:color w:val="000000" w:themeColor="text1"/>
          <w:sz w:val="28"/>
          <w:szCs w:val="28"/>
        </w:rPr>
      </w:pPr>
    </w:p>
    <w:p w14:paraId="7D911D65" w14:textId="77777777" w:rsidR="001B6DCC" w:rsidRPr="00DB0C8D" w:rsidRDefault="001B6DCC" w:rsidP="00930C3E">
      <w:pPr>
        <w:ind w:right="-1"/>
        <w:rPr>
          <w:color w:val="000000" w:themeColor="text1"/>
        </w:rPr>
      </w:pPr>
      <w:r w:rsidRPr="00DB0C8D">
        <w:rPr>
          <w:noProof/>
          <w:color w:val="000000" w:themeColor="text1"/>
        </w:rPr>
        <w:lastRenderedPageBreak/>
        <w:drawing>
          <wp:inline distT="0" distB="0" distL="0" distR="0" wp14:anchorId="1EB2B501" wp14:editId="48D6A554">
            <wp:extent cx="6120130" cy="30600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3060065"/>
                    </a:xfrm>
                    <a:prstGeom prst="rect">
                      <a:avLst/>
                    </a:prstGeom>
                    <a:noFill/>
                    <a:ln>
                      <a:noFill/>
                    </a:ln>
                  </pic:spPr>
                </pic:pic>
              </a:graphicData>
            </a:graphic>
          </wp:inline>
        </w:drawing>
      </w:r>
    </w:p>
    <w:p w14:paraId="4321A214" w14:textId="77777777" w:rsidR="001B6DCC" w:rsidRPr="00DB0C8D" w:rsidRDefault="001B6DCC" w:rsidP="00930C3E">
      <w:pPr>
        <w:ind w:right="-1"/>
        <w:rPr>
          <w:color w:val="000000" w:themeColor="text1"/>
          <w:sz w:val="28"/>
          <w:szCs w:val="28"/>
        </w:rPr>
      </w:pPr>
      <w:r w:rsidRPr="00DB0C8D">
        <w:rPr>
          <w:color w:val="000000" w:themeColor="text1"/>
          <w:sz w:val="28"/>
          <w:szCs w:val="28"/>
        </w:rPr>
        <w:t xml:space="preserve">Supplementary Figure S3. Risk of Bias Assessment Using the Cochrane Risk of Bias Tool for Randomized Controlled Trials </w:t>
      </w:r>
    </w:p>
    <w:p w14:paraId="39E0C5DB" w14:textId="77777777" w:rsidR="00D670EE" w:rsidRPr="00DB0C8D" w:rsidRDefault="00D670EE" w:rsidP="00930C3E">
      <w:pPr>
        <w:ind w:right="-1"/>
        <w:rPr>
          <w:color w:val="000000" w:themeColor="text1"/>
          <w:sz w:val="28"/>
          <w:szCs w:val="28"/>
        </w:rPr>
      </w:pPr>
    </w:p>
    <w:p w14:paraId="7C53B2CD" w14:textId="77777777" w:rsidR="001B6DCC" w:rsidRPr="00DB0C8D" w:rsidRDefault="001B6DCC" w:rsidP="00930C3E">
      <w:pPr>
        <w:ind w:right="-1"/>
        <w:rPr>
          <w:color w:val="000000" w:themeColor="text1"/>
        </w:rPr>
      </w:pPr>
      <w:r w:rsidRPr="00DB0C8D">
        <w:rPr>
          <w:noProof/>
          <w:color w:val="000000" w:themeColor="text1"/>
        </w:rPr>
        <w:drawing>
          <wp:inline distT="0" distB="0" distL="0" distR="0" wp14:anchorId="6D9169AB" wp14:editId="7E8FC35F">
            <wp:extent cx="6120130" cy="30600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3060065"/>
                    </a:xfrm>
                    <a:prstGeom prst="rect">
                      <a:avLst/>
                    </a:prstGeom>
                    <a:noFill/>
                    <a:ln>
                      <a:noFill/>
                    </a:ln>
                  </pic:spPr>
                </pic:pic>
              </a:graphicData>
            </a:graphic>
          </wp:inline>
        </w:drawing>
      </w:r>
    </w:p>
    <w:p w14:paraId="31FF6500" w14:textId="77777777" w:rsidR="001B6DCC" w:rsidRPr="00DB0C8D" w:rsidRDefault="001B6DCC" w:rsidP="00930C3E">
      <w:pPr>
        <w:ind w:right="-1"/>
        <w:rPr>
          <w:color w:val="000000" w:themeColor="text1"/>
          <w:sz w:val="28"/>
          <w:szCs w:val="28"/>
        </w:rPr>
      </w:pPr>
      <w:r w:rsidRPr="00DB0C8D">
        <w:rPr>
          <w:color w:val="000000" w:themeColor="text1"/>
          <w:sz w:val="28"/>
          <w:szCs w:val="28"/>
        </w:rPr>
        <w:t>Supplementary Figure S4. Risk of Bias Assessment Using ROBINS-I for Quasi-Experimental Studies</w:t>
      </w:r>
    </w:p>
    <w:p w14:paraId="1A535FE1" w14:textId="77777777" w:rsidR="00EE061A" w:rsidRPr="00DB0C8D" w:rsidRDefault="00EE061A" w:rsidP="00930C3E">
      <w:pPr>
        <w:ind w:right="-1"/>
        <w:rPr>
          <w:color w:val="000000" w:themeColor="text1"/>
          <w:sz w:val="28"/>
          <w:szCs w:val="28"/>
        </w:rPr>
      </w:pPr>
    </w:p>
    <w:p w14:paraId="2DD27483" w14:textId="334D8FEE" w:rsidR="001B6DCC" w:rsidRPr="00DB0C8D" w:rsidRDefault="001B6DCC" w:rsidP="00930C3E">
      <w:pPr>
        <w:ind w:right="-1"/>
        <w:rPr>
          <w:color w:val="000000" w:themeColor="text1"/>
          <w:sz w:val="28"/>
          <w:szCs w:val="28"/>
        </w:rPr>
      </w:pPr>
    </w:p>
    <w:p w14:paraId="50E4FFD3" w14:textId="77777777" w:rsidR="00A046CA" w:rsidRPr="00DB0C8D" w:rsidRDefault="00A046CA" w:rsidP="00930C3E">
      <w:pPr>
        <w:ind w:right="-1"/>
        <w:rPr>
          <w:color w:val="000000" w:themeColor="text1"/>
          <w:sz w:val="28"/>
          <w:szCs w:val="28"/>
        </w:rPr>
      </w:pPr>
    </w:p>
    <w:p w14:paraId="6AB33099" w14:textId="77777777" w:rsidR="00A046CA" w:rsidRPr="00DB0C8D" w:rsidRDefault="00A046CA" w:rsidP="00930C3E">
      <w:pPr>
        <w:ind w:right="-1"/>
        <w:rPr>
          <w:color w:val="000000" w:themeColor="text1"/>
          <w:sz w:val="28"/>
          <w:szCs w:val="28"/>
        </w:rPr>
      </w:pPr>
    </w:p>
    <w:p w14:paraId="28B8710B" w14:textId="77777777" w:rsidR="00A046CA" w:rsidRPr="00DB0C8D" w:rsidRDefault="00A046CA" w:rsidP="00930C3E">
      <w:pPr>
        <w:ind w:right="-1"/>
        <w:rPr>
          <w:color w:val="000000" w:themeColor="text1"/>
          <w:sz w:val="28"/>
          <w:szCs w:val="28"/>
        </w:rPr>
      </w:pPr>
    </w:p>
    <w:p w14:paraId="095501BF" w14:textId="77777777" w:rsidR="00A046CA" w:rsidRPr="00DB0C8D" w:rsidRDefault="00A046CA" w:rsidP="00930C3E">
      <w:pPr>
        <w:ind w:right="-1"/>
        <w:rPr>
          <w:color w:val="000000" w:themeColor="text1"/>
          <w:sz w:val="28"/>
          <w:szCs w:val="28"/>
        </w:rPr>
      </w:pPr>
    </w:p>
    <w:p w14:paraId="6F648821" w14:textId="77777777" w:rsidR="00A046CA" w:rsidRPr="00DB0C8D" w:rsidRDefault="00A046CA" w:rsidP="00930C3E">
      <w:pPr>
        <w:ind w:right="-1"/>
        <w:rPr>
          <w:color w:val="000000" w:themeColor="text1"/>
          <w:sz w:val="28"/>
          <w:szCs w:val="28"/>
        </w:rPr>
      </w:pPr>
    </w:p>
    <w:p w14:paraId="3CBFCAE2" w14:textId="77777777" w:rsidR="00A046CA" w:rsidRPr="00DB0C8D" w:rsidRDefault="00A046CA" w:rsidP="00930C3E">
      <w:pPr>
        <w:ind w:right="-1"/>
        <w:rPr>
          <w:color w:val="000000" w:themeColor="text1"/>
          <w:sz w:val="28"/>
          <w:szCs w:val="28"/>
        </w:rPr>
      </w:pPr>
    </w:p>
    <w:p w14:paraId="6819E61B" w14:textId="77777777" w:rsidR="00A046CA" w:rsidRPr="00DB0C8D" w:rsidRDefault="00A046CA" w:rsidP="00930C3E">
      <w:pPr>
        <w:ind w:right="-1"/>
        <w:rPr>
          <w:color w:val="000000" w:themeColor="text1"/>
          <w:sz w:val="28"/>
          <w:szCs w:val="28"/>
        </w:rPr>
      </w:pPr>
    </w:p>
    <w:p w14:paraId="682DF02E" w14:textId="77777777" w:rsidR="00A046CA" w:rsidRPr="00DB0C8D" w:rsidRDefault="00A046CA" w:rsidP="00930C3E">
      <w:pPr>
        <w:ind w:right="-1"/>
        <w:rPr>
          <w:color w:val="000000" w:themeColor="text1"/>
          <w:sz w:val="28"/>
          <w:szCs w:val="28"/>
        </w:rPr>
      </w:pPr>
    </w:p>
    <w:p w14:paraId="29B17BA2" w14:textId="77777777" w:rsidR="00A046CA" w:rsidRPr="00DB0C8D" w:rsidRDefault="00A046CA" w:rsidP="00930C3E">
      <w:pPr>
        <w:ind w:right="-1"/>
        <w:rPr>
          <w:color w:val="000000" w:themeColor="text1"/>
          <w:sz w:val="28"/>
          <w:szCs w:val="28"/>
        </w:rPr>
      </w:pPr>
    </w:p>
    <w:p w14:paraId="000BB354" w14:textId="7F28F6E4" w:rsidR="00A046CA" w:rsidRPr="00DB0C8D" w:rsidRDefault="00A046CA" w:rsidP="00930C3E">
      <w:pPr>
        <w:ind w:right="-1"/>
        <w:rPr>
          <w:color w:val="000000" w:themeColor="text1"/>
          <w:sz w:val="28"/>
          <w:szCs w:val="28"/>
        </w:rPr>
      </w:pPr>
      <w:r w:rsidRPr="00DB0C8D">
        <w:rPr>
          <w:noProof/>
          <w:color w:val="000000" w:themeColor="text1"/>
          <w:sz w:val="28"/>
          <w:szCs w:val="28"/>
        </w:rPr>
        <w:drawing>
          <wp:inline distT="0" distB="0" distL="0" distR="0" wp14:anchorId="6194721A" wp14:editId="70558F68">
            <wp:extent cx="6120130" cy="170497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3571" t="35860" r="8239" b="25401"/>
                    <a:stretch/>
                  </pic:blipFill>
                  <pic:spPr bwMode="auto">
                    <a:xfrm>
                      <a:off x="0" y="0"/>
                      <a:ext cx="6120130" cy="1704975"/>
                    </a:xfrm>
                    <a:prstGeom prst="rect">
                      <a:avLst/>
                    </a:prstGeom>
                    <a:ln>
                      <a:noFill/>
                    </a:ln>
                    <a:extLst>
                      <a:ext uri="{53640926-AAD7-44D8-BBD7-CCE9431645EC}">
                        <a14:shadowObscured xmlns:a14="http://schemas.microsoft.com/office/drawing/2010/main"/>
                      </a:ext>
                    </a:extLst>
                  </pic:spPr>
                </pic:pic>
              </a:graphicData>
            </a:graphic>
          </wp:inline>
        </w:drawing>
      </w:r>
    </w:p>
    <w:p w14:paraId="6AB4D2CB" w14:textId="77777777" w:rsidR="00A046CA" w:rsidRPr="00DB0C8D" w:rsidRDefault="00A046CA" w:rsidP="00930C3E">
      <w:pPr>
        <w:ind w:right="-1"/>
        <w:rPr>
          <w:color w:val="000000" w:themeColor="text1"/>
          <w:sz w:val="28"/>
          <w:szCs w:val="28"/>
        </w:rPr>
      </w:pPr>
    </w:p>
    <w:p w14:paraId="7DCC9250" w14:textId="65443939" w:rsidR="001B6DCC" w:rsidRPr="00DB0C8D" w:rsidRDefault="001B6DCC" w:rsidP="00930C3E">
      <w:pPr>
        <w:ind w:right="-1"/>
        <w:rPr>
          <w:color w:val="000000" w:themeColor="text1"/>
          <w:sz w:val="28"/>
          <w:szCs w:val="28"/>
        </w:rPr>
      </w:pPr>
      <w:r w:rsidRPr="00DB0C8D">
        <w:rPr>
          <w:color w:val="000000" w:themeColor="text1"/>
          <w:sz w:val="28"/>
          <w:szCs w:val="28"/>
        </w:rPr>
        <w:t>Supplementary Figure S5. Risk of Bias Assessment Using the Cochrane EPOC Tool for Interrupted Time Series Studies</w:t>
      </w:r>
    </w:p>
    <w:p w14:paraId="2C160744" w14:textId="77777777" w:rsidR="001B6DCC" w:rsidRPr="00DB0C8D" w:rsidRDefault="001B6DCC" w:rsidP="00930C3E">
      <w:pPr>
        <w:ind w:right="-1"/>
        <w:rPr>
          <w:color w:val="000000" w:themeColor="text1"/>
        </w:rPr>
      </w:pPr>
    </w:p>
    <w:p w14:paraId="64218D73" w14:textId="77777777" w:rsidR="001B6DCC" w:rsidRPr="00DB0C8D" w:rsidRDefault="001B6DCC" w:rsidP="00930C3E">
      <w:pPr>
        <w:ind w:right="-1"/>
        <w:rPr>
          <w:b/>
          <w:bCs/>
          <w:color w:val="000000" w:themeColor="text1"/>
          <w:u w:val="single"/>
        </w:rPr>
      </w:pPr>
    </w:p>
    <w:p w14:paraId="763C5522" w14:textId="77777777" w:rsidR="001B6DCC" w:rsidRPr="00DB0C8D" w:rsidRDefault="001B6DCC" w:rsidP="00930C3E">
      <w:pPr>
        <w:ind w:right="-1"/>
        <w:rPr>
          <w:b/>
          <w:bCs/>
          <w:color w:val="000000" w:themeColor="text1"/>
          <w:u w:val="single"/>
        </w:rPr>
      </w:pPr>
      <w:r w:rsidRPr="00DB0C8D">
        <w:rPr>
          <w:noProof/>
          <w:color w:val="000000" w:themeColor="text1"/>
        </w:rPr>
        <w:drawing>
          <wp:inline distT="0" distB="0" distL="0" distR="0" wp14:anchorId="411712C9" wp14:editId="4D0C64E0">
            <wp:extent cx="6234430" cy="2077940"/>
            <wp:effectExtent l="0" t="0" r="1270" b="5080"/>
            <wp:docPr id="53558735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48545" cy="2082644"/>
                    </a:xfrm>
                    <a:prstGeom prst="rect">
                      <a:avLst/>
                    </a:prstGeom>
                    <a:noFill/>
                    <a:ln>
                      <a:noFill/>
                    </a:ln>
                  </pic:spPr>
                </pic:pic>
              </a:graphicData>
            </a:graphic>
          </wp:inline>
        </w:drawing>
      </w:r>
    </w:p>
    <w:p w14:paraId="039AE9D3" w14:textId="77777777" w:rsidR="001B6DCC" w:rsidRPr="00DB0C8D" w:rsidRDefault="001B6DCC" w:rsidP="00930C3E">
      <w:pPr>
        <w:ind w:right="-1"/>
        <w:rPr>
          <w:color w:val="000000" w:themeColor="text1"/>
          <w:sz w:val="28"/>
          <w:szCs w:val="28"/>
        </w:rPr>
      </w:pPr>
      <w:r w:rsidRPr="00DB0C8D">
        <w:rPr>
          <w:color w:val="000000" w:themeColor="text1"/>
          <w:sz w:val="28"/>
          <w:szCs w:val="28"/>
        </w:rPr>
        <w:t>Supplementary Figure S6. Sensitivity analysis for 30-day mortality: effect sizes after exclusion of individual studies (standard method).</w:t>
      </w:r>
    </w:p>
    <w:p w14:paraId="6908E97D" w14:textId="77777777" w:rsidR="001B6DCC" w:rsidRPr="00DB0C8D" w:rsidRDefault="001B6DCC" w:rsidP="00930C3E">
      <w:pPr>
        <w:ind w:right="-1"/>
        <w:rPr>
          <w:b/>
          <w:bCs/>
          <w:color w:val="000000" w:themeColor="text1"/>
          <w:u w:val="single"/>
        </w:rPr>
      </w:pPr>
      <w:r w:rsidRPr="00DB0C8D">
        <w:rPr>
          <w:noProof/>
          <w:color w:val="000000" w:themeColor="text1"/>
        </w:rPr>
        <w:drawing>
          <wp:inline distT="0" distB="0" distL="0" distR="0" wp14:anchorId="6C9C3C9C" wp14:editId="40CE0DB4">
            <wp:extent cx="2520000" cy="2520000"/>
            <wp:effectExtent l="0" t="0" r="0" b="0"/>
            <wp:docPr id="37220300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p>
    <w:p w14:paraId="15F25633" w14:textId="77777777" w:rsidR="001B6DCC" w:rsidRPr="00DB0C8D" w:rsidRDefault="001B6DCC" w:rsidP="00930C3E">
      <w:pPr>
        <w:ind w:right="-1"/>
        <w:rPr>
          <w:color w:val="000000" w:themeColor="text1"/>
          <w:sz w:val="28"/>
          <w:szCs w:val="28"/>
        </w:rPr>
      </w:pPr>
      <w:r w:rsidRPr="00DB0C8D">
        <w:rPr>
          <w:color w:val="000000" w:themeColor="text1"/>
          <w:sz w:val="28"/>
          <w:szCs w:val="28"/>
        </w:rPr>
        <w:t xml:space="preserve">Supplementary Figure S7. Funnel plot for sensitivity analysis: effect sizes after exclusion of individual studies 30-day mortality (standard method). Test result: t = -0.60, </w:t>
      </w:r>
      <w:proofErr w:type="spellStart"/>
      <w:r w:rsidRPr="00DB0C8D">
        <w:rPr>
          <w:color w:val="000000" w:themeColor="text1"/>
          <w:sz w:val="28"/>
          <w:szCs w:val="28"/>
        </w:rPr>
        <w:t>df</w:t>
      </w:r>
      <w:proofErr w:type="spellEnd"/>
      <w:r w:rsidRPr="00DB0C8D">
        <w:rPr>
          <w:color w:val="000000" w:themeColor="text1"/>
          <w:sz w:val="28"/>
          <w:szCs w:val="28"/>
        </w:rPr>
        <w:t xml:space="preserve"> = 3, p-value = 0.5893.</w:t>
      </w:r>
    </w:p>
    <w:p w14:paraId="0CE1AAB0" w14:textId="77777777" w:rsidR="001B6DCC" w:rsidRPr="00DB0C8D" w:rsidRDefault="001B6DCC" w:rsidP="00930C3E">
      <w:pPr>
        <w:ind w:right="-1"/>
        <w:rPr>
          <w:color w:val="000000" w:themeColor="text1"/>
        </w:rPr>
      </w:pPr>
    </w:p>
    <w:p w14:paraId="485DD257" w14:textId="77777777" w:rsidR="001B6DCC" w:rsidRPr="00DB0C8D" w:rsidRDefault="001B6DCC" w:rsidP="00930C3E">
      <w:pPr>
        <w:ind w:right="-1"/>
        <w:rPr>
          <w:color w:val="000000" w:themeColor="text1"/>
        </w:rPr>
      </w:pPr>
      <w:r w:rsidRPr="00DB0C8D">
        <w:rPr>
          <w:noProof/>
          <w:color w:val="000000" w:themeColor="text1"/>
        </w:rPr>
        <w:lastRenderedPageBreak/>
        <w:drawing>
          <wp:inline distT="0" distB="0" distL="0" distR="0" wp14:anchorId="3BF094EC" wp14:editId="73541F1B">
            <wp:extent cx="5922327" cy="2467830"/>
            <wp:effectExtent l="0" t="0" r="0" b="0"/>
            <wp:docPr id="191951315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54967" cy="2481431"/>
                    </a:xfrm>
                    <a:prstGeom prst="rect">
                      <a:avLst/>
                    </a:prstGeom>
                    <a:noFill/>
                    <a:ln>
                      <a:noFill/>
                    </a:ln>
                  </pic:spPr>
                </pic:pic>
              </a:graphicData>
            </a:graphic>
          </wp:inline>
        </w:drawing>
      </w:r>
    </w:p>
    <w:p w14:paraId="525B3A7B" w14:textId="77777777" w:rsidR="001B6DCC" w:rsidRPr="00DB0C8D" w:rsidRDefault="001B6DCC" w:rsidP="00930C3E">
      <w:pPr>
        <w:ind w:right="-1"/>
        <w:rPr>
          <w:color w:val="000000" w:themeColor="text1"/>
          <w:sz w:val="28"/>
          <w:szCs w:val="28"/>
        </w:rPr>
      </w:pPr>
      <w:r w:rsidRPr="00DB0C8D">
        <w:rPr>
          <w:color w:val="000000" w:themeColor="text1"/>
          <w:sz w:val="28"/>
          <w:szCs w:val="28"/>
        </w:rPr>
        <w:t>Supplementary Figure S8. Sensitivity analysis for 30-day mortality: effect sizes of individual studies (inverse variance method).</w:t>
      </w:r>
    </w:p>
    <w:p w14:paraId="10DF6996" w14:textId="77777777" w:rsidR="001B6DCC" w:rsidRPr="00DB0C8D" w:rsidRDefault="001B6DCC" w:rsidP="00930C3E">
      <w:pPr>
        <w:ind w:right="-1"/>
        <w:rPr>
          <w:color w:val="000000" w:themeColor="text1"/>
        </w:rPr>
      </w:pPr>
      <w:r w:rsidRPr="00DB0C8D">
        <w:rPr>
          <w:noProof/>
          <w:color w:val="000000" w:themeColor="text1"/>
        </w:rPr>
        <w:drawing>
          <wp:inline distT="0" distB="0" distL="0" distR="0" wp14:anchorId="3C273184" wp14:editId="46A36846">
            <wp:extent cx="2520000" cy="2520000"/>
            <wp:effectExtent l="0" t="0" r="0" b="0"/>
            <wp:docPr id="13513764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p>
    <w:p w14:paraId="65E25E5B" w14:textId="77777777" w:rsidR="001B6DCC" w:rsidRPr="00DB0C8D" w:rsidRDefault="001B6DCC" w:rsidP="00930C3E">
      <w:pPr>
        <w:ind w:right="-1"/>
        <w:rPr>
          <w:color w:val="000000" w:themeColor="text1"/>
          <w:sz w:val="28"/>
          <w:szCs w:val="28"/>
        </w:rPr>
      </w:pPr>
      <w:r w:rsidRPr="00DB0C8D">
        <w:rPr>
          <w:color w:val="000000" w:themeColor="text1"/>
          <w:sz w:val="28"/>
          <w:szCs w:val="28"/>
        </w:rPr>
        <w:t xml:space="preserve">Supplementary Figure S9. Funnel plot for sensitivity analysis: effect sizes of individual studies for 30-day mortality (inverse variance method). Test result: t = -0.73, </w:t>
      </w:r>
      <w:proofErr w:type="spellStart"/>
      <w:r w:rsidRPr="00DB0C8D">
        <w:rPr>
          <w:color w:val="000000" w:themeColor="text1"/>
          <w:sz w:val="28"/>
          <w:szCs w:val="28"/>
        </w:rPr>
        <w:t>df</w:t>
      </w:r>
      <w:proofErr w:type="spellEnd"/>
      <w:r w:rsidRPr="00DB0C8D">
        <w:rPr>
          <w:color w:val="000000" w:themeColor="text1"/>
          <w:sz w:val="28"/>
          <w:szCs w:val="28"/>
        </w:rPr>
        <w:t xml:space="preserve"> = 4, p-value = 0.5063</w:t>
      </w:r>
    </w:p>
    <w:p w14:paraId="384AB21C" w14:textId="77777777" w:rsidR="001B6DCC" w:rsidRPr="00DB0C8D" w:rsidRDefault="001B6DCC" w:rsidP="00930C3E">
      <w:pPr>
        <w:ind w:right="-1"/>
        <w:rPr>
          <w:color w:val="000000" w:themeColor="text1"/>
        </w:rPr>
      </w:pPr>
    </w:p>
    <w:p w14:paraId="249FA8FA" w14:textId="77777777" w:rsidR="001B6DCC" w:rsidRPr="00DB0C8D" w:rsidRDefault="001B6DCC" w:rsidP="00930C3E">
      <w:pPr>
        <w:ind w:right="-1"/>
        <w:rPr>
          <w:color w:val="000000" w:themeColor="text1"/>
        </w:rPr>
      </w:pPr>
    </w:p>
    <w:p w14:paraId="1C223944" w14:textId="77777777" w:rsidR="001B6DCC" w:rsidRPr="00DB0C8D" w:rsidRDefault="001B6DCC" w:rsidP="00930C3E">
      <w:pPr>
        <w:ind w:right="-1"/>
        <w:rPr>
          <w:b/>
          <w:bCs/>
          <w:color w:val="000000" w:themeColor="text1"/>
          <w:u w:val="single"/>
        </w:rPr>
      </w:pPr>
      <w:r w:rsidRPr="00DB0C8D">
        <w:rPr>
          <w:noProof/>
          <w:color w:val="000000" w:themeColor="text1"/>
        </w:rPr>
        <w:drawing>
          <wp:inline distT="0" distB="0" distL="0" distR="0" wp14:anchorId="05E41EAC" wp14:editId="1B796CC7">
            <wp:extent cx="5940425" cy="1979930"/>
            <wp:effectExtent l="0" t="0" r="3175" b="1270"/>
            <wp:docPr id="163373459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0425" cy="1979930"/>
                    </a:xfrm>
                    <a:prstGeom prst="rect">
                      <a:avLst/>
                    </a:prstGeom>
                    <a:noFill/>
                    <a:ln>
                      <a:noFill/>
                    </a:ln>
                  </pic:spPr>
                </pic:pic>
              </a:graphicData>
            </a:graphic>
          </wp:inline>
        </w:drawing>
      </w:r>
    </w:p>
    <w:p w14:paraId="67FBB340" w14:textId="536D2448" w:rsidR="001B6DCC" w:rsidRPr="00DB0C8D" w:rsidRDefault="001B6DCC" w:rsidP="00930C3E">
      <w:pPr>
        <w:ind w:right="-1"/>
        <w:rPr>
          <w:color w:val="000000" w:themeColor="text1"/>
          <w:sz w:val="28"/>
          <w:szCs w:val="28"/>
        </w:rPr>
      </w:pPr>
      <w:r w:rsidRPr="00DB0C8D">
        <w:rPr>
          <w:color w:val="000000" w:themeColor="text1"/>
          <w:sz w:val="28"/>
          <w:szCs w:val="28"/>
        </w:rPr>
        <w:t>Supplementary Figure S10. Sensitivity analysis for hospital mortality: effect sizes of individual studies</w:t>
      </w:r>
    </w:p>
    <w:p w14:paraId="3E189E61" w14:textId="7D6D262D" w:rsidR="001B6DCC" w:rsidRPr="00DB0C8D" w:rsidRDefault="001B6DCC" w:rsidP="00930C3E">
      <w:pPr>
        <w:ind w:right="-1"/>
        <w:rPr>
          <w:color w:val="000000" w:themeColor="text1"/>
          <w:sz w:val="28"/>
          <w:szCs w:val="28"/>
        </w:rPr>
      </w:pPr>
    </w:p>
    <w:p w14:paraId="7BDC1E13" w14:textId="77777777" w:rsidR="00EE061A" w:rsidRPr="00DB0C8D" w:rsidRDefault="00EE061A" w:rsidP="00930C3E">
      <w:pPr>
        <w:ind w:right="-1"/>
        <w:rPr>
          <w:color w:val="000000" w:themeColor="text1"/>
          <w:sz w:val="28"/>
          <w:szCs w:val="28"/>
        </w:rPr>
      </w:pPr>
    </w:p>
    <w:p w14:paraId="5180B9F1" w14:textId="1D15B8AC" w:rsidR="001B6DCC" w:rsidRPr="00DB0C8D" w:rsidRDefault="00D670EE" w:rsidP="00930C3E">
      <w:pPr>
        <w:ind w:right="-1"/>
        <w:rPr>
          <w:color w:val="000000" w:themeColor="text1"/>
          <w:sz w:val="28"/>
          <w:szCs w:val="28"/>
          <w:lang w:val="ru-RU"/>
        </w:rPr>
      </w:pPr>
      <w:r w:rsidRPr="00DB0C8D">
        <w:rPr>
          <w:noProof/>
          <w:color w:val="000000" w:themeColor="text1"/>
          <w:sz w:val="28"/>
          <w:szCs w:val="28"/>
        </w:rPr>
        <w:lastRenderedPageBreak/>
        <w:drawing>
          <wp:anchor distT="0" distB="0" distL="114300" distR="114300" simplePos="0" relativeHeight="251689984" behindDoc="0" locked="0" layoutInCell="1" allowOverlap="1" wp14:anchorId="1C4EBBED" wp14:editId="1BB3898B">
            <wp:simplePos x="0" y="0"/>
            <wp:positionH relativeFrom="column">
              <wp:posOffset>28575</wp:posOffset>
            </wp:positionH>
            <wp:positionV relativeFrom="paragraph">
              <wp:posOffset>-317</wp:posOffset>
            </wp:positionV>
            <wp:extent cx="2519680" cy="2519680"/>
            <wp:effectExtent l="0" t="0" r="0" b="0"/>
            <wp:wrapTopAndBottom/>
            <wp:docPr id="132153689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1968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1B6DCC" w:rsidRPr="00DB0C8D">
        <w:rPr>
          <w:color w:val="000000" w:themeColor="text1"/>
          <w:sz w:val="28"/>
          <w:szCs w:val="28"/>
        </w:rPr>
        <w:t xml:space="preserve">Supplementary Figure S11. Funnel plot for sensitivity analysis: effect sizes of individual studies for 30-day mortality. Test result: t = 1.00, </w:t>
      </w:r>
      <w:proofErr w:type="spellStart"/>
      <w:r w:rsidR="001B6DCC" w:rsidRPr="00DB0C8D">
        <w:rPr>
          <w:color w:val="000000" w:themeColor="text1"/>
          <w:sz w:val="28"/>
          <w:szCs w:val="28"/>
        </w:rPr>
        <w:t>df</w:t>
      </w:r>
      <w:proofErr w:type="spellEnd"/>
      <w:r w:rsidR="001B6DCC" w:rsidRPr="00DB0C8D">
        <w:rPr>
          <w:color w:val="000000" w:themeColor="text1"/>
          <w:sz w:val="28"/>
          <w:szCs w:val="28"/>
        </w:rPr>
        <w:t xml:space="preserve"> = 5, p-value = 0.3625</w:t>
      </w:r>
    </w:p>
    <w:p w14:paraId="5774001B" w14:textId="77777777" w:rsidR="00D670EE" w:rsidRPr="00DB0C8D" w:rsidRDefault="00D670EE" w:rsidP="00930C3E">
      <w:pPr>
        <w:ind w:right="-1"/>
        <w:rPr>
          <w:color w:val="000000" w:themeColor="text1"/>
          <w:lang w:val="ru-RU"/>
        </w:rPr>
      </w:pPr>
    </w:p>
    <w:p w14:paraId="526A300F" w14:textId="77777777" w:rsidR="001B6DCC" w:rsidRPr="00DB0C8D" w:rsidRDefault="001B6DCC" w:rsidP="00930C3E">
      <w:pPr>
        <w:ind w:right="-1"/>
        <w:rPr>
          <w:color w:val="000000" w:themeColor="text1"/>
        </w:rPr>
      </w:pPr>
    </w:p>
    <w:p w14:paraId="4EC2A3AA" w14:textId="77777777" w:rsidR="001B6DCC" w:rsidRPr="00DB0C8D" w:rsidRDefault="001B6DCC" w:rsidP="00930C3E">
      <w:pPr>
        <w:ind w:right="-1"/>
        <w:rPr>
          <w:color w:val="000000" w:themeColor="text1"/>
          <w:lang w:val="kk-KZ"/>
        </w:rPr>
      </w:pPr>
      <w:r w:rsidRPr="00DB0C8D">
        <w:rPr>
          <w:noProof/>
          <w:color w:val="000000" w:themeColor="text1"/>
        </w:rPr>
        <w:drawing>
          <wp:inline distT="0" distB="0" distL="0" distR="0" wp14:anchorId="063FDE15" wp14:editId="40EC8259">
            <wp:extent cx="5877016" cy="2448949"/>
            <wp:effectExtent l="0" t="0" r="3175" b="2540"/>
            <wp:docPr id="141761814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86984" cy="2453103"/>
                    </a:xfrm>
                    <a:prstGeom prst="rect">
                      <a:avLst/>
                    </a:prstGeom>
                    <a:noFill/>
                    <a:ln>
                      <a:noFill/>
                    </a:ln>
                  </pic:spPr>
                </pic:pic>
              </a:graphicData>
            </a:graphic>
          </wp:inline>
        </w:drawing>
      </w:r>
    </w:p>
    <w:p w14:paraId="1C0D8009" w14:textId="77777777" w:rsidR="001B6DCC" w:rsidRPr="00DB0C8D" w:rsidRDefault="001B6DCC" w:rsidP="00930C3E">
      <w:pPr>
        <w:ind w:right="-1"/>
        <w:rPr>
          <w:color w:val="000000" w:themeColor="text1"/>
          <w:sz w:val="28"/>
          <w:szCs w:val="28"/>
        </w:rPr>
      </w:pPr>
      <w:r w:rsidRPr="00DB0C8D">
        <w:rPr>
          <w:color w:val="000000" w:themeColor="text1"/>
          <w:sz w:val="28"/>
          <w:szCs w:val="28"/>
        </w:rPr>
        <w:t>Supplementary Figure S12. Sensitivity analysis for length of stay: effect sizes after exclusion of individual studies (standard method).</w:t>
      </w:r>
    </w:p>
    <w:p w14:paraId="4CF5937D" w14:textId="77777777" w:rsidR="001B6DCC" w:rsidRPr="00DB0C8D" w:rsidRDefault="001B6DCC" w:rsidP="00930C3E">
      <w:pPr>
        <w:ind w:right="-1"/>
        <w:rPr>
          <w:color w:val="000000" w:themeColor="text1"/>
        </w:rPr>
      </w:pPr>
    </w:p>
    <w:p w14:paraId="0428016C" w14:textId="77777777" w:rsidR="001B6DCC" w:rsidRPr="00DB0C8D" w:rsidRDefault="001B6DCC" w:rsidP="00930C3E">
      <w:pPr>
        <w:ind w:right="-1"/>
        <w:rPr>
          <w:color w:val="000000" w:themeColor="text1"/>
        </w:rPr>
      </w:pPr>
      <w:r w:rsidRPr="00DB0C8D">
        <w:rPr>
          <w:noProof/>
          <w:color w:val="000000" w:themeColor="text1"/>
        </w:rPr>
        <w:lastRenderedPageBreak/>
        <w:drawing>
          <wp:inline distT="0" distB="0" distL="0" distR="0" wp14:anchorId="7AB524BF" wp14:editId="124FA1AF">
            <wp:extent cx="3246120" cy="3246120"/>
            <wp:effectExtent l="0" t="0" r="0" b="0"/>
            <wp:docPr id="63241219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46533" cy="3246533"/>
                    </a:xfrm>
                    <a:prstGeom prst="rect">
                      <a:avLst/>
                    </a:prstGeom>
                    <a:noFill/>
                    <a:ln>
                      <a:noFill/>
                    </a:ln>
                  </pic:spPr>
                </pic:pic>
              </a:graphicData>
            </a:graphic>
          </wp:inline>
        </w:drawing>
      </w:r>
    </w:p>
    <w:p w14:paraId="0DCB4C00" w14:textId="77777777" w:rsidR="001B6DCC" w:rsidRPr="00DB0C8D" w:rsidRDefault="001B6DCC" w:rsidP="00930C3E">
      <w:pPr>
        <w:ind w:right="-1"/>
        <w:rPr>
          <w:color w:val="000000" w:themeColor="text1"/>
          <w:sz w:val="28"/>
          <w:szCs w:val="28"/>
        </w:rPr>
      </w:pPr>
      <w:r w:rsidRPr="00DB0C8D">
        <w:rPr>
          <w:color w:val="000000" w:themeColor="text1"/>
          <w:sz w:val="28"/>
          <w:szCs w:val="28"/>
        </w:rPr>
        <w:t xml:space="preserve">Supplementary Figure S13. Funnel plot for sensitivity analysis: effect sizes after exclusion of individual studies for length of stay (standard method). Test Result: t = -0.45, </w:t>
      </w:r>
      <w:proofErr w:type="spellStart"/>
      <w:r w:rsidRPr="00DB0C8D">
        <w:rPr>
          <w:color w:val="000000" w:themeColor="text1"/>
          <w:sz w:val="28"/>
          <w:szCs w:val="28"/>
        </w:rPr>
        <w:t>df</w:t>
      </w:r>
      <w:proofErr w:type="spellEnd"/>
      <w:r w:rsidRPr="00DB0C8D">
        <w:rPr>
          <w:color w:val="000000" w:themeColor="text1"/>
          <w:sz w:val="28"/>
          <w:szCs w:val="28"/>
        </w:rPr>
        <w:t xml:space="preserve"> = 8, p-value = 0.6666</w:t>
      </w:r>
    </w:p>
    <w:p w14:paraId="4B2F6594" w14:textId="77777777" w:rsidR="001B6DCC" w:rsidRPr="00DB0C8D" w:rsidRDefault="001B6DCC" w:rsidP="00930C3E">
      <w:pPr>
        <w:ind w:right="-1"/>
        <w:rPr>
          <w:color w:val="000000" w:themeColor="text1"/>
        </w:rPr>
      </w:pPr>
    </w:p>
    <w:p w14:paraId="7458C6D7" w14:textId="77777777" w:rsidR="001B6DCC" w:rsidRPr="00DB0C8D" w:rsidRDefault="001B6DCC" w:rsidP="00930C3E">
      <w:pPr>
        <w:ind w:right="-1"/>
        <w:rPr>
          <w:color w:val="000000" w:themeColor="text1"/>
          <w:sz w:val="28"/>
          <w:szCs w:val="28"/>
        </w:rPr>
      </w:pPr>
      <w:r w:rsidRPr="00DB0C8D">
        <w:rPr>
          <w:noProof/>
          <w:color w:val="000000" w:themeColor="text1"/>
          <w:sz w:val="28"/>
          <w:szCs w:val="28"/>
        </w:rPr>
        <w:drawing>
          <wp:inline distT="0" distB="0" distL="0" distR="0" wp14:anchorId="13FA7870" wp14:editId="398F1384">
            <wp:extent cx="6034179" cy="251443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35905" cy="2515157"/>
                    </a:xfrm>
                    <a:prstGeom prst="rect">
                      <a:avLst/>
                    </a:prstGeom>
                    <a:noFill/>
                    <a:ln>
                      <a:noFill/>
                    </a:ln>
                  </pic:spPr>
                </pic:pic>
              </a:graphicData>
            </a:graphic>
          </wp:inline>
        </w:drawing>
      </w:r>
    </w:p>
    <w:p w14:paraId="0CD10B69" w14:textId="77777777" w:rsidR="001B6DCC" w:rsidRPr="00DB0C8D" w:rsidRDefault="001B6DCC" w:rsidP="00930C3E">
      <w:pPr>
        <w:ind w:right="-1"/>
        <w:rPr>
          <w:color w:val="000000" w:themeColor="text1"/>
          <w:sz w:val="28"/>
          <w:szCs w:val="28"/>
        </w:rPr>
      </w:pPr>
      <w:r w:rsidRPr="00DB0C8D">
        <w:rPr>
          <w:color w:val="000000" w:themeColor="text1"/>
          <w:sz w:val="28"/>
          <w:szCs w:val="28"/>
        </w:rPr>
        <w:t>Supplementary Figure 14. Sensitivity analysis for length of stay: effect sizes of individual studies (inverse variance method).</w:t>
      </w:r>
    </w:p>
    <w:p w14:paraId="4AAF84CC" w14:textId="77777777" w:rsidR="001B6DCC" w:rsidRPr="00DB0C8D" w:rsidRDefault="001B6DCC" w:rsidP="00930C3E">
      <w:pPr>
        <w:ind w:right="-1"/>
        <w:rPr>
          <w:color w:val="000000" w:themeColor="text1"/>
        </w:rPr>
      </w:pPr>
    </w:p>
    <w:p w14:paraId="4A867527" w14:textId="77777777" w:rsidR="001B6DCC" w:rsidRPr="00DB0C8D" w:rsidRDefault="001B6DCC" w:rsidP="00930C3E">
      <w:pPr>
        <w:ind w:right="-1"/>
        <w:rPr>
          <w:color w:val="000000" w:themeColor="text1"/>
        </w:rPr>
      </w:pPr>
      <w:r w:rsidRPr="00DB0C8D">
        <w:rPr>
          <w:noProof/>
          <w:color w:val="000000" w:themeColor="text1"/>
        </w:rPr>
        <w:lastRenderedPageBreak/>
        <w:drawing>
          <wp:inline distT="0" distB="0" distL="0" distR="0" wp14:anchorId="7B3FD516" wp14:editId="5ADE9CC9">
            <wp:extent cx="2520000" cy="2520000"/>
            <wp:effectExtent l="0" t="0" r="0" b="0"/>
            <wp:docPr id="50123867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p>
    <w:p w14:paraId="23493A5A" w14:textId="77777777" w:rsidR="001B6DCC" w:rsidRPr="00DB0C8D" w:rsidRDefault="001B6DCC" w:rsidP="00930C3E">
      <w:pPr>
        <w:ind w:right="-1"/>
        <w:rPr>
          <w:color w:val="000000" w:themeColor="text1"/>
          <w:sz w:val="28"/>
          <w:szCs w:val="28"/>
        </w:rPr>
      </w:pPr>
      <w:r w:rsidRPr="00DB0C8D">
        <w:rPr>
          <w:color w:val="000000" w:themeColor="text1"/>
          <w:sz w:val="28"/>
          <w:szCs w:val="28"/>
        </w:rPr>
        <w:t xml:space="preserve">Supplementary Figure S15. Funnel plot for sensitivity analysis: effect sizes of individual studies for length of stay (inverse variance method). Test result: t = -0.88, </w:t>
      </w:r>
      <w:proofErr w:type="spellStart"/>
      <w:r w:rsidRPr="00DB0C8D">
        <w:rPr>
          <w:color w:val="000000" w:themeColor="text1"/>
          <w:sz w:val="28"/>
          <w:szCs w:val="28"/>
        </w:rPr>
        <w:t>df</w:t>
      </w:r>
      <w:proofErr w:type="spellEnd"/>
      <w:r w:rsidRPr="00DB0C8D">
        <w:rPr>
          <w:color w:val="000000" w:themeColor="text1"/>
          <w:sz w:val="28"/>
          <w:szCs w:val="28"/>
        </w:rPr>
        <w:t xml:space="preserve"> = 9, p-value = 0.4043</w:t>
      </w:r>
    </w:p>
    <w:p w14:paraId="4B5058B9" w14:textId="77777777" w:rsidR="001B6DCC" w:rsidRPr="00DB0C8D" w:rsidRDefault="001B6DCC" w:rsidP="00930C3E">
      <w:pPr>
        <w:ind w:right="-1"/>
        <w:rPr>
          <w:color w:val="000000" w:themeColor="text1"/>
        </w:rPr>
      </w:pPr>
    </w:p>
    <w:p w14:paraId="64689CBA" w14:textId="77777777" w:rsidR="001B6DCC" w:rsidRPr="00DB0C8D" w:rsidRDefault="001B6DCC" w:rsidP="00930C3E">
      <w:pPr>
        <w:ind w:right="-1"/>
        <w:rPr>
          <w:color w:val="000000" w:themeColor="text1"/>
        </w:rPr>
      </w:pPr>
      <w:r w:rsidRPr="00DB0C8D">
        <w:rPr>
          <w:noProof/>
          <w:color w:val="000000" w:themeColor="text1"/>
        </w:rPr>
        <w:drawing>
          <wp:inline distT="0" distB="0" distL="0" distR="0" wp14:anchorId="2931A529" wp14:editId="7099DD13">
            <wp:extent cx="5940425" cy="1979930"/>
            <wp:effectExtent l="0" t="0" r="3175" b="1270"/>
            <wp:docPr id="110317017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0425" cy="1979930"/>
                    </a:xfrm>
                    <a:prstGeom prst="rect">
                      <a:avLst/>
                    </a:prstGeom>
                    <a:noFill/>
                    <a:ln>
                      <a:noFill/>
                    </a:ln>
                  </pic:spPr>
                </pic:pic>
              </a:graphicData>
            </a:graphic>
          </wp:inline>
        </w:drawing>
      </w:r>
    </w:p>
    <w:p w14:paraId="1C517E83" w14:textId="77777777" w:rsidR="001B6DCC" w:rsidRPr="00DB0C8D" w:rsidRDefault="001B6DCC" w:rsidP="00930C3E">
      <w:pPr>
        <w:ind w:right="-1"/>
        <w:rPr>
          <w:color w:val="000000" w:themeColor="text1"/>
          <w:sz w:val="28"/>
          <w:szCs w:val="28"/>
        </w:rPr>
      </w:pPr>
      <w:r w:rsidRPr="00DB0C8D">
        <w:rPr>
          <w:color w:val="000000" w:themeColor="text1"/>
          <w:sz w:val="28"/>
          <w:szCs w:val="28"/>
        </w:rPr>
        <w:t>Supplementary Figure S16. Sensitivity analysis for 30-day readmissions: effect sizes of individual studies</w:t>
      </w:r>
    </w:p>
    <w:p w14:paraId="6EAEB8CB" w14:textId="77777777" w:rsidR="00EE061A" w:rsidRPr="00DB0C8D" w:rsidRDefault="00EE061A" w:rsidP="00930C3E">
      <w:pPr>
        <w:ind w:right="-1"/>
        <w:rPr>
          <w:color w:val="000000" w:themeColor="text1"/>
          <w:sz w:val="28"/>
          <w:szCs w:val="28"/>
        </w:rPr>
      </w:pPr>
    </w:p>
    <w:p w14:paraId="174A4530" w14:textId="77777777" w:rsidR="00EE061A" w:rsidRPr="00DB0C8D" w:rsidRDefault="00EE061A" w:rsidP="00930C3E">
      <w:pPr>
        <w:ind w:right="-1"/>
        <w:rPr>
          <w:color w:val="000000" w:themeColor="text1"/>
          <w:sz w:val="28"/>
          <w:szCs w:val="28"/>
        </w:rPr>
      </w:pPr>
    </w:p>
    <w:p w14:paraId="7D6F337D" w14:textId="77777777" w:rsidR="001B6DCC" w:rsidRPr="00DB0C8D" w:rsidRDefault="001B6DCC" w:rsidP="00930C3E">
      <w:pPr>
        <w:ind w:right="-1"/>
        <w:rPr>
          <w:color w:val="000000" w:themeColor="text1"/>
        </w:rPr>
      </w:pPr>
      <w:r w:rsidRPr="00DB0C8D">
        <w:rPr>
          <w:noProof/>
          <w:color w:val="000000" w:themeColor="text1"/>
        </w:rPr>
        <w:drawing>
          <wp:inline distT="0" distB="0" distL="0" distR="0" wp14:anchorId="59C3112B" wp14:editId="2B7694C9">
            <wp:extent cx="2520000" cy="2520000"/>
            <wp:effectExtent l="0" t="0" r="0" b="0"/>
            <wp:docPr id="9406416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p>
    <w:p w14:paraId="2E1742B0" w14:textId="77777777" w:rsidR="001B6DCC" w:rsidRPr="00DB0C8D" w:rsidRDefault="001B6DCC" w:rsidP="00930C3E">
      <w:pPr>
        <w:ind w:right="-1"/>
        <w:rPr>
          <w:color w:val="000000" w:themeColor="text1"/>
          <w:sz w:val="28"/>
          <w:szCs w:val="28"/>
        </w:rPr>
      </w:pPr>
      <w:r w:rsidRPr="00DB0C8D">
        <w:rPr>
          <w:color w:val="000000" w:themeColor="text1"/>
          <w:sz w:val="28"/>
          <w:szCs w:val="28"/>
        </w:rPr>
        <w:t xml:space="preserve">Supplementary Figure S17. Funnel plot for sensitivity analysis: effect sizes of individual studies for 30-day readmissions. Test result: t = -1.89, </w:t>
      </w:r>
      <w:proofErr w:type="spellStart"/>
      <w:r w:rsidRPr="00DB0C8D">
        <w:rPr>
          <w:color w:val="000000" w:themeColor="text1"/>
          <w:sz w:val="28"/>
          <w:szCs w:val="28"/>
        </w:rPr>
        <w:t>df</w:t>
      </w:r>
      <w:proofErr w:type="spellEnd"/>
      <w:r w:rsidRPr="00DB0C8D">
        <w:rPr>
          <w:color w:val="000000" w:themeColor="text1"/>
          <w:sz w:val="28"/>
          <w:szCs w:val="28"/>
        </w:rPr>
        <w:t xml:space="preserve"> = 5, p-value = 0.1169</w:t>
      </w:r>
    </w:p>
    <w:p w14:paraId="4D663294" w14:textId="77777777" w:rsidR="001B6DCC" w:rsidRPr="00DB0C8D" w:rsidRDefault="001B6DCC" w:rsidP="00930C3E">
      <w:pPr>
        <w:ind w:right="-1"/>
        <w:rPr>
          <w:color w:val="000000" w:themeColor="text1"/>
        </w:rPr>
      </w:pPr>
    </w:p>
    <w:p w14:paraId="64AF2D08" w14:textId="77777777" w:rsidR="001B6DCC" w:rsidRPr="00DB0C8D" w:rsidRDefault="001B6DCC" w:rsidP="00930C3E">
      <w:pPr>
        <w:ind w:right="-1"/>
        <w:rPr>
          <w:color w:val="000000" w:themeColor="text1"/>
        </w:rPr>
      </w:pPr>
    </w:p>
    <w:p w14:paraId="2F5F80DF" w14:textId="77777777" w:rsidR="001B6DCC" w:rsidRPr="00DB0C8D" w:rsidRDefault="001B6DCC" w:rsidP="00930C3E">
      <w:pPr>
        <w:ind w:right="-1"/>
        <w:rPr>
          <w:color w:val="000000" w:themeColor="text1"/>
        </w:rPr>
      </w:pPr>
      <w:r w:rsidRPr="00DB0C8D">
        <w:rPr>
          <w:noProof/>
          <w:color w:val="000000" w:themeColor="text1"/>
        </w:rPr>
        <w:drawing>
          <wp:inline distT="0" distB="0" distL="0" distR="0" wp14:anchorId="7F36A7A6" wp14:editId="6ECA9A31">
            <wp:extent cx="5940425" cy="1979930"/>
            <wp:effectExtent l="0" t="0" r="3175" b="1270"/>
            <wp:docPr id="106845549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0425" cy="1979930"/>
                    </a:xfrm>
                    <a:prstGeom prst="rect">
                      <a:avLst/>
                    </a:prstGeom>
                    <a:noFill/>
                    <a:ln>
                      <a:noFill/>
                    </a:ln>
                  </pic:spPr>
                </pic:pic>
              </a:graphicData>
            </a:graphic>
          </wp:inline>
        </w:drawing>
      </w:r>
    </w:p>
    <w:p w14:paraId="7DDFB33D" w14:textId="77777777" w:rsidR="001B6DCC" w:rsidRPr="00DB0C8D" w:rsidRDefault="001B6DCC" w:rsidP="00930C3E">
      <w:pPr>
        <w:ind w:right="-1"/>
        <w:rPr>
          <w:color w:val="000000" w:themeColor="text1"/>
          <w:sz w:val="28"/>
          <w:szCs w:val="28"/>
        </w:rPr>
      </w:pPr>
      <w:r w:rsidRPr="00DB0C8D">
        <w:rPr>
          <w:color w:val="000000" w:themeColor="text1"/>
          <w:sz w:val="28"/>
          <w:szCs w:val="28"/>
        </w:rPr>
        <w:t xml:space="preserve">Supplementary </w:t>
      </w:r>
      <w:r w:rsidRPr="00DB0C8D">
        <w:rPr>
          <w:noProof/>
          <w:color w:val="000000" w:themeColor="text1"/>
          <w:sz w:val="28"/>
          <w:szCs w:val="28"/>
        </w:rPr>
        <w:drawing>
          <wp:anchor distT="0" distB="0" distL="114300" distR="114300" simplePos="0" relativeHeight="251691008" behindDoc="1" locked="0" layoutInCell="1" allowOverlap="1" wp14:anchorId="6D8A329F" wp14:editId="69C50275">
            <wp:simplePos x="0" y="0"/>
            <wp:positionH relativeFrom="column">
              <wp:posOffset>-3810</wp:posOffset>
            </wp:positionH>
            <wp:positionV relativeFrom="paragraph">
              <wp:posOffset>684530</wp:posOffset>
            </wp:positionV>
            <wp:extent cx="2520000" cy="2520000"/>
            <wp:effectExtent l="0" t="0" r="0" b="0"/>
            <wp:wrapTight wrapText="bothSides">
              <wp:wrapPolygon edited="0">
                <wp:start x="0" y="0"/>
                <wp:lineTo x="0" y="21393"/>
                <wp:lineTo x="21393" y="21393"/>
                <wp:lineTo x="21393" y="0"/>
                <wp:lineTo x="0" y="0"/>
              </wp:wrapPolygon>
            </wp:wrapTight>
            <wp:docPr id="149828291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0C8D">
        <w:rPr>
          <w:color w:val="000000" w:themeColor="text1"/>
          <w:sz w:val="28"/>
          <w:szCs w:val="28"/>
        </w:rPr>
        <w:t>Figure S18. Sensitivity analysis for DDD less than 4 hours: forest plot of effect sizes of individual studies</w:t>
      </w:r>
    </w:p>
    <w:p w14:paraId="09EC2F43" w14:textId="77777777" w:rsidR="001B6DCC" w:rsidRPr="00DB0C8D" w:rsidRDefault="001B6DCC" w:rsidP="00930C3E">
      <w:pPr>
        <w:ind w:right="-1"/>
        <w:jc w:val="center"/>
        <w:rPr>
          <w:color w:val="000000" w:themeColor="text1"/>
        </w:rPr>
      </w:pPr>
    </w:p>
    <w:p w14:paraId="44DDD9CF" w14:textId="77777777" w:rsidR="001B6DCC" w:rsidRPr="00DB0C8D" w:rsidRDefault="001B6DCC" w:rsidP="00930C3E">
      <w:pPr>
        <w:ind w:right="-1"/>
        <w:jc w:val="center"/>
        <w:rPr>
          <w:color w:val="000000" w:themeColor="text1"/>
        </w:rPr>
      </w:pPr>
    </w:p>
    <w:p w14:paraId="0DF9A415" w14:textId="77777777" w:rsidR="001B6DCC" w:rsidRPr="00DB0C8D" w:rsidRDefault="001B6DCC" w:rsidP="00930C3E">
      <w:pPr>
        <w:ind w:right="-1"/>
        <w:jc w:val="center"/>
        <w:rPr>
          <w:color w:val="000000" w:themeColor="text1"/>
        </w:rPr>
      </w:pPr>
    </w:p>
    <w:p w14:paraId="3D1870DA" w14:textId="77777777" w:rsidR="001B6DCC" w:rsidRPr="00DB0C8D" w:rsidRDefault="001B6DCC" w:rsidP="00930C3E">
      <w:pPr>
        <w:ind w:right="-1"/>
        <w:jc w:val="center"/>
        <w:rPr>
          <w:color w:val="000000" w:themeColor="text1"/>
        </w:rPr>
      </w:pPr>
    </w:p>
    <w:p w14:paraId="6DAE3003" w14:textId="77777777" w:rsidR="001B6DCC" w:rsidRPr="00DB0C8D" w:rsidRDefault="001B6DCC" w:rsidP="00930C3E">
      <w:pPr>
        <w:ind w:right="-1"/>
        <w:jc w:val="center"/>
        <w:rPr>
          <w:color w:val="000000" w:themeColor="text1"/>
        </w:rPr>
      </w:pPr>
    </w:p>
    <w:p w14:paraId="222B50B5" w14:textId="77777777" w:rsidR="0037119C" w:rsidRPr="00DB0C8D" w:rsidRDefault="0037119C" w:rsidP="00930C3E">
      <w:pPr>
        <w:ind w:right="-1"/>
        <w:jc w:val="center"/>
        <w:rPr>
          <w:color w:val="000000" w:themeColor="text1"/>
        </w:rPr>
      </w:pPr>
    </w:p>
    <w:p w14:paraId="614FD053" w14:textId="77777777" w:rsidR="0037119C" w:rsidRPr="00DB0C8D" w:rsidRDefault="0037119C" w:rsidP="00930C3E">
      <w:pPr>
        <w:ind w:right="-1"/>
        <w:jc w:val="center"/>
        <w:rPr>
          <w:color w:val="000000" w:themeColor="text1"/>
        </w:rPr>
      </w:pPr>
    </w:p>
    <w:p w14:paraId="3D85FC7E" w14:textId="77777777" w:rsidR="0037119C" w:rsidRPr="00DB0C8D" w:rsidRDefault="0037119C" w:rsidP="00930C3E">
      <w:pPr>
        <w:ind w:right="-1"/>
        <w:jc w:val="center"/>
        <w:rPr>
          <w:color w:val="000000" w:themeColor="text1"/>
        </w:rPr>
      </w:pPr>
    </w:p>
    <w:p w14:paraId="656A8936" w14:textId="77777777" w:rsidR="0037119C" w:rsidRPr="00DB0C8D" w:rsidRDefault="0037119C" w:rsidP="00930C3E">
      <w:pPr>
        <w:ind w:right="-1"/>
        <w:jc w:val="center"/>
        <w:rPr>
          <w:color w:val="000000" w:themeColor="text1"/>
        </w:rPr>
      </w:pPr>
    </w:p>
    <w:p w14:paraId="410C0ADA" w14:textId="77777777" w:rsidR="00312FBF" w:rsidRPr="00DB0C8D" w:rsidRDefault="00312FBF" w:rsidP="00930C3E">
      <w:pPr>
        <w:ind w:right="-1"/>
        <w:jc w:val="center"/>
        <w:rPr>
          <w:color w:val="000000" w:themeColor="text1"/>
        </w:rPr>
      </w:pPr>
    </w:p>
    <w:p w14:paraId="2978C6F1" w14:textId="77777777" w:rsidR="00312FBF" w:rsidRPr="00DB0C8D" w:rsidRDefault="00312FBF" w:rsidP="00930C3E">
      <w:pPr>
        <w:ind w:right="-1"/>
        <w:jc w:val="center"/>
        <w:rPr>
          <w:color w:val="000000" w:themeColor="text1"/>
        </w:rPr>
      </w:pPr>
    </w:p>
    <w:p w14:paraId="31D95E4C" w14:textId="77777777" w:rsidR="00312FBF" w:rsidRPr="00DB0C8D" w:rsidRDefault="00312FBF" w:rsidP="00930C3E">
      <w:pPr>
        <w:ind w:right="-1"/>
        <w:jc w:val="center"/>
        <w:rPr>
          <w:color w:val="000000" w:themeColor="text1"/>
        </w:rPr>
      </w:pPr>
    </w:p>
    <w:p w14:paraId="4BF4057C" w14:textId="77777777" w:rsidR="00312FBF" w:rsidRPr="00DB0C8D" w:rsidRDefault="00312FBF" w:rsidP="00930C3E">
      <w:pPr>
        <w:ind w:right="-1"/>
        <w:jc w:val="center"/>
        <w:rPr>
          <w:color w:val="000000" w:themeColor="text1"/>
        </w:rPr>
      </w:pPr>
    </w:p>
    <w:p w14:paraId="2456833A" w14:textId="77777777" w:rsidR="00312FBF" w:rsidRPr="00DB0C8D" w:rsidRDefault="00312FBF" w:rsidP="00930C3E">
      <w:pPr>
        <w:ind w:right="-1"/>
        <w:jc w:val="center"/>
        <w:rPr>
          <w:color w:val="000000" w:themeColor="text1"/>
        </w:rPr>
      </w:pPr>
    </w:p>
    <w:p w14:paraId="447F6338" w14:textId="77777777" w:rsidR="00312FBF" w:rsidRPr="00DB0C8D" w:rsidRDefault="00312FBF" w:rsidP="00930C3E">
      <w:pPr>
        <w:ind w:right="-1"/>
        <w:jc w:val="center"/>
        <w:rPr>
          <w:color w:val="000000" w:themeColor="text1"/>
        </w:rPr>
      </w:pPr>
    </w:p>
    <w:p w14:paraId="48EA6B74" w14:textId="77777777" w:rsidR="00312FBF" w:rsidRPr="00DB0C8D" w:rsidRDefault="00312FBF" w:rsidP="00930C3E">
      <w:pPr>
        <w:ind w:right="-1"/>
        <w:jc w:val="center"/>
        <w:rPr>
          <w:color w:val="000000" w:themeColor="text1"/>
        </w:rPr>
      </w:pPr>
    </w:p>
    <w:p w14:paraId="1A24C807" w14:textId="77777777" w:rsidR="00312FBF" w:rsidRPr="00DB0C8D" w:rsidRDefault="00312FBF" w:rsidP="00930C3E">
      <w:pPr>
        <w:ind w:right="-1"/>
        <w:jc w:val="center"/>
        <w:rPr>
          <w:color w:val="000000" w:themeColor="text1"/>
        </w:rPr>
      </w:pPr>
    </w:p>
    <w:p w14:paraId="4E74D49B" w14:textId="77777777" w:rsidR="001B6DCC" w:rsidRPr="00DB0C8D" w:rsidRDefault="001B6DCC" w:rsidP="00930C3E">
      <w:pPr>
        <w:ind w:right="-1"/>
        <w:rPr>
          <w:color w:val="000000" w:themeColor="text1"/>
        </w:rPr>
      </w:pPr>
    </w:p>
    <w:p w14:paraId="730D1F57" w14:textId="77777777" w:rsidR="001B6DCC" w:rsidRPr="00DB0C8D" w:rsidRDefault="001B6DCC" w:rsidP="00930C3E">
      <w:pPr>
        <w:ind w:right="-1"/>
        <w:rPr>
          <w:color w:val="000000" w:themeColor="text1"/>
          <w:sz w:val="28"/>
          <w:szCs w:val="28"/>
        </w:rPr>
      </w:pPr>
      <w:r w:rsidRPr="00DB0C8D">
        <w:rPr>
          <w:color w:val="000000" w:themeColor="text1"/>
          <w:sz w:val="28"/>
          <w:szCs w:val="28"/>
        </w:rPr>
        <w:t xml:space="preserve">Supplementary Figure S19. Funnel plot for sensitivity analysis: effect sizes of individual studies for DDD less than 4 hours. Test result: t = 1.08, </w:t>
      </w:r>
      <w:proofErr w:type="spellStart"/>
      <w:r w:rsidRPr="00DB0C8D">
        <w:rPr>
          <w:color w:val="000000" w:themeColor="text1"/>
          <w:sz w:val="28"/>
          <w:szCs w:val="28"/>
        </w:rPr>
        <w:t>df</w:t>
      </w:r>
      <w:proofErr w:type="spellEnd"/>
      <w:r w:rsidRPr="00DB0C8D">
        <w:rPr>
          <w:color w:val="000000" w:themeColor="text1"/>
          <w:sz w:val="28"/>
          <w:szCs w:val="28"/>
        </w:rPr>
        <w:t xml:space="preserve"> = 3, p-value = 0.3587</w:t>
      </w:r>
    </w:p>
    <w:p w14:paraId="59782F0F" w14:textId="77777777" w:rsidR="001B6DCC" w:rsidRPr="00DB0C8D" w:rsidRDefault="001B6DCC" w:rsidP="00930C3E">
      <w:pPr>
        <w:ind w:right="-1"/>
        <w:rPr>
          <w:color w:val="000000" w:themeColor="text1"/>
        </w:rPr>
      </w:pPr>
      <w:r w:rsidRPr="00DB0C8D">
        <w:rPr>
          <w:noProof/>
          <w:color w:val="000000" w:themeColor="text1"/>
        </w:rPr>
        <w:lastRenderedPageBreak/>
        <w:drawing>
          <wp:inline distT="0" distB="0" distL="0" distR="0" wp14:anchorId="45FC36B8" wp14:editId="247C3BBC">
            <wp:extent cx="4853354" cy="3784132"/>
            <wp:effectExtent l="0" t="0" r="0" b="635"/>
            <wp:docPr id="64418779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96826" cy="3818026"/>
                    </a:xfrm>
                    <a:prstGeom prst="rect">
                      <a:avLst/>
                    </a:prstGeom>
                    <a:noFill/>
                    <a:ln>
                      <a:noFill/>
                    </a:ln>
                  </pic:spPr>
                </pic:pic>
              </a:graphicData>
            </a:graphic>
          </wp:inline>
        </w:drawing>
      </w:r>
    </w:p>
    <w:p w14:paraId="76CD1324" w14:textId="5EFB5032" w:rsidR="001B6DCC" w:rsidRPr="00DB0C8D" w:rsidRDefault="001B6DCC" w:rsidP="00930C3E">
      <w:pPr>
        <w:ind w:right="-1"/>
        <w:rPr>
          <w:color w:val="000000" w:themeColor="text1"/>
        </w:rPr>
      </w:pPr>
      <w:r w:rsidRPr="00DB0C8D">
        <w:rPr>
          <w:color w:val="000000" w:themeColor="text1"/>
          <w:sz w:val="28"/>
          <w:szCs w:val="28"/>
        </w:rPr>
        <w:t>Supplementary Figure S20. Sensitivity analysis for duration of antibiotic treatment: forest plot of effect sizes of individual studies</w:t>
      </w:r>
    </w:p>
    <w:p w14:paraId="34644F34" w14:textId="77777777" w:rsidR="001B6DCC" w:rsidRPr="00DB0C8D" w:rsidRDefault="001B6DCC" w:rsidP="00930C3E">
      <w:pPr>
        <w:ind w:right="-1"/>
        <w:jc w:val="center"/>
        <w:rPr>
          <w:color w:val="000000" w:themeColor="text1"/>
        </w:rPr>
      </w:pPr>
      <w:r w:rsidRPr="00DB0C8D">
        <w:rPr>
          <w:noProof/>
          <w:color w:val="000000" w:themeColor="text1"/>
        </w:rPr>
        <w:drawing>
          <wp:inline distT="0" distB="0" distL="0" distR="0" wp14:anchorId="682D5F7B" wp14:editId="2FB4D0C5">
            <wp:extent cx="3600000" cy="3600000"/>
            <wp:effectExtent l="0" t="0" r="635" b="635"/>
            <wp:docPr id="5333863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14:paraId="073F52CA" w14:textId="77777777" w:rsidR="001B6DCC" w:rsidRPr="00DB0C8D" w:rsidRDefault="001B6DCC" w:rsidP="00930C3E">
      <w:pPr>
        <w:ind w:right="-1"/>
        <w:rPr>
          <w:color w:val="000000" w:themeColor="text1"/>
          <w:sz w:val="28"/>
          <w:szCs w:val="28"/>
        </w:rPr>
      </w:pPr>
      <w:r w:rsidRPr="00DB0C8D">
        <w:rPr>
          <w:color w:val="000000" w:themeColor="text1"/>
          <w:sz w:val="28"/>
          <w:szCs w:val="28"/>
        </w:rPr>
        <w:t xml:space="preserve">Supplementary Figure S21. Funnel plot for sensitivity analysis: effect sizes of individual studies for duration of antibiotic treatment. Test result: t = 1.08, </w:t>
      </w:r>
      <w:proofErr w:type="spellStart"/>
      <w:r w:rsidRPr="00DB0C8D">
        <w:rPr>
          <w:color w:val="000000" w:themeColor="text1"/>
          <w:sz w:val="28"/>
          <w:szCs w:val="28"/>
        </w:rPr>
        <w:t>df</w:t>
      </w:r>
      <w:proofErr w:type="spellEnd"/>
      <w:r w:rsidRPr="00DB0C8D">
        <w:rPr>
          <w:color w:val="000000" w:themeColor="text1"/>
          <w:sz w:val="28"/>
          <w:szCs w:val="28"/>
        </w:rPr>
        <w:t xml:space="preserve"> = 3, p-value = 0.3587</w:t>
      </w:r>
    </w:p>
    <w:p w14:paraId="2357BB25" w14:textId="77777777" w:rsidR="001B6DCC" w:rsidRPr="00DB0C8D" w:rsidRDefault="001B6DCC" w:rsidP="00930C3E">
      <w:pPr>
        <w:pStyle w:val="afb"/>
        <w:spacing w:before="0" w:beforeAutospacing="0" w:after="0" w:afterAutospacing="0"/>
        <w:ind w:right="-1"/>
        <w:rPr>
          <w:b/>
          <w:bCs/>
          <w:color w:val="000000" w:themeColor="text1"/>
          <w:sz w:val="22"/>
          <w:szCs w:val="22"/>
          <w:u w:val="single"/>
        </w:rPr>
      </w:pPr>
      <w:r w:rsidRPr="00DB0C8D">
        <w:rPr>
          <w:noProof/>
          <w:color w:val="000000" w:themeColor="text1"/>
          <w:sz w:val="22"/>
          <w:szCs w:val="22"/>
        </w:rPr>
        <w:lastRenderedPageBreak/>
        <w:drawing>
          <wp:inline distT="0" distB="0" distL="0" distR="0" wp14:anchorId="46B9DC4C" wp14:editId="6A406E4B">
            <wp:extent cx="5850890" cy="2438062"/>
            <wp:effectExtent l="0" t="0" r="3810" b="635"/>
            <wp:docPr id="22656890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77882" cy="2449309"/>
                    </a:xfrm>
                    <a:prstGeom prst="rect">
                      <a:avLst/>
                    </a:prstGeom>
                    <a:noFill/>
                    <a:ln>
                      <a:noFill/>
                    </a:ln>
                  </pic:spPr>
                </pic:pic>
              </a:graphicData>
            </a:graphic>
          </wp:inline>
        </w:drawing>
      </w:r>
    </w:p>
    <w:p w14:paraId="78C687FD" w14:textId="77777777" w:rsidR="0030346A" w:rsidRPr="00DB0C8D" w:rsidRDefault="0030346A" w:rsidP="00930C3E">
      <w:pPr>
        <w:ind w:right="-1"/>
        <w:rPr>
          <w:color w:val="000000" w:themeColor="text1"/>
          <w:sz w:val="28"/>
          <w:szCs w:val="28"/>
        </w:rPr>
      </w:pPr>
    </w:p>
    <w:p w14:paraId="77B330E9" w14:textId="10286565" w:rsidR="001B6DCC" w:rsidRPr="00DB0C8D" w:rsidRDefault="001B6DCC" w:rsidP="00930C3E">
      <w:pPr>
        <w:ind w:right="-1"/>
        <w:rPr>
          <w:color w:val="000000" w:themeColor="text1"/>
          <w:sz w:val="28"/>
          <w:szCs w:val="28"/>
        </w:rPr>
      </w:pPr>
      <w:r w:rsidRPr="00DB0C8D">
        <w:rPr>
          <w:color w:val="000000" w:themeColor="text1"/>
          <w:sz w:val="28"/>
          <w:szCs w:val="28"/>
        </w:rPr>
        <w:t>Supplementary Figure S22. Sensitivity analysis for adherence to recommended antibiotic treatment: forest plot of effect sizes of individual studies</w:t>
      </w:r>
    </w:p>
    <w:p w14:paraId="30685CDF" w14:textId="77777777" w:rsidR="001B6DCC" w:rsidRPr="00DB0C8D" w:rsidRDefault="001B6DCC" w:rsidP="00930C3E">
      <w:pPr>
        <w:pStyle w:val="afb"/>
        <w:spacing w:before="0" w:beforeAutospacing="0" w:after="0" w:afterAutospacing="0"/>
        <w:ind w:right="-1"/>
        <w:rPr>
          <w:b/>
          <w:bCs/>
          <w:color w:val="000000" w:themeColor="text1"/>
          <w:sz w:val="22"/>
          <w:szCs w:val="22"/>
          <w:u w:val="single"/>
        </w:rPr>
      </w:pPr>
      <w:r w:rsidRPr="00DB0C8D">
        <w:rPr>
          <w:noProof/>
          <w:color w:val="000000" w:themeColor="text1"/>
          <w:sz w:val="22"/>
          <w:szCs w:val="22"/>
        </w:rPr>
        <w:drawing>
          <wp:inline distT="0" distB="0" distL="0" distR="0" wp14:anchorId="7205D369" wp14:editId="648C44ED">
            <wp:extent cx="3648974" cy="3648974"/>
            <wp:effectExtent l="0" t="0" r="0" b="0"/>
            <wp:docPr id="53740657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52592" cy="3652592"/>
                    </a:xfrm>
                    <a:prstGeom prst="rect">
                      <a:avLst/>
                    </a:prstGeom>
                    <a:noFill/>
                    <a:ln>
                      <a:noFill/>
                    </a:ln>
                  </pic:spPr>
                </pic:pic>
              </a:graphicData>
            </a:graphic>
          </wp:inline>
        </w:drawing>
      </w:r>
    </w:p>
    <w:p w14:paraId="2EBFA503" w14:textId="77777777" w:rsidR="001B6DCC" w:rsidRPr="00DB0C8D" w:rsidRDefault="001B6DCC" w:rsidP="00930C3E">
      <w:pPr>
        <w:ind w:right="-1"/>
        <w:rPr>
          <w:color w:val="000000" w:themeColor="text1"/>
          <w:sz w:val="28"/>
          <w:szCs w:val="28"/>
        </w:rPr>
      </w:pPr>
      <w:r w:rsidRPr="00DB0C8D">
        <w:rPr>
          <w:color w:val="000000" w:themeColor="text1"/>
          <w:sz w:val="28"/>
          <w:szCs w:val="28"/>
        </w:rPr>
        <w:t xml:space="preserve">Supplementary Figure S23. Funnel plot for sensitivity analysis: effect sizes of individual studies for duration of antibiotic treatment. Test result: t = 0.95, </w:t>
      </w:r>
      <w:proofErr w:type="spellStart"/>
      <w:r w:rsidRPr="00DB0C8D">
        <w:rPr>
          <w:color w:val="000000" w:themeColor="text1"/>
          <w:sz w:val="28"/>
          <w:szCs w:val="28"/>
        </w:rPr>
        <w:t>df</w:t>
      </w:r>
      <w:proofErr w:type="spellEnd"/>
      <w:r w:rsidRPr="00DB0C8D">
        <w:rPr>
          <w:color w:val="000000" w:themeColor="text1"/>
          <w:sz w:val="28"/>
          <w:szCs w:val="28"/>
        </w:rPr>
        <w:t xml:space="preserve"> = 7, p-value = 0.3748</w:t>
      </w:r>
    </w:p>
    <w:p w14:paraId="092A414E" w14:textId="77777777" w:rsidR="001B6DCC" w:rsidRPr="00DB0C8D" w:rsidRDefault="001B6DCC" w:rsidP="00930C3E">
      <w:pPr>
        <w:ind w:right="-1"/>
        <w:rPr>
          <w:color w:val="000000" w:themeColor="text1"/>
          <w:lang w:val="kk-KZ"/>
        </w:rPr>
      </w:pPr>
    </w:p>
    <w:p w14:paraId="21251B71" w14:textId="77777777" w:rsidR="00F225F3" w:rsidRPr="00DB0C8D" w:rsidRDefault="00F225F3" w:rsidP="00930C3E">
      <w:pPr>
        <w:ind w:right="-1"/>
        <w:rPr>
          <w:color w:val="000000" w:themeColor="text1"/>
          <w:lang w:val="kk-KZ"/>
        </w:rPr>
      </w:pPr>
    </w:p>
    <w:p w14:paraId="6495C342" w14:textId="77777777" w:rsidR="001252F6" w:rsidRPr="00DB0C8D" w:rsidRDefault="001252F6" w:rsidP="00930C3E">
      <w:pPr>
        <w:ind w:right="-1"/>
        <w:rPr>
          <w:color w:val="000000" w:themeColor="text1"/>
        </w:rPr>
      </w:pPr>
    </w:p>
    <w:p w14:paraId="7D7FB22B" w14:textId="77777777" w:rsidR="0050169A" w:rsidRPr="00DB0C8D" w:rsidRDefault="0050169A" w:rsidP="00930C3E">
      <w:pPr>
        <w:ind w:right="-1"/>
        <w:rPr>
          <w:color w:val="000000" w:themeColor="text1"/>
        </w:rPr>
      </w:pPr>
    </w:p>
    <w:p w14:paraId="728F754F" w14:textId="77777777" w:rsidR="0050169A" w:rsidRPr="00DB0C8D" w:rsidRDefault="0050169A" w:rsidP="00930C3E">
      <w:pPr>
        <w:ind w:right="-1"/>
        <w:rPr>
          <w:color w:val="000000" w:themeColor="text1"/>
        </w:rPr>
      </w:pPr>
    </w:p>
    <w:p w14:paraId="48C9786D" w14:textId="77777777" w:rsidR="0050169A" w:rsidRPr="00DB0C8D" w:rsidRDefault="0050169A" w:rsidP="00930C3E">
      <w:pPr>
        <w:ind w:right="-1"/>
        <w:rPr>
          <w:color w:val="000000" w:themeColor="text1"/>
        </w:rPr>
      </w:pPr>
    </w:p>
    <w:p w14:paraId="383EE56B" w14:textId="77777777" w:rsidR="0050169A" w:rsidRPr="00DB0C8D" w:rsidRDefault="0050169A" w:rsidP="00930C3E">
      <w:pPr>
        <w:ind w:right="-1"/>
        <w:rPr>
          <w:color w:val="000000" w:themeColor="text1"/>
        </w:rPr>
      </w:pPr>
    </w:p>
    <w:p w14:paraId="2E85E2BE" w14:textId="77777777" w:rsidR="0050169A" w:rsidRPr="00DB0C8D" w:rsidRDefault="0050169A" w:rsidP="00930C3E">
      <w:pPr>
        <w:ind w:right="-1"/>
        <w:rPr>
          <w:color w:val="000000" w:themeColor="text1"/>
        </w:rPr>
      </w:pPr>
    </w:p>
    <w:p w14:paraId="177AB5CA" w14:textId="77777777" w:rsidR="0050169A" w:rsidRPr="00DB0C8D" w:rsidRDefault="0050169A" w:rsidP="00930C3E">
      <w:pPr>
        <w:ind w:right="-1"/>
        <w:rPr>
          <w:color w:val="000000" w:themeColor="text1"/>
        </w:rPr>
      </w:pPr>
    </w:p>
    <w:p w14:paraId="6D733481" w14:textId="77777777" w:rsidR="0050169A" w:rsidRPr="00DB0C8D" w:rsidRDefault="0050169A" w:rsidP="00930C3E">
      <w:pPr>
        <w:ind w:right="-1"/>
        <w:rPr>
          <w:color w:val="000000" w:themeColor="text1"/>
        </w:rPr>
      </w:pPr>
    </w:p>
    <w:p w14:paraId="5A5D43D9" w14:textId="77777777" w:rsidR="001252F6" w:rsidRPr="00DB0C8D" w:rsidRDefault="001252F6" w:rsidP="00930C3E">
      <w:pPr>
        <w:ind w:right="-1"/>
        <w:rPr>
          <w:color w:val="000000" w:themeColor="text1"/>
        </w:rPr>
      </w:pPr>
    </w:p>
    <w:p w14:paraId="3D82CAC8" w14:textId="7D5FCD0A" w:rsidR="001252F6" w:rsidRPr="00DB0C8D" w:rsidRDefault="009A681E" w:rsidP="00930C3E">
      <w:pPr>
        <w:ind w:right="-1"/>
        <w:jc w:val="center"/>
        <w:rPr>
          <w:color w:val="000000" w:themeColor="text1"/>
          <w:sz w:val="28"/>
          <w:szCs w:val="28"/>
        </w:rPr>
      </w:pPr>
      <w:r w:rsidRPr="00DB0C8D">
        <w:rPr>
          <w:color w:val="000000" w:themeColor="text1"/>
          <w:sz w:val="28"/>
          <w:szCs w:val="28"/>
        </w:rPr>
        <w:lastRenderedPageBreak/>
        <w:t>MICROBIAL LANDSCAPE AND ANTIBIOTIC-SUSCEPTIBILITY PROFILES OF MICROORGANISMS IN PATIENTS WITH BACTERIAL PNEUMONIA: A COMPARATIVE CROSS-SECTIONAL STUDY OF COVID-19 AND NON-COVID-19 CASES IN AKTOBE, KAZAKHSTAN</w:t>
      </w:r>
    </w:p>
    <w:p w14:paraId="7E00E8EF" w14:textId="77777777" w:rsidR="001B6DCC" w:rsidRPr="00DB0C8D" w:rsidRDefault="001B6DCC" w:rsidP="00930C3E">
      <w:pPr>
        <w:ind w:right="-1"/>
        <w:jc w:val="both"/>
        <w:rPr>
          <w:color w:val="000000" w:themeColor="text1"/>
          <w:sz w:val="28"/>
          <w:szCs w:val="28"/>
        </w:rPr>
      </w:pPr>
    </w:p>
    <w:p w14:paraId="1C616429" w14:textId="67A7CA9B" w:rsidR="001252F6" w:rsidRPr="00DB0C8D" w:rsidRDefault="0060022C" w:rsidP="005C11CB">
      <w:pPr>
        <w:ind w:right="-1"/>
        <w:jc w:val="both"/>
        <w:rPr>
          <w:color w:val="000000" w:themeColor="text1"/>
          <w:sz w:val="28"/>
          <w:szCs w:val="28"/>
          <w:lang w:val="ru-KZ"/>
        </w:rPr>
      </w:pPr>
      <w:r w:rsidRPr="00DB0C8D">
        <w:rPr>
          <w:color w:val="000000" w:themeColor="text1"/>
          <w:sz w:val="28"/>
          <w:szCs w:val="28"/>
        </w:rPr>
        <w:t xml:space="preserve"> </w:t>
      </w:r>
      <w:r w:rsidRPr="00DB0C8D">
        <w:rPr>
          <w:color w:val="000000" w:themeColor="text1"/>
          <w:sz w:val="28"/>
          <w:szCs w:val="28"/>
        </w:rPr>
        <w:tab/>
      </w:r>
      <w:r w:rsidR="001B6DCC" w:rsidRPr="00DB0C8D">
        <w:rPr>
          <w:color w:val="000000" w:themeColor="text1"/>
          <w:sz w:val="28"/>
          <w:szCs w:val="28"/>
        </w:rPr>
        <w:t>The article was published in the journal</w:t>
      </w:r>
      <w:r w:rsidR="001B6DCC" w:rsidRPr="00DB0C8D">
        <w:rPr>
          <w:rStyle w:val="apple-converted-space"/>
          <w:rFonts w:eastAsiaTheme="majorEastAsia"/>
          <w:color w:val="000000" w:themeColor="text1"/>
          <w:sz w:val="28"/>
          <w:szCs w:val="28"/>
        </w:rPr>
        <w:t> </w:t>
      </w:r>
      <w:r w:rsidR="001B6DCC" w:rsidRPr="00DB0C8D">
        <w:rPr>
          <w:rStyle w:val="apple-converted-space"/>
          <w:rFonts w:eastAsiaTheme="majorEastAsia"/>
          <w:i/>
          <w:iCs/>
          <w:color w:val="000000" w:themeColor="text1"/>
          <w:sz w:val="28"/>
          <w:szCs w:val="28"/>
        </w:rPr>
        <w:t>Antibiotics</w:t>
      </w:r>
      <w:r w:rsidR="001B6DCC" w:rsidRPr="00DB0C8D">
        <w:rPr>
          <w:color w:val="000000" w:themeColor="text1"/>
          <w:sz w:val="28"/>
          <w:szCs w:val="28"/>
        </w:rPr>
        <w:t xml:space="preserve">, which is ranked in the first quartile (Q1) by impact factor according to the Journal Citation Reports (Clarivate Analytics), and is available at the following link: </w:t>
      </w:r>
      <w:r w:rsidR="001252F6" w:rsidRPr="00DB0C8D">
        <w:rPr>
          <w:color w:val="000000" w:themeColor="text1"/>
          <w:sz w:val="28"/>
          <w:szCs w:val="28"/>
          <w:lang w:val="ru-KZ"/>
        </w:rPr>
        <w:t>Ablakimova N, Mussina AZ, Smagulova GA, Rachina S, Kurmangazin MS, Balapasheva A, Karimoldayeva D, Zare A, Mahdipour M, Rahmanifar F. Microbial landscape and antibiotic-susceptibility profiles of microorganisms in patients with bacterial pneumonia: a comparative cross-sectional study of COVID-19 and non-COVID-19 cases in Aktobe, Kazakhstan. </w:t>
      </w:r>
      <w:r w:rsidR="001252F6" w:rsidRPr="00DB0C8D">
        <w:rPr>
          <w:i/>
          <w:iCs/>
          <w:color w:val="000000" w:themeColor="text1"/>
          <w:sz w:val="28"/>
          <w:szCs w:val="28"/>
          <w:lang w:val="ru-KZ"/>
        </w:rPr>
        <w:t>Antibiotics</w:t>
      </w:r>
      <w:r w:rsidR="001252F6" w:rsidRPr="00DB0C8D">
        <w:rPr>
          <w:color w:val="000000" w:themeColor="text1"/>
          <w:sz w:val="28"/>
          <w:szCs w:val="28"/>
          <w:lang w:val="ru-KZ"/>
        </w:rPr>
        <w:t>. 2023; 12(8):1297.</w:t>
      </w:r>
      <w:r w:rsidR="00BC5796" w:rsidRPr="00DB0C8D">
        <w:rPr>
          <w:color w:val="000000" w:themeColor="text1"/>
          <w:sz w:val="28"/>
          <w:szCs w:val="28"/>
          <w:lang w:val="ru-KZ"/>
        </w:rPr>
        <w:t xml:space="preserve"> </w:t>
      </w:r>
      <w:r w:rsidR="005C11CB">
        <w:rPr>
          <w:color w:val="000000" w:themeColor="text1"/>
          <w:sz w:val="28"/>
          <w:szCs w:val="28"/>
          <w:lang w:val="ru-KZ"/>
        </w:rPr>
        <w:t xml:space="preserve">DOI: </w:t>
      </w:r>
      <w:r w:rsidR="00BC5796" w:rsidRPr="00E74A8D">
        <w:rPr>
          <w:color w:val="000000" w:themeColor="text1"/>
          <w:sz w:val="28"/>
          <w:szCs w:val="28"/>
          <w:lang w:val="ru-KZ"/>
        </w:rPr>
        <w:t>10.3390/antibiotics12081297</w:t>
      </w:r>
      <w:r w:rsidR="001252F6" w:rsidRPr="00DB0C8D">
        <w:rPr>
          <w:color w:val="000000" w:themeColor="text1"/>
          <w:sz w:val="28"/>
          <w:szCs w:val="28"/>
          <w:lang w:val="ru-KZ"/>
        </w:rPr>
        <w:t xml:space="preserve"> </w:t>
      </w:r>
    </w:p>
    <w:p w14:paraId="0A6DCF39" w14:textId="77777777" w:rsidR="00CF7C7B" w:rsidRPr="00DB0C8D" w:rsidRDefault="00CF7C7B" w:rsidP="00930C3E">
      <w:pPr>
        <w:ind w:right="-1"/>
        <w:jc w:val="both"/>
        <w:rPr>
          <w:color w:val="000000" w:themeColor="text1"/>
          <w:sz w:val="28"/>
          <w:szCs w:val="28"/>
          <w:lang w:val="ru-KZ"/>
        </w:rPr>
      </w:pPr>
    </w:p>
    <w:p w14:paraId="5F036BC9" w14:textId="77777777" w:rsidR="00CF7C7B" w:rsidRPr="00DB0C8D" w:rsidRDefault="00CF7C7B" w:rsidP="00930C3E">
      <w:pPr>
        <w:ind w:right="-1"/>
        <w:jc w:val="both"/>
        <w:rPr>
          <w:color w:val="000000" w:themeColor="text1"/>
          <w:sz w:val="28"/>
          <w:szCs w:val="28"/>
        </w:rPr>
      </w:pPr>
      <w:r w:rsidRPr="00DB0C8D">
        <w:rPr>
          <w:color w:val="000000" w:themeColor="text1"/>
          <w:sz w:val="28"/>
          <w:szCs w:val="28"/>
        </w:rPr>
        <w:t>Authors and Affiliations:</w:t>
      </w:r>
    </w:p>
    <w:p w14:paraId="76EA3A8F" w14:textId="40C2074E" w:rsidR="00CF7C7B" w:rsidRPr="00DB0C8D" w:rsidRDefault="00CF7C7B" w:rsidP="00930C3E">
      <w:pPr>
        <w:ind w:right="-1"/>
        <w:jc w:val="both"/>
        <w:rPr>
          <w:color w:val="000000" w:themeColor="text1"/>
          <w:sz w:val="28"/>
          <w:szCs w:val="28"/>
        </w:rPr>
      </w:pPr>
      <w:r w:rsidRPr="00DB0C8D">
        <w:rPr>
          <w:color w:val="000000" w:themeColor="text1"/>
          <w:sz w:val="28"/>
          <w:szCs w:val="28"/>
        </w:rPr>
        <w:t xml:space="preserve">Nurgul Ablakimova </w:t>
      </w:r>
      <w:r w:rsidRPr="00DB0C8D">
        <w:rPr>
          <w:rFonts w:eastAsiaTheme="majorEastAsia"/>
          <w:color w:val="000000" w:themeColor="text1"/>
          <w:position w:val="7"/>
          <w:sz w:val="28"/>
          <w:szCs w:val="28"/>
          <w:vertAlign w:val="superscript"/>
        </w:rPr>
        <w:t>1</w:t>
      </w:r>
      <w:r w:rsidR="00C44A2A" w:rsidRPr="00DB0C8D">
        <w:rPr>
          <w:rFonts w:eastAsiaTheme="majorEastAsia"/>
          <w:color w:val="000000" w:themeColor="text1"/>
          <w:position w:val="7"/>
          <w:sz w:val="28"/>
          <w:szCs w:val="28"/>
          <w:vertAlign w:val="superscript"/>
        </w:rPr>
        <w:t>*</w:t>
      </w:r>
      <w:r w:rsidR="00C44A2A" w:rsidRPr="00DB0C8D">
        <w:rPr>
          <w:color w:val="000000" w:themeColor="text1"/>
          <w:sz w:val="28"/>
          <w:szCs w:val="28"/>
        </w:rPr>
        <w:t xml:space="preserve">, </w:t>
      </w:r>
      <w:proofErr w:type="spellStart"/>
      <w:r w:rsidRPr="00DB0C8D">
        <w:rPr>
          <w:color w:val="000000" w:themeColor="text1"/>
          <w:sz w:val="28"/>
          <w:szCs w:val="28"/>
        </w:rPr>
        <w:t>Aigul</w:t>
      </w:r>
      <w:proofErr w:type="spellEnd"/>
      <w:r w:rsidRPr="00DB0C8D">
        <w:rPr>
          <w:color w:val="000000" w:themeColor="text1"/>
          <w:sz w:val="28"/>
          <w:szCs w:val="28"/>
        </w:rPr>
        <w:t xml:space="preserve"> Z. Mussina</w:t>
      </w:r>
      <w:r w:rsidRPr="00DB0C8D">
        <w:rPr>
          <w:rFonts w:eastAsiaTheme="majorEastAsia"/>
          <w:color w:val="000000" w:themeColor="text1"/>
          <w:position w:val="7"/>
          <w:sz w:val="28"/>
          <w:szCs w:val="28"/>
        </w:rPr>
        <w:t xml:space="preserve"> </w:t>
      </w:r>
      <w:r w:rsidRPr="00DB0C8D">
        <w:rPr>
          <w:rFonts w:eastAsiaTheme="majorEastAsia"/>
          <w:color w:val="000000" w:themeColor="text1"/>
          <w:position w:val="7"/>
          <w:sz w:val="28"/>
          <w:szCs w:val="28"/>
          <w:vertAlign w:val="superscript"/>
        </w:rPr>
        <w:t>1</w:t>
      </w:r>
      <w:r w:rsidRPr="00DB0C8D">
        <w:rPr>
          <w:color w:val="000000" w:themeColor="text1"/>
          <w:sz w:val="28"/>
          <w:szCs w:val="28"/>
        </w:rPr>
        <w:t xml:space="preserve">, </w:t>
      </w:r>
      <w:proofErr w:type="spellStart"/>
      <w:r w:rsidRPr="00DB0C8D">
        <w:rPr>
          <w:color w:val="000000" w:themeColor="text1"/>
          <w:sz w:val="28"/>
          <w:szCs w:val="28"/>
        </w:rPr>
        <w:t>Gaziza</w:t>
      </w:r>
      <w:proofErr w:type="spellEnd"/>
      <w:r w:rsidRPr="00DB0C8D">
        <w:rPr>
          <w:color w:val="000000" w:themeColor="text1"/>
          <w:sz w:val="28"/>
          <w:szCs w:val="28"/>
        </w:rPr>
        <w:t xml:space="preserve"> A. </w:t>
      </w:r>
      <w:proofErr w:type="spellStart"/>
      <w:r w:rsidRPr="00DB0C8D">
        <w:rPr>
          <w:color w:val="000000" w:themeColor="text1"/>
          <w:sz w:val="28"/>
          <w:szCs w:val="28"/>
        </w:rPr>
        <w:t>Smagulova</w:t>
      </w:r>
      <w:proofErr w:type="spellEnd"/>
      <w:r w:rsidRPr="00DB0C8D">
        <w:rPr>
          <w:color w:val="000000" w:themeColor="text1"/>
          <w:sz w:val="28"/>
          <w:szCs w:val="28"/>
        </w:rPr>
        <w:t xml:space="preserve"> </w:t>
      </w:r>
      <w:r w:rsidRPr="00DB0C8D">
        <w:rPr>
          <w:rFonts w:eastAsiaTheme="majorEastAsia"/>
          <w:color w:val="000000" w:themeColor="text1"/>
          <w:position w:val="7"/>
          <w:sz w:val="28"/>
          <w:szCs w:val="28"/>
          <w:vertAlign w:val="superscript"/>
        </w:rPr>
        <w:t>1</w:t>
      </w:r>
      <w:r w:rsidR="00C44A2A" w:rsidRPr="00DB0C8D">
        <w:rPr>
          <w:color w:val="000000" w:themeColor="text1"/>
          <w:sz w:val="28"/>
          <w:szCs w:val="28"/>
        </w:rPr>
        <w:t xml:space="preserve">, </w:t>
      </w:r>
      <w:r w:rsidRPr="00DB0C8D">
        <w:rPr>
          <w:color w:val="000000" w:themeColor="text1"/>
          <w:sz w:val="28"/>
          <w:szCs w:val="28"/>
        </w:rPr>
        <w:t xml:space="preserve">Svetlana </w:t>
      </w:r>
      <w:proofErr w:type="spellStart"/>
      <w:r w:rsidRPr="00DB0C8D">
        <w:rPr>
          <w:color w:val="000000" w:themeColor="text1"/>
          <w:sz w:val="28"/>
          <w:szCs w:val="28"/>
        </w:rPr>
        <w:t>Rachina</w:t>
      </w:r>
      <w:proofErr w:type="spellEnd"/>
      <w:r w:rsidRPr="00DB0C8D">
        <w:rPr>
          <w:color w:val="000000" w:themeColor="text1"/>
          <w:sz w:val="28"/>
          <w:szCs w:val="28"/>
        </w:rPr>
        <w:t xml:space="preserve"> </w:t>
      </w:r>
      <w:r w:rsidRPr="00DB0C8D">
        <w:rPr>
          <w:rFonts w:eastAsiaTheme="majorEastAsia"/>
          <w:color w:val="000000" w:themeColor="text1"/>
          <w:position w:val="7"/>
          <w:sz w:val="28"/>
          <w:szCs w:val="28"/>
          <w:vertAlign w:val="superscript"/>
        </w:rPr>
        <w:t>2</w:t>
      </w:r>
      <w:r w:rsidR="00C44A2A" w:rsidRPr="00DB0C8D">
        <w:rPr>
          <w:color w:val="000000" w:themeColor="text1"/>
          <w:sz w:val="28"/>
          <w:szCs w:val="28"/>
        </w:rPr>
        <w:t xml:space="preserve">, </w:t>
      </w:r>
      <w:proofErr w:type="spellStart"/>
      <w:r w:rsidRPr="00DB0C8D">
        <w:rPr>
          <w:color w:val="000000" w:themeColor="text1"/>
          <w:sz w:val="28"/>
          <w:szCs w:val="28"/>
        </w:rPr>
        <w:t>Meirambek</w:t>
      </w:r>
      <w:proofErr w:type="spellEnd"/>
      <w:r w:rsidRPr="00DB0C8D">
        <w:rPr>
          <w:color w:val="000000" w:themeColor="text1"/>
          <w:sz w:val="28"/>
          <w:szCs w:val="28"/>
        </w:rPr>
        <w:t xml:space="preserve"> S. </w:t>
      </w:r>
      <w:proofErr w:type="spellStart"/>
      <w:r w:rsidRPr="00DB0C8D">
        <w:rPr>
          <w:color w:val="000000" w:themeColor="text1"/>
          <w:sz w:val="28"/>
          <w:szCs w:val="28"/>
        </w:rPr>
        <w:t>Kurmangazin</w:t>
      </w:r>
      <w:proofErr w:type="spellEnd"/>
      <w:r w:rsidRPr="00DB0C8D">
        <w:rPr>
          <w:color w:val="000000" w:themeColor="text1"/>
          <w:sz w:val="28"/>
          <w:szCs w:val="28"/>
        </w:rPr>
        <w:t xml:space="preserve"> </w:t>
      </w:r>
      <w:r w:rsidRPr="00DB0C8D">
        <w:rPr>
          <w:rFonts w:eastAsiaTheme="majorEastAsia"/>
          <w:color w:val="000000" w:themeColor="text1"/>
          <w:position w:val="7"/>
          <w:sz w:val="28"/>
          <w:szCs w:val="28"/>
          <w:vertAlign w:val="superscript"/>
        </w:rPr>
        <w:t>3</w:t>
      </w:r>
      <w:r w:rsidRPr="00DB0C8D">
        <w:rPr>
          <w:color w:val="000000" w:themeColor="text1"/>
          <w:sz w:val="28"/>
          <w:szCs w:val="28"/>
        </w:rPr>
        <w:t xml:space="preserve">, </w:t>
      </w:r>
      <w:proofErr w:type="spellStart"/>
      <w:r w:rsidRPr="00DB0C8D">
        <w:rPr>
          <w:color w:val="000000" w:themeColor="text1"/>
          <w:sz w:val="28"/>
          <w:szCs w:val="28"/>
        </w:rPr>
        <w:t>Aigerim</w:t>
      </w:r>
      <w:proofErr w:type="spellEnd"/>
      <w:r w:rsidRPr="00DB0C8D">
        <w:rPr>
          <w:color w:val="000000" w:themeColor="text1"/>
          <w:sz w:val="28"/>
          <w:szCs w:val="28"/>
        </w:rPr>
        <w:t xml:space="preserve"> </w:t>
      </w:r>
      <w:proofErr w:type="spellStart"/>
      <w:r w:rsidRPr="00DB0C8D">
        <w:rPr>
          <w:color w:val="000000" w:themeColor="text1"/>
          <w:sz w:val="28"/>
          <w:szCs w:val="28"/>
        </w:rPr>
        <w:t>Balapasheva</w:t>
      </w:r>
      <w:proofErr w:type="spellEnd"/>
      <w:r w:rsidRPr="00DB0C8D">
        <w:rPr>
          <w:color w:val="000000" w:themeColor="text1"/>
          <w:sz w:val="28"/>
          <w:szCs w:val="28"/>
        </w:rPr>
        <w:t xml:space="preserve"> </w:t>
      </w:r>
      <w:r w:rsidR="00BE489C" w:rsidRPr="00DB0C8D">
        <w:rPr>
          <w:rFonts w:eastAsiaTheme="majorEastAsia"/>
          <w:color w:val="000000" w:themeColor="text1"/>
          <w:position w:val="7"/>
          <w:sz w:val="28"/>
          <w:szCs w:val="28"/>
          <w:vertAlign w:val="superscript"/>
        </w:rPr>
        <w:t>1</w:t>
      </w:r>
      <w:r w:rsidR="00BE489C" w:rsidRPr="00DB0C8D">
        <w:rPr>
          <w:color w:val="000000" w:themeColor="text1"/>
          <w:sz w:val="28"/>
          <w:szCs w:val="28"/>
        </w:rPr>
        <w:t xml:space="preserve">, </w:t>
      </w:r>
      <w:proofErr w:type="spellStart"/>
      <w:r w:rsidRPr="00DB0C8D">
        <w:rPr>
          <w:color w:val="000000" w:themeColor="text1"/>
          <w:sz w:val="28"/>
          <w:szCs w:val="28"/>
        </w:rPr>
        <w:t>Dinara</w:t>
      </w:r>
      <w:proofErr w:type="spellEnd"/>
      <w:r w:rsidRPr="00DB0C8D">
        <w:rPr>
          <w:color w:val="000000" w:themeColor="text1"/>
          <w:sz w:val="28"/>
          <w:szCs w:val="28"/>
        </w:rPr>
        <w:t xml:space="preserve"> </w:t>
      </w:r>
      <w:proofErr w:type="spellStart"/>
      <w:r w:rsidRPr="00DB0C8D">
        <w:rPr>
          <w:color w:val="000000" w:themeColor="text1"/>
          <w:sz w:val="28"/>
          <w:szCs w:val="28"/>
        </w:rPr>
        <w:t>Karimoldayeva</w:t>
      </w:r>
      <w:proofErr w:type="spellEnd"/>
      <w:r w:rsidRPr="00DB0C8D">
        <w:rPr>
          <w:color w:val="000000" w:themeColor="text1"/>
          <w:sz w:val="28"/>
          <w:szCs w:val="28"/>
        </w:rPr>
        <w:t xml:space="preserve"> </w:t>
      </w:r>
      <w:r w:rsidRPr="00DB0C8D">
        <w:rPr>
          <w:rFonts w:eastAsiaTheme="majorEastAsia"/>
          <w:color w:val="000000" w:themeColor="text1"/>
          <w:position w:val="7"/>
          <w:sz w:val="28"/>
          <w:szCs w:val="28"/>
          <w:vertAlign w:val="superscript"/>
        </w:rPr>
        <w:t>4</w:t>
      </w:r>
      <w:r w:rsidRPr="00DB0C8D">
        <w:rPr>
          <w:color w:val="000000" w:themeColor="text1"/>
          <w:sz w:val="28"/>
          <w:szCs w:val="28"/>
        </w:rPr>
        <w:t xml:space="preserve">, Afshin </w:t>
      </w:r>
      <w:proofErr w:type="spellStart"/>
      <w:r w:rsidRPr="00DB0C8D">
        <w:rPr>
          <w:color w:val="000000" w:themeColor="text1"/>
          <w:sz w:val="28"/>
          <w:szCs w:val="28"/>
        </w:rPr>
        <w:t>Zare</w:t>
      </w:r>
      <w:proofErr w:type="spellEnd"/>
      <w:r w:rsidRPr="00DB0C8D">
        <w:rPr>
          <w:color w:val="000000" w:themeColor="text1"/>
          <w:sz w:val="28"/>
          <w:szCs w:val="28"/>
        </w:rPr>
        <w:t xml:space="preserve"> </w:t>
      </w:r>
      <w:r w:rsidRPr="00DB0C8D">
        <w:rPr>
          <w:rFonts w:eastAsiaTheme="majorEastAsia"/>
          <w:color w:val="000000" w:themeColor="text1"/>
          <w:position w:val="7"/>
          <w:sz w:val="28"/>
          <w:szCs w:val="28"/>
          <w:vertAlign w:val="superscript"/>
        </w:rPr>
        <w:t>5</w:t>
      </w:r>
      <w:r w:rsidRPr="00DB0C8D">
        <w:rPr>
          <w:color w:val="000000" w:themeColor="text1"/>
          <w:sz w:val="28"/>
          <w:szCs w:val="28"/>
        </w:rPr>
        <w:t xml:space="preserve">, Mahdi </w:t>
      </w:r>
      <w:proofErr w:type="spellStart"/>
      <w:r w:rsidRPr="00DB0C8D">
        <w:rPr>
          <w:color w:val="000000" w:themeColor="text1"/>
          <w:sz w:val="28"/>
          <w:szCs w:val="28"/>
        </w:rPr>
        <w:t>Mahdipour</w:t>
      </w:r>
      <w:proofErr w:type="spellEnd"/>
      <w:r w:rsidRPr="00DB0C8D">
        <w:rPr>
          <w:color w:val="000000" w:themeColor="text1"/>
          <w:sz w:val="28"/>
          <w:szCs w:val="28"/>
        </w:rPr>
        <w:t xml:space="preserve"> </w:t>
      </w:r>
      <w:r w:rsidRPr="00DB0C8D">
        <w:rPr>
          <w:rFonts w:eastAsiaTheme="majorEastAsia"/>
          <w:color w:val="000000" w:themeColor="text1"/>
          <w:position w:val="7"/>
          <w:sz w:val="28"/>
          <w:szCs w:val="28"/>
          <w:vertAlign w:val="superscript"/>
        </w:rPr>
        <w:t>6,7</w:t>
      </w:r>
      <w:r w:rsidRPr="00DB0C8D">
        <w:rPr>
          <w:color w:val="000000" w:themeColor="text1"/>
          <w:sz w:val="28"/>
          <w:szCs w:val="28"/>
        </w:rPr>
        <w:t xml:space="preserve"> and Farhad </w:t>
      </w:r>
      <w:proofErr w:type="spellStart"/>
      <w:r w:rsidRPr="00DB0C8D">
        <w:rPr>
          <w:color w:val="000000" w:themeColor="text1"/>
          <w:sz w:val="28"/>
          <w:szCs w:val="28"/>
        </w:rPr>
        <w:t>Rahmanifar</w:t>
      </w:r>
      <w:proofErr w:type="spellEnd"/>
      <w:r w:rsidRPr="00DB0C8D">
        <w:rPr>
          <w:color w:val="000000" w:themeColor="text1"/>
          <w:sz w:val="28"/>
          <w:szCs w:val="28"/>
        </w:rPr>
        <w:t xml:space="preserve"> </w:t>
      </w:r>
      <w:r w:rsidRPr="00DB0C8D">
        <w:rPr>
          <w:rFonts w:eastAsiaTheme="majorEastAsia"/>
          <w:color w:val="000000" w:themeColor="text1"/>
          <w:position w:val="7"/>
          <w:sz w:val="28"/>
          <w:szCs w:val="28"/>
          <w:vertAlign w:val="superscript"/>
        </w:rPr>
        <w:t>8</w:t>
      </w:r>
    </w:p>
    <w:p w14:paraId="49FBE16A" w14:textId="77777777" w:rsidR="00CF7C7B" w:rsidRPr="00DB0C8D" w:rsidRDefault="00CF7C7B" w:rsidP="00930C3E">
      <w:pPr>
        <w:ind w:right="-1"/>
        <w:jc w:val="both"/>
        <w:rPr>
          <w:color w:val="000000" w:themeColor="text1"/>
          <w:sz w:val="28"/>
          <w:szCs w:val="28"/>
        </w:rPr>
      </w:pPr>
    </w:p>
    <w:p w14:paraId="64D69F66" w14:textId="4B87227D" w:rsidR="002178C2" w:rsidRPr="00DB0C8D" w:rsidRDefault="002178C2" w:rsidP="00930C3E">
      <w:pPr>
        <w:ind w:right="-1"/>
        <w:jc w:val="both"/>
        <w:rPr>
          <w:color w:val="000000" w:themeColor="text1"/>
          <w:sz w:val="28"/>
          <w:szCs w:val="28"/>
        </w:rPr>
      </w:pPr>
      <w:r w:rsidRPr="00DB0C8D">
        <w:rPr>
          <w:color w:val="000000" w:themeColor="text1"/>
          <w:sz w:val="28"/>
          <w:szCs w:val="28"/>
        </w:rPr>
        <w:t>1</w:t>
      </w:r>
      <w:r w:rsidRPr="00DB0C8D">
        <w:rPr>
          <w:color w:val="000000" w:themeColor="text1"/>
          <w:sz w:val="28"/>
          <w:szCs w:val="28"/>
        </w:rPr>
        <w:tab/>
        <w:t xml:space="preserve">Department of Pharmacology, West Kazakhstan Marat </w:t>
      </w:r>
      <w:proofErr w:type="spellStart"/>
      <w:r w:rsidRPr="00DB0C8D">
        <w:rPr>
          <w:color w:val="000000" w:themeColor="text1"/>
          <w:sz w:val="28"/>
          <w:szCs w:val="28"/>
        </w:rPr>
        <w:t>Ospanov</w:t>
      </w:r>
      <w:proofErr w:type="spellEnd"/>
      <w:r w:rsidRPr="00DB0C8D">
        <w:rPr>
          <w:color w:val="000000" w:themeColor="text1"/>
          <w:sz w:val="28"/>
          <w:szCs w:val="28"/>
        </w:rPr>
        <w:t xml:space="preserve"> Medical University, Aktobe 030012, </w:t>
      </w:r>
      <w:proofErr w:type="gramStart"/>
      <w:r w:rsidRPr="00DB0C8D">
        <w:rPr>
          <w:color w:val="000000" w:themeColor="text1"/>
          <w:sz w:val="28"/>
          <w:szCs w:val="28"/>
        </w:rPr>
        <w:t>Kazakhstan;</w:t>
      </w:r>
      <w:proofErr w:type="gramEnd"/>
      <w:r w:rsidRPr="00DB0C8D">
        <w:rPr>
          <w:color w:val="000000" w:themeColor="text1"/>
          <w:sz w:val="28"/>
          <w:szCs w:val="28"/>
        </w:rPr>
        <w:t xml:space="preserve"> </w:t>
      </w:r>
    </w:p>
    <w:p w14:paraId="6680E403" w14:textId="6C5FAAC0" w:rsidR="002178C2" w:rsidRPr="00DB0C8D" w:rsidRDefault="002178C2" w:rsidP="00930C3E">
      <w:pPr>
        <w:ind w:right="-1"/>
        <w:jc w:val="both"/>
        <w:rPr>
          <w:color w:val="000000" w:themeColor="text1"/>
          <w:sz w:val="28"/>
          <w:szCs w:val="28"/>
        </w:rPr>
      </w:pPr>
      <w:r w:rsidRPr="00DB0C8D">
        <w:rPr>
          <w:color w:val="000000" w:themeColor="text1"/>
          <w:sz w:val="28"/>
          <w:szCs w:val="28"/>
        </w:rPr>
        <w:t>2</w:t>
      </w:r>
      <w:r w:rsidRPr="00DB0C8D">
        <w:rPr>
          <w:color w:val="000000" w:themeColor="text1"/>
          <w:sz w:val="28"/>
          <w:szCs w:val="28"/>
        </w:rPr>
        <w:tab/>
        <w:t>Hospital Therapy Department No. 2, I.M. Sechenov First Moscow State Medical University,</w:t>
      </w:r>
      <w:r w:rsidR="005C6220" w:rsidRPr="00DB0C8D">
        <w:rPr>
          <w:color w:val="000000" w:themeColor="text1"/>
          <w:sz w:val="28"/>
          <w:szCs w:val="28"/>
        </w:rPr>
        <w:t xml:space="preserve"> </w:t>
      </w:r>
      <w:r w:rsidRPr="00DB0C8D">
        <w:rPr>
          <w:color w:val="000000" w:themeColor="text1"/>
          <w:sz w:val="28"/>
          <w:szCs w:val="28"/>
        </w:rPr>
        <w:t xml:space="preserve">Moscow 119435, </w:t>
      </w:r>
      <w:proofErr w:type="gramStart"/>
      <w:r w:rsidRPr="00DB0C8D">
        <w:rPr>
          <w:color w:val="000000" w:themeColor="text1"/>
          <w:sz w:val="28"/>
          <w:szCs w:val="28"/>
        </w:rPr>
        <w:t>Russia;</w:t>
      </w:r>
      <w:proofErr w:type="gramEnd"/>
      <w:r w:rsidRPr="00DB0C8D">
        <w:rPr>
          <w:color w:val="000000" w:themeColor="text1"/>
          <w:sz w:val="28"/>
          <w:szCs w:val="28"/>
        </w:rPr>
        <w:t xml:space="preserve"> </w:t>
      </w:r>
    </w:p>
    <w:p w14:paraId="79B82A37" w14:textId="07342A6B" w:rsidR="002178C2" w:rsidRPr="00DB0C8D" w:rsidRDefault="002178C2" w:rsidP="00930C3E">
      <w:pPr>
        <w:ind w:right="-1"/>
        <w:jc w:val="both"/>
        <w:rPr>
          <w:color w:val="000000" w:themeColor="text1"/>
          <w:sz w:val="28"/>
          <w:szCs w:val="28"/>
        </w:rPr>
      </w:pPr>
      <w:r w:rsidRPr="00DB0C8D">
        <w:rPr>
          <w:color w:val="000000" w:themeColor="text1"/>
          <w:sz w:val="28"/>
          <w:szCs w:val="28"/>
        </w:rPr>
        <w:t>3</w:t>
      </w:r>
      <w:r w:rsidRPr="00DB0C8D">
        <w:rPr>
          <w:color w:val="000000" w:themeColor="text1"/>
          <w:sz w:val="28"/>
          <w:szCs w:val="28"/>
        </w:rPr>
        <w:tab/>
        <w:t xml:space="preserve">Department of Infectious Disease, West Kazakhstan Marat </w:t>
      </w:r>
      <w:proofErr w:type="spellStart"/>
      <w:r w:rsidRPr="00DB0C8D">
        <w:rPr>
          <w:color w:val="000000" w:themeColor="text1"/>
          <w:sz w:val="28"/>
          <w:szCs w:val="28"/>
        </w:rPr>
        <w:t>Ospanov</w:t>
      </w:r>
      <w:proofErr w:type="spellEnd"/>
      <w:r w:rsidRPr="00DB0C8D">
        <w:rPr>
          <w:color w:val="000000" w:themeColor="text1"/>
          <w:sz w:val="28"/>
          <w:szCs w:val="28"/>
        </w:rPr>
        <w:t xml:space="preserve"> Medical University, Aktobe 030012, </w:t>
      </w:r>
      <w:proofErr w:type="gramStart"/>
      <w:r w:rsidRPr="00DB0C8D">
        <w:rPr>
          <w:color w:val="000000" w:themeColor="text1"/>
          <w:sz w:val="28"/>
          <w:szCs w:val="28"/>
        </w:rPr>
        <w:t>Kazakhstan;</w:t>
      </w:r>
      <w:proofErr w:type="gramEnd"/>
      <w:r w:rsidRPr="00DB0C8D">
        <w:rPr>
          <w:color w:val="000000" w:themeColor="text1"/>
          <w:sz w:val="28"/>
          <w:szCs w:val="28"/>
        </w:rPr>
        <w:t xml:space="preserve"> </w:t>
      </w:r>
    </w:p>
    <w:p w14:paraId="7963682E" w14:textId="07A0CDAA" w:rsidR="002178C2" w:rsidRPr="00DB0C8D" w:rsidRDefault="002178C2" w:rsidP="00930C3E">
      <w:pPr>
        <w:ind w:right="-1"/>
        <w:jc w:val="both"/>
        <w:rPr>
          <w:color w:val="000000" w:themeColor="text1"/>
          <w:sz w:val="28"/>
          <w:szCs w:val="28"/>
        </w:rPr>
      </w:pPr>
      <w:r w:rsidRPr="00DB0C8D">
        <w:rPr>
          <w:color w:val="000000" w:themeColor="text1"/>
          <w:sz w:val="28"/>
          <w:szCs w:val="28"/>
        </w:rPr>
        <w:t>4</w:t>
      </w:r>
      <w:r w:rsidRPr="00DB0C8D">
        <w:rPr>
          <w:color w:val="000000" w:themeColor="text1"/>
          <w:sz w:val="28"/>
          <w:szCs w:val="28"/>
        </w:rPr>
        <w:tab/>
        <w:t xml:space="preserve">Respiratory Medicine and Allergology Department, Aktobe Medical Center, Aktobe 030017, </w:t>
      </w:r>
      <w:proofErr w:type="gramStart"/>
      <w:r w:rsidRPr="00DB0C8D">
        <w:rPr>
          <w:color w:val="000000" w:themeColor="text1"/>
          <w:sz w:val="28"/>
          <w:szCs w:val="28"/>
        </w:rPr>
        <w:t>Kazakhstan;</w:t>
      </w:r>
      <w:proofErr w:type="gramEnd"/>
    </w:p>
    <w:p w14:paraId="75A0A963" w14:textId="3EFE96A6" w:rsidR="002178C2" w:rsidRPr="00DB0C8D" w:rsidRDefault="002178C2" w:rsidP="00930C3E">
      <w:pPr>
        <w:ind w:right="-1"/>
        <w:jc w:val="both"/>
        <w:rPr>
          <w:color w:val="000000" w:themeColor="text1"/>
          <w:sz w:val="28"/>
          <w:szCs w:val="28"/>
        </w:rPr>
      </w:pPr>
      <w:r w:rsidRPr="00DB0C8D">
        <w:rPr>
          <w:color w:val="000000" w:themeColor="text1"/>
          <w:sz w:val="28"/>
          <w:szCs w:val="28"/>
        </w:rPr>
        <w:t>5</w:t>
      </w:r>
      <w:r w:rsidRPr="00DB0C8D">
        <w:rPr>
          <w:color w:val="000000" w:themeColor="text1"/>
          <w:sz w:val="28"/>
          <w:szCs w:val="28"/>
        </w:rPr>
        <w:tab/>
      </w:r>
      <w:proofErr w:type="spellStart"/>
      <w:r w:rsidRPr="00DB0C8D">
        <w:rPr>
          <w:color w:val="000000" w:themeColor="text1"/>
          <w:sz w:val="28"/>
          <w:szCs w:val="28"/>
        </w:rPr>
        <w:t>PerciaVista</w:t>
      </w:r>
      <w:proofErr w:type="spellEnd"/>
      <w:r w:rsidRPr="00DB0C8D">
        <w:rPr>
          <w:color w:val="000000" w:themeColor="text1"/>
          <w:sz w:val="28"/>
          <w:szCs w:val="28"/>
        </w:rPr>
        <w:t xml:space="preserve"> R &amp; D Co., Shiraz 71676-83745, </w:t>
      </w:r>
      <w:proofErr w:type="gramStart"/>
      <w:r w:rsidRPr="00DB0C8D">
        <w:rPr>
          <w:color w:val="000000" w:themeColor="text1"/>
          <w:sz w:val="28"/>
          <w:szCs w:val="28"/>
        </w:rPr>
        <w:t>Iran;</w:t>
      </w:r>
      <w:proofErr w:type="gramEnd"/>
      <w:r w:rsidRPr="00DB0C8D">
        <w:rPr>
          <w:color w:val="000000" w:themeColor="text1"/>
          <w:sz w:val="28"/>
          <w:szCs w:val="28"/>
        </w:rPr>
        <w:t xml:space="preserve"> </w:t>
      </w:r>
    </w:p>
    <w:p w14:paraId="2F8F44C2" w14:textId="47E6385E" w:rsidR="002178C2" w:rsidRPr="00DB0C8D" w:rsidRDefault="002178C2" w:rsidP="00930C3E">
      <w:pPr>
        <w:ind w:right="-1"/>
        <w:jc w:val="both"/>
        <w:rPr>
          <w:color w:val="000000" w:themeColor="text1"/>
          <w:sz w:val="28"/>
          <w:szCs w:val="28"/>
        </w:rPr>
      </w:pPr>
      <w:r w:rsidRPr="00DB0C8D">
        <w:rPr>
          <w:color w:val="000000" w:themeColor="text1"/>
          <w:sz w:val="28"/>
          <w:szCs w:val="28"/>
        </w:rPr>
        <w:t>6</w:t>
      </w:r>
      <w:r w:rsidRPr="00DB0C8D">
        <w:rPr>
          <w:color w:val="000000" w:themeColor="text1"/>
          <w:sz w:val="28"/>
          <w:szCs w:val="28"/>
        </w:rPr>
        <w:tab/>
        <w:t xml:space="preserve">Stem Cell Research Center, Tabriz University of Medical Sciences, Tabriz 51666-53431, </w:t>
      </w:r>
      <w:proofErr w:type="gramStart"/>
      <w:r w:rsidRPr="00DB0C8D">
        <w:rPr>
          <w:color w:val="000000" w:themeColor="text1"/>
          <w:sz w:val="28"/>
          <w:szCs w:val="28"/>
        </w:rPr>
        <w:t>Iran;</w:t>
      </w:r>
      <w:proofErr w:type="gramEnd"/>
      <w:r w:rsidRPr="00DB0C8D">
        <w:rPr>
          <w:color w:val="000000" w:themeColor="text1"/>
          <w:sz w:val="28"/>
          <w:szCs w:val="28"/>
        </w:rPr>
        <w:t xml:space="preserve"> </w:t>
      </w:r>
    </w:p>
    <w:p w14:paraId="0B459284" w14:textId="28783099" w:rsidR="002178C2" w:rsidRPr="00DB0C8D" w:rsidRDefault="002178C2" w:rsidP="00930C3E">
      <w:pPr>
        <w:ind w:right="-1"/>
        <w:jc w:val="both"/>
        <w:rPr>
          <w:color w:val="000000" w:themeColor="text1"/>
          <w:sz w:val="28"/>
          <w:szCs w:val="28"/>
        </w:rPr>
      </w:pPr>
      <w:r w:rsidRPr="00DB0C8D">
        <w:rPr>
          <w:color w:val="000000" w:themeColor="text1"/>
          <w:sz w:val="28"/>
          <w:szCs w:val="28"/>
        </w:rPr>
        <w:t>7</w:t>
      </w:r>
      <w:r w:rsidRPr="00DB0C8D">
        <w:rPr>
          <w:color w:val="000000" w:themeColor="text1"/>
          <w:sz w:val="28"/>
          <w:szCs w:val="28"/>
        </w:rPr>
        <w:tab/>
        <w:t>Department of Applied Cell Sciences, Faculty of Advanced Medical Sciences, Tabriz University of Medical</w:t>
      </w:r>
      <w:r w:rsidR="005C6220" w:rsidRPr="00DB0C8D">
        <w:rPr>
          <w:color w:val="000000" w:themeColor="text1"/>
          <w:sz w:val="28"/>
          <w:szCs w:val="28"/>
        </w:rPr>
        <w:t xml:space="preserve"> </w:t>
      </w:r>
      <w:r w:rsidRPr="00DB0C8D">
        <w:rPr>
          <w:color w:val="000000" w:themeColor="text1"/>
          <w:sz w:val="28"/>
          <w:szCs w:val="28"/>
        </w:rPr>
        <w:t>Sciences, Tabriz 51666-53431, Iran</w:t>
      </w:r>
    </w:p>
    <w:p w14:paraId="07127F4A" w14:textId="25ED2CEF" w:rsidR="002178C2" w:rsidRPr="00DB0C8D" w:rsidRDefault="002178C2" w:rsidP="00930C3E">
      <w:pPr>
        <w:ind w:right="-1"/>
        <w:jc w:val="both"/>
        <w:rPr>
          <w:color w:val="000000" w:themeColor="text1"/>
          <w:sz w:val="28"/>
          <w:szCs w:val="28"/>
        </w:rPr>
      </w:pPr>
      <w:r w:rsidRPr="00DB0C8D">
        <w:rPr>
          <w:color w:val="000000" w:themeColor="text1"/>
          <w:sz w:val="28"/>
          <w:szCs w:val="28"/>
        </w:rPr>
        <w:t>8</w:t>
      </w:r>
      <w:r w:rsidRPr="00DB0C8D">
        <w:rPr>
          <w:color w:val="000000" w:themeColor="text1"/>
          <w:sz w:val="28"/>
          <w:szCs w:val="28"/>
        </w:rPr>
        <w:tab/>
        <w:t xml:space="preserve">Department of Basic Sciences, School of Veterinary Medicine, Shiraz University, Shiraz 71348-14336, </w:t>
      </w:r>
      <w:proofErr w:type="gramStart"/>
      <w:r w:rsidRPr="00DB0C8D">
        <w:rPr>
          <w:color w:val="000000" w:themeColor="text1"/>
          <w:sz w:val="28"/>
          <w:szCs w:val="28"/>
        </w:rPr>
        <w:t>Iran;</w:t>
      </w:r>
      <w:proofErr w:type="gramEnd"/>
      <w:r w:rsidRPr="00DB0C8D">
        <w:rPr>
          <w:color w:val="000000" w:themeColor="text1"/>
          <w:sz w:val="28"/>
          <w:szCs w:val="28"/>
        </w:rPr>
        <w:t xml:space="preserve"> </w:t>
      </w:r>
    </w:p>
    <w:p w14:paraId="6BA9E93C" w14:textId="460064AD" w:rsidR="002178C2" w:rsidRPr="00DB0C8D" w:rsidRDefault="002178C2" w:rsidP="00930C3E">
      <w:pPr>
        <w:ind w:right="-1"/>
        <w:jc w:val="both"/>
        <w:rPr>
          <w:color w:val="000000" w:themeColor="text1"/>
          <w:sz w:val="28"/>
          <w:szCs w:val="28"/>
        </w:rPr>
      </w:pPr>
      <w:r w:rsidRPr="00DB0C8D">
        <w:rPr>
          <w:b/>
          <w:color w:val="000000" w:themeColor="text1"/>
          <w:sz w:val="28"/>
          <w:szCs w:val="28"/>
        </w:rPr>
        <w:t>*</w:t>
      </w:r>
      <w:r w:rsidRPr="00DB0C8D">
        <w:rPr>
          <w:b/>
          <w:color w:val="000000" w:themeColor="text1"/>
          <w:sz w:val="28"/>
          <w:szCs w:val="28"/>
        </w:rPr>
        <w:tab/>
      </w:r>
      <w:r w:rsidRPr="00DB0C8D">
        <w:rPr>
          <w:color w:val="000000" w:themeColor="text1"/>
          <w:sz w:val="28"/>
          <w:szCs w:val="28"/>
        </w:rPr>
        <w:t xml:space="preserve">Correspondence: </w:t>
      </w:r>
      <w:r w:rsidRPr="00F62C4F">
        <w:rPr>
          <w:color w:val="000000" w:themeColor="text1"/>
          <w:sz w:val="28"/>
          <w:szCs w:val="28"/>
        </w:rPr>
        <w:t>n.ablakimova@zkmu.kz;</w:t>
      </w:r>
      <w:r w:rsidRPr="00DB0C8D">
        <w:rPr>
          <w:color w:val="000000" w:themeColor="text1"/>
          <w:sz w:val="28"/>
          <w:szCs w:val="28"/>
        </w:rPr>
        <w:t xml:space="preserve"> Tel.: +7-707-475-3485</w:t>
      </w:r>
    </w:p>
    <w:p w14:paraId="044C8B2E" w14:textId="5F4C379C" w:rsidR="009D14BF" w:rsidRPr="00DB0C8D" w:rsidRDefault="009D14BF" w:rsidP="00930C3E">
      <w:pPr>
        <w:ind w:right="-1"/>
        <w:jc w:val="both"/>
        <w:rPr>
          <w:color w:val="000000" w:themeColor="text1"/>
          <w:sz w:val="28"/>
          <w:szCs w:val="28"/>
        </w:rPr>
      </w:pPr>
    </w:p>
    <w:p w14:paraId="08E15835" w14:textId="77777777" w:rsidR="00EA4929" w:rsidRPr="00DB0C8D" w:rsidRDefault="00EA4929" w:rsidP="00930C3E">
      <w:pPr>
        <w:pStyle w:val="a7"/>
        <w:tabs>
          <w:tab w:val="left" w:pos="0"/>
        </w:tabs>
        <w:ind w:left="0" w:right="-1"/>
        <w:jc w:val="both"/>
        <w:rPr>
          <w:color w:val="000000" w:themeColor="text1"/>
          <w:sz w:val="28"/>
          <w:szCs w:val="28"/>
        </w:rPr>
      </w:pPr>
      <w:r w:rsidRPr="00DB0C8D">
        <w:rPr>
          <w:b/>
          <w:color w:val="000000" w:themeColor="text1"/>
          <w:sz w:val="28"/>
          <w:szCs w:val="28"/>
        </w:rPr>
        <w:t xml:space="preserve">Abstract: </w:t>
      </w:r>
      <w:r w:rsidRPr="00DB0C8D">
        <w:rPr>
          <w:color w:val="000000" w:themeColor="text1"/>
          <w:sz w:val="28"/>
          <w:szCs w:val="28"/>
        </w:rPr>
        <w:t>This cross-sectional study investigated the microbial landscape and antibiotic-resistance patterns in patients with bacterial pneumonia, with a focus on the impact of COVID-19. Sputum samples from individuals with bacterial pneumonia, including coronavirus disease 2019-positive polymerase chain reaction (COVID-19-PCR+), COVID-19-PCR</w:t>
      </w:r>
      <w:r w:rsidRPr="00DB0C8D">
        <w:rPr>
          <w:i/>
          <w:color w:val="000000" w:themeColor="text1"/>
          <w:sz w:val="28"/>
          <w:szCs w:val="28"/>
        </w:rPr>
        <w:t xml:space="preserve">− </w:t>
      </w:r>
      <w:r w:rsidRPr="00DB0C8D">
        <w:rPr>
          <w:color w:val="000000" w:themeColor="text1"/>
          <w:sz w:val="28"/>
          <w:szCs w:val="28"/>
        </w:rPr>
        <w:t xml:space="preserve">and non-COVID-19 patients, were analyzed. Surprisingly, the classic etiological factor of bacterial pneumonia, </w:t>
      </w:r>
      <w:r w:rsidRPr="00DB0C8D">
        <w:rPr>
          <w:i/>
          <w:color w:val="000000" w:themeColor="text1"/>
          <w:sz w:val="28"/>
          <w:szCs w:val="28"/>
        </w:rPr>
        <w:t>Streptococcus pneumoniae</w:t>
      </w:r>
      <w:r w:rsidRPr="00DB0C8D">
        <w:rPr>
          <w:color w:val="000000" w:themeColor="text1"/>
          <w:sz w:val="28"/>
          <w:szCs w:val="28"/>
        </w:rPr>
        <w:t xml:space="preserve">, was rarely isolated from the sputum samples. Furthermore, the frequency of multidrug-resistant pathogens was found to be higher in non-COVID-19 patients, highlighting the </w:t>
      </w:r>
      <w:r w:rsidRPr="00DB0C8D">
        <w:rPr>
          <w:color w:val="000000" w:themeColor="text1"/>
          <w:sz w:val="28"/>
          <w:szCs w:val="28"/>
        </w:rPr>
        <w:lastRenderedPageBreak/>
        <w:t xml:space="preserve">potential impact of the pandemic on antimicrobial resistance. Strains obtained from COVID-19-PCR+ patients exhibited significant resistance to commonly used antibiotics, including fluoroquinolones and cephalosporins. Notably, the ESKAPE pathogens, </w:t>
      </w:r>
      <w:r w:rsidRPr="00DB0C8D">
        <w:rPr>
          <w:i/>
          <w:color w:val="000000" w:themeColor="text1"/>
          <w:sz w:val="28"/>
          <w:szCs w:val="28"/>
        </w:rPr>
        <w:t>Staphylococcus aureus</w:t>
      </w:r>
      <w:r w:rsidRPr="00DB0C8D">
        <w:rPr>
          <w:color w:val="000000" w:themeColor="text1"/>
          <w:sz w:val="28"/>
          <w:szCs w:val="28"/>
        </w:rPr>
        <w:t xml:space="preserve">, </w:t>
      </w:r>
      <w:r w:rsidRPr="00DB0C8D">
        <w:rPr>
          <w:i/>
          <w:color w:val="000000" w:themeColor="text1"/>
          <w:sz w:val="28"/>
          <w:szCs w:val="28"/>
        </w:rPr>
        <w:t>Klebsiella pneumoniae</w:t>
      </w:r>
      <w:r w:rsidRPr="00DB0C8D">
        <w:rPr>
          <w:color w:val="000000" w:themeColor="text1"/>
          <w:sz w:val="28"/>
          <w:szCs w:val="28"/>
        </w:rPr>
        <w:t xml:space="preserve">, </w:t>
      </w:r>
      <w:r w:rsidRPr="00DB0C8D">
        <w:rPr>
          <w:i/>
          <w:color w:val="000000" w:themeColor="text1"/>
          <w:sz w:val="28"/>
          <w:szCs w:val="28"/>
        </w:rPr>
        <w:t>Pseudomonas aeruginosa</w:t>
      </w:r>
      <w:r w:rsidRPr="00DB0C8D">
        <w:rPr>
          <w:color w:val="000000" w:themeColor="text1"/>
          <w:sz w:val="28"/>
          <w:szCs w:val="28"/>
        </w:rPr>
        <w:t xml:space="preserve">, </w:t>
      </w:r>
      <w:r w:rsidRPr="00DB0C8D">
        <w:rPr>
          <w:i/>
          <w:color w:val="000000" w:themeColor="text1"/>
          <w:sz w:val="28"/>
          <w:szCs w:val="28"/>
        </w:rPr>
        <w:t>Enterobacter cloacae</w:t>
      </w:r>
      <w:r w:rsidRPr="00DB0C8D">
        <w:rPr>
          <w:color w:val="000000" w:themeColor="text1"/>
          <w:sz w:val="28"/>
          <w:szCs w:val="28"/>
        </w:rPr>
        <w:t xml:space="preserve">, and </w:t>
      </w:r>
      <w:r w:rsidRPr="00DB0C8D">
        <w:rPr>
          <w:i/>
          <w:color w:val="000000" w:themeColor="text1"/>
          <w:sz w:val="28"/>
          <w:szCs w:val="28"/>
        </w:rPr>
        <w:t>Enterobacter aerogenes</w:t>
      </w:r>
      <w:r w:rsidRPr="00DB0C8D">
        <w:rPr>
          <w:color w:val="000000" w:themeColor="text1"/>
          <w:sz w:val="28"/>
          <w:szCs w:val="28"/>
        </w:rPr>
        <w:t>, were identified among the isolated microorganisms. Our findings underscore the urgent need for infection control measures and responsible antibiotic use in healthcare settings, as well as the importance of enhancing pneumonia diagnostics and implementing standardized laboratory protocols.</w:t>
      </w:r>
    </w:p>
    <w:p w14:paraId="02F782CF" w14:textId="77777777" w:rsidR="00EA4929" w:rsidRPr="00DB0C8D" w:rsidRDefault="00EA4929" w:rsidP="00930C3E">
      <w:pPr>
        <w:pStyle w:val="a7"/>
        <w:tabs>
          <w:tab w:val="left" w:pos="0"/>
        </w:tabs>
        <w:ind w:left="0" w:right="-1"/>
        <w:jc w:val="both"/>
        <w:rPr>
          <w:color w:val="000000" w:themeColor="text1"/>
          <w:sz w:val="28"/>
          <w:szCs w:val="28"/>
        </w:rPr>
      </w:pPr>
      <w:r w:rsidRPr="00DB0C8D">
        <w:rPr>
          <w:b/>
          <w:color w:val="000000" w:themeColor="text1"/>
          <w:sz w:val="28"/>
          <w:szCs w:val="28"/>
        </w:rPr>
        <w:t xml:space="preserve">Keywords: </w:t>
      </w:r>
      <w:r w:rsidRPr="00DB0C8D">
        <w:rPr>
          <w:color w:val="000000" w:themeColor="text1"/>
          <w:sz w:val="28"/>
          <w:szCs w:val="28"/>
        </w:rPr>
        <w:t>pneumonia; bacterial; etiology; sputum; pathogens; COVID-19; antibiotics; antimicrobial resistance</w:t>
      </w:r>
    </w:p>
    <w:p w14:paraId="2DB39D8A" w14:textId="77777777" w:rsidR="00EA4929" w:rsidRPr="00DB0C8D" w:rsidRDefault="00EA4929" w:rsidP="00930C3E">
      <w:pPr>
        <w:tabs>
          <w:tab w:val="left" w:pos="0"/>
        </w:tabs>
        <w:ind w:right="-1"/>
        <w:jc w:val="both"/>
        <w:rPr>
          <w:b/>
          <w:bCs/>
          <w:color w:val="000000" w:themeColor="text1"/>
          <w:sz w:val="28"/>
          <w:szCs w:val="28"/>
        </w:rPr>
      </w:pPr>
      <w:r w:rsidRPr="00DB0C8D">
        <w:rPr>
          <w:b/>
          <w:bCs/>
          <w:color w:val="000000" w:themeColor="text1"/>
          <w:sz w:val="28"/>
          <w:szCs w:val="28"/>
        </w:rPr>
        <w:t>Introduction</w:t>
      </w:r>
    </w:p>
    <w:p w14:paraId="269075F8" w14:textId="21E729F7" w:rsidR="00EA4929" w:rsidRPr="00DB0C8D" w:rsidRDefault="00EA4929" w:rsidP="00930C3E">
      <w:pPr>
        <w:pStyle w:val="a7"/>
        <w:tabs>
          <w:tab w:val="left" w:pos="0"/>
        </w:tabs>
        <w:ind w:left="0"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 xml:space="preserve">Pneumonia, a </w:t>
      </w:r>
      <w:proofErr w:type="spellStart"/>
      <w:r w:rsidRPr="00DB0C8D">
        <w:rPr>
          <w:color w:val="000000" w:themeColor="text1"/>
          <w:sz w:val="28"/>
          <w:szCs w:val="28"/>
        </w:rPr>
        <w:t>respratory</w:t>
      </w:r>
      <w:proofErr w:type="spellEnd"/>
      <w:r w:rsidRPr="00DB0C8D">
        <w:rPr>
          <w:color w:val="000000" w:themeColor="text1"/>
          <w:sz w:val="28"/>
          <w:szCs w:val="28"/>
        </w:rPr>
        <w:t xml:space="preserve"> infection associated with significant morbidity and mortality [</w:t>
      </w:r>
      <w:r w:rsidRPr="00F62C4F">
        <w:rPr>
          <w:color w:val="000000" w:themeColor="text1"/>
          <w:sz w:val="28"/>
          <w:szCs w:val="28"/>
        </w:rPr>
        <w:t>1</w:t>
      </w:r>
      <w:r w:rsidRPr="00DB0C8D">
        <w:rPr>
          <w:color w:val="000000" w:themeColor="text1"/>
          <w:sz w:val="28"/>
          <w:szCs w:val="28"/>
        </w:rPr>
        <w:t>], poses a global health challenge, despite progress in the field of antimicrobial treatments, diagnostic techniques for  microbiological identification, and preventive strategies. It is one of the leading causes of sepsis [</w:t>
      </w:r>
      <w:r w:rsidRPr="00F62C4F">
        <w:rPr>
          <w:color w:val="000000" w:themeColor="text1"/>
          <w:sz w:val="28"/>
          <w:szCs w:val="28"/>
        </w:rPr>
        <w:t>2</w:t>
      </w:r>
      <w:r w:rsidRPr="00DB0C8D">
        <w:rPr>
          <w:color w:val="000000" w:themeColor="text1"/>
          <w:sz w:val="28"/>
          <w:szCs w:val="28"/>
        </w:rPr>
        <w:t>] and is responsible for a significant number of calls to emergency departments worldwide, especially during the coronavirus disease 2019 (COVID-19) pandemic [</w:t>
      </w:r>
      <w:r w:rsidRPr="00F62C4F">
        <w:rPr>
          <w:color w:val="000000" w:themeColor="text1"/>
          <w:sz w:val="28"/>
          <w:szCs w:val="28"/>
        </w:rPr>
        <w:t>3</w:t>
      </w:r>
      <w:r w:rsidRPr="00DB0C8D">
        <w:rPr>
          <w:color w:val="000000" w:themeColor="text1"/>
          <w:sz w:val="28"/>
          <w:szCs w:val="28"/>
        </w:rPr>
        <w:t xml:space="preserve">]. According to </w:t>
      </w:r>
      <w:proofErr w:type="spellStart"/>
      <w:r w:rsidRPr="00DB0C8D">
        <w:rPr>
          <w:color w:val="000000" w:themeColor="text1"/>
          <w:sz w:val="28"/>
          <w:szCs w:val="28"/>
        </w:rPr>
        <w:t>Dagenais</w:t>
      </w:r>
      <w:proofErr w:type="spellEnd"/>
      <w:r w:rsidRPr="00DB0C8D">
        <w:rPr>
          <w:color w:val="000000" w:themeColor="text1"/>
          <w:sz w:val="28"/>
          <w:szCs w:val="28"/>
        </w:rPr>
        <w:t xml:space="preserve"> et al. [</w:t>
      </w:r>
      <w:r w:rsidRPr="00717D17">
        <w:rPr>
          <w:color w:val="000000" w:themeColor="text1"/>
          <w:sz w:val="28"/>
          <w:szCs w:val="28"/>
        </w:rPr>
        <w:t>4</w:t>
      </w:r>
      <w:r w:rsidRPr="00DB0C8D">
        <w:rPr>
          <w:color w:val="000000" w:themeColor="text1"/>
          <w:sz w:val="28"/>
          <w:szCs w:val="28"/>
        </w:rPr>
        <w:t>], respiratory tract diseases account for 8.5% of all hospital admissions, with 0.5% resulting in mortality. A study of the global burden of diseases, injuries, and risk factors conducted in 2017 revealed that lower respiratory tract infections, including bacterial pneumonia, result in nearly 2.56 million deaths across various age groups [</w:t>
      </w:r>
      <w:r w:rsidRPr="0079399E">
        <w:rPr>
          <w:sz w:val="28"/>
          <w:szCs w:val="28"/>
        </w:rPr>
        <w:t>5</w:t>
      </w:r>
      <w:r w:rsidRPr="00DB0C8D">
        <w:rPr>
          <w:color w:val="000000" w:themeColor="text1"/>
          <w:sz w:val="28"/>
          <w:szCs w:val="28"/>
        </w:rPr>
        <w:t>]. Additionally, hospital-acquired pneumonia (HAP) is one of the most common healthcare-associated infections contributing to death and is estimated to increase hospital stays by up to 12 days and durations of mechanical ventilation by up to 10 days [</w:t>
      </w:r>
      <w:r w:rsidRPr="00717D17">
        <w:rPr>
          <w:color w:val="000000" w:themeColor="text1"/>
          <w:sz w:val="28"/>
          <w:szCs w:val="28"/>
        </w:rPr>
        <w:t>6</w:t>
      </w:r>
      <w:r w:rsidRPr="00DB0C8D">
        <w:rPr>
          <w:color w:val="000000" w:themeColor="text1"/>
          <w:sz w:val="28"/>
          <w:szCs w:val="28"/>
        </w:rPr>
        <w:t>].</w:t>
      </w:r>
    </w:p>
    <w:p w14:paraId="3AD326F1" w14:textId="08E81B22" w:rsidR="00EA4929" w:rsidRPr="00DB0C8D" w:rsidRDefault="00EA4929" w:rsidP="00930C3E">
      <w:pPr>
        <w:pStyle w:val="a7"/>
        <w:tabs>
          <w:tab w:val="left" w:pos="0"/>
        </w:tabs>
        <w:ind w:left="0"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 xml:space="preserve">Different pathogens have been identified as causes of pneumonia, including bacteria, viruses, and fungi. However, only a small number of these pathogens are responsible for </w:t>
      </w:r>
      <w:proofErr w:type="gramStart"/>
      <w:r w:rsidRPr="00DB0C8D">
        <w:rPr>
          <w:color w:val="000000" w:themeColor="text1"/>
          <w:sz w:val="28"/>
          <w:szCs w:val="28"/>
        </w:rPr>
        <w:t>the majority of</w:t>
      </w:r>
      <w:proofErr w:type="gramEnd"/>
      <w:r w:rsidRPr="00DB0C8D">
        <w:rPr>
          <w:color w:val="000000" w:themeColor="text1"/>
          <w:sz w:val="28"/>
          <w:szCs w:val="28"/>
        </w:rPr>
        <w:t xml:space="preserve"> cases in individuals with a healthy immune system [</w:t>
      </w:r>
      <w:r w:rsidRPr="00717D17">
        <w:rPr>
          <w:color w:val="000000" w:themeColor="text1"/>
          <w:sz w:val="28"/>
          <w:szCs w:val="28"/>
        </w:rPr>
        <w:t>7</w:t>
      </w:r>
      <w:r w:rsidRPr="00DB0C8D">
        <w:rPr>
          <w:color w:val="000000" w:themeColor="text1"/>
          <w:sz w:val="28"/>
          <w:szCs w:val="28"/>
        </w:rPr>
        <w:t>]. Among the viral pathogens, influenza and rhinovirus have been identified as causes in approximately one- third of community-acquired pneumonia (CAP) cases [</w:t>
      </w:r>
      <w:r w:rsidRPr="00D53C36">
        <w:rPr>
          <w:color w:val="000000" w:themeColor="text1"/>
          <w:sz w:val="28"/>
          <w:szCs w:val="28"/>
        </w:rPr>
        <w:t>8</w:t>
      </w:r>
      <w:r w:rsidRPr="00DB0C8D">
        <w:rPr>
          <w:color w:val="000000" w:themeColor="text1"/>
          <w:sz w:val="28"/>
          <w:szCs w:val="28"/>
        </w:rPr>
        <w:t>]. However, confirming the viral etiology has been challenging in the past due to the frequent co-occurrence of bacterial and viral infections [</w:t>
      </w:r>
      <w:r w:rsidRPr="00D53C36">
        <w:rPr>
          <w:color w:val="000000" w:themeColor="text1"/>
          <w:sz w:val="28"/>
          <w:szCs w:val="28"/>
        </w:rPr>
        <w:t>9</w:t>
      </w:r>
      <w:r w:rsidRPr="00DB0C8D">
        <w:rPr>
          <w:color w:val="000000" w:themeColor="text1"/>
          <w:sz w:val="28"/>
          <w:szCs w:val="28"/>
        </w:rPr>
        <w:t xml:space="preserve">] and the possibility that viruses may sometimes be present as colonizers rather than true pathogens. Numerous studies have reported that typical pneumonia is primarily caused by </w:t>
      </w:r>
      <w:r w:rsidRPr="00DB0C8D">
        <w:rPr>
          <w:i/>
          <w:color w:val="000000" w:themeColor="text1"/>
          <w:sz w:val="28"/>
          <w:szCs w:val="28"/>
        </w:rPr>
        <w:t>Streptococcus pneumoniae</w:t>
      </w:r>
      <w:r w:rsidRPr="00DB0C8D">
        <w:rPr>
          <w:color w:val="000000" w:themeColor="text1"/>
          <w:sz w:val="28"/>
          <w:szCs w:val="28"/>
        </w:rPr>
        <w:t xml:space="preserve">, </w:t>
      </w:r>
      <w:r w:rsidRPr="00DB0C8D">
        <w:rPr>
          <w:i/>
          <w:color w:val="000000" w:themeColor="text1"/>
          <w:sz w:val="28"/>
          <w:szCs w:val="28"/>
        </w:rPr>
        <w:t>Staphylococcus aureus</w:t>
      </w:r>
      <w:r w:rsidRPr="00DB0C8D">
        <w:rPr>
          <w:color w:val="000000" w:themeColor="text1"/>
          <w:sz w:val="28"/>
          <w:szCs w:val="28"/>
        </w:rPr>
        <w:t xml:space="preserve">, </w:t>
      </w:r>
      <w:r w:rsidRPr="00DB0C8D">
        <w:rPr>
          <w:i/>
          <w:color w:val="000000" w:themeColor="text1"/>
          <w:sz w:val="28"/>
          <w:szCs w:val="28"/>
        </w:rPr>
        <w:t>Klebsiella pneumoniae</w:t>
      </w:r>
      <w:r w:rsidRPr="00DB0C8D">
        <w:rPr>
          <w:color w:val="000000" w:themeColor="text1"/>
          <w:sz w:val="28"/>
          <w:szCs w:val="28"/>
        </w:rPr>
        <w:t xml:space="preserve">, </w:t>
      </w:r>
      <w:proofErr w:type="spellStart"/>
      <w:r w:rsidRPr="00DB0C8D">
        <w:rPr>
          <w:i/>
          <w:color w:val="000000" w:themeColor="text1"/>
          <w:sz w:val="28"/>
          <w:szCs w:val="28"/>
        </w:rPr>
        <w:t>Haemophilus</w:t>
      </w:r>
      <w:proofErr w:type="spellEnd"/>
      <w:r w:rsidRPr="00DB0C8D">
        <w:rPr>
          <w:i/>
          <w:color w:val="000000" w:themeColor="text1"/>
          <w:sz w:val="28"/>
          <w:szCs w:val="28"/>
        </w:rPr>
        <w:t xml:space="preserve"> influenzae</w:t>
      </w:r>
      <w:r w:rsidRPr="00DB0C8D">
        <w:rPr>
          <w:color w:val="000000" w:themeColor="text1"/>
          <w:sz w:val="28"/>
          <w:szCs w:val="28"/>
        </w:rPr>
        <w:t xml:space="preserve">, </w:t>
      </w:r>
      <w:r w:rsidRPr="00DB0C8D">
        <w:rPr>
          <w:i/>
          <w:color w:val="000000" w:themeColor="text1"/>
          <w:sz w:val="28"/>
          <w:szCs w:val="28"/>
        </w:rPr>
        <w:t>Pseudomonas aeruginosa</w:t>
      </w:r>
      <w:r w:rsidRPr="00DB0C8D">
        <w:rPr>
          <w:color w:val="000000" w:themeColor="text1"/>
          <w:sz w:val="28"/>
          <w:szCs w:val="28"/>
        </w:rPr>
        <w:t xml:space="preserve">, </w:t>
      </w:r>
      <w:r w:rsidRPr="00DB0C8D">
        <w:rPr>
          <w:i/>
          <w:color w:val="000000" w:themeColor="text1"/>
          <w:sz w:val="28"/>
          <w:szCs w:val="28"/>
        </w:rPr>
        <w:t>Moraxella catarrhalis</w:t>
      </w:r>
      <w:r w:rsidRPr="00DB0C8D">
        <w:rPr>
          <w:color w:val="000000" w:themeColor="text1"/>
          <w:sz w:val="28"/>
          <w:szCs w:val="28"/>
        </w:rPr>
        <w:t xml:space="preserve">, and </w:t>
      </w:r>
      <w:r w:rsidRPr="00DB0C8D">
        <w:rPr>
          <w:i/>
          <w:color w:val="000000" w:themeColor="text1"/>
          <w:sz w:val="28"/>
          <w:szCs w:val="28"/>
        </w:rPr>
        <w:t xml:space="preserve">Escherichia coli </w:t>
      </w:r>
      <w:r w:rsidRPr="00DB0C8D">
        <w:rPr>
          <w:color w:val="000000" w:themeColor="text1"/>
          <w:sz w:val="28"/>
          <w:szCs w:val="28"/>
        </w:rPr>
        <w:t>[</w:t>
      </w:r>
      <w:r w:rsidRPr="00D53C36">
        <w:rPr>
          <w:color w:val="000000" w:themeColor="text1"/>
          <w:sz w:val="28"/>
          <w:szCs w:val="28"/>
        </w:rPr>
        <w:t>2</w:t>
      </w:r>
      <w:r w:rsidRPr="00DB0C8D">
        <w:rPr>
          <w:color w:val="000000" w:themeColor="text1"/>
          <w:sz w:val="28"/>
          <w:szCs w:val="28"/>
        </w:rPr>
        <w:t xml:space="preserve">] while atypical pneumonia is predominantly caused by </w:t>
      </w:r>
      <w:r w:rsidRPr="00DB0C8D">
        <w:rPr>
          <w:i/>
          <w:color w:val="000000" w:themeColor="text1"/>
          <w:sz w:val="28"/>
          <w:szCs w:val="28"/>
        </w:rPr>
        <w:t>Legionella pneumophila</w:t>
      </w:r>
      <w:r w:rsidRPr="00DB0C8D">
        <w:rPr>
          <w:color w:val="000000" w:themeColor="text1"/>
          <w:sz w:val="28"/>
          <w:szCs w:val="28"/>
        </w:rPr>
        <w:t xml:space="preserve">, </w:t>
      </w:r>
      <w:r w:rsidRPr="00DB0C8D">
        <w:rPr>
          <w:i/>
          <w:color w:val="000000" w:themeColor="text1"/>
          <w:sz w:val="28"/>
          <w:szCs w:val="28"/>
        </w:rPr>
        <w:t>Chlamydia pneumoniae</w:t>
      </w:r>
      <w:r w:rsidRPr="00DB0C8D">
        <w:rPr>
          <w:color w:val="000000" w:themeColor="text1"/>
          <w:sz w:val="28"/>
          <w:szCs w:val="28"/>
        </w:rPr>
        <w:t xml:space="preserve">, and </w:t>
      </w:r>
      <w:r w:rsidRPr="00DB0C8D">
        <w:rPr>
          <w:i/>
          <w:color w:val="000000" w:themeColor="text1"/>
          <w:sz w:val="28"/>
          <w:szCs w:val="28"/>
        </w:rPr>
        <w:t xml:space="preserve">Mycoplasma pneumoniae </w:t>
      </w:r>
      <w:r w:rsidRPr="00DB0C8D">
        <w:rPr>
          <w:color w:val="000000" w:themeColor="text1"/>
          <w:sz w:val="28"/>
          <w:szCs w:val="28"/>
        </w:rPr>
        <w:t>[</w:t>
      </w:r>
      <w:r w:rsidRPr="00D53C36">
        <w:rPr>
          <w:color w:val="000000" w:themeColor="text1"/>
          <w:sz w:val="28"/>
          <w:szCs w:val="28"/>
        </w:rPr>
        <w:t>10</w:t>
      </w:r>
      <w:r w:rsidRPr="00DB0C8D">
        <w:rPr>
          <w:color w:val="000000" w:themeColor="text1"/>
          <w:sz w:val="28"/>
          <w:szCs w:val="28"/>
        </w:rPr>
        <w:t xml:space="preserve">]. Although </w:t>
      </w:r>
      <w:r w:rsidRPr="00DB0C8D">
        <w:rPr>
          <w:i/>
          <w:color w:val="000000" w:themeColor="text1"/>
          <w:sz w:val="28"/>
          <w:szCs w:val="28"/>
        </w:rPr>
        <w:t xml:space="preserve">S. pneumoniae </w:t>
      </w:r>
      <w:r w:rsidRPr="00DB0C8D">
        <w:rPr>
          <w:color w:val="000000" w:themeColor="text1"/>
          <w:sz w:val="28"/>
          <w:szCs w:val="28"/>
        </w:rPr>
        <w:t xml:space="preserve">is the most prevalent pathogen causing CAP worldwide across all age groups, gram-negative bacteria, such as </w:t>
      </w:r>
      <w:r w:rsidRPr="00DB0C8D">
        <w:rPr>
          <w:i/>
          <w:color w:val="000000" w:themeColor="text1"/>
          <w:sz w:val="28"/>
          <w:szCs w:val="28"/>
        </w:rPr>
        <w:t>K. pneumoniae</w:t>
      </w:r>
      <w:r w:rsidRPr="00DB0C8D">
        <w:rPr>
          <w:color w:val="000000" w:themeColor="text1"/>
          <w:sz w:val="28"/>
          <w:szCs w:val="28"/>
        </w:rPr>
        <w:t xml:space="preserve">, </w:t>
      </w:r>
      <w:r w:rsidRPr="00DB0C8D">
        <w:rPr>
          <w:i/>
          <w:color w:val="000000" w:themeColor="text1"/>
          <w:sz w:val="28"/>
          <w:szCs w:val="28"/>
        </w:rPr>
        <w:t>Acinetobacter baumannii</w:t>
      </w:r>
      <w:r w:rsidRPr="00DB0C8D">
        <w:rPr>
          <w:color w:val="000000" w:themeColor="text1"/>
          <w:sz w:val="28"/>
          <w:szCs w:val="28"/>
        </w:rPr>
        <w:t xml:space="preserve">, </w:t>
      </w:r>
      <w:r w:rsidRPr="00DB0C8D">
        <w:rPr>
          <w:i/>
          <w:color w:val="000000" w:themeColor="text1"/>
          <w:sz w:val="28"/>
          <w:szCs w:val="28"/>
        </w:rPr>
        <w:t>P. aeruginosa</w:t>
      </w:r>
      <w:r w:rsidRPr="00DB0C8D">
        <w:rPr>
          <w:color w:val="000000" w:themeColor="text1"/>
          <w:sz w:val="28"/>
          <w:szCs w:val="28"/>
        </w:rPr>
        <w:t xml:space="preserve">, and </w:t>
      </w:r>
      <w:r w:rsidRPr="00DB0C8D">
        <w:rPr>
          <w:i/>
          <w:color w:val="000000" w:themeColor="text1"/>
          <w:sz w:val="28"/>
          <w:szCs w:val="28"/>
        </w:rPr>
        <w:t>E. coli</w:t>
      </w:r>
      <w:r w:rsidRPr="00DB0C8D">
        <w:rPr>
          <w:color w:val="000000" w:themeColor="text1"/>
          <w:sz w:val="28"/>
          <w:szCs w:val="28"/>
        </w:rPr>
        <w:t>, are commonly associated with HAP [</w:t>
      </w:r>
      <w:r w:rsidRPr="00D53C36">
        <w:rPr>
          <w:color w:val="000000" w:themeColor="text1"/>
          <w:sz w:val="28"/>
          <w:szCs w:val="28"/>
        </w:rPr>
        <w:t>11</w:t>
      </w:r>
      <w:r w:rsidRPr="00DB0C8D">
        <w:rPr>
          <w:color w:val="000000" w:themeColor="text1"/>
          <w:sz w:val="28"/>
          <w:szCs w:val="28"/>
        </w:rPr>
        <w:t>].</w:t>
      </w:r>
    </w:p>
    <w:p w14:paraId="5189BCD9" w14:textId="5C166045" w:rsidR="00EA4929" w:rsidRPr="00DB0C8D" w:rsidRDefault="00EA4929" w:rsidP="00930C3E">
      <w:pPr>
        <w:pStyle w:val="a7"/>
        <w:tabs>
          <w:tab w:val="left" w:pos="0"/>
        </w:tabs>
        <w:ind w:left="0"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 xml:space="preserve">The rapidly escalated COVID-19 pandemic has focused attention on the diagnosis and treatment of patients with acute respiratory infections. Furthermore, it is reported that many ‘suspected’ cases displaying typical clinical characteristics of </w:t>
      </w:r>
      <w:r w:rsidRPr="00DB0C8D">
        <w:rPr>
          <w:color w:val="000000" w:themeColor="text1"/>
          <w:sz w:val="28"/>
          <w:szCs w:val="28"/>
        </w:rPr>
        <w:lastRenderedPageBreak/>
        <w:t>COVID-19 and identical, specific computed tomography images were not diagnosed by using the polymerase chain reaction (PCR) method, considered the ‘gold standard’ [</w:t>
      </w:r>
      <w:r w:rsidRPr="00C26C4A">
        <w:rPr>
          <w:color w:val="000000" w:themeColor="text1"/>
          <w:sz w:val="28"/>
          <w:szCs w:val="28"/>
        </w:rPr>
        <w:t>12</w:t>
      </w:r>
      <w:r w:rsidRPr="00DB0C8D">
        <w:rPr>
          <w:color w:val="000000" w:themeColor="text1"/>
          <w:sz w:val="28"/>
          <w:szCs w:val="28"/>
        </w:rPr>
        <w:t>]. Moreover, identifying coinfecting pathogens is crucial in the treatment of COVID-19 patients as coinfection with bacterial pathogens has been associated with increased disease severity and mortality [</w:t>
      </w:r>
      <w:r w:rsidRPr="00C26C4A">
        <w:rPr>
          <w:color w:val="000000" w:themeColor="text1"/>
          <w:sz w:val="28"/>
          <w:szCs w:val="28"/>
        </w:rPr>
        <w:t>13</w:t>
      </w:r>
      <w:r w:rsidRPr="00DB0C8D">
        <w:rPr>
          <w:color w:val="000000" w:themeColor="text1"/>
          <w:sz w:val="28"/>
          <w:szCs w:val="28"/>
        </w:rPr>
        <w:t>,</w:t>
      </w:r>
      <w:r w:rsidRPr="00C26C4A">
        <w:rPr>
          <w:color w:val="000000" w:themeColor="text1"/>
          <w:sz w:val="28"/>
          <w:szCs w:val="28"/>
        </w:rPr>
        <w:t>14</w:t>
      </w:r>
      <w:r w:rsidRPr="00DB0C8D">
        <w:rPr>
          <w:color w:val="000000" w:themeColor="text1"/>
          <w:sz w:val="28"/>
          <w:szCs w:val="28"/>
        </w:rPr>
        <w:t>]. Therefore, the accurate detection and management of bacterial coinfections are of great significance in the overall treatment approach for COVID-19-infected individuals. The efficacy of antibiotics used in the treatment of bacterial pneumonia has been compromised due to the increasing prevalence of resistant pathogens [</w:t>
      </w:r>
      <w:r w:rsidRPr="00C26C4A">
        <w:rPr>
          <w:color w:val="000000" w:themeColor="text1"/>
          <w:sz w:val="28"/>
          <w:szCs w:val="28"/>
        </w:rPr>
        <w:t>15</w:t>
      </w:r>
      <w:r w:rsidRPr="00DB0C8D">
        <w:rPr>
          <w:color w:val="000000" w:themeColor="text1"/>
          <w:sz w:val="28"/>
          <w:szCs w:val="28"/>
        </w:rPr>
        <w:t>]. As the microbial landscape and antibiotic susceptibility of pathogens involved in bacterial pneumonia continue to evolve, it is crucial to investigate and understand these changes.</w:t>
      </w:r>
    </w:p>
    <w:p w14:paraId="2C1EADBF" w14:textId="0F504DCF" w:rsidR="00EA4929" w:rsidRPr="00DB0C8D" w:rsidRDefault="00EA4929" w:rsidP="00930C3E">
      <w:pPr>
        <w:pStyle w:val="a7"/>
        <w:tabs>
          <w:tab w:val="left" w:pos="0"/>
        </w:tabs>
        <w:ind w:left="0"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The most reliable method for identifying the cause of pneumonia is detecting respiratory pathogens in samples collected directly from the affected area, specifically the lungs [</w:t>
      </w:r>
      <w:r w:rsidRPr="00FC5BDA">
        <w:rPr>
          <w:color w:val="000000" w:themeColor="text1"/>
          <w:sz w:val="28"/>
          <w:szCs w:val="28"/>
        </w:rPr>
        <w:t>16</w:t>
      </w:r>
      <w:r w:rsidRPr="00DB0C8D">
        <w:rPr>
          <w:color w:val="000000" w:themeColor="text1"/>
          <w:sz w:val="28"/>
          <w:szCs w:val="28"/>
        </w:rPr>
        <w:t>]. This can be accomplished through procedures such as bronchoalveolar lavage, obtaining samples of pleural fluid, or performing a lung biopsy [</w:t>
      </w:r>
      <w:r w:rsidRPr="00C26C4A">
        <w:rPr>
          <w:color w:val="000000" w:themeColor="text1"/>
          <w:sz w:val="28"/>
          <w:szCs w:val="28"/>
        </w:rPr>
        <w:t>17</w:t>
      </w:r>
      <w:r w:rsidRPr="00DB0C8D">
        <w:rPr>
          <w:color w:val="000000" w:themeColor="text1"/>
          <w:sz w:val="28"/>
          <w:szCs w:val="28"/>
        </w:rPr>
        <w:t xml:space="preserve">]. Despite this, sputum testing remains the </w:t>
      </w:r>
      <w:proofErr w:type="gramStart"/>
      <w:r w:rsidRPr="00DB0C8D">
        <w:rPr>
          <w:color w:val="000000" w:themeColor="text1"/>
          <w:sz w:val="28"/>
          <w:szCs w:val="28"/>
        </w:rPr>
        <w:t>most commonly used</w:t>
      </w:r>
      <w:proofErr w:type="gramEnd"/>
      <w:r w:rsidRPr="00DB0C8D">
        <w:rPr>
          <w:color w:val="000000" w:themeColor="text1"/>
          <w:sz w:val="28"/>
          <w:szCs w:val="28"/>
        </w:rPr>
        <w:t xml:space="preserve"> method for detecting the etiology of pneumonia in Kazakhstan, given its origin from the LRT and the non-invasive nature of the sample collection. Therefore, this study aims to compare the characteristics of pathogens isolated from the sputum samples of patients with COVID-19 with positive for PCR (PCR+) or negative for PCR (PCR</w:t>
      </w:r>
      <w:r w:rsidRPr="00DB0C8D">
        <w:rPr>
          <w:i/>
          <w:color w:val="000000" w:themeColor="text1"/>
          <w:sz w:val="28"/>
          <w:szCs w:val="28"/>
        </w:rPr>
        <w:t>−</w:t>
      </w:r>
      <w:r w:rsidRPr="00DB0C8D">
        <w:rPr>
          <w:color w:val="000000" w:themeColor="text1"/>
          <w:sz w:val="28"/>
          <w:szCs w:val="28"/>
        </w:rPr>
        <w:t>) and those with bacterial pneumonia without COVID-19 (non-COVID-19). Additionally, we assessed the level of pathogen resistance to antimicrobial drugs.</w:t>
      </w:r>
    </w:p>
    <w:p w14:paraId="05C90EE9" w14:textId="77777777" w:rsidR="00EA4929" w:rsidRPr="00DB0C8D" w:rsidRDefault="00EA4929" w:rsidP="00930C3E">
      <w:pPr>
        <w:tabs>
          <w:tab w:val="left" w:pos="0"/>
        </w:tabs>
        <w:ind w:right="-1"/>
        <w:jc w:val="both"/>
        <w:rPr>
          <w:b/>
          <w:bCs/>
          <w:color w:val="000000" w:themeColor="text1"/>
          <w:sz w:val="28"/>
          <w:szCs w:val="28"/>
        </w:rPr>
      </w:pPr>
      <w:r w:rsidRPr="00DB0C8D">
        <w:rPr>
          <w:b/>
          <w:bCs/>
          <w:color w:val="000000" w:themeColor="text1"/>
          <w:sz w:val="28"/>
          <w:szCs w:val="28"/>
        </w:rPr>
        <w:t>Results</w:t>
      </w:r>
    </w:p>
    <w:p w14:paraId="0D4DBE9D" w14:textId="77777777" w:rsidR="00EA4929" w:rsidRPr="00DB0C8D" w:rsidRDefault="00EA4929" w:rsidP="00930C3E">
      <w:pPr>
        <w:tabs>
          <w:tab w:val="left" w:pos="0"/>
        </w:tabs>
        <w:ind w:right="-1"/>
        <w:jc w:val="both"/>
        <w:rPr>
          <w:i/>
          <w:color w:val="000000" w:themeColor="text1"/>
          <w:sz w:val="28"/>
          <w:szCs w:val="28"/>
        </w:rPr>
      </w:pPr>
      <w:bookmarkStart w:id="64" w:name="Population_Characteristics_and_Frequency"/>
      <w:bookmarkEnd w:id="64"/>
      <w:r w:rsidRPr="00DB0C8D">
        <w:rPr>
          <w:i/>
          <w:color w:val="000000" w:themeColor="text1"/>
          <w:sz w:val="28"/>
          <w:szCs w:val="28"/>
        </w:rPr>
        <w:t>Population Characteristics and Frequency of Multidrug Resistance</w:t>
      </w:r>
    </w:p>
    <w:p w14:paraId="36A085E4" w14:textId="49C5BF37" w:rsidR="00EA4929" w:rsidRPr="00DB0C8D" w:rsidRDefault="00EA4929" w:rsidP="00930C3E">
      <w:pPr>
        <w:pStyle w:val="a7"/>
        <w:tabs>
          <w:tab w:val="left" w:pos="0"/>
        </w:tabs>
        <w:ind w:left="0"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This research investigated the findings of a sputum analysis performed on individuals receiving treatment for bacterial pneumonia at hospitals in the city of Aktobe between 2021 and 2022. The analysis involved patients who had bacterial pneumonia as their primary ailment, as well as those who had bacterial pneumonia as a comorbidity. The study population was categorized into three groups: COVID-19 patients who had typical clinical characteristics of COVID-19 and radiological data and tested PCR+, COVID-19 patients who also had typical clinical characteristics and radiological data but tested PCR</w:t>
      </w:r>
      <w:r w:rsidRPr="00DB0C8D">
        <w:rPr>
          <w:i/>
          <w:color w:val="000000" w:themeColor="text1"/>
          <w:sz w:val="28"/>
          <w:szCs w:val="28"/>
        </w:rPr>
        <w:t>−</w:t>
      </w:r>
      <w:r w:rsidRPr="00DB0C8D">
        <w:rPr>
          <w:color w:val="000000" w:themeColor="text1"/>
          <w:sz w:val="28"/>
          <w:szCs w:val="28"/>
        </w:rPr>
        <w:t xml:space="preserve">, and non-COVID-19 patients with bacterial pneumonia without signs of COVID-19 infection and negative results for the PCR. The analysis revealed that non-COVID-19 patients with bacterial pneumonia had a higher frequency of isolating multidrug-resistant (MDR) microorganisms from their sputum samples compared to patients with COVID-19 (Table </w:t>
      </w:r>
      <w:r w:rsidRPr="002C783D">
        <w:rPr>
          <w:color w:val="000000" w:themeColor="text1"/>
          <w:sz w:val="28"/>
          <w:szCs w:val="28"/>
        </w:rPr>
        <w:t>1</w:t>
      </w:r>
      <w:r w:rsidRPr="00DB0C8D">
        <w:rPr>
          <w:color w:val="000000" w:themeColor="text1"/>
          <w:sz w:val="28"/>
          <w:szCs w:val="28"/>
        </w:rPr>
        <w:t>).</w:t>
      </w:r>
    </w:p>
    <w:p w14:paraId="7A9648D3" w14:textId="473D51C5" w:rsidR="00EA4929" w:rsidRPr="00DB0C8D" w:rsidRDefault="00EA4929" w:rsidP="00930C3E">
      <w:pPr>
        <w:pStyle w:val="a7"/>
        <w:tabs>
          <w:tab w:val="left" w:pos="0"/>
        </w:tabs>
        <w:ind w:left="0" w:right="-1"/>
        <w:rPr>
          <w:color w:val="000000" w:themeColor="text1"/>
          <w:sz w:val="28"/>
          <w:szCs w:val="28"/>
          <w:lang w:val="kk-KZ"/>
        </w:rPr>
      </w:pPr>
    </w:p>
    <w:p w14:paraId="54A06842" w14:textId="77777777" w:rsidR="002229A8" w:rsidRPr="00DB0C8D" w:rsidRDefault="002229A8" w:rsidP="00930C3E">
      <w:pPr>
        <w:pStyle w:val="a7"/>
        <w:tabs>
          <w:tab w:val="left" w:pos="0"/>
        </w:tabs>
        <w:ind w:left="0" w:right="-1"/>
        <w:rPr>
          <w:color w:val="000000" w:themeColor="text1"/>
          <w:sz w:val="28"/>
          <w:szCs w:val="28"/>
        </w:rPr>
      </w:pPr>
    </w:p>
    <w:p w14:paraId="76E1B1AD" w14:textId="77777777" w:rsidR="00C57B39" w:rsidRPr="00DB0C8D" w:rsidRDefault="00C57B39" w:rsidP="00930C3E">
      <w:pPr>
        <w:pStyle w:val="a7"/>
        <w:tabs>
          <w:tab w:val="left" w:pos="0"/>
        </w:tabs>
        <w:ind w:left="0" w:right="-1"/>
        <w:rPr>
          <w:color w:val="000000" w:themeColor="text1"/>
          <w:sz w:val="28"/>
          <w:szCs w:val="28"/>
        </w:rPr>
      </w:pPr>
    </w:p>
    <w:p w14:paraId="49FCCBAD" w14:textId="77777777" w:rsidR="002229A8" w:rsidRPr="00DB0C8D" w:rsidRDefault="002229A8" w:rsidP="00930C3E">
      <w:pPr>
        <w:pStyle w:val="a7"/>
        <w:tabs>
          <w:tab w:val="left" w:pos="0"/>
        </w:tabs>
        <w:ind w:left="0" w:right="-1"/>
        <w:rPr>
          <w:color w:val="000000" w:themeColor="text1"/>
          <w:sz w:val="28"/>
          <w:szCs w:val="28"/>
          <w:lang w:val="kk-KZ"/>
        </w:rPr>
      </w:pPr>
    </w:p>
    <w:p w14:paraId="658BBEAC" w14:textId="77777777" w:rsidR="002229A8" w:rsidRDefault="002229A8" w:rsidP="00930C3E">
      <w:pPr>
        <w:pStyle w:val="a7"/>
        <w:tabs>
          <w:tab w:val="left" w:pos="0"/>
        </w:tabs>
        <w:ind w:left="0" w:right="-1"/>
        <w:rPr>
          <w:color w:val="000000" w:themeColor="text1"/>
          <w:sz w:val="28"/>
          <w:szCs w:val="28"/>
        </w:rPr>
      </w:pPr>
    </w:p>
    <w:p w14:paraId="5EA5939C" w14:textId="77777777" w:rsidR="007D15A6" w:rsidRPr="007D15A6" w:rsidRDefault="007D15A6" w:rsidP="00930C3E">
      <w:pPr>
        <w:pStyle w:val="a7"/>
        <w:tabs>
          <w:tab w:val="left" w:pos="0"/>
        </w:tabs>
        <w:ind w:left="0" w:right="-1"/>
        <w:rPr>
          <w:color w:val="000000" w:themeColor="text1"/>
          <w:sz w:val="28"/>
          <w:szCs w:val="28"/>
        </w:rPr>
      </w:pPr>
    </w:p>
    <w:p w14:paraId="5D97730A" w14:textId="77777777" w:rsidR="002229A8" w:rsidRPr="00DB0C8D" w:rsidRDefault="002229A8" w:rsidP="00930C3E">
      <w:pPr>
        <w:pStyle w:val="a7"/>
        <w:tabs>
          <w:tab w:val="left" w:pos="0"/>
        </w:tabs>
        <w:ind w:left="0" w:right="-1"/>
        <w:rPr>
          <w:color w:val="000000" w:themeColor="text1"/>
          <w:sz w:val="28"/>
          <w:szCs w:val="28"/>
          <w:lang w:val="kk-KZ"/>
        </w:rPr>
      </w:pPr>
    </w:p>
    <w:p w14:paraId="2B2D3EAE" w14:textId="77777777" w:rsidR="002229A8" w:rsidRPr="00DB0C8D" w:rsidRDefault="002229A8" w:rsidP="00930C3E">
      <w:pPr>
        <w:pStyle w:val="a7"/>
        <w:tabs>
          <w:tab w:val="left" w:pos="0"/>
        </w:tabs>
        <w:ind w:left="0" w:right="-1"/>
        <w:rPr>
          <w:color w:val="000000" w:themeColor="text1"/>
          <w:sz w:val="28"/>
          <w:szCs w:val="28"/>
          <w:lang w:val="kk-KZ"/>
        </w:rPr>
      </w:pPr>
    </w:p>
    <w:p w14:paraId="4C4B26D0" w14:textId="77777777" w:rsidR="002229A8" w:rsidRPr="00DB0C8D" w:rsidRDefault="002229A8" w:rsidP="00930C3E">
      <w:pPr>
        <w:pStyle w:val="a7"/>
        <w:tabs>
          <w:tab w:val="left" w:pos="0"/>
        </w:tabs>
        <w:ind w:left="0" w:right="-1"/>
        <w:rPr>
          <w:color w:val="000000" w:themeColor="text1"/>
          <w:sz w:val="28"/>
          <w:szCs w:val="28"/>
          <w:lang w:val="kk-KZ"/>
        </w:rPr>
      </w:pPr>
    </w:p>
    <w:p w14:paraId="639796C0" w14:textId="25576432" w:rsidR="00DB04EC" w:rsidRPr="00DB0C8D" w:rsidRDefault="00DB04EC" w:rsidP="00930C3E">
      <w:pPr>
        <w:pStyle w:val="a7"/>
        <w:tabs>
          <w:tab w:val="left" w:pos="0"/>
        </w:tabs>
        <w:ind w:left="0" w:right="-1"/>
        <w:rPr>
          <w:color w:val="000000" w:themeColor="text1"/>
          <w:sz w:val="28"/>
          <w:szCs w:val="28"/>
        </w:rPr>
      </w:pPr>
      <w:r w:rsidRPr="00DB0C8D">
        <w:rPr>
          <w:b/>
          <w:color w:val="000000" w:themeColor="text1"/>
          <w:sz w:val="28"/>
          <w:szCs w:val="28"/>
        </w:rPr>
        <w:lastRenderedPageBreak/>
        <w:t xml:space="preserve">Table 1. </w:t>
      </w:r>
      <w:r w:rsidRPr="00DB0C8D">
        <w:rPr>
          <w:color w:val="000000" w:themeColor="text1"/>
          <w:sz w:val="28"/>
          <w:szCs w:val="28"/>
        </w:rPr>
        <w:t>Characteristics of the studied COVID-19-PCR+, COVID-19-PCR</w:t>
      </w:r>
      <w:r w:rsidRPr="00DB0C8D">
        <w:rPr>
          <w:i/>
          <w:color w:val="000000" w:themeColor="text1"/>
          <w:sz w:val="28"/>
          <w:szCs w:val="28"/>
        </w:rPr>
        <w:t>−</w:t>
      </w:r>
      <w:r w:rsidRPr="00DB0C8D">
        <w:rPr>
          <w:color w:val="000000" w:themeColor="text1"/>
          <w:sz w:val="28"/>
          <w:szCs w:val="28"/>
        </w:rPr>
        <w:t>, and non-COVID-19 patients with bacterial pneumonia in two hospitals in Aktobe, Kazakhstan, 2021</w:t>
      </w:r>
      <w:r w:rsidR="00C03BDE" w:rsidRPr="00C03BDE">
        <w:rPr>
          <w:color w:val="000000" w:themeColor="text1"/>
          <w:sz w:val="28"/>
          <w:szCs w:val="28"/>
        </w:rPr>
        <w:t>-</w:t>
      </w:r>
      <w:r w:rsidRPr="00DB0C8D">
        <w:rPr>
          <w:color w:val="000000" w:themeColor="text1"/>
          <w:sz w:val="28"/>
          <w:szCs w:val="28"/>
        </w:rPr>
        <w:t>2022.</w:t>
      </w:r>
    </w:p>
    <w:p w14:paraId="5EAF8043" w14:textId="2FFC34DB" w:rsidR="00EA4929" w:rsidRPr="00DB0C8D" w:rsidRDefault="00EA4929" w:rsidP="00930C3E">
      <w:pPr>
        <w:pStyle w:val="a7"/>
        <w:tabs>
          <w:tab w:val="left" w:pos="0"/>
        </w:tabs>
        <w:ind w:left="0" w:right="-1"/>
        <w:jc w:val="both"/>
        <w:rPr>
          <w:color w:val="000000" w:themeColor="text1"/>
          <w:sz w:val="28"/>
          <w:szCs w:val="28"/>
        </w:rPr>
      </w:pPr>
    </w:p>
    <w:p w14:paraId="7081AD28" w14:textId="69237CAC" w:rsidR="009D14BF" w:rsidRPr="00DB0C8D" w:rsidRDefault="00E46D4E" w:rsidP="00930C3E">
      <w:pPr>
        <w:pStyle w:val="a7"/>
        <w:tabs>
          <w:tab w:val="left" w:pos="0"/>
        </w:tabs>
        <w:ind w:left="0" w:right="-1"/>
        <w:contextualSpacing w:val="0"/>
        <w:jc w:val="both"/>
        <w:rPr>
          <w:color w:val="000000" w:themeColor="text1"/>
          <w:sz w:val="28"/>
          <w:szCs w:val="28"/>
        </w:rPr>
      </w:pPr>
      <w:r w:rsidRPr="00DB0C8D">
        <w:rPr>
          <w:rFonts w:ascii="Cambria" w:hAnsi="Cambria"/>
          <w:noProof/>
          <w:color w:val="000000" w:themeColor="text1"/>
          <w:sz w:val="18"/>
        </w:rPr>
        <mc:AlternateContent>
          <mc:Choice Requires="wps">
            <w:drawing>
              <wp:anchor distT="0" distB="0" distL="0" distR="0" simplePos="0" relativeHeight="251693056" behindDoc="0" locked="0" layoutInCell="1" allowOverlap="1" wp14:anchorId="4C5897E8" wp14:editId="50106C5D">
                <wp:simplePos x="0" y="0"/>
                <wp:positionH relativeFrom="page">
                  <wp:posOffset>1084521</wp:posOffset>
                </wp:positionH>
                <wp:positionV relativeFrom="paragraph">
                  <wp:posOffset>78178</wp:posOffset>
                </wp:positionV>
                <wp:extent cx="5066030" cy="1743739"/>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6030" cy="1743739"/>
                        </a:xfrm>
                        <a:prstGeom prst="rect">
                          <a:avLst/>
                        </a:prstGeom>
                      </wps:spPr>
                      <wps:txbx>
                        <w:txbxContent>
                          <w:tbl>
                            <w:tblPr>
                              <w:tblStyle w:val="TableNormal"/>
                              <w:tblW w:w="0" w:type="auto"/>
                              <w:tblInd w:w="67"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2"/>
                              <w:gridCol w:w="1875"/>
                              <w:gridCol w:w="1870"/>
                              <w:gridCol w:w="1782"/>
                            </w:tblGrid>
                            <w:tr w:rsidR="00DB04EC" w14:paraId="63757251" w14:textId="77777777" w:rsidTr="00E46D4E">
                              <w:trPr>
                                <w:trHeight w:val="305"/>
                              </w:trPr>
                              <w:tc>
                                <w:tcPr>
                                  <w:tcW w:w="2332" w:type="dxa"/>
                                </w:tcPr>
                                <w:p w14:paraId="1FEE7A4A" w14:textId="77777777" w:rsidR="00DB04EC" w:rsidRDefault="00DB04EC">
                                  <w:pPr>
                                    <w:pStyle w:val="TableParagraph"/>
                                    <w:spacing w:before="36"/>
                                    <w:ind w:left="64"/>
                                    <w:jc w:val="center"/>
                                    <w:rPr>
                                      <w:rFonts w:ascii="Cambria"/>
                                      <w:b/>
                                      <w:sz w:val="18"/>
                                    </w:rPr>
                                  </w:pPr>
                                  <w:r>
                                    <w:rPr>
                                      <w:rFonts w:ascii="Cambria"/>
                                      <w:b/>
                                      <w:spacing w:val="-2"/>
                                      <w:sz w:val="18"/>
                                    </w:rPr>
                                    <w:t>Factors</w:t>
                                  </w:r>
                                </w:p>
                              </w:tc>
                              <w:tc>
                                <w:tcPr>
                                  <w:tcW w:w="1875" w:type="dxa"/>
                                </w:tcPr>
                                <w:p w14:paraId="1AD61FA8" w14:textId="77777777" w:rsidR="00DB04EC" w:rsidRDefault="00DB04EC">
                                  <w:pPr>
                                    <w:pStyle w:val="TableParagraph"/>
                                    <w:spacing w:before="36"/>
                                    <w:ind w:left="74"/>
                                    <w:jc w:val="center"/>
                                    <w:rPr>
                                      <w:rFonts w:ascii="Cambria"/>
                                      <w:b/>
                                      <w:sz w:val="18"/>
                                    </w:rPr>
                                  </w:pPr>
                                  <w:r>
                                    <w:rPr>
                                      <w:rFonts w:ascii="Cambria"/>
                                      <w:b/>
                                      <w:sz w:val="18"/>
                                    </w:rPr>
                                    <w:t>COVID-19-</w:t>
                                  </w:r>
                                  <w:r>
                                    <w:rPr>
                                      <w:rFonts w:ascii="Cambria"/>
                                      <w:b/>
                                      <w:spacing w:val="-4"/>
                                      <w:sz w:val="18"/>
                                    </w:rPr>
                                    <w:t>PCR+</w:t>
                                  </w:r>
                                </w:p>
                              </w:tc>
                              <w:tc>
                                <w:tcPr>
                                  <w:tcW w:w="1870" w:type="dxa"/>
                                </w:tcPr>
                                <w:p w14:paraId="23894168" w14:textId="77777777" w:rsidR="00DB04EC" w:rsidRDefault="00DB04EC">
                                  <w:pPr>
                                    <w:pStyle w:val="TableParagraph"/>
                                    <w:spacing w:before="26"/>
                                    <w:ind w:right="30"/>
                                    <w:jc w:val="center"/>
                                    <w:rPr>
                                      <w:rFonts w:ascii="Verdana" w:hAnsi="Verdana"/>
                                      <w:i/>
                                      <w:sz w:val="18"/>
                                    </w:rPr>
                                  </w:pPr>
                                  <w:r>
                                    <w:rPr>
                                      <w:rFonts w:ascii="Cambria" w:hAnsi="Cambria"/>
                                      <w:b/>
                                      <w:w w:val="105"/>
                                      <w:sz w:val="18"/>
                                    </w:rPr>
                                    <w:t>COVID-19-</w:t>
                                  </w:r>
                                  <w:r>
                                    <w:rPr>
                                      <w:rFonts w:ascii="Cambria" w:hAnsi="Cambria"/>
                                      <w:b/>
                                      <w:spacing w:val="-4"/>
                                      <w:w w:val="105"/>
                                      <w:sz w:val="18"/>
                                    </w:rPr>
                                    <w:t>PCR</w:t>
                                  </w:r>
                                  <w:r>
                                    <w:rPr>
                                      <w:rFonts w:ascii="Verdana" w:hAnsi="Verdana"/>
                                      <w:i/>
                                      <w:spacing w:val="-4"/>
                                      <w:w w:val="105"/>
                                      <w:sz w:val="18"/>
                                    </w:rPr>
                                    <w:t>−</w:t>
                                  </w:r>
                                </w:p>
                              </w:tc>
                              <w:tc>
                                <w:tcPr>
                                  <w:tcW w:w="1782" w:type="dxa"/>
                                </w:tcPr>
                                <w:p w14:paraId="639EF04C" w14:textId="77777777" w:rsidR="00DB04EC" w:rsidRDefault="00DB04EC">
                                  <w:pPr>
                                    <w:pStyle w:val="TableParagraph"/>
                                    <w:spacing w:before="36"/>
                                    <w:ind w:left="1" w:right="40"/>
                                    <w:jc w:val="center"/>
                                    <w:rPr>
                                      <w:rFonts w:ascii="Cambria"/>
                                      <w:b/>
                                      <w:sz w:val="18"/>
                                    </w:rPr>
                                  </w:pPr>
                                  <w:r>
                                    <w:rPr>
                                      <w:rFonts w:ascii="Cambria"/>
                                      <w:b/>
                                      <w:w w:val="105"/>
                                      <w:sz w:val="18"/>
                                    </w:rPr>
                                    <w:t>Non-COVID-</w:t>
                                  </w:r>
                                  <w:r>
                                    <w:rPr>
                                      <w:rFonts w:ascii="Cambria"/>
                                      <w:b/>
                                      <w:spacing w:val="-5"/>
                                      <w:w w:val="105"/>
                                      <w:sz w:val="18"/>
                                    </w:rPr>
                                    <w:t>19</w:t>
                                  </w:r>
                                </w:p>
                              </w:tc>
                            </w:tr>
                            <w:tr w:rsidR="00DB04EC" w14:paraId="2693B964" w14:textId="77777777" w:rsidTr="00E46D4E">
                              <w:trPr>
                                <w:trHeight w:val="257"/>
                              </w:trPr>
                              <w:tc>
                                <w:tcPr>
                                  <w:tcW w:w="2332" w:type="dxa"/>
                                </w:tcPr>
                                <w:p w14:paraId="2BAF7E0B" w14:textId="77777777" w:rsidR="00DB04EC" w:rsidRDefault="00DB04EC">
                                  <w:pPr>
                                    <w:pStyle w:val="TableParagraph"/>
                                    <w:spacing w:before="36" w:line="201" w:lineRule="exact"/>
                                    <w:ind w:left="64"/>
                                    <w:jc w:val="center"/>
                                    <w:rPr>
                                      <w:rFonts w:ascii="Cambria"/>
                                      <w:sz w:val="18"/>
                                    </w:rPr>
                                  </w:pPr>
                                  <w:r>
                                    <w:rPr>
                                      <w:rFonts w:ascii="Cambria"/>
                                      <w:w w:val="105"/>
                                      <w:sz w:val="18"/>
                                    </w:rPr>
                                    <w:t>Population,</w:t>
                                  </w:r>
                                  <w:r>
                                    <w:rPr>
                                      <w:rFonts w:ascii="Cambria"/>
                                      <w:spacing w:val="3"/>
                                      <w:w w:val="105"/>
                                      <w:sz w:val="18"/>
                                    </w:rPr>
                                    <w:t xml:space="preserve"> </w:t>
                                  </w:r>
                                  <w:r>
                                    <w:rPr>
                                      <w:rFonts w:ascii="Cambria"/>
                                      <w:spacing w:val="-10"/>
                                      <w:w w:val="105"/>
                                      <w:sz w:val="18"/>
                                    </w:rPr>
                                    <w:t>n</w:t>
                                  </w:r>
                                </w:p>
                              </w:tc>
                              <w:tc>
                                <w:tcPr>
                                  <w:tcW w:w="1875" w:type="dxa"/>
                                </w:tcPr>
                                <w:p w14:paraId="06834610" w14:textId="77777777" w:rsidR="00DB04EC" w:rsidRDefault="00DB04EC">
                                  <w:pPr>
                                    <w:pStyle w:val="TableParagraph"/>
                                    <w:spacing w:before="36" w:line="201" w:lineRule="exact"/>
                                    <w:ind w:left="74"/>
                                    <w:jc w:val="center"/>
                                    <w:rPr>
                                      <w:rFonts w:ascii="Cambria"/>
                                      <w:sz w:val="18"/>
                                    </w:rPr>
                                  </w:pPr>
                                  <w:r>
                                    <w:rPr>
                                      <w:rFonts w:ascii="Cambria"/>
                                      <w:spacing w:val="-5"/>
                                      <w:sz w:val="18"/>
                                    </w:rPr>
                                    <w:t>133</w:t>
                                  </w:r>
                                </w:p>
                              </w:tc>
                              <w:tc>
                                <w:tcPr>
                                  <w:tcW w:w="1870" w:type="dxa"/>
                                </w:tcPr>
                                <w:p w14:paraId="75239406" w14:textId="77777777" w:rsidR="00DB04EC" w:rsidRDefault="00DB04EC">
                                  <w:pPr>
                                    <w:pStyle w:val="TableParagraph"/>
                                    <w:spacing w:before="36" w:line="201" w:lineRule="exact"/>
                                    <w:ind w:left="2" w:right="30"/>
                                    <w:jc w:val="center"/>
                                    <w:rPr>
                                      <w:rFonts w:ascii="Cambria"/>
                                      <w:sz w:val="18"/>
                                    </w:rPr>
                                  </w:pPr>
                                  <w:r>
                                    <w:rPr>
                                      <w:rFonts w:ascii="Cambria"/>
                                      <w:spacing w:val="-5"/>
                                      <w:sz w:val="18"/>
                                    </w:rPr>
                                    <w:t>133</w:t>
                                  </w:r>
                                </w:p>
                              </w:tc>
                              <w:tc>
                                <w:tcPr>
                                  <w:tcW w:w="1782" w:type="dxa"/>
                                </w:tcPr>
                                <w:p w14:paraId="70F29D91" w14:textId="77777777" w:rsidR="00DB04EC" w:rsidRDefault="00DB04EC">
                                  <w:pPr>
                                    <w:pStyle w:val="TableParagraph"/>
                                    <w:spacing w:before="36" w:line="201" w:lineRule="exact"/>
                                    <w:ind w:left="1" w:right="40"/>
                                    <w:jc w:val="center"/>
                                    <w:rPr>
                                      <w:rFonts w:ascii="Cambria"/>
                                      <w:sz w:val="18"/>
                                    </w:rPr>
                                  </w:pPr>
                                  <w:r>
                                    <w:rPr>
                                      <w:rFonts w:ascii="Cambria"/>
                                      <w:spacing w:val="-5"/>
                                      <w:sz w:val="18"/>
                                    </w:rPr>
                                    <w:t>74</w:t>
                                  </w:r>
                                </w:p>
                              </w:tc>
                            </w:tr>
                            <w:tr w:rsidR="00DB04EC" w14:paraId="4AA6A8A5" w14:textId="77777777" w:rsidTr="00E46D4E">
                              <w:trPr>
                                <w:trHeight w:val="219"/>
                              </w:trPr>
                              <w:tc>
                                <w:tcPr>
                                  <w:tcW w:w="2332" w:type="dxa"/>
                                </w:tcPr>
                                <w:p w14:paraId="0C3BF298" w14:textId="77777777" w:rsidR="00DB04EC" w:rsidRDefault="00DB04EC">
                                  <w:pPr>
                                    <w:pStyle w:val="TableParagraph"/>
                                    <w:spacing w:line="199" w:lineRule="exact"/>
                                    <w:ind w:left="64"/>
                                    <w:jc w:val="center"/>
                                    <w:rPr>
                                      <w:rFonts w:ascii="Cambria" w:hAnsi="Cambria"/>
                                      <w:sz w:val="18"/>
                                    </w:rPr>
                                  </w:pPr>
                                  <w:r>
                                    <w:rPr>
                                      <w:rFonts w:ascii="Cambria" w:hAnsi="Cambria"/>
                                      <w:sz w:val="18"/>
                                    </w:rPr>
                                    <w:t>Age,</w:t>
                                  </w:r>
                                  <w:r>
                                    <w:rPr>
                                      <w:rFonts w:ascii="Cambria" w:hAnsi="Cambria"/>
                                      <w:spacing w:val="16"/>
                                      <w:sz w:val="18"/>
                                    </w:rPr>
                                    <w:t xml:space="preserve"> </w:t>
                                  </w:r>
                                  <w:r>
                                    <w:rPr>
                                      <w:rFonts w:ascii="Cambria" w:hAnsi="Cambria"/>
                                      <w:sz w:val="18"/>
                                    </w:rPr>
                                    <w:t>year;</w:t>
                                  </w:r>
                                  <w:r>
                                    <w:rPr>
                                      <w:rFonts w:ascii="Cambria" w:hAnsi="Cambria"/>
                                      <w:spacing w:val="17"/>
                                      <w:sz w:val="18"/>
                                    </w:rPr>
                                    <w:t xml:space="preserve"> </w:t>
                                  </w:r>
                                  <w:r>
                                    <w:rPr>
                                      <w:rFonts w:ascii="Cambria" w:hAnsi="Cambria"/>
                                      <w:sz w:val="18"/>
                                    </w:rPr>
                                    <w:t>mean</w:t>
                                  </w:r>
                                  <w:r>
                                    <w:rPr>
                                      <w:rFonts w:ascii="Cambria" w:hAnsi="Cambria"/>
                                      <w:spacing w:val="19"/>
                                      <w:sz w:val="18"/>
                                    </w:rPr>
                                    <w:t xml:space="preserve"> </w:t>
                                  </w:r>
                                  <w:r>
                                    <w:rPr>
                                      <w:rFonts w:ascii="Verdana" w:hAnsi="Verdana"/>
                                      <w:i/>
                                      <w:sz w:val="18"/>
                                    </w:rPr>
                                    <w:t>±</w:t>
                                  </w:r>
                                  <w:r>
                                    <w:rPr>
                                      <w:rFonts w:ascii="Verdana" w:hAnsi="Verdana"/>
                                      <w:i/>
                                      <w:spacing w:val="-5"/>
                                      <w:sz w:val="18"/>
                                    </w:rPr>
                                    <w:t xml:space="preserve"> </w:t>
                                  </w:r>
                                  <w:r>
                                    <w:rPr>
                                      <w:rFonts w:ascii="Cambria" w:hAnsi="Cambria"/>
                                      <w:spacing w:val="-5"/>
                                      <w:sz w:val="18"/>
                                    </w:rPr>
                                    <w:t>SE</w:t>
                                  </w:r>
                                </w:p>
                              </w:tc>
                              <w:tc>
                                <w:tcPr>
                                  <w:tcW w:w="1875" w:type="dxa"/>
                                </w:tcPr>
                                <w:p w14:paraId="72D66CB6" w14:textId="77777777" w:rsidR="00DB04EC" w:rsidRDefault="00DB04EC">
                                  <w:pPr>
                                    <w:pStyle w:val="TableParagraph"/>
                                    <w:spacing w:line="199" w:lineRule="exact"/>
                                    <w:ind w:left="585"/>
                                    <w:rPr>
                                      <w:rFonts w:ascii="Cambria" w:hAnsi="Cambria"/>
                                      <w:sz w:val="18"/>
                                    </w:rPr>
                                  </w:pPr>
                                  <w:r>
                                    <w:rPr>
                                      <w:rFonts w:ascii="Cambria" w:hAnsi="Cambria"/>
                                      <w:spacing w:val="-4"/>
                                      <w:sz w:val="18"/>
                                    </w:rPr>
                                    <w:t>59.8</w:t>
                                  </w:r>
                                  <w:r>
                                    <w:rPr>
                                      <w:rFonts w:ascii="Cambria" w:hAnsi="Cambria"/>
                                      <w:sz w:val="18"/>
                                    </w:rPr>
                                    <w:t xml:space="preserve"> </w:t>
                                  </w:r>
                                  <w:r>
                                    <w:rPr>
                                      <w:rFonts w:ascii="Verdana" w:hAnsi="Verdana"/>
                                      <w:i/>
                                      <w:spacing w:val="-4"/>
                                      <w:sz w:val="18"/>
                                    </w:rPr>
                                    <w:t>±</w:t>
                                  </w:r>
                                  <w:r>
                                    <w:rPr>
                                      <w:rFonts w:ascii="Verdana" w:hAnsi="Verdana"/>
                                      <w:i/>
                                      <w:spacing w:val="-17"/>
                                      <w:sz w:val="18"/>
                                    </w:rPr>
                                    <w:t xml:space="preserve"> </w:t>
                                  </w:r>
                                  <w:r>
                                    <w:rPr>
                                      <w:rFonts w:ascii="Cambria" w:hAnsi="Cambria"/>
                                      <w:spacing w:val="-5"/>
                                      <w:sz w:val="18"/>
                                    </w:rPr>
                                    <w:t>1.3</w:t>
                                  </w:r>
                                </w:p>
                              </w:tc>
                              <w:tc>
                                <w:tcPr>
                                  <w:tcW w:w="1870" w:type="dxa"/>
                                </w:tcPr>
                                <w:p w14:paraId="27156480" w14:textId="77777777" w:rsidR="00DB04EC" w:rsidRDefault="00DB04EC">
                                  <w:pPr>
                                    <w:pStyle w:val="TableParagraph"/>
                                    <w:spacing w:line="199" w:lineRule="exact"/>
                                    <w:ind w:left="531"/>
                                    <w:rPr>
                                      <w:rFonts w:ascii="Cambria" w:hAnsi="Cambria"/>
                                      <w:sz w:val="18"/>
                                    </w:rPr>
                                  </w:pPr>
                                  <w:r>
                                    <w:rPr>
                                      <w:rFonts w:ascii="Cambria" w:hAnsi="Cambria"/>
                                      <w:spacing w:val="-4"/>
                                      <w:sz w:val="18"/>
                                    </w:rPr>
                                    <w:t>55.9</w:t>
                                  </w:r>
                                  <w:r>
                                    <w:rPr>
                                      <w:rFonts w:ascii="Cambria" w:hAnsi="Cambria"/>
                                      <w:sz w:val="18"/>
                                    </w:rPr>
                                    <w:t xml:space="preserve"> </w:t>
                                  </w:r>
                                  <w:r>
                                    <w:rPr>
                                      <w:rFonts w:ascii="Verdana" w:hAnsi="Verdana"/>
                                      <w:i/>
                                      <w:spacing w:val="-4"/>
                                      <w:sz w:val="18"/>
                                    </w:rPr>
                                    <w:t>±</w:t>
                                  </w:r>
                                  <w:r>
                                    <w:rPr>
                                      <w:rFonts w:ascii="Verdana" w:hAnsi="Verdana"/>
                                      <w:i/>
                                      <w:spacing w:val="-17"/>
                                      <w:sz w:val="18"/>
                                    </w:rPr>
                                    <w:t xml:space="preserve"> </w:t>
                                  </w:r>
                                  <w:r>
                                    <w:rPr>
                                      <w:rFonts w:ascii="Cambria" w:hAnsi="Cambria"/>
                                      <w:spacing w:val="-5"/>
                                      <w:sz w:val="18"/>
                                    </w:rPr>
                                    <w:t>1.5</w:t>
                                  </w:r>
                                </w:p>
                              </w:tc>
                              <w:tc>
                                <w:tcPr>
                                  <w:tcW w:w="1782" w:type="dxa"/>
                                </w:tcPr>
                                <w:p w14:paraId="7ABD4901" w14:textId="77777777" w:rsidR="00DB04EC" w:rsidRDefault="00DB04EC">
                                  <w:pPr>
                                    <w:pStyle w:val="TableParagraph"/>
                                    <w:spacing w:line="199" w:lineRule="exact"/>
                                    <w:ind w:left="481"/>
                                    <w:rPr>
                                      <w:rFonts w:ascii="Cambria" w:hAnsi="Cambria"/>
                                      <w:sz w:val="18"/>
                                    </w:rPr>
                                  </w:pPr>
                                  <w:r>
                                    <w:rPr>
                                      <w:rFonts w:ascii="Cambria" w:hAnsi="Cambria"/>
                                      <w:spacing w:val="-4"/>
                                      <w:sz w:val="18"/>
                                    </w:rPr>
                                    <w:t>55.2</w:t>
                                  </w:r>
                                  <w:r>
                                    <w:rPr>
                                      <w:rFonts w:ascii="Cambria" w:hAnsi="Cambria"/>
                                      <w:sz w:val="18"/>
                                    </w:rPr>
                                    <w:t xml:space="preserve"> </w:t>
                                  </w:r>
                                  <w:r>
                                    <w:rPr>
                                      <w:rFonts w:ascii="Verdana" w:hAnsi="Verdana"/>
                                      <w:i/>
                                      <w:spacing w:val="-4"/>
                                      <w:sz w:val="18"/>
                                    </w:rPr>
                                    <w:t>±</w:t>
                                  </w:r>
                                  <w:r>
                                    <w:rPr>
                                      <w:rFonts w:ascii="Verdana" w:hAnsi="Verdana"/>
                                      <w:i/>
                                      <w:spacing w:val="-17"/>
                                      <w:sz w:val="18"/>
                                    </w:rPr>
                                    <w:t xml:space="preserve"> </w:t>
                                  </w:r>
                                  <w:r>
                                    <w:rPr>
                                      <w:rFonts w:ascii="Cambria" w:hAnsi="Cambria"/>
                                      <w:spacing w:val="-5"/>
                                      <w:sz w:val="18"/>
                                    </w:rPr>
                                    <w:t>1.8</w:t>
                                  </w:r>
                                </w:p>
                              </w:tc>
                            </w:tr>
                            <w:tr w:rsidR="00DB04EC" w14:paraId="79295C36" w14:textId="77777777" w:rsidTr="00E46D4E">
                              <w:trPr>
                                <w:trHeight w:val="438"/>
                              </w:trPr>
                              <w:tc>
                                <w:tcPr>
                                  <w:tcW w:w="2332" w:type="dxa"/>
                                </w:tcPr>
                                <w:p w14:paraId="76A09063" w14:textId="77777777" w:rsidR="00DB04EC" w:rsidRDefault="00DB04EC">
                                  <w:pPr>
                                    <w:pStyle w:val="TableParagraph"/>
                                    <w:spacing w:line="209" w:lineRule="exact"/>
                                    <w:ind w:left="64"/>
                                    <w:jc w:val="center"/>
                                    <w:rPr>
                                      <w:rFonts w:ascii="Cambria"/>
                                      <w:sz w:val="18"/>
                                    </w:rPr>
                                  </w:pPr>
                                  <w:r>
                                    <w:rPr>
                                      <w:rFonts w:ascii="Cambria"/>
                                      <w:spacing w:val="-2"/>
                                      <w:w w:val="105"/>
                                      <w:sz w:val="18"/>
                                    </w:rPr>
                                    <w:t>Gender</w:t>
                                  </w:r>
                                </w:p>
                                <w:p w14:paraId="08D02CFD" w14:textId="77777777" w:rsidR="00DB04EC" w:rsidRDefault="00DB04EC">
                                  <w:pPr>
                                    <w:pStyle w:val="TableParagraph"/>
                                    <w:spacing w:before="8" w:line="201" w:lineRule="exact"/>
                                    <w:ind w:left="64"/>
                                    <w:jc w:val="center"/>
                                    <w:rPr>
                                      <w:rFonts w:ascii="Cambria"/>
                                      <w:sz w:val="18"/>
                                    </w:rPr>
                                  </w:pPr>
                                  <w:r>
                                    <w:rPr>
                                      <w:rFonts w:ascii="Cambria"/>
                                      <w:sz w:val="18"/>
                                    </w:rPr>
                                    <w:t>Male,</w:t>
                                  </w:r>
                                  <w:r>
                                    <w:rPr>
                                      <w:rFonts w:ascii="Cambria"/>
                                      <w:spacing w:val="22"/>
                                      <w:sz w:val="18"/>
                                    </w:rPr>
                                    <w:t xml:space="preserve"> </w:t>
                                  </w:r>
                                  <w:r>
                                    <w:rPr>
                                      <w:rFonts w:ascii="Cambria"/>
                                      <w:sz w:val="18"/>
                                    </w:rPr>
                                    <w:t>n</w:t>
                                  </w:r>
                                  <w:r>
                                    <w:rPr>
                                      <w:rFonts w:ascii="Cambria"/>
                                      <w:spacing w:val="23"/>
                                      <w:sz w:val="18"/>
                                    </w:rPr>
                                    <w:t xml:space="preserve"> </w:t>
                                  </w:r>
                                  <w:r>
                                    <w:rPr>
                                      <w:rFonts w:ascii="Cambria"/>
                                      <w:spacing w:val="-5"/>
                                      <w:sz w:val="18"/>
                                    </w:rPr>
                                    <w:t>(%)</w:t>
                                  </w:r>
                                </w:p>
                              </w:tc>
                              <w:tc>
                                <w:tcPr>
                                  <w:tcW w:w="1875" w:type="dxa"/>
                                </w:tcPr>
                                <w:p w14:paraId="355AA586" w14:textId="77777777" w:rsidR="00DB04EC" w:rsidRDefault="00DB04EC">
                                  <w:pPr>
                                    <w:pStyle w:val="TableParagraph"/>
                                    <w:spacing w:before="5"/>
                                    <w:rPr>
                                      <w:rFonts w:ascii="Cambria"/>
                                      <w:sz w:val="18"/>
                                    </w:rPr>
                                  </w:pPr>
                                </w:p>
                                <w:p w14:paraId="718CE7AF" w14:textId="77777777" w:rsidR="00DB04EC" w:rsidRDefault="00DB04EC">
                                  <w:pPr>
                                    <w:pStyle w:val="TableParagraph"/>
                                    <w:spacing w:before="1" w:line="201" w:lineRule="exact"/>
                                    <w:ind w:left="74"/>
                                    <w:jc w:val="center"/>
                                    <w:rPr>
                                      <w:rFonts w:ascii="Cambria"/>
                                      <w:sz w:val="18"/>
                                    </w:rPr>
                                  </w:pPr>
                                  <w:r>
                                    <w:rPr>
                                      <w:rFonts w:ascii="Cambria"/>
                                      <w:spacing w:val="-9"/>
                                      <w:sz w:val="18"/>
                                    </w:rPr>
                                    <w:t>58</w:t>
                                  </w:r>
                                  <w:r>
                                    <w:rPr>
                                      <w:rFonts w:ascii="Cambria"/>
                                      <w:spacing w:val="1"/>
                                      <w:sz w:val="18"/>
                                    </w:rPr>
                                    <w:t xml:space="preserve"> </w:t>
                                  </w:r>
                                  <w:r>
                                    <w:rPr>
                                      <w:rFonts w:ascii="Cambria"/>
                                      <w:spacing w:val="-2"/>
                                      <w:sz w:val="18"/>
                                    </w:rPr>
                                    <w:t>(17.1)</w:t>
                                  </w:r>
                                </w:p>
                              </w:tc>
                              <w:tc>
                                <w:tcPr>
                                  <w:tcW w:w="1870" w:type="dxa"/>
                                </w:tcPr>
                                <w:p w14:paraId="45A114E4" w14:textId="77777777" w:rsidR="00DB04EC" w:rsidRDefault="00DB04EC">
                                  <w:pPr>
                                    <w:pStyle w:val="TableParagraph"/>
                                    <w:spacing w:before="5"/>
                                    <w:rPr>
                                      <w:rFonts w:ascii="Cambria"/>
                                      <w:sz w:val="18"/>
                                    </w:rPr>
                                  </w:pPr>
                                </w:p>
                                <w:p w14:paraId="4FAB5375" w14:textId="77777777" w:rsidR="00DB04EC" w:rsidRDefault="00DB04EC">
                                  <w:pPr>
                                    <w:pStyle w:val="TableParagraph"/>
                                    <w:spacing w:before="1" w:line="201" w:lineRule="exact"/>
                                    <w:ind w:left="3" w:right="30"/>
                                    <w:jc w:val="center"/>
                                    <w:rPr>
                                      <w:rFonts w:ascii="Cambria"/>
                                      <w:sz w:val="18"/>
                                    </w:rPr>
                                  </w:pPr>
                                  <w:r>
                                    <w:rPr>
                                      <w:rFonts w:ascii="Cambria"/>
                                      <w:spacing w:val="-9"/>
                                      <w:sz w:val="18"/>
                                    </w:rPr>
                                    <w:t>62</w:t>
                                  </w:r>
                                  <w:r>
                                    <w:rPr>
                                      <w:rFonts w:ascii="Cambria"/>
                                      <w:spacing w:val="1"/>
                                      <w:sz w:val="18"/>
                                    </w:rPr>
                                    <w:t xml:space="preserve"> </w:t>
                                  </w:r>
                                  <w:r>
                                    <w:rPr>
                                      <w:rFonts w:ascii="Cambria"/>
                                      <w:spacing w:val="-2"/>
                                      <w:sz w:val="18"/>
                                    </w:rPr>
                                    <w:t>(18.3)</w:t>
                                  </w:r>
                                </w:p>
                              </w:tc>
                              <w:tc>
                                <w:tcPr>
                                  <w:tcW w:w="1782" w:type="dxa"/>
                                </w:tcPr>
                                <w:p w14:paraId="7AAD872B" w14:textId="77777777" w:rsidR="00DB04EC" w:rsidRDefault="00DB04EC">
                                  <w:pPr>
                                    <w:pStyle w:val="TableParagraph"/>
                                    <w:spacing w:before="5"/>
                                    <w:rPr>
                                      <w:rFonts w:ascii="Cambria"/>
                                      <w:sz w:val="18"/>
                                    </w:rPr>
                                  </w:pPr>
                                </w:p>
                                <w:p w14:paraId="6E276A63" w14:textId="77777777" w:rsidR="00DB04EC" w:rsidRDefault="00DB04EC">
                                  <w:pPr>
                                    <w:pStyle w:val="TableParagraph"/>
                                    <w:spacing w:before="1" w:line="201" w:lineRule="exact"/>
                                    <w:ind w:left="1" w:right="40"/>
                                    <w:jc w:val="center"/>
                                    <w:rPr>
                                      <w:rFonts w:ascii="Cambria"/>
                                      <w:sz w:val="18"/>
                                    </w:rPr>
                                  </w:pPr>
                                  <w:r>
                                    <w:rPr>
                                      <w:rFonts w:ascii="Cambria"/>
                                      <w:spacing w:val="-9"/>
                                      <w:sz w:val="18"/>
                                    </w:rPr>
                                    <w:t>42</w:t>
                                  </w:r>
                                  <w:r>
                                    <w:rPr>
                                      <w:rFonts w:ascii="Cambria"/>
                                      <w:spacing w:val="1"/>
                                      <w:sz w:val="18"/>
                                    </w:rPr>
                                    <w:t xml:space="preserve"> </w:t>
                                  </w:r>
                                  <w:r>
                                    <w:rPr>
                                      <w:rFonts w:ascii="Cambria"/>
                                      <w:spacing w:val="-2"/>
                                      <w:sz w:val="18"/>
                                    </w:rPr>
                                    <w:t>(12.4)</w:t>
                                  </w:r>
                                </w:p>
                              </w:tc>
                            </w:tr>
                            <w:tr w:rsidR="00DB04EC" w14:paraId="0D1B6D56" w14:textId="77777777" w:rsidTr="00E46D4E">
                              <w:trPr>
                                <w:trHeight w:val="219"/>
                              </w:trPr>
                              <w:tc>
                                <w:tcPr>
                                  <w:tcW w:w="2332" w:type="dxa"/>
                                </w:tcPr>
                                <w:p w14:paraId="42C37462" w14:textId="77777777" w:rsidR="00DB04EC" w:rsidRDefault="00DB04EC">
                                  <w:pPr>
                                    <w:pStyle w:val="TableParagraph"/>
                                    <w:spacing w:line="200" w:lineRule="exact"/>
                                    <w:ind w:left="64"/>
                                    <w:jc w:val="center"/>
                                    <w:rPr>
                                      <w:rFonts w:ascii="Cambria"/>
                                      <w:sz w:val="18"/>
                                    </w:rPr>
                                  </w:pPr>
                                  <w:r>
                                    <w:rPr>
                                      <w:rFonts w:ascii="Cambria"/>
                                      <w:sz w:val="18"/>
                                    </w:rPr>
                                    <w:t>Female,</w:t>
                                  </w:r>
                                  <w:r>
                                    <w:rPr>
                                      <w:rFonts w:ascii="Cambria"/>
                                      <w:spacing w:val="15"/>
                                      <w:sz w:val="18"/>
                                    </w:rPr>
                                    <w:t xml:space="preserve"> </w:t>
                                  </w:r>
                                  <w:r>
                                    <w:rPr>
                                      <w:rFonts w:ascii="Cambria"/>
                                      <w:sz w:val="18"/>
                                    </w:rPr>
                                    <w:t>n</w:t>
                                  </w:r>
                                  <w:r>
                                    <w:rPr>
                                      <w:rFonts w:ascii="Cambria"/>
                                      <w:spacing w:val="15"/>
                                      <w:sz w:val="18"/>
                                    </w:rPr>
                                    <w:t xml:space="preserve"> </w:t>
                                  </w:r>
                                  <w:r>
                                    <w:rPr>
                                      <w:rFonts w:ascii="Cambria"/>
                                      <w:spacing w:val="-5"/>
                                      <w:sz w:val="18"/>
                                    </w:rPr>
                                    <w:t>(%)</w:t>
                                  </w:r>
                                </w:p>
                              </w:tc>
                              <w:tc>
                                <w:tcPr>
                                  <w:tcW w:w="1875" w:type="dxa"/>
                                </w:tcPr>
                                <w:p w14:paraId="5F54BBAD" w14:textId="77777777" w:rsidR="00DB04EC" w:rsidRDefault="00DB04EC">
                                  <w:pPr>
                                    <w:pStyle w:val="TableParagraph"/>
                                    <w:spacing w:line="200" w:lineRule="exact"/>
                                    <w:ind w:left="74"/>
                                    <w:jc w:val="center"/>
                                    <w:rPr>
                                      <w:rFonts w:ascii="Cambria"/>
                                      <w:sz w:val="18"/>
                                    </w:rPr>
                                  </w:pPr>
                                  <w:r>
                                    <w:rPr>
                                      <w:rFonts w:ascii="Cambria"/>
                                      <w:spacing w:val="-9"/>
                                      <w:sz w:val="18"/>
                                    </w:rPr>
                                    <w:t>75</w:t>
                                  </w:r>
                                  <w:r>
                                    <w:rPr>
                                      <w:rFonts w:ascii="Cambria"/>
                                      <w:spacing w:val="1"/>
                                      <w:sz w:val="18"/>
                                    </w:rPr>
                                    <w:t xml:space="preserve"> </w:t>
                                  </w:r>
                                  <w:r>
                                    <w:rPr>
                                      <w:rFonts w:ascii="Cambria"/>
                                      <w:spacing w:val="-2"/>
                                      <w:sz w:val="18"/>
                                    </w:rPr>
                                    <w:t>(22.1)</w:t>
                                  </w:r>
                                </w:p>
                              </w:tc>
                              <w:tc>
                                <w:tcPr>
                                  <w:tcW w:w="1870" w:type="dxa"/>
                                </w:tcPr>
                                <w:p w14:paraId="50B0C126" w14:textId="77777777" w:rsidR="00DB04EC" w:rsidRDefault="00DB04EC">
                                  <w:pPr>
                                    <w:pStyle w:val="TableParagraph"/>
                                    <w:spacing w:line="200" w:lineRule="exact"/>
                                    <w:ind w:left="2" w:right="30"/>
                                    <w:jc w:val="center"/>
                                    <w:rPr>
                                      <w:rFonts w:ascii="Cambria"/>
                                      <w:sz w:val="18"/>
                                    </w:rPr>
                                  </w:pPr>
                                  <w:r>
                                    <w:rPr>
                                      <w:rFonts w:ascii="Cambria"/>
                                      <w:spacing w:val="-9"/>
                                      <w:sz w:val="18"/>
                                    </w:rPr>
                                    <w:t>71</w:t>
                                  </w:r>
                                  <w:r>
                                    <w:rPr>
                                      <w:rFonts w:ascii="Cambria"/>
                                      <w:spacing w:val="1"/>
                                      <w:sz w:val="18"/>
                                    </w:rPr>
                                    <w:t xml:space="preserve"> </w:t>
                                  </w:r>
                                  <w:r>
                                    <w:rPr>
                                      <w:rFonts w:ascii="Cambria"/>
                                      <w:spacing w:val="-2"/>
                                      <w:sz w:val="18"/>
                                    </w:rPr>
                                    <w:t>(20.9)</w:t>
                                  </w:r>
                                </w:p>
                              </w:tc>
                              <w:tc>
                                <w:tcPr>
                                  <w:tcW w:w="1782" w:type="dxa"/>
                                </w:tcPr>
                                <w:p w14:paraId="27EEBED3" w14:textId="77777777" w:rsidR="00DB04EC" w:rsidRDefault="00DB04EC">
                                  <w:pPr>
                                    <w:pStyle w:val="TableParagraph"/>
                                    <w:spacing w:line="200" w:lineRule="exact"/>
                                    <w:ind w:left="1" w:right="40"/>
                                    <w:jc w:val="center"/>
                                    <w:rPr>
                                      <w:rFonts w:ascii="Cambria"/>
                                      <w:sz w:val="18"/>
                                    </w:rPr>
                                  </w:pPr>
                                  <w:r>
                                    <w:rPr>
                                      <w:rFonts w:ascii="Cambria"/>
                                      <w:spacing w:val="-9"/>
                                      <w:sz w:val="18"/>
                                    </w:rPr>
                                    <w:t>31</w:t>
                                  </w:r>
                                  <w:r>
                                    <w:rPr>
                                      <w:rFonts w:ascii="Cambria"/>
                                      <w:spacing w:val="1"/>
                                      <w:sz w:val="18"/>
                                    </w:rPr>
                                    <w:t xml:space="preserve"> </w:t>
                                  </w:r>
                                  <w:r>
                                    <w:rPr>
                                      <w:rFonts w:ascii="Cambria"/>
                                      <w:spacing w:val="-2"/>
                                      <w:sz w:val="18"/>
                                    </w:rPr>
                                    <w:t>(9.1)</w:t>
                                  </w:r>
                                </w:p>
                              </w:tc>
                            </w:tr>
                            <w:tr w:rsidR="00DB04EC" w14:paraId="548A9E10" w14:textId="77777777" w:rsidTr="00E46D4E">
                              <w:trPr>
                                <w:trHeight w:val="438"/>
                              </w:trPr>
                              <w:tc>
                                <w:tcPr>
                                  <w:tcW w:w="4207" w:type="dxa"/>
                                  <w:gridSpan w:val="2"/>
                                  <w:tcBorders>
                                    <w:bottom w:val="single" w:sz="4" w:space="0" w:color="auto"/>
                                  </w:tcBorders>
                                </w:tcPr>
                                <w:p w14:paraId="703E370F" w14:textId="77777777" w:rsidR="00DB04EC" w:rsidRDefault="00DB04EC">
                                  <w:pPr>
                                    <w:pStyle w:val="TableParagraph"/>
                                    <w:tabs>
                                      <w:tab w:val="left" w:pos="3022"/>
                                    </w:tabs>
                                    <w:spacing w:line="235" w:lineRule="auto"/>
                                    <w:ind w:left="229"/>
                                    <w:rPr>
                                      <w:rFonts w:ascii="Cambria"/>
                                      <w:position w:val="-10"/>
                                      <w:sz w:val="18"/>
                                    </w:rPr>
                                  </w:pPr>
                                  <w:r>
                                    <w:rPr>
                                      <w:rFonts w:ascii="Cambria"/>
                                      <w:sz w:val="18"/>
                                    </w:rPr>
                                    <w:t>Intensive</w:t>
                                  </w:r>
                                  <w:r>
                                    <w:rPr>
                                      <w:rFonts w:ascii="Cambria"/>
                                      <w:spacing w:val="9"/>
                                      <w:sz w:val="18"/>
                                    </w:rPr>
                                    <w:t xml:space="preserve"> </w:t>
                                  </w:r>
                                  <w:r>
                                    <w:rPr>
                                      <w:rFonts w:ascii="Cambria"/>
                                      <w:sz w:val="18"/>
                                    </w:rPr>
                                    <w:t>care</w:t>
                                  </w:r>
                                  <w:r>
                                    <w:rPr>
                                      <w:rFonts w:ascii="Cambria"/>
                                      <w:spacing w:val="10"/>
                                      <w:sz w:val="18"/>
                                    </w:rPr>
                                    <w:t xml:space="preserve"> </w:t>
                                  </w:r>
                                  <w:r>
                                    <w:rPr>
                                      <w:rFonts w:ascii="Cambria"/>
                                      <w:sz w:val="18"/>
                                    </w:rPr>
                                    <w:t>unit</w:t>
                                  </w:r>
                                  <w:r>
                                    <w:rPr>
                                      <w:rFonts w:ascii="Cambria"/>
                                      <w:spacing w:val="10"/>
                                      <w:sz w:val="18"/>
                                    </w:rPr>
                                    <w:t xml:space="preserve"> </w:t>
                                  </w:r>
                                  <w:r>
                                    <w:rPr>
                                      <w:rFonts w:ascii="Cambria"/>
                                      <w:spacing w:val="-2"/>
                                      <w:sz w:val="18"/>
                                    </w:rPr>
                                    <w:t>(ICU)</w:t>
                                  </w:r>
                                  <w:r>
                                    <w:rPr>
                                      <w:rFonts w:ascii="Cambria"/>
                                      <w:sz w:val="18"/>
                                    </w:rPr>
                                    <w:tab/>
                                  </w:r>
                                  <w:r>
                                    <w:rPr>
                                      <w:rFonts w:ascii="Cambria"/>
                                      <w:spacing w:val="-9"/>
                                      <w:position w:val="-10"/>
                                      <w:sz w:val="18"/>
                                    </w:rPr>
                                    <w:t>31</w:t>
                                  </w:r>
                                  <w:r>
                                    <w:rPr>
                                      <w:rFonts w:ascii="Cambria"/>
                                      <w:spacing w:val="1"/>
                                      <w:position w:val="-10"/>
                                      <w:sz w:val="18"/>
                                    </w:rPr>
                                    <w:t xml:space="preserve"> </w:t>
                                  </w:r>
                                  <w:r>
                                    <w:rPr>
                                      <w:rFonts w:ascii="Cambria"/>
                                      <w:spacing w:val="-2"/>
                                      <w:position w:val="-10"/>
                                      <w:sz w:val="18"/>
                                    </w:rPr>
                                    <w:t>(9.1)</w:t>
                                  </w:r>
                                </w:p>
                              </w:tc>
                              <w:tc>
                                <w:tcPr>
                                  <w:tcW w:w="1870" w:type="dxa"/>
                                  <w:tcBorders>
                                    <w:bottom w:val="single" w:sz="4" w:space="0" w:color="auto"/>
                                  </w:tcBorders>
                                </w:tcPr>
                                <w:p w14:paraId="1DD32AD8" w14:textId="77777777" w:rsidR="00DB04EC" w:rsidRDefault="00DB04EC">
                                  <w:pPr>
                                    <w:pStyle w:val="TableParagraph"/>
                                    <w:spacing w:before="107"/>
                                    <w:ind w:left="2" w:right="30"/>
                                    <w:jc w:val="center"/>
                                    <w:rPr>
                                      <w:rFonts w:ascii="Cambria"/>
                                      <w:sz w:val="18"/>
                                    </w:rPr>
                                  </w:pPr>
                                  <w:r>
                                    <w:rPr>
                                      <w:rFonts w:ascii="Cambria"/>
                                      <w:spacing w:val="-9"/>
                                      <w:sz w:val="18"/>
                                    </w:rPr>
                                    <w:t>13</w:t>
                                  </w:r>
                                  <w:r>
                                    <w:rPr>
                                      <w:rFonts w:ascii="Cambria"/>
                                      <w:spacing w:val="1"/>
                                      <w:sz w:val="18"/>
                                    </w:rPr>
                                    <w:t xml:space="preserve"> </w:t>
                                  </w:r>
                                  <w:r>
                                    <w:rPr>
                                      <w:rFonts w:ascii="Cambria"/>
                                      <w:spacing w:val="-2"/>
                                      <w:sz w:val="18"/>
                                    </w:rPr>
                                    <w:t>(3.8)</w:t>
                                  </w:r>
                                </w:p>
                              </w:tc>
                              <w:tc>
                                <w:tcPr>
                                  <w:tcW w:w="1782" w:type="dxa"/>
                                  <w:tcBorders>
                                    <w:bottom w:val="single" w:sz="4" w:space="0" w:color="auto"/>
                                  </w:tcBorders>
                                </w:tcPr>
                                <w:p w14:paraId="491F65A1" w14:textId="77777777" w:rsidR="00DB04EC" w:rsidRDefault="00DB04EC">
                                  <w:pPr>
                                    <w:pStyle w:val="TableParagraph"/>
                                    <w:spacing w:before="107"/>
                                    <w:ind w:left="1" w:right="40"/>
                                    <w:jc w:val="center"/>
                                    <w:rPr>
                                      <w:rFonts w:ascii="Cambria"/>
                                      <w:sz w:val="18"/>
                                    </w:rPr>
                                  </w:pPr>
                                  <w:r>
                                    <w:rPr>
                                      <w:rFonts w:ascii="Cambria"/>
                                      <w:spacing w:val="-9"/>
                                      <w:sz w:val="18"/>
                                    </w:rPr>
                                    <w:t>31</w:t>
                                  </w:r>
                                  <w:r>
                                    <w:rPr>
                                      <w:rFonts w:ascii="Cambria"/>
                                      <w:spacing w:val="1"/>
                                      <w:sz w:val="18"/>
                                    </w:rPr>
                                    <w:t xml:space="preserve"> </w:t>
                                  </w:r>
                                  <w:r>
                                    <w:rPr>
                                      <w:rFonts w:ascii="Cambria"/>
                                      <w:spacing w:val="-2"/>
                                      <w:sz w:val="18"/>
                                    </w:rPr>
                                    <w:t>(9.1)</w:t>
                                  </w:r>
                                </w:p>
                              </w:tc>
                            </w:tr>
                            <w:tr w:rsidR="00DB04EC" w14:paraId="4FC411F7" w14:textId="77777777" w:rsidTr="00E46D4E">
                              <w:trPr>
                                <w:trHeight w:val="485"/>
                              </w:trPr>
                              <w:tc>
                                <w:tcPr>
                                  <w:tcW w:w="4207" w:type="dxa"/>
                                  <w:gridSpan w:val="2"/>
                                  <w:tcBorders>
                                    <w:bottom w:val="single" w:sz="4" w:space="0" w:color="auto"/>
                                  </w:tcBorders>
                                </w:tcPr>
                                <w:p w14:paraId="64DEBE14" w14:textId="77777777" w:rsidR="00DB04EC" w:rsidRDefault="00DB04EC">
                                  <w:pPr>
                                    <w:pStyle w:val="TableParagraph"/>
                                    <w:tabs>
                                      <w:tab w:val="left" w:pos="2977"/>
                                    </w:tabs>
                                    <w:spacing w:line="235" w:lineRule="auto"/>
                                    <w:ind w:left="374"/>
                                    <w:rPr>
                                      <w:rFonts w:ascii="Cambria"/>
                                      <w:position w:val="-10"/>
                                      <w:sz w:val="18"/>
                                    </w:rPr>
                                  </w:pPr>
                                  <w:r>
                                    <w:rPr>
                                      <w:rFonts w:ascii="Cambria"/>
                                      <w:spacing w:val="2"/>
                                      <w:sz w:val="18"/>
                                    </w:rPr>
                                    <w:t>Multidrug</w:t>
                                  </w:r>
                                  <w:r>
                                    <w:rPr>
                                      <w:rFonts w:ascii="Cambria"/>
                                      <w:spacing w:val="44"/>
                                      <w:sz w:val="18"/>
                                    </w:rPr>
                                    <w:t xml:space="preserve"> </w:t>
                                  </w:r>
                                  <w:r>
                                    <w:rPr>
                                      <w:rFonts w:ascii="Cambria"/>
                                      <w:spacing w:val="-2"/>
                                      <w:sz w:val="18"/>
                                    </w:rPr>
                                    <w:t>resistance</w:t>
                                  </w:r>
                                  <w:r>
                                    <w:rPr>
                                      <w:rFonts w:ascii="Cambria"/>
                                      <w:sz w:val="18"/>
                                    </w:rPr>
                                    <w:tab/>
                                  </w:r>
                                  <w:r>
                                    <w:rPr>
                                      <w:rFonts w:ascii="Cambria"/>
                                      <w:spacing w:val="-9"/>
                                      <w:position w:val="-10"/>
                                      <w:sz w:val="18"/>
                                    </w:rPr>
                                    <w:t>66</w:t>
                                  </w:r>
                                  <w:r>
                                    <w:rPr>
                                      <w:rFonts w:ascii="Cambria"/>
                                      <w:spacing w:val="1"/>
                                      <w:position w:val="-10"/>
                                      <w:sz w:val="18"/>
                                    </w:rPr>
                                    <w:t xml:space="preserve"> </w:t>
                                  </w:r>
                                  <w:r>
                                    <w:rPr>
                                      <w:rFonts w:ascii="Cambria"/>
                                      <w:spacing w:val="-2"/>
                                      <w:position w:val="-10"/>
                                      <w:sz w:val="18"/>
                                    </w:rPr>
                                    <w:t>(19.4)</w:t>
                                  </w:r>
                                </w:p>
                              </w:tc>
                              <w:tc>
                                <w:tcPr>
                                  <w:tcW w:w="1870" w:type="dxa"/>
                                  <w:tcBorders>
                                    <w:bottom w:val="single" w:sz="4" w:space="0" w:color="auto"/>
                                  </w:tcBorders>
                                </w:tcPr>
                                <w:p w14:paraId="502EDF2E" w14:textId="77777777" w:rsidR="00DB04EC" w:rsidRDefault="00DB04EC">
                                  <w:pPr>
                                    <w:pStyle w:val="TableParagraph"/>
                                    <w:spacing w:before="107"/>
                                    <w:ind w:left="2" w:right="30"/>
                                    <w:jc w:val="center"/>
                                    <w:rPr>
                                      <w:rFonts w:ascii="Cambria"/>
                                      <w:sz w:val="18"/>
                                    </w:rPr>
                                  </w:pPr>
                                  <w:r>
                                    <w:rPr>
                                      <w:rFonts w:ascii="Cambria"/>
                                      <w:spacing w:val="-9"/>
                                      <w:sz w:val="18"/>
                                    </w:rPr>
                                    <w:t>31</w:t>
                                  </w:r>
                                  <w:r>
                                    <w:rPr>
                                      <w:rFonts w:ascii="Cambria"/>
                                      <w:spacing w:val="1"/>
                                      <w:sz w:val="18"/>
                                    </w:rPr>
                                    <w:t xml:space="preserve"> </w:t>
                                  </w:r>
                                  <w:r>
                                    <w:rPr>
                                      <w:rFonts w:ascii="Cambria"/>
                                      <w:spacing w:val="-2"/>
                                      <w:sz w:val="18"/>
                                    </w:rPr>
                                    <w:t>(9.1)</w:t>
                                  </w:r>
                                </w:p>
                              </w:tc>
                              <w:tc>
                                <w:tcPr>
                                  <w:tcW w:w="1782" w:type="dxa"/>
                                  <w:tcBorders>
                                    <w:bottom w:val="single" w:sz="4" w:space="0" w:color="auto"/>
                                  </w:tcBorders>
                                </w:tcPr>
                                <w:p w14:paraId="3134C05A" w14:textId="77777777" w:rsidR="00DB04EC" w:rsidRDefault="00DB04EC">
                                  <w:pPr>
                                    <w:pStyle w:val="TableParagraph"/>
                                    <w:spacing w:before="107"/>
                                    <w:ind w:right="40"/>
                                    <w:jc w:val="center"/>
                                    <w:rPr>
                                      <w:rFonts w:ascii="Cambria"/>
                                      <w:sz w:val="18"/>
                                    </w:rPr>
                                  </w:pPr>
                                  <w:r>
                                    <w:rPr>
                                      <w:rFonts w:ascii="Cambria"/>
                                      <w:spacing w:val="-9"/>
                                      <w:sz w:val="18"/>
                                    </w:rPr>
                                    <w:t>45</w:t>
                                  </w:r>
                                  <w:r>
                                    <w:rPr>
                                      <w:rFonts w:ascii="Cambria"/>
                                      <w:spacing w:val="1"/>
                                      <w:sz w:val="18"/>
                                    </w:rPr>
                                    <w:t xml:space="preserve"> </w:t>
                                  </w:r>
                                  <w:r>
                                    <w:rPr>
                                      <w:rFonts w:ascii="Cambria"/>
                                      <w:spacing w:val="-2"/>
                                      <w:sz w:val="18"/>
                                    </w:rPr>
                                    <w:t>(13.2)</w:t>
                                  </w:r>
                                </w:p>
                              </w:tc>
                            </w:tr>
                          </w:tbl>
                          <w:p w14:paraId="2FF1FF55" w14:textId="77777777" w:rsidR="00DB04EC" w:rsidRDefault="00DB04EC" w:rsidP="00DB04EC">
                            <w:pPr>
                              <w:pStyle w:val="ac"/>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C5897E8" id="_x0000_t202" coordsize="21600,21600" o:spt="202" path="m,l,21600r21600,l21600,xe">
                <v:stroke joinstyle="miter"/>
                <v:path gradientshapeok="t" o:connecttype="rect"/>
              </v:shapetype>
              <v:shape id="Textbox 155" o:spid="_x0000_s1026" type="#_x0000_t202" style="position:absolute;left:0;text-align:left;margin-left:85.4pt;margin-top:6.15pt;width:398.9pt;height:137.3pt;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" filled="f" stroked="f">
                <v:textbox inset="0,0,0,0">
                  <w:txbxContent>
                    <w:tbl>
                      <w:tblPr>
                        <w:tblStyle w:val="TableNormal"/>
                        <w:tblW w:w="0" w:type="auto"/>
                        <w:tblInd w:w="67"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2"/>
                        <w:gridCol w:w="1875"/>
                        <w:gridCol w:w="1870"/>
                        <w:gridCol w:w="1782"/>
                      </w:tblGrid>
                      <w:tr w:rsidR="00DB04EC" w14:paraId="63757251" w14:textId="77777777" w:rsidTr="00E46D4E">
                        <w:trPr>
                          <w:trHeight w:val="305"/>
                        </w:trPr>
                        <w:tc>
                          <w:tcPr>
                            <w:tcW w:w="2332" w:type="dxa"/>
                          </w:tcPr>
                          <w:p w14:paraId="1FEE7A4A" w14:textId="77777777" w:rsidR="00DB04EC" w:rsidRDefault="00DB04EC">
                            <w:pPr>
                              <w:pStyle w:val="TableParagraph"/>
                              <w:spacing w:before="36"/>
                              <w:ind w:left="64"/>
                              <w:jc w:val="center"/>
                              <w:rPr>
                                <w:rFonts w:ascii="Cambria"/>
                                <w:b/>
                                <w:sz w:val="18"/>
                              </w:rPr>
                            </w:pPr>
                            <w:r>
                              <w:rPr>
                                <w:rFonts w:ascii="Cambria"/>
                                <w:b/>
                                <w:spacing w:val="-2"/>
                                <w:sz w:val="18"/>
                              </w:rPr>
                              <w:t>Factors</w:t>
                            </w:r>
                          </w:p>
                        </w:tc>
                        <w:tc>
                          <w:tcPr>
                            <w:tcW w:w="1875" w:type="dxa"/>
                          </w:tcPr>
                          <w:p w14:paraId="1AD61FA8" w14:textId="77777777" w:rsidR="00DB04EC" w:rsidRDefault="00DB04EC">
                            <w:pPr>
                              <w:pStyle w:val="TableParagraph"/>
                              <w:spacing w:before="36"/>
                              <w:ind w:left="74"/>
                              <w:jc w:val="center"/>
                              <w:rPr>
                                <w:rFonts w:ascii="Cambria"/>
                                <w:b/>
                                <w:sz w:val="18"/>
                              </w:rPr>
                            </w:pPr>
                            <w:r>
                              <w:rPr>
                                <w:rFonts w:ascii="Cambria"/>
                                <w:b/>
                                <w:sz w:val="18"/>
                              </w:rPr>
                              <w:t>COVID-19-</w:t>
                            </w:r>
                            <w:r>
                              <w:rPr>
                                <w:rFonts w:ascii="Cambria"/>
                                <w:b/>
                                <w:spacing w:val="-4"/>
                                <w:sz w:val="18"/>
                              </w:rPr>
                              <w:t>PCR+</w:t>
                            </w:r>
                          </w:p>
                        </w:tc>
                        <w:tc>
                          <w:tcPr>
                            <w:tcW w:w="1870" w:type="dxa"/>
                          </w:tcPr>
                          <w:p w14:paraId="23894168" w14:textId="77777777" w:rsidR="00DB04EC" w:rsidRDefault="00DB04EC">
                            <w:pPr>
                              <w:pStyle w:val="TableParagraph"/>
                              <w:spacing w:before="26"/>
                              <w:ind w:right="30"/>
                              <w:jc w:val="center"/>
                              <w:rPr>
                                <w:rFonts w:ascii="Verdana" w:hAnsi="Verdana"/>
                                <w:i/>
                                <w:sz w:val="18"/>
                              </w:rPr>
                            </w:pPr>
                            <w:r>
                              <w:rPr>
                                <w:rFonts w:ascii="Cambria" w:hAnsi="Cambria"/>
                                <w:b/>
                                <w:w w:val="105"/>
                                <w:sz w:val="18"/>
                              </w:rPr>
                              <w:t>COVID-19-</w:t>
                            </w:r>
                            <w:r>
                              <w:rPr>
                                <w:rFonts w:ascii="Cambria" w:hAnsi="Cambria"/>
                                <w:b/>
                                <w:spacing w:val="-4"/>
                                <w:w w:val="105"/>
                                <w:sz w:val="18"/>
                              </w:rPr>
                              <w:t>PCR</w:t>
                            </w:r>
                            <w:r>
                              <w:rPr>
                                <w:rFonts w:ascii="Verdana" w:hAnsi="Verdana"/>
                                <w:i/>
                                <w:spacing w:val="-4"/>
                                <w:w w:val="105"/>
                                <w:sz w:val="18"/>
                              </w:rPr>
                              <w:t>−</w:t>
                            </w:r>
                          </w:p>
                        </w:tc>
                        <w:tc>
                          <w:tcPr>
                            <w:tcW w:w="1782" w:type="dxa"/>
                          </w:tcPr>
                          <w:p w14:paraId="639EF04C" w14:textId="77777777" w:rsidR="00DB04EC" w:rsidRDefault="00DB04EC">
                            <w:pPr>
                              <w:pStyle w:val="TableParagraph"/>
                              <w:spacing w:before="36"/>
                              <w:ind w:left="1" w:right="40"/>
                              <w:jc w:val="center"/>
                              <w:rPr>
                                <w:rFonts w:ascii="Cambria"/>
                                <w:b/>
                                <w:sz w:val="18"/>
                              </w:rPr>
                            </w:pPr>
                            <w:r>
                              <w:rPr>
                                <w:rFonts w:ascii="Cambria"/>
                                <w:b/>
                                <w:w w:val="105"/>
                                <w:sz w:val="18"/>
                              </w:rPr>
                              <w:t>Non-COVID-</w:t>
                            </w:r>
                            <w:r>
                              <w:rPr>
                                <w:rFonts w:ascii="Cambria"/>
                                <w:b/>
                                <w:spacing w:val="-5"/>
                                <w:w w:val="105"/>
                                <w:sz w:val="18"/>
                              </w:rPr>
                              <w:t>19</w:t>
                            </w:r>
                          </w:p>
                        </w:tc>
                      </w:tr>
                      <w:tr w:rsidR="00DB04EC" w14:paraId="2693B964" w14:textId="77777777" w:rsidTr="00E46D4E">
                        <w:trPr>
                          <w:trHeight w:val="257"/>
                        </w:trPr>
                        <w:tc>
                          <w:tcPr>
                            <w:tcW w:w="2332" w:type="dxa"/>
                          </w:tcPr>
                          <w:p w14:paraId="2BAF7E0B" w14:textId="77777777" w:rsidR="00DB04EC" w:rsidRDefault="00DB04EC">
                            <w:pPr>
                              <w:pStyle w:val="TableParagraph"/>
                              <w:spacing w:before="36" w:line="201" w:lineRule="exact"/>
                              <w:ind w:left="64"/>
                              <w:jc w:val="center"/>
                              <w:rPr>
                                <w:rFonts w:ascii="Cambria"/>
                                <w:sz w:val="18"/>
                              </w:rPr>
                            </w:pPr>
                            <w:r>
                              <w:rPr>
                                <w:rFonts w:ascii="Cambria"/>
                                <w:w w:val="105"/>
                                <w:sz w:val="18"/>
                              </w:rPr>
                              <w:t>Population,</w:t>
                            </w:r>
                            <w:r>
                              <w:rPr>
                                <w:rFonts w:ascii="Cambria"/>
                                <w:spacing w:val="3"/>
                                <w:w w:val="105"/>
                                <w:sz w:val="18"/>
                              </w:rPr>
                              <w:t xml:space="preserve"> </w:t>
                            </w:r>
                            <w:r>
                              <w:rPr>
                                <w:rFonts w:ascii="Cambria"/>
                                <w:spacing w:val="-10"/>
                                <w:w w:val="105"/>
                                <w:sz w:val="18"/>
                              </w:rPr>
                              <w:t>n</w:t>
                            </w:r>
                          </w:p>
                        </w:tc>
                        <w:tc>
                          <w:tcPr>
                            <w:tcW w:w="1875" w:type="dxa"/>
                          </w:tcPr>
                          <w:p w14:paraId="06834610" w14:textId="77777777" w:rsidR="00DB04EC" w:rsidRDefault="00DB04EC">
                            <w:pPr>
                              <w:pStyle w:val="TableParagraph"/>
                              <w:spacing w:before="36" w:line="201" w:lineRule="exact"/>
                              <w:ind w:left="74"/>
                              <w:jc w:val="center"/>
                              <w:rPr>
                                <w:rFonts w:ascii="Cambria"/>
                                <w:sz w:val="18"/>
                              </w:rPr>
                            </w:pPr>
                            <w:r>
                              <w:rPr>
                                <w:rFonts w:ascii="Cambria"/>
                                <w:spacing w:val="-5"/>
                                <w:sz w:val="18"/>
                              </w:rPr>
                              <w:t>133</w:t>
                            </w:r>
                          </w:p>
                        </w:tc>
                        <w:tc>
                          <w:tcPr>
                            <w:tcW w:w="1870" w:type="dxa"/>
                          </w:tcPr>
                          <w:p w14:paraId="75239406" w14:textId="77777777" w:rsidR="00DB04EC" w:rsidRDefault="00DB04EC">
                            <w:pPr>
                              <w:pStyle w:val="TableParagraph"/>
                              <w:spacing w:before="36" w:line="201" w:lineRule="exact"/>
                              <w:ind w:left="2" w:right="30"/>
                              <w:jc w:val="center"/>
                              <w:rPr>
                                <w:rFonts w:ascii="Cambria"/>
                                <w:sz w:val="18"/>
                              </w:rPr>
                            </w:pPr>
                            <w:r>
                              <w:rPr>
                                <w:rFonts w:ascii="Cambria"/>
                                <w:spacing w:val="-5"/>
                                <w:sz w:val="18"/>
                              </w:rPr>
                              <w:t>133</w:t>
                            </w:r>
                          </w:p>
                        </w:tc>
                        <w:tc>
                          <w:tcPr>
                            <w:tcW w:w="1782" w:type="dxa"/>
                          </w:tcPr>
                          <w:p w14:paraId="70F29D91" w14:textId="77777777" w:rsidR="00DB04EC" w:rsidRDefault="00DB04EC">
                            <w:pPr>
                              <w:pStyle w:val="TableParagraph"/>
                              <w:spacing w:before="36" w:line="201" w:lineRule="exact"/>
                              <w:ind w:left="1" w:right="40"/>
                              <w:jc w:val="center"/>
                              <w:rPr>
                                <w:rFonts w:ascii="Cambria"/>
                                <w:sz w:val="18"/>
                              </w:rPr>
                            </w:pPr>
                            <w:r>
                              <w:rPr>
                                <w:rFonts w:ascii="Cambria"/>
                                <w:spacing w:val="-5"/>
                                <w:sz w:val="18"/>
                              </w:rPr>
                              <w:t>74</w:t>
                            </w:r>
                          </w:p>
                        </w:tc>
                      </w:tr>
                      <w:tr w:rsidR="00DB04EC" w14:paraId="4AA6A8A5" w14:textId="77777777" w:rsidTr="00E46D4E">
                        <w:trPr>
                          <w:trHeight w:val="219"/>
                        </w:trPr>
                        <w:tc>
                          <w:tcPr>
                            <w:tcW w:w="2332" w:type="dxa"/>
                          </w:tcPr>
                          <w:p w14:paraId="0C3BF298" w14:textId="77777777" w:rsidR="00DB04EC" w:rsidRDefault="00DB04EC">
                            <w:pPr>
                              <w:pStyle w:val="TableParagraph"/>
                              <w:spacing w:line="199" w:lineRule="exact"/>
                              <w:ind w:left="64"/>
                              <w:jc w:val="center"/>
                              <w:rPr>
                                <w:rFonts w:ascii="Cambria" w:hAnsi="Cambria"/>
                                <w:sz w:val="18"/>
                              </w:rPr>
                            </w:pPr>
                            <w:r>
                              <w:rPr>
                                <w:rFonts w:ascii="Cambria" w:hAnsi="Cambria"/>
                                <w:sz w:val="18"/>
                              </w:rPr>
                              <w:t>Age,</w:t>
                            </w:r>
                            <w:r>
                              <w:rPr>
                                <w:rFonts w:ascii="Cambria" w:hAnsi="Cambria"/>
                                <w:spacing w:val="16"/>
                                <w:sz w:val="18"/>
                              </w:rPr>
                              <w:t xml:space="preserve"> </w:t>
                            </w:r>
                            <w:r>
                              <w:rPr>
                                <w:rFonts w:ascii="Cambria" w:hAnsi="Cambria"/>
                                <w:sz w:val="18"/>
                              </w:rPr>
                              <w:t>year;</w:t>
                            </w:r>
                            <w:r>
                              <w:rPr>
                                <w:rFonts w:ascii="Cambria" w:hAnsi="Cambria"/>
                                <w:spacing w:val="17"/>
                                <w:sz w:val="18"/>
                              </w:rPr>
                              <w:t xml:space="preserve"> </w:t>
                            </w:r>
                            <w:r>
                              <w:rPr>
                                <w:rFonts w:ascii="Cambria" w:hAnsi="Cambria"/>
                                <w:sz w:val="18"/>
                              </w:rPr>
                              <w:t>mean</w:t>
                            </w:r>
                            <w:r>
                              <w:rPr>
                                <w:rFonts w:ascii="Cambria" w:hAnsi="Cambria"/>
                                <w:spacing w:val="19"/>
                                <w:sz w:val="18"/>
                              </w:rPr>
                              <w:t xml:space="preserve"> </w:t>
                            </w:r>
                            <w:r>
                              <w:rPr>
                                <w:rFonts w:ascii="Verdana" w:hAnsi="Verdana"/>
                                <w:i/>
                                <w:sz w:val="18"/>
                              </w:rPr>
                              <w:t>±</w:t>
                            </w:r>
                            <w:r>
                              <w:rPr>
                                <w:rFonts w:ascii="Verdana" w:hAnsi="Verdana"/>
                                <w:i/>
                                <w:spacing w:val="-5"/>
                                <w:sz w:val="18"/>
                              </w:rPr>
                              <w:t xml:space="preserve"> </w:t>
                            </w:r>
                            <w:r>
                              <w:rPr>
                                <w:rFonts w:ascii="Cambria" w:hAnsi="Cambria"/>
                                <w:spacing w:val="-5"/>
                                <w:sz w:val="18"/>
                              </w:rPr>
                              <w:t>SE</w:t>
                            </w:r>
                          </w:p>
                        </w:tc>
                        <w:tc>
                          <w:tcPr>
                            <w:tcW w:w="1875" w:type="dxa"/>
                          </w:tcPr>
                          <w:p w14:paraId="72D66CB6" w14:textId="77777777" w:rsidR="00DB04EC" w:rsidRDefault="00DB04EC">
                            <w:pPr>
                              <w:pStyle w:val="TableParagraph"/>
                              <w:spacing w:line="199" w:lineRule="exact"/>
                              <w:ind w:left="585"/>
                              <w:rPr>
                                <w:rFonts w:ascii="Cambria" w:hAnsi="Cambria"/>
                                <w:sz w:val="18"/>
                              </w:rPr>
                            </w:pPr>
                            <w:r>
                              <w:rPr>
                                <w:rFonts w:ascii="Cambria" w:hAnsi="Cambria"/>
                                <w:spacing w:val="-4"/>
                                <w:sz w:val="18"/>
                              </w:rPr>
                              <w:t>59.8</w:t>
                            </w:r>
                            <w:r>
                              <w:rPr>
                                <w:rFonts w:ascii="Cambria" w:hAnsi="Cambria"/>
                                <w:sz w:val="18"/>
                              </w:rPr>
                              <w:t xml:space="preserve"> </w:t>
                            </w:r>
                            <w:r>
                              <w:rPr>
                                <w:rFonts w:ascii="Verdana" w:hAnsi="Verdana"/>
                                <w:i/>
                                <w:spacing w:val="-4"/>
                                <w:sz w:val="18"/>
                              </w:rPr>
                              <w:t>±</w:t>
                            </w:r>
                            <w:r>
                              <w:rPr>
                                <w:rFonts w:ascii="Verdana" w:hAnsi="Verdana"/>
                                <w:i/>
                                <w:spacing w:val="-17"/>
                                <w:sz w:val="18"/>
                              </w:rPr>
                              <w:t xml:space="preserve"> </w:t>
                            </w:r>
                            <w:r>
                              <w:rPr>
                                <w:rFonts w:ascii="Cambria" w:hAnsi="Cambria"/>
                                <w:spacing w:val="-5"/>
                                <w:sz w:val="18"/>
                              </w:rPr>
                              <w:t>1.3</w:t>
                            </w:r>
                          </w:p>
                        </w:tc>
                        <w:tc>
                          <w:tcPr>
                            <w:tcW w:w="1870" w:type="dxa"/>
                          </w:tcPr>
                          <w:p w14:paraId="27156480" w14:textId="77777777" w:rsidR="00DB04EC" w:rsidRDefault="00DB04EC">
                            <w:pPr>
                              <w:pStyle w:val="TableParagraph"/>
                              <w:spacing w:line="199" w:lineRule="exact"/>
                              <w:ind w:left="531"/>
                              <w:rPr>
                                <w:rFonts w:ascii="Cambria" w:hAnsi="Cambria"/>
                                <w:sz w:val="18"/>
                              </w:rPr>
                            </w:pPr>
                            <w:r>
                              <w:rPr>
                                <w:rFonts w:ascii="Cambria" w:hAnsi="Cambria"/>
                                <w:spacing w:val="-4"/>
                                <w:sz w:val="18"/>
                              </w:rPr>
                              <w:t>55.9</w:t>
                            </w:r>
                            <w:r>
                              <w:rPr>
                                <w:rFonts w:ascii="Cambria" w:hAnsi="Cambria"/>
                                <w:sz w:val="18"/>
                              </w:rPr>
                              <w:t xml:space="preserve"> </w:t>
                            </w:r>
                            <w:r>
                              <w:rPr>
                                <w:rFonts w:ascii="Verdana" w:hAnsi="Verdana"/>
                                <w:i/>
                                <w:spacing w:val="-4"/>
                                <w:sz w:val="18"/>
                              </w:rPr>
                              <w:t>±</w:t>
                            </w:r>
                            <w:r>
                              <w:rPr>
                                <w:rFonts w:ascii="Verdana" w:hAnsi="Verdana"/>
                                <w:i/>
                                <w:spacing w:val="-17"/>
                                <w:sz w:val="18"/>
                              </w:rPr>
                              <w:t xml:space="preserve"> </w:t>
                            </w:r>
                            <w:r>
                              <w:rPr>
                                <w:rFonts w:ascii="Cambria" w:hAnsi="Cambria"/>
                                <w:spacing w:val="-5"/>
                                <w:sz w:val="18"/>
                              </w:rPr>
                              <w:t>1.5</w:t>
                            </w:r>
                          </w:p>
                        </w:tc>
                        <w:tc>
                          <w:tcPr>
                            <w:tcW w:w="1782" w:type="dxa"/>
                          </w:tcPr>
                          <w:p w14:paraId="7ABD4901" w14:textId="77777777" w:rsidR="00DB04EC" w:rsidRDefault="00DB04EC">
                            <w:pPr>
                              <w:pStyle w:val="TableParagraph"/>
                              <w:spacing w:line="199" w:lineRule="exact"/>
                              <w:ind w:left="481"/>
                              <w:rPr>
                                <w:rFonts w:ascii="Cambria" w:hAnsi="Cambria"/>
                                <w:sz w:val="18"/>
                              </w:rPr>
                            </w:pPr>
                            <w:r>
                              <w:rPr>
                                <w:rFonts w:ascii="Cambria" w:hAnsi="Cambria"/>
                                <w:spacing w:val="-4"/>
                                <w:sz w:val="18"/>
                              </w:rPr>
                              <w:t>55.2</w:t>
                            </w:r>
                            <w:r>
                              <w:rPr>
                                <w:rFonts w:ascii="Cambria" w:hAnsi="Cambria"/>
                                <w:sz w:val="18"/>
                              </w:rPr>
                              <w:t xml:space="preserve"> </w:t>
                            </w:r>
                            <w:r>
                              <w:rPr>
                                <w:rFonts w:ascii="Verdana" w:hAnsi="Verdana"/>
                                <w:i/>
                                <w:spacing w:val="-4"/>
                                <w:sz w:val="18"/>
                              </w:rPr>
                              <w:t>±</w:t>
                            </w:r>
                            <w:r>
                              <w:rPr>
                                <w:rFonts w:ascii="Verdana" w:hAnsi="Verdana"/>
                                <w:i/>
                                <w:spacing w:val="-17"/>
                                <w:sz w:val="18"/>
                              </w:rPr>
                              <w:t xml:space="preserve"> </w:t>
                            </w:r>
                            <w:r>
                              <w:rPr>
                                <w:rFonts w:ascii="Cambria" w:hAnsi="Cambria"/>
                                <w:spacing w:val="-5"/>
                                <w:sz w:val="18"/>
                              </w:rPr>
                              <w:t>1.8</w:t>
                            </w:r>
                          </w:p>
                        </w:tc>
                      </w:tr>
                      <w:tr w:rsidR="00DB04EC" w14:paraId="79295C36" w14:textId="77777777" w:rsidTr="00E46D4E">
                        <w:trPr>
                          <w:trHeight w:val="438"/>
                        </w:trPr>
                        <w:tc>
                          <w:tcPr>
                            <w:tcW w:w="2332" w:type="dxa"/>
                          </w:tcPr>
                          <w:p w14:paraId="76A09063" w14:textId="77777777" w:rsidR="00DB04EC" w:rsidRDefault="00DB04EC">
                            <w:pPr>
                              <w:pStyle w:val="TableParagraph"/>
                              <w:spacing w:line="209" w:lineRule="exact"/>
                              <w:ind w:left="64"/>
                              <w:jc w:val="center"/>
                              <w:rPr>
                                <w:rFonts w:ascii="Cambria"/>
                                <w:sz w:val="18"/>
                              </w:rPr>
                            </w:pPr>
                            <w:r>
                              <w:rPr>
                                <w:rFonts w:ascii="Cambria"/>
                                <w:spacing w:val="-2"/>
                                <w:w w:val="105"/>
                                <w:sz w:val="18"/>
                              </w:rPr>
                              <w:t>Gender</w:t>
                            </w:r>
                          </w:p>
                          <w:p w14:paraId="08D02CFD" w14:textId="77777777" w:rsidR="00DB04EC" w:rsidRDefault="00DB04EC">
                            <w:pPr>
                              <w:pStyle w:val="TableParagraph"/>
                              <w:spacing w:before="8" w:line="201" w:lineRule="exact"/>
                              <w:ind w:left="64"/>
                              <w:jc w:val="center"/>
                              <w:rPr>
                                <w:rFonts w:ascii="Cambria"/>
                                <w:sz w:val="18"/>
                              </w:rPr>
                            </w:pPr>
                            <w:r>
                              <w:rPr>
                                <w:rFonts w:ascii="Cambria"/>
                                <w:sz w:val="18"/>
                              </w:rPr>
                              <w:t>Male,</w:t>
                            </w:r>
                            <w:r>
                              <w:rPr>
                                <w:rFonts w:ascii="Cambria"/>
                                <w:spacing w:val="22"/>
                                <w:sz w:val="18"/>
                              </w:rPr>
                              <w:t xml:space="preserve"> </w:t>
                            </w:r>
                            <w:r>
                              <w:rPr>
                                <w:rFonts w:ascii="Cambria"/>
                                <w:sz w:val="18"/>
                              </w:rPr>
                              <w:t>n</w:t>
                            </w:r>
                            <w:r>
                              <w:rPr>
                                <w:rFonts w:ascii="Cambria"/>
                                <w:spacing w:val="23"/>
                                <w:sz w:val="18"/>
                              </w:rPr>
                              <w:t xml:space="preserve"> </w:t>
                            </w:r>
                            <w:r>
                              <w:rPr>
                                <w:rFonts w:ascii="Cambria"/>
                                <w:spacing w:val="-5"/>
                                <w:sz w:val="18"/>
                              </w:rPr>
                              <w:t>(%)</w:t>
                            </w:r>
                          </w:p>
                        </w:tc>
                        <w:tc>
                          <w:tcPr>
                            <w:tcW w:w="1875" w:type="dxa"/>
                          </w:tcPr>
                          <w:p w14:paraId="355AA586" w14:textId="77777777" w:rsidR="00DB04EC" w:rsidRDefault="00DB04EC">
                            <w:pPr>
                              <w:pStyle w:val="TableParagraph"/>
                              <w:spacing w:before="5"/>
                              <w:rPr>
                                <w:rFonts w:ascii="Cambria"/>
                                <w:sz w:val="18"/>
                              </w:rPr>
                            </w:pPr>
                          </w:p>
                          <w:p w14:paraId="718CE7AF" w14:textId="77777777" w:rsidR="00DB04EC" w:rsidRDefault="00DB04EC">
                            <w:pPr>
                              <w:pStyle w:val="TableParagraph"/>
                              <w:spacing w:before="1" w:line="201" w:lineRule="exact"/>
                              <w:ind w:left="74"/>
                              <w:jc w:val="center"/>
                              <w:rPr>
                                <w:rFonts w:ascii="Cambria"/>
                                <w:sz w:val="18"/>
                              </w:rPr>
                            </w:pPr>
                            <w:r>
                              <w:rPr>
                                <w:rFonts w:ascii="Cambria"/>
                                <w:spacing w:val="-9"/>
                                <w:sz w:val="18"/>
                              </w:rPr>
                              <w:t>58</w:t>
                            </w:r>
                            <w:r>
                              <w:rPr>
                                <w:rFonts w:ascii="Cambria"/>
                                <w:spacing w:val="1"/>
                                <w:sz w:val="18"/>
                              </w:rPr>
                              <w:t xml:space="preserve"> </w:t>
                            </w:r>
                            <w:r>
                              <w:rPr>
                                <w:rFonts w:ascii="Cambria"/>
                                <w:spacing w:val="-2"/>
                                <w:sz w:val="18"/>
                              </w:rPr>
                              <w:t>(17.1)</w:t>
                            </w:r>
                          </w:p>
                        </w:tc>
                        <w:tc>
                          <w:tcPr>
                            <w:tcW w:w="1870" w:type="dxa"/>
                          </w:tcPr>
                          <w:p w14:paraId="45A114E4" w14:textId="77777777" w:rsidR="00DB04EC" w:rsidRDefault="00DB04EC">
                            <w:pPr>
                              <w:pStyle w:val="TableParagraph"/>
                              <w:spacing w:before="5"/>
                              <w:rPr>
                                <w:rFonts w:ascii="Cambria"/>
                                <w:sz w:val="18"/>
                              </w:rPr>
                            </w:pPr>
                          </w:p>
                          <w:p w14:paraId="4FAB5375" w14:textId="77777777" w:rsidR="00DB04EC" w:rsidRDefault="00DB04EC">
                            <w:pPr>
                              <w:pStyle w:val="TableParagraph"/>
                              <w:spacing w:before="1" w:line="201" w:lineRule="exact"/>
                              <w:ind w:left="3" w:right="30"/>
                              <w:jc w:val="center"/>
                              <w:rPr>
                                <w:rFonts w:ascii="Cambria"/>
                                <w:sz w:val="18"/>
                              </w:rPr>
                            </w:pPr>
                            <w:r>
                              <w:rPr>
                                <w:rFonts w:ascii="Cambria"/>
                                <w:spacing w:val="-9"/>
                                <w:sz w:val="18"/>
                              </w:rPr>
                              <w:t>62</w:t>
                            </w:r>
                            <w:r>
                              <w:rPr>
                                <w:rFonts w:ascii="Cambria"/>
                                <w:spacing w:val="1"/>
                                <w:sz w:val="18"/>
                              </w:rPr>
                              <w:t xml:space="preserve"> </w:t>
                            </w:r>
                            <w:r>
                              <w:rPr>
                                <w:rFonts w:ascii="Cambria"/>
                                <w:spacing w:val="-2"/>
                                <w:sz w:val="18"/>
                              </w:rPr>
                              <w:t>(18.3)</w:t>
                            </w:r>
                          </w:p>
                        </w:tc>
                        <w:tc>
                          <w:tcPr>
                            <w:tcW w:w="1782" w:type="dxa"/>
                          </w:tcPr>
                          <w:p w14:paraId="7AAD872B" w14:textId="77777777" w:rsidR="00DB04EC" w:rsidRDefault="00DB04EC">
                            <w:pPr>
                              <w:pStyle w:val="TableParagraph"/>
                              <w:spacing w:before="5"/>
                              <w:rPr>
                                <w:rFonts w:ascii="Cambria"/>
                                <w:sz w:val="18"/>
                              </w:rPr>
                            </w:pPr>
                          </w:p>
                          <w:p w14:paraId="6E276A63" w14:textId="77777777" w:rsidR="00DB04EC" w:rsidRDefault="00DB04EC">
                            <w:pPr>
                              <w:pStyle w:val="TableParagraph"/>
                              <w:spacing w:before="1" w:line="201" w:lineRule="exact"/>
                              <w:ind w:left="1" w:right="40"/>
                              <w:jc w:val="center"/>
                              <w:rPr>
                                <w:rFonts w:ascii="Cambria"/>
                                <w:sz w:val="18"/>
                              </w:rPr>
                            </w:pPr>
                            <w:r>
                              <w:rPr>
                                <w:rFonts w:ascii="Cambria"/>
                                <w:spacing w:val="-9"/>
                                <w:sz w:val="18"/>
                              </w:rPr>
                              <w:t>42</w:t>
                            </w:r>
                            <w:r>
                              <w:rPr>
                                <w:rFonts w:ascii="Cambria"/>
                                <w:spacing w:val="1"/>
                                <w:sz w:val="18"/>
                              </w:rPr>
                              <w:t xml:space="preserve"> </w:t>
                            </w:r>
                            <w:r>
                              <w:rPr>
                                <w:rFonts w:ascii="Cambria"/>
                                <w:spacing w:val="-2"/>
                                <w:sz w:val="18"/>
                              </w:rPr>
                              <w:t>(12.4)</w:t>
                            </w:r>
                          </w:p>
                        </w:tc>
                      </w:tr>
                      <w:tr w:rsidR="00DB04EC" w14:paraId="0D1B6D56" w14:textId="77777777" w:rsidTr="00E46D4E">
                        <w:trPr>
                          <w:trHeight w:val="219"/>
                        </w:trPr>
                        <w:tc>
                          <w:tcPr>
                            <w:tcW w:w="2332" w:type="dxa"/>
                          </w:tcPr>
                          <w:p w14:paraId="42C37462" w14:textId="77777777" w:rsidR="00DB04EC" w:rsidRDefault="00DB04EC">
                            <w:pPr>
                              <w:pStyle w:val="TableParagraph"/>
                              <w:spacing w:line="200" w:lineRule="exact"/>
                              <w:ind w:left="64"/>
                              <w:jc w:val="center"/>
                              <w:rPr>
                                <w:rFonts w:ascii="Cambria"/>
                                <w:sz w:val="18"/>
                              </w:rPr>
                            </w:pPr>
                            <w:r>
                              <w:rPr>
                                <w:rFonts w:ascii="Cambria"/>
                                <w:sz w:val="18"/>
                              </w:rPr>
                              <w:t>Female,</w:t>
                            </w:r>
                            <w:r>
                              <w:rPr>
                                <w:rFonts w:ascii="Cambria"/>
                                <w:spacing w:val="15"/>
                                <w:sz w:val="18"/>
                              </w:rPr>
                              <w:t xml:space="preserve"> </w:t>
                            </w:r>
                            <w:r>
                              <w:rPr>
                                <w:rFonts w:ascii="Cambria"/>
                                <w:sz w:val="18"/>
                              </w:rPr>
                              <w:t>n</w:t>
                            </w:r>
                            <w:r>
                              <w:rPr>
                                <w:rFonts w:ascii="Cambria"/>
                                <w:spacing w:val="15"/>
                                <w:sz w:val="18"/>
                              </w:rPr>
                              <w:t xml:space="preserve"> </w:t>
                            </w:r>
                            <w:r>
                              <w:rPr>
                                <w:rFonts w:ascii="Cambria"/>
                                <w:spacing w:val="-5"/>
                                <w:sz w:val="18"/>
                              </w:rPr>
                              <w:t>(%)</w:t>
                            </w:r>
                          </w:p>
                        </w:tc>
                        <w:tc>
                          <w:tcPr>
                            <w:tcW w:w="1875" w:type="dxa"/>
                          </w:tcPr>
                          <w:p w14:paraId="5F54BBAD" w14:textId="77777777" w:rsidR="00DB04EC" w:rsidRDefault="00DB04EC">
                            <w:pPr>
                              <w:pStyle w:val="TableParagraph"/>
                              <w:spacing w:line="200" w:lineRule="exact"/>
                              <w:ind w:left="74"/>
                              <w:jc w:val="center"/>
                              <w:rPr>
                                <w:rFonts w:ascii="Cambria"/>
                                <w:sz w:val="18"/>
                              </w:rPr>
                            </w:pPr>
                            <w:r>
                              <w:rPr>
                                <w:rFonts w:ascii="Cambria"/>
                                <w:spacing w:val="-9"/>
                                <w:sz w:val="18"/>
                              </w:rPr>
                              <w:t>75</w:t>
                            </w:r>
                            <w:r>
                              <w:rPr>
                                <w:rFonts w:ascii="Cambria"/>
                                <w:spacing w:val="1"/>
                                <w:sz w:val="18"/>
                              </w:rPr>
                              <w:t xml:space="preserve"> </w:t>
                            </w:r>
                            <w:r>
                              <w:rPr>
                                <w:rFonts w:ascii="Cambria"/>
                                <w:spacing w:val="-2"/>
                                <w:sz w:val="18"/>
                              </w:rPr>
                              <w:t>(22.1)</w:t>
                            </w:r>
                          </w:p>
                        </w:tc>
                        <w:tc>
                          <w:tcPr>
                            <w:tcW w:w="1870" w:type="dxa"/>
                          </w:tcPr>
                          <w:p w14:paraId="50B0C126" w14:textId="77777777" w:rsidR="00DB04EC" w:rsidRDefault="00DB04EC">
                            <w:pPr>
                              <w:pStyle w:val="TableParagraph"/>
                              <w:spacing w:line="200" w:lineRule="exact"/>
                              <w:ind w:left="2" w:right="30"/>
                              <w:jc w:val="center"/>
                              <w:rPr>
                                <w:rFonts w:ascii="Cambria"/>
                                <w:sz w:val="18"/>
                              </w:rPr>
                            </w:pPr>
                            <w:r>
                              <w:rPr>
                                <w:rFonts w:ascii="Cambria"/>
                                <w:spacing w:val="-9"/>
                                <w:sz w:val="18"/>
                              </w:rPr>
                              <w:t>71</w:t>
                            </w:r>
                            <w:r>
                              <w:rPr>
                                <w:rFonts w:ascii="Cambria"/>
                                <w:spacing w:val="1"/>
                                <w:sz w:val="18"/>
                              </w:rPr>
                              <w:t xml:space="preserve"> </w:t>
                            </w:r>
                            <w:r>
                              <w:rPr>
                                <w:rFonts w:ascii="Cambria"/>
                                <w:spacing w:val="-2"/>
                                <w:sz w:val="18"/>
                              </w:rPr>
                              <w:t>(20.9)</w:t>
                            </w:r>
                          </w:p>
                        </w:tc>
                        <w:tc>
                          <w:tcPr>
                            <w:tcW w:w="1782" w:type="dxa"/>
                          </w:tcPr>
                          <w:p w14:paraId="27EEBED3" w14:textId="77777777" w:rsidR="00DB04EC" w:rsidRDefault="00DB04EC">
                            <w:pPr>
                              <w:pStyle w:val="TableParagraph"/>
                              <w:spacing w:line="200" w:lineRule="exact"/>
                              <w:ind w:left="1" w:right="40"/>
                              <w:jc w:val="center"/>
                              <w:rPr>
                                <w:rFonts w:ascii="Cambria"/>
                                <w:sz w:val="18"/>
                              </w:rPr>
                            </w:pPr>
                            <w:r>
                              <w:rPr>
                                <w:rFonts w:ascii="Cambria"/>
                                <w:spacing w:val="-9"/>
                                <w:sz w:val="18"/>
                              </w:rPr>
                              <w:t>31</w:t>
                            </w:r>
                            <w:r>
                              <w:rPr>
                                <w:rFonts w:ascii="Cambria"/>
                                <w:spacing w:val="1"/>
                                <w:sz w:val="18"/>
                              </w:rPr>
                              <w:t xml:space="preserve"> </w:t>
                            </w:r>
                            <w:r>
                              <w:rPr>
                                <w:rFonts w:ascii="Cambria"/>
                                <w:spacing w:val="-2"/>
                                <w:sz w:val="18"/>
                              </w:rPr>
                              <w:t>(9.1)</w:t>
                            </w:r>
                          </w:p>
                        </w:tc>
                      </w:tr>
                      <w:tr w:rsidR="00DB04EC" w14:paraId="548A9E10" w14:textId="77777777" w:rsidTr="00E46D4E">
                        <w:trPr>
                          <w:trHeight w:val="438"/>
                        </w:trPr>
                        <w:tc>
                          <w:tcPr>
                            <w:tcW w:w="4207" w:type="dxa"/>
                            <w:gridSpan w:val="2"/>
                            <w:tcBorders>
                              <w:bottom w:val="single" w:sz="4" w:space="0" w:color="auto"/>
                            </w:tcBorders>
                          </w:tcPr>
                          <w:p w14:paraId="703E370F" w14:textId="77777777" w:rsidR="00DB04EC" w:rsidRDefault="00DB04EC">
                            <w:pPr>
                              <w:pStyle w:val="TableParagraph"/>
                              <w:tabs>
                                <w:tab w:val="left" w:pos="3022"/>
                              </w:tabs>
                              <w:spacing w:line="235" w:lineRule="auto"/>
                              <w:ind w:left="229"/>
                              <w:rPr>
                                <w:rFonts w:ascii="Cambria"/>
                                <w:position w:val="-10"/>
                                <w:sz w:val="18"/>
                              </w:rPr>
                            </w:pPr>
                            <w:r>
                              <w:rPr>
                                <w:rFonts w:ascii="Cambria"/>
                                <w:sz w:val="18"/>
                              </w:rPr>
                              <w:t>Intensive</w:t>
                            </w:r>
                            <w:r>
                              <w:rPr>
                                <w:rFonts w:ascii="Cambria"/>
                                <w:spacing w:val="9"/>
                                <w:sz w:val="18"/>
                              </w:rPr>
                              <w:t xml:space="preserve"> </w:t>
                            </w:r>
                            <w:r>
                              <w:rPr>
                                <w:rFonts w:ascii="Cambria"/>
                                <w:sz w:val="18"/>
                              </w:rPr>
                              <w:t>care</w:t>
                            </w:r>
                            <w:r>
                              <w:rPr>
                                <w:rFonts w:ascii="Cambria"/>
                                <w:spacing w:val="10"/>
                                <w:sz w:val="18"/>
                              </w:rPr>
                              <w:t xml:space="preserve"> </w:t>
                            </w:r>
                            <w:r>
                              <w:rPr>
                                <w:rFonts w:ascii="Cambria"/>
                                <w:sz w:val="18"/>
                              </w:rPr>
                              <w:t>unit</w:t>
                            </w:r>
                            <w:r>
                              <w:rPr>
                                <w:rFonts w:ascii="Cambria"/>
                                <w:spacing w:val="10"/>
                                <w:sz w:val="18"/>
                              </w:rPr>
                              <w:t xml:space="preserve"> </w:t>
                            </w:r>
                            <w:r>
                              <w:rPr>
                                <w:rFonts w:ascii="Cambria"/>
                                <w:spacing w:val="-2"/>
                                <w:sz w:val="18"/>
                              </w:rPr>
                              <w:t>(ICU)</w:t>
                            </w:r>
                            <w:r>
                              <w:rPr>
                                <w:rFonts w:ascii="Cambria"/>
                                <w:sz w:val="18"/>
                              </w:rPr>
                              <w:tab/>
                            </w:r>
                            <w:r>
                              <w:rPr>
                                <w:rFonts w:ascii="Cambria"/>
                                <w:spacing w:val="-9"/>
                                <w:position w:val="-10"/>
                                <w:sz w:val="18"/>
                              </w:rPr>
                              <w:t>31</w:t>
                            </w:r>
                            <w:r>
                              <w:rPr>
                                <w:rFonts w:ascii="Cambria"/>
                                <w:spacing w:val="1"/>
                                <w:position w:val="-10"/>
                                <w:sz w:val="18"/>
                              </w:rPr>
                              <w:t xml:space="preserve"> </w:t>
                            </w:r>
                            <w:r>
                              <w:rPr>
                                <w:rFonts w:ascii="Cambria"/>
                                <w:spacing w:val="-2"/>
                                <w:position w:val="-10"/>
                                <w:sz w:val="18"/>
                              </w:rPr>
                              <w:t>(9.1)</w:t>
                            </w:r>
                          </w:p>
                        </w:tc>
                        <w:tc>
                          <w:tcPr>
                            <w:tcW w:w="1870" w:type="dxa"/>
                            <w:tcBorders>
                              <w:bottom w:val="single" w:sz="4" w:space="0" w:color="auto"/>
                            </w:tcBorders>
                          </w:tcPr>
                          <w:p w14:paraId="1DD32AD8" w14:textId="77777777" w:rsidR="00DB04EC" w:rsidRDefault="00DB04EC">
                            <w:pPr>
                              <w:pStyle w:val="TableParagraph"/>
                              <w:spacing w:before="107"/>
                              <w:ind w:left="2" w:right="30"/>
                              <w:jc w:val="center"/>
                              <w:rPr>
                                <w:rFonts w:ascii="Cambria"/>
                                <w:sz w:val="18"/>
                              </w:rPr>
                            </w:pPr>
                            <w:r>
                              <w:rPr>
                                <w:rFonts w:ascii="Cambria"/>
                                <w:spacing w:val="-9"/>
                                <w:sz w:val="18"/>
                              </w:rPr>
                              <w:t>13</w:t>
                            </w:r>
                            <w:r>
                              <w:rPr>
                                <w:rFonts w:ascii="Cambria"/>
                                <w:spacing w:val="1"/>
                                <w:sz w:val="18"/>
                              </w:rPr>
                              <w:t xml:space="preserve"> </w:t>
                            </w:r>
                            <w:r>
                              <w:rPr>
                                <w:rFonts w:ascii="Cambria"/>
                                <w:spacing w:val="-2"/>
                                <w:sz w:val="18"/>
                              </w:rPr>
                              <w:t>(3.8)</w:t>
                            </w:r>
                          </w:p>
                        </w:tc>
                        <w:tc>
                          <w:tcPr>
                            <w:tcW w:w="1782" w:type="dxa"/>
                            <w:tcBorders>
                              <w:bottom w:val="single" w:sz="4" w:space="0" w:color="auto"/>
                            </w:tcBorders>
                          </w:tcPr>
                          <w:p w14:paraId="491F65A1" w14:textId="77777777" w:rsidR="00DB04EC" w:rsidRDefault="00DB04EC">
                            <w:pPr>
                              <w:pStyle w:val="TableParagraph"/>
                              <w:spacing w:before="107"/>
                              <w:ind w:left="1" w:right="40"/>
                              <w:jc w:val="center"/>
                              <w:rPr>
                                <w:rFonts w:ascii="Cambria"/>
                                <w:sz w:val="18"/>
                              </w:rPr>
                            </w:pPr>
                            <w:r>
                              <w:rPr>
                                <w:rFonts w:ascii="Cambria"/>
                                <w:spacing w:val="-9"/>
                                <w:sz w:val="18"/>
                              </w:rPr>
                              <w:t>31</w:t>
                            </w:r>
                            <w:r>
                              <w:rPr>
                                <w:rFonts w:ascii="Cambria"/>
                                <w:spacing w:val="1"/>
                                <w:sz w:val="18"/>
                              </w:rPr>
                              <w:t xml:space="preserve"> </w:t>
                            </w:r>
                            <w:r>
                              <w:rPr>
                                <w:rFonts w:ascii="Cambria"/>
                                <w:spacing w:val="-2"/>
                                <w:sz w:val="18"/>
                              </w:rPr>
                              <w:t>(9.1)</w:t>
                            </w:r>
                          </w:p>
                        </w:tc>
                      </w:tr>
                      <w:tr w:rsidR="00DB04EC" w14:paraId="4FC411F7" w14:textId="77777777" w:rsidTr="00E46D4E">
                        <w:trPr>
                          <w:trHeight w:val="485"/>
                        </w:trPr>
                        <w:tc>
                          <w:tcPr>
                            <w:tcW w:w="4207" w:type="dxa"/>
                            <w:gridSpan w:val="2"/>
                            <w:tcBorders>
                              <w:bottom w:val="single" w:sz="4" w:space="0" w:color="auto"/>
                            </w:tcBorders>
                          </w:tcPr>
                          <w:p w14:paraId="64DEBE14" w14:textId="77777777" w:rsidR="00DB04EC" w:rsidRDefault="00DB04EC">
                            <w:pPr>
                              <w:pStyle w:val="TableParagraph"/>
                              <w:tabs>
                                <w:tab w:val="left" w:pos="2977"/>
                              </w:tabs>
                              <w:spacing w:line="235" w:lineRule="auto"/>
                              <w:ind w:left="374"/>
                              <w:rPr>
                                <w:rFonts w:ascii="Cambria"/>
                                <w:position w:val="-10"/>
                                <w:sz w:val="18"/>
                              </w:rPr>
                            </w:pPr>
                            <w:r>
                              <w:rPr>
                                <w:rFonts w:ascii="Cambria"/>
                                <w:spacing w:val="2"/>
                                <w:sz w:val="18"/>
                              </w:rPr>
                              <w:t>Multidrug</w:t>
                            </w:r>
                            <w:r>
                              <w:rPr>
                                <w:rFonts w:ascii="Cambria"/>
                                <w:spacing w:val="44"/>
                                <w:sz w:val="18"/>
                              </w:rPr>
                              <w:t xml:space="preserve"> </w:t>
                            </w:r>
                            <w:r>
                              <w:rPr>
                                <w:rFonts w:ascii="Cambria"/>
                                <w:spacing w:val="-2"/>
                                <w:sz w:val="18"/>
                              </w:rPr>
                              <w:t>resistance</w:t>
                            </w:r>
                            <w:r>
                              <w:rPr>
                                <w:rFonts w:ascii="Cambria"/>
                                <w:sz w:val="18"/>
                              </w:rPr>
                              <w:tab/>
                            </w:r>
                            <w:r>
                              <w:rPr>
                                <w:rFonts w:ascii="Cambria"/>
                                <w:spacing w:val="-9"/>
                                <w:position w:val="-10"/>
                                <w:sz w:val="18"/>
                              </w:rPr>
                              <w:t>66</w:t>
                            </w:r>
                            <w:r>
                              <w:rPr>
                                <w:rFonts w:ascii="Cambria"/>
                                <w:spacing w:val="1"/>
                                <w:position w:val="-10"/>
                                <w:sz w:val="18"/>
                              </w:rPr>
                              <w:t xml:space="preserve"> </w:t>
                            </w:r>
                            <w:r>
                              <w:rPr>
                                <w:rFonts w:ascii="Cambria"/>
                                <w:spacing w:val="-2"/>
                                <w:position w:val="-10"/>
                                <w:sz w:val="18"/>
                              </w:rPr>
                              <w:t>(19.4)</w:t>
                            </w:r>
                          </w:p>
                        </w:tc>
                        <w:tc>
                          <w:tcPr>
                            <w:tcW w:w="1870" w:type="dxa"/>
                            <w:tcBorders>
                              <w:bottom w:val="single" w:sz="4" w:space="0" w:color="auto"/>
                            </w:tcBorders>
                          </w:tcPr>
                          <w:p w14:paraId="502EDF2E" w14:textId="77777777" w:rsidR="00DB04EC" w:rsidRDefault="00DB04EC">
                            <w:pPr>
                              <w:pStyle w:val="TableParagraph"/>
                              <w:spacing w:before="107"/>
                              <w:ind w:left="2" w:right="30"/>
                              <w:jc w:val="center"/>
                              <w:rPr>
                                <w:rFonts w:ascii="Cambria"/>
                                <w:sz w:val="18"/>
                              </w:rPr>
                            </w:pPr>
                            <w:r>
                              <w:rPr>
                                <w:rFonts w:ascii="Cambria"/>
                                <w:spacing w:val="-9"/>
                                <w:sz w:val="18"/>
                              </w:rPr>
                              <w:t>31</w:t>
                            </w:r>
                            <w:r>
                              <w:rPr>
                                <w:rFonts w:ascii="Cambria"/>
                                <w:spacing w:val="1"/>
                                <w:sz w:val="18"/>
                              </w:rPr>
                              <w:t xml:space="preserve"> </w:t>
                            </w:r>
                            <w:r>
                              <w:rPr>
                                <w:rFonts w:ascii="Cambria"/>
                                <w:spacing w:val="-2"/>
                                <w:sz w:val="18"/>
                              </w:rPr>
                              <w:t>(9.1)</w:t>
                            </w:r>
                          </w:p>
                        </w:tc>
                        <w:tc>
                          <w:tcPr>
                            <w:tcW w:w="1782" w:type="dxa"/>
                            <w:tcBorders>
                              <w:bottom w:val="single" w:sz="4" w:space="0" w:color="auto"/>
                            </w:tcBorders>
                          </w:tcPr>
                          <w:p w14:paraId="3134C05A" w14:textId="77777777" w:rsidR="00DB04EC" w:rsidRDefault="00DB04EC">
                            <w:pPr>
                              <w:pStyle w:val="TableParagraph"/>
                              <w:spacing w:before="107"/>
                              <w:ind w:right="40"/>
                              <w:jc w:val="center"/>
                              <w:rPr>
                                <w:rFonts w:ascii="Cambria"/>
                                <w:sz w:val="18"/>
                              </w:rPr>
                            </w:pPr>
                            <w:r>
                              <w:rPr>
                                <w:rFonts w:ascii="Cambria"/>
                                <w:spacing w:val="-9"/>
                                <w:sz w:val="18"/>
                              </w:rPr>
                              <w:t>45</w:t>
                            </w:r>
                            <w:r>
                              <w:rPr>
                                <w:rFonts w:ascii="Cambria"/>
                                <w:spacing w:val="1"/>
                                <w:sz w:val="18"/>
                              </w:rPr>
                              <w:t xml:space="preserve"> </w:t>
                            </w:r>
                            <w:r>
                              <w:rPr>
                                <w:rFonts w:ascii="Cambria"/>
                                <w:spacing w:val="-2"/>
                                <w:sz w:val="18"/>
                              </w:rPr>
                              <w:t>(13.2)</w:t>
                            </w:r>
                          </w:p>
                        </w:tc>
                      </w:tr>
                    </w:tbl>
                    <w:p w14:paraId="2FF1FF55" w14:textId="77777777" w:rsidR="00DB04EC" w:rsidRDefault="00DB04EC" w:rsidP="00DB04EC">
                      <w:pPr>
                        <w:pStyle w:val="ac"/>
                      </w:pPr>
                    </w:p>
                  </w:txbxContent>
                </v:textbox>
                <w10:wrap anchorx="page"/>
              </v:shape>
            </w:pict>
          </mc:Fallback>
        </mc:AlternateContent>
      </w:r>
    </w:p>
    <w:p w14:paraId="682D7A64" w14:textId="5055250F" w:rsidR="009D14BF" w:rsidRPr="00DB0C8D" w:rsidRDefault="009D14BF" w:rsidP="00930C3E">
      <w:pPr>
        <w:pStyle w:val="a7"/>
        <w:tabs>
          <w:tab w:val="left" w:pos="0"/>
        </w:tabs>
        <w:ind w:left="0" w:right="-1"/>
        <w:contextualSpacing w:val="0"/>
        <w:jc w:val="both"/>
        <w:rPr>
          <w:color w:val="000000" w:themeColor="text1"/>
          <w:sz w:val="28"/>
          <w:szCs w:val="28"/>
        </w:rPr>
      </w:pPr>
    </w:p>
    <w:p w14:paraId="7BB4E00A" w14:textId="4F00B4C3" w:rsidR="009D14BF" w:rsidRPr="00DB0C8D" w:rsidRDefault="009D14BF" w:rsidP="00930C3E">
      <w:pPr>
        <w:pStyle w:val="a7"/>
        <w:tabs>
          <w:tab w:val="left" w:pos="0"/>
        </w:tabs>
        <w:ind w:left="0" w:right="-1"/>
        <w:contextualSpacing w:val="0"/>
        <w:jc w:val="both"/>
        <w:rPr>
          <w:color w:val="000000" w:themeColor="text1"/>
          <w:sz w:val="28"/>
          <w:szCs w:val="28"/>
        </w:rPr>
      </w:pPr>
    </w:p>
    <w:p w14:paraId="5EA0DE14" w14:textId="77777777" w:rsidR="009D14BF" w:rsidRPr="00DB0C8D" w:rsidRDefault="009D14BF" w:rsidP="00930C3E">
      <w:pPr>
        <w:pStyle w:val="a7"/>
        <w:tabs>
          <w:tab w:val="left" w:pos="0"/>
        </w:tabs>
        <w:ind w:left="0" w:right="-1"/>
        <w:contextualSpacing w:val="0"/>
        <w:jc w:val="both"/>
        <w:rPr>
          <w:color w:val="000000" w:themeColor="text1"/>
          <w:sz w:val="28"/>
          <w:szCs w:val="28"/>
        </w:rPr>
      </w:pPr>
    </w:p>
    <w:p w14:paraId="7FF475AC" w14:textId="77777777" w:rsidR="009D14BF" w:rsidRPr="00DB0C8D" w:rsidRDefault="009D14BF" w:rsidP="00930C3E">
      <w:pPr>
        <w:pStyle w:val="a7"/>
        <w:tabs>
          <w:tab w:val="left" w:pos="0"/>
        </w:tabs>
        <w:ind w:left="0" w:right="-1"/>
        <w:contextualSpacing w:val="0"/>
        <w:jc w:val="both"/>
        <w:rPr>
          <w:color w:val="000000" w:themeColor="text1"/>
          <w:sz w:val="28"/>
          <w:szCs w:val="28"/>
        </w:rPr>
      </w:pPr>
    </w:p>
    <w:p w14:paraId="72AD823E" w14:textId="77777777" w:rsidR="009D14BF" w:rsidRPr="00DB0C8D" w:rsidRDefault="009D14BF" w:rsidP="00930C3E">
      <w:pPr>
        <w:pStyle w:val="a7"/>
        <w:tabs>
          <w:tab w:val="left" w:pos="0"/>
        </w:tabs>
        <w:ind w:left="0" w:right="-1"/>
        <w:contextualSpacing w:val="0"/>
        <w:jc w:val="both"/>
        <w:rPr>
          <w:color w:val="000000" w:themeColor="text1"/>
          <w:sz w:val="28"/>
          <w:szCs w:val="28"/>
        </w:rPr>
      </w:pPr>
    </w:p>
    <w:p w14:paraId="5E1FF708" w14:textId="77777777" w:rsidR="009D14BF" w:rsidRPr="00DB0C8D" w:rsidRDefault="009D14BF" w:rsidP="00930C3E">
      <w:pPr>
        <w:pStyle w:val="a7"/>
        <w:tabs>
          <w:tab w:val="left" w:pos="0"/>
        </w:tabs>
        <w:ind w:left="0" w:right="-1"/>
        <w:contextualSpacing w:val="0"/>
        <w:jc w:val="both"/>
        <w:rPr>
          <w:color w:val="000000" w:themeColor="text1"/>
          <w:sz w:val="28"/>
          <w:szCs w:val="28"/>
        </w:rPr>
      </w:pPr>
    </w:p>
    <w:p w14:paraId="507C852B" w14:textId="77777777" w:rsidR="009D14BF" w:rsidRPr="00DB0C8D" w:rsidRDefault="009D14BF" w:rsidP="00930C3E">
      <w:pPr>
        <w:pStyle w:val="a7"/>
        <w:tabs>
          <w:tab w:val="left" w:pos="0"/>
        </w:tabs>
        <w:ind w:left="0" w:right="-1"/>
        <w:contextualSpacing w:val="0"/>
        <w:jc w:val="both"/>
        <w:rPr>
          <w:color w:val="000000" w:themeColor="text1"/>
          <w:sz w:val="28"/>
          <w:szCs w:val="28"/>
        </w:rPr>
      </w:pPr>
    </w:p>
    <w:p w14:paraId="17C3403B" w14:textId="77777777" w:rsidR="00DB04EC" w:rsidRPr="00DB0C8D" w:rsidRDefault="00DB04EC" w:rsidP="00930C3E">
      <w:pPr>
        <w:pStyle w:val="a7"/>
        <w:tabs>
          <w:tab w:val="left" w:pos="0"/>
        </w:tabs>
        <w:ind w:left="0" w:right="-1"/>
        <w:contextualSpacing w:val="0"/>
        <w:jc w:val="both"/>
        <w:rPr>
          <w:color w:val="000000" w:themeColor="text1"/>
          <w:sz w:val="28"/>
          <w:szCs w:val="28"/>
        </w:rPr>
      </w:pPr>
    </w:p>
    <w:p w14:paraId="7DE1F98A" w14:textId="77777777" w:rsidR="00DB04EC" w:rsidRPr="00DB0C8D" w:rsidRDefault="00DB04EC" w:rsidP="00930C3E">
      <w:pPr>
        <w:tabs>
          <w:tab w:val="left" w:pos="0"/>
        </w:tabs>
        <w:ind w:right="-1"/>
        <w:jc w:val="both"/>
        <w:rPr>
          <w:i/>
          <w:color w:val="000000" w:themeColor="text1"/>
          <w:sz w:val="28"/>
          <w:szCs w:val="28"/>
        </w:rPr>
      </w:pPr>
      <w:r w:rsidRPr="00DB0C8D">
        <w:rPr>
          <w:i/>
          <w:color w:val="000000" w:themeColor="text1"/>
          <w:sz w:val="28"/>
          <w:szCs w:val="28"/>
        </w:rPr>
        <w:t>Most of the Microorganisms Which Were Identified Were Not the Main Etiological Factors of Pneumonia</w:t>
      </w:r>
    </w:p>
    <w:p w14:paraId="612F19D1" w14:textId="37CFA6B8" w:rsidR="00DB04EC" w:rsidRPr="00DB0C8D" w:rsidRDefault="00DB04EC" w:rsidP="00930C3E">
      <w:pPr>
        <w:pStyle w:val="a7"/>
        <w:tabs>
          <w:tab w:val="left" w:pos="0"/>
        </w:tabs>
        <w:ind w:left="0"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 xml:space="preserve">Out of the 340 samples analyzed, all showed positive cultures. The samples were obtained from adult patients. Mixed cultures were detected in 6.18% (21) of the samples, all of which were collected from non-COVID-19 patients (25% of the total). A total of 35 distinct microorganisms were identified, with gram-negative bacteria accounting for 46.8%, gram-positive bacteria for 37.6%, and fungi for 15.6% of the cases. The distribution of each identified pathogen is illustrated in Figure </w:t>
      </w:r>
      <w:r w:rsidRPr="009C29E3">
        <w:rPr>
          <w:sz w:val="28"/>
          <w:szCs w:val="28"/>
        </w:rPr>
        <w:t>1</w:t>
      </w:r>
      <w:r w:rsidRPr="00DB0C8D">
        <w:rPr>
          <w:color w:val="000000" w:themeColor="text1"/>
          <w:sz w:val="28"/>
          <w:szCs w:val="28"/>
        </w:rPr>
        <w:t>.</w:t>
      </w:r>
    </w:p>
    <w:p w14:paraId="66FE5C56" w14:textId="77777777" w:rsidR="00DB04EC" w:rsidRPr="00DB0C8D" w:rsidRDefault="00DB04EC" w:rsidP="00930C3E">
      <w:pPr>
        <w:tabs>
          <w:tab w:val="left" w:pos="0"/>
        </w:tabs>
        <w:ind w:right="-1"/>
        <w:jc w:val="both"/>
        <w:rPr>
          <w:i/>
          <w:color w:val="000000" w:themeColor="text1"/>
          <w:sz w:val="28"/>
          <w:szCs w:val="28"/>
        </w:rPr>
      </w:pPr>
      <w:bookmarkStart w:id="65" w:name="Enterobacterales_and_S._aureus_Were_Foun"/>
      <w:bookmarkEnd w:id="65"/>
      <w:proofErr w:type="spellStart"/>
      <w:r w:rsidRPr="00DB0C8D">
        <w:rPr>
          <w:i/>
          <w:color w:val="000000" w:themeColor="text1"/>
          <w:sz w:val="28"/>
          <w:szCs w:val="28"/>
        </w:rPr>
        <w:t>Enterobacterales</w:t>
      </w:r>
      <w:proofErr w:type="spellEnd"/>
      <w:r w:rsidRPr="00DB0C8D">
        <w:rPr>
          <w:i/>
          <w:color w:val="000000" w:themeColor="text1"/>
          <w:sz w:val="28"/>
          <w:szCs w:val="28"/>
        </w:rPr>
        <w:t xml:space="preserve"> and S. aureus Were Found Most Often in COVID-19 and </w:t>
      </w:r>
      <w:proofErr w:type="gramStart"/>
      <w:r w:rsidRPr="00DB0C8D">
        <w:rPr>
          <w:i/>
          <w:color w:val="000000" w:themeColor="text1"/>
          <w:sz w:val="28"/>
          <w:szCs w:val="28"/>
        </w:rPr>
        <w:t>Non-COVID</w:t>
      </w:r>
      <w:proofErr w:type="gramEnd"/>
      <w:r w:rsidRPr="00DB0C8D">
        <w:rPr>
          <w:i/>
          <w:color w:val="000000" w:themeColor="text1"/>
          <w:sz w:val="28"/>
          <w:szCs w:val="28"/>
        </w:rPr>
        <w:t>-19 Patients</w:t>
      </w:r>
    </w:p>
    <w:p w14:paraId="47294148" w14:textId="57A882F7" w:rsidR="00DB04EC" w:rsidRPr="00DB0C8D" w:rsidRDefault="00DB04EC" w:rsidP="00930C3E">
      <w:pPr>
        <w:pStyle w:val="a7"/>
        <w:tabs>
          <w:tab w:val="left" w:pos="0"/>
        </w:tabs>
        <w:ind w:left="0"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 xml:space="preserve">In 59% of cases in patients with the COVID-19 infection, potential pneumonia pathogens were isolated; meanwhile, in 41% of cases, non-pathogenic microorganisms or commensals were identified, mainly </w:t>
      </w:r>
      <w:r w:rsidRPr="00DB0C8D">
        <w:rPr>
          <w:i/>
          <w:color w:val="000000" w:themeColor="text1"/>
          <w:sz w:val="28"/>
          <w:szCs w:val="28"/>
        </w:rPr>
        <w:t xml:space="preserve">Candida </w:t>
      </w:r>
      <w:r w:rsidRPr="00DB0C8D">
        <w:rPr>
          <w:color w:val="000000" w:themeColor="text1"/>
          <w:sz w:val="28"/>
          <w:szCs w:val="28"/>
        </w:rPr>
        <w:t xml:space="preserve">spp. and </w:t>
      </w:r>
      <w:r w:rsidRPr="00DB0C8D">
        <w:rPr>
          <w:i/>
          <w:color w:val="000000" w:themeColor="text1"/>
          <w:sz w:val="28"/>
          <w:szCs w:val="28"/>
        </w:rPr>
        <w:t>S. epidermidis</w:t>
      </w:r>
      <w:r w:rsidRPr="00DB0C8D">
        <w:rPr>
          <w:color w:val="000000" w:themeColor="text1"/>
          <w:sz w:val="28"/>
          <w:szCs w:val="28"/>
        </w:rPr>
        <w:t xml:space="preserve">. A similar situation was observed in non-COVID-19 patients, where the main causes of pneumonia were found in 55% of all cases. The comparison of the potential pathogens’ frequencies is shown in Figure </w:t>
      </w:r>
      <w:r w:rsidRPr="00504EC5">
        <w:rPr>
          <w:color w:val="000000" w:themeColor="text1"/>
          <w:sz w:val="28"/>
          <w:szCs w:val="28"/>
        </w:rPr>
        <w:t>2</w:t>
      </w:r>
      <w:r w:rsidRPr="00DB0C8D">
        <w:rPr>
          <w:color w:val="000000" w:themeColor="text1"/>
          <w:sz w:val="28"/>
          <w:szCs w:val="28"/>
        </w:rPr>
        <w:t>.</w:t>
      </w:r>
    </w:p>
    <w:p w14:paraId="14BA5288" w14:textId="4DF14317" w:rsidR="00DB04EC" w:rsidRPr="00DB0C8D" w:rsidRDefault="00DB04EC" w:rsidP="00930C3E">
      <w:pPr>
        <w:pStyle w:val="a7"/>
        <w:tabs>
          <w:tab w:val="left" w:pos="0"/>
        </w:tabs>
        <w:ind w:left="0" w:right="-1"/>
        <w:jc w:val="both"/>
        <w:rPr>
          <w:color w:val="000000" w:themeColor="text1"/>
          <w:sz w:val="28"/>
          <w:szCs w:val="28"/>
        </w:rPr>
      </w:pPr>
      <w:r w:rsidRPr="00DB0C8D">
        <w:rPr>
          <w:color w:val="000000" w:themeColor="text1"/>
          <w:sz w:val="28"/>
          <w:szCs w:val="28"/>
        </w:rPr>
        <w:tab/>
        <w:t xml:space="preserve">During the study and analysis of the results, it was observed that the classic etiological factor of bacterial pneumonia, </w:t>
      </w:r>
      <w:r w:rsidRPr="00DB0C8D">
        <w:rPr>
          <w:i/>
          <w:color w:val="000000" w:themeColor="text1"/>
          <w:sz w:val="28"/>
          <w:szCs w:val="28"/>
        </w:rPr>
        <w:t>S. pneumoniae</w:t>
      </w:r>
      <w:r w:rsidRPr="00DB0C8D">
        <w:rPr>
          <w:color w:val="000000" w:themeColor="text1"/>
          <w:sz w:val="28"/>
          <w:szCs w:val="28"/>
        </w:rPr>
        <w:t xml:space="preserve">, was rarely isolated from the sputum samples, only occurring in one case. </w:t>
      </w:r>
      <w:r w:rsidRPr="00DB0C8D">
        <w:rPr>
          <w:i/>
          <w:color w:val="000000" w:themeColor="text1"/>
          <w:sz w:val="28"/>
          <w:szCs w:val="28"/>
        </w:rPr>
        <w:t>K. pneumoniae</w:t>
      </w:r>
      <w:r w:rsidRPr="00DB0C8D">
        <w:rPr>
          <w:color w:val="000000" w:themeColor="text1"/>
          <w:sz w:val="28"/>
          <w:szCs w:val="28"/>
        </w:rPr>
        <w:t>, the predominant microorganism, was isolated in 17.65% of all cases. There was no significant difference in the frequency of this pathogen among the three groups. Among COVID-19-PCR</w:t>
      </w:r>
      <w:r w:rsidRPr="00DB0C8D">
        <w:rPr>
          <w:i/>
          <w:color w:val="000000" w:themeColor="text1"/>
          <w:sz w:val="28"/>
          <w:szCs w:val="28"/>
        </w:rPr>
        <w:t xml:space="preserve">− </w:t>
      </w:r>
      <w:r w:rsidRPr="00DB0C8D">
        <w:rPr>
          <w:color w:val="000000" w:themeColor="text1"/>
          <w:sz w:val="28"/>
          <w:szCs w:val="28"/>
        </w:rPr>
        <w:t xml:space="preserve">patients, the </w:t>
      </w:r>
      <w:proofErr w:type="gramStart"/>
      <w:r w:rsidRPr="00DB0C8D">
        <w:rPr>
          <w:color w:val="000000" w:themeColor="text1"/>
          <w:sz w:val="28"/>
          <w:szCs w:val="28"/>
        </w:rPr>
        <w:t>most commonly isolated</w:t>
      </w:r>
      <w:proofErr w:type="gramEnd"/>
      <w:r w:rsidRPr="00DB0C8D">
        <w:rPr>
          <w:color w:val="000000" w:themeColor="text1"/>
          <w:sz w:val="28"/>
          <w:szCs w:val="28"/>
        </w:rPr>
        <w:t xml:space="preserve"> microorganism was </w:t>
      </w:r>
      <w:r w:rsidRPr="00DB0C8D">
        <w:rPr>
          <w:i/>
          <w:color w:val="000000" w:themeColor="text1"/>
          <w:sz w:val="28"/>
          <w:szCs w:val="28"/>
        </w:rPr>
        <w:t>S. aureus</w:t>
      </w:r>
      <w:r w:rsidRPr="00DB0C8D">
        <w:rPr>
          <w:color w:val="000000" w:themeColor="text1"/>
          <w:sz w:val="28"/>
          <w:szCs w:val="28"/>
        </w:rPr>
        <w:t xml:space="preserve">, accounting for 20.3% of cases. In non-COVID-19 patients, the frequency of </w:t>
      </w:r>
      <w:r w:rsidRPr="00DB0C8D">
        <w:rPr>
          <w:i/>
          <w:color w:val="000000" w:themeColor="text1"/>
          <w:sz w:val="28"/>
          <w:szCs w:val="28"/>
        </w:rPr>
        <w:t xml:space="preserve">S. aureus </w:t>
      </w:r>
      <w:r w:rsidRPr="00DB0C8D">
        <w:rPr>
          <w:color w:val="000000" w:themeColor="text1"/>
          <w:sz w:val="28"/>
          <w:szCs w:val="28"/>
        </w:rPr>
        <w:t>was lower compared to the COVID-19 groups.</w:t>
      </w:r>
    </w:p>
    <w:p w14:paraId="4AFCEA0C" w14:textId="77777777" w:rsidR="00DB04EC" w:rsidRPr="00DB0C8D" w:rsidRDefault="00DB04EC" w:rsidP="00930C3E">
      <w:pPr>
        <w:tabs>
          <w:tab w:val="left" w:pos="0"/>
        </w:tabs>
        <w:ind w:right="-1"/>
        <w:jc w:val="both"/>
        <w:rPr>
          <w:i/>
          <w:color w:val="000000" w:themeColor="text1"/>
          <w:sz w:val="28"/>
          <w:szCs w:val="28"/>
        </w:rPr>
      </w:pPr>
      <w:bookmarkStart w:id="66" w:name="The_ESKAPE_Pathogens_S._aureus,_K._pneum"/>
      <w:bookmarkEnd w:id="66"/>
      <w:r w:rsidRPr="00DB0C8D">
        <w:rPr>
          <w:i/>
          <w:color w:val="000000" w:themeColor="text1"/>
          <w:sz w:val="28"/>
          <w:szCs w:val="28"/>
        </w:rPr>
        <w:t>The ESKAPE Pathogens S. aureus, K. pneumoniae, P. aeruginosa, E. cloacae, and E. aerogenes were Identified among the Pathogens Analyzed</w:t>
      </w:r>
    </w:p>
    <w:p w14:paraId="0EB1A0A9" w14:textId="2AE4B620" w:rsidR="002B1156" w:rsidRPr="00DB0C8D" w:rsidRDefault="00DB04EC" w:rsidP="00930C3E">
      <w:pPr>
        <w:pStyle w:val="a7"/>
        <w:tabs>
          <w:tab w:val="left" w:pos="0"/>
        </w:tabs>
        <w:ind w:left="0" w:right="-1"/>
        <w:jc w:val="both"/>
        <w:rPr>
          <w:color w:val="000000" w:themeColor="text1"/>
          <w:sz w:val="28"/>
          <w:szCs w:val="28"/>
        </w:rPr>
      </w:pPr>
      <w:r w:rsidRPr="00DB0C8D">
        <w:rPr>
          <w:color w:val="000000" w:themeColor="text1"/>
          <w:sz w:val="28"/>
          <w:szCs w:val="28"/>
        </w:rPr>
        <w:tab/>
        <w:t xml:space="preserve">In February 2017, the World Health Organization (WHO) published a list of pathogens that necessitate the urgent development of novel antimicrobial drugs, providing guidance and prioritizing research and development endeavors. Within this comprehensive list, a group of pathogens known as ESKAPE pathogens (comprising </w:t>
      </w:r>
      <w:r w:rsidRPr="00DB0C8D">
        <w:rPr>
          <w:i/>
          <w:color w:val="000000" w:themeColor="text1"/>
          <w:sz w:val="28"/>
          <w:szCs w:val="28"/>
        </w:rPr>
        <w:t>Enterococcus faecium</w:t>
      </w:r>
      <w:r w:rsidRPr="00DB0C8D">
        <w:rPr>
          <w:color w:val="000000" w:themeColor="text1"/>
          <w:sz w:val="28"/>
          <w:szCs w:val="28"/>
        </w:rPr>
        <w:t xml:space="preserve">, </w:t>
      </w:r>
      <w:r w:rsidRPr="00DB0C8D">
        <w:rPr>
          <w:i/>
          <w:color w:val="000000" w:themeColor="text1"/>
          <w:sz w:val="28"/>
          <w:szCs w:val="28"/>
        </w:rPr>
        <w:t>S. aureus</w:t>
      </w:r>
      <w:r w:rsidRPr="00DB0C8D">
        <w:rPr>
          <w:color w:val="000000" w:themeColor="text1"/>
          <w:sz w:val="28"/>
          <w:szCs w:val="28"/>
        </w:rPr>
        <w:t xml:space="preserve">, </w:t>
      </w:r>
      <w:r w:rsidRPr="00DB0C8D">
        <w:rPr>
          <w:i/>
          <w:color w:val="000000" w:themeColor="text1"/>
          <w:sz w:val="28"/>
          <w:szCs w:val="28"/>
        </w:rPr>
        <w:t>K. pneumoniae</w:t>
      </w:r>
      <w:r w:rsidRPr="00DB0C8D">
        <w:rPr>
          <w:color w:val="000000" w:themeColor="text1"/>
          <w:sz w:val="28"/>
          <w:szCs w:val="28"/>
        </w:rPr>
        <w:t xml:space="preserve">, </w:t>
      </w:r>
      <w:r w:rsidRPr="00DB0C8D">
        <w:rPr>
          <w:i/>
          <w:color w:val="000000" w:themeColor="text1"/>
          <w:sz w:val="28"/>
          <w:szCs w:val="28"/>
        </w:rPr>
        <w:t>A. baumannii</w:t>
      </w:r>
      <w:r w:rsidRPr="00DB0C8D">
        <w:rPr>
          <w:color w:val="000000" w:themeColor="text1"/>
          <w:sz w:val="28"/>
          <w:szCs w:val="28"/>
        </w:rPr>
        <w:t xml:space="preserve">, </w:t>
      </w:r>
      <w:r w:rsidRPr="00DB0C8D">
        <w:rPr>
          <w:i/>
          <w:color w:val="000000" w:themeColor="text1"/>
          <w:sz w:val="28"/>
          <w:szCs w:val="28"/>
        </w:rPr>
        <w:t>P. aeruginosa</w:t>
      </w:r>
      <w:r w:rsidRPr="00DB0C8D">
        <w:rPr>
          <w:color w:val="000000" w:themeColor="text1"/>
          <w:sz w:val="28"/>
          <w:szCs w:val="28"/>
        </w:rPr>
        <w:t xml:space="preserve">, and </w:t>
      </w:r>
      <w:r w:rsidRPr="00DB0C8D">
        <w:rPr>
          <w:i/>
          <w:color w:val="000000" w:themeColor="text1"/>
          <w:sz w:val="28"/>
          <w:szCs w:val="28"/>
        </w:rPr>
        <w:t xml:space="preserve">Enterobacter </w:t>
      </w:r>
      <w:r w:rsidRPr="00DB0C8D">
        <w:rPr>
          <w:color w:val="000000" w:themeColor="text1"/>
          <w:sz w:val="28"/>
          <w:szCs w:val="28"/>
        </w:rPr>
        <w:t>spp.) were specifically recognized as having “priority status” [</w:t>
      </w:r>
      <w:r w:rsidRPr="001E24B7">
        <w:rPr>
          <w:color w:val="000000" w:themeColor="text1"/>
          <w:sz w:val="28"/>
          <w:szCs w:val="28"/>
        </w:rPr>
        <w:t>18</w:t>
      </w:r>
      <w:r w:rsidRPr="00DB0C8D">
        <w:rPr>
          <w:color w:val="000000" w:themeColor="text1"/>
          <w:sz w:val="28"/>
          <w:szCs w:val="28"/>
        </w:rPr>
        <w:t xml:space="preserve">]. Our </w:t>
      </w:r>
      <w:r w:rsidRPr="00DB0C8D">
        <w:rPr>
          <w:color w:val="000000" w:themeColor="text1"/>
          <w:sz w:val="28"/>
          <w:szCs w:val="28"/>
        </w:rPr>
        <w:lastRenderedPageBreak/>
        <w:t xml:space="preserve">study identified </w:t>
      </w:r>
      <w:r w:rsidRPr="00DB0C8D">
        <w:rPr>
          <w:i/>
          <w:color w:val="000000" w:themeColor="text1"/>
          <w:sz w:val="28"/>
          <w:szCs w:val="28"/>
        </w:rPr>
        <w:t>S. aureus</w:t>
      </w:r>
      <w:r w:rsidRPr="00DB0C8D">
        <w:rPr>
          <w:color w:val="000000" w:themeColor="text1"/>
          <w:sz w:val="28"/>
          <w:szCs w:val="28"/>
        </w:rPr>
        <w:t xml:space="preserve">, </w:t>
      </w:r>
      <w:r w:rsidRPr="00DB0C8D">
        <w:rPr>
          <w:i/>
          <w:color w:val="000000" w:themeColor="text1"/>
          <w:sz w:val="28"/>
          <w:szCs w:val="28"/>
        </w:rPr>
        <w:t>K. pneumoniae</w:t>
      </w:r>
      <w:r w:rsidRPr="00DB0C8D">
        <w:rPr>
          <w:color w:val="000000" w:themeColor="text1"/>
          <w:sz w:val="28"/>
          <w:szCs w:val="28"/>
        </w:rPr>
        <w:t xml:space="preserve">, </w:t>
      </w:r>
      <w:r w:rsidRPr="00DB0C8D">
        <w:rPr>
          <w:i/>
          <w:color w:val="000000" w:themeColor="text1"/>
          <w:sz w:val="28"/>
          <w:szCs w:val="28"/>
        </w:rPr>
        <w:t>P. aeruginosa</w:t>
      </w:r>
      <w:r w:rsidRPr="00DB0C8D">
        <w:rPr>
          <w:color w:val="000000" w:themeColor="text1"/>
          <w:sz w:val="28"/>
          <w:szCs w:val="28"/>
        </w:rPr>
        <w:t xml:space="preserve">, </w:t>
      </w:r>
      <w:r w:rsidRPr="00DB0C8D">
        <w:rPr>
          <w:i/>
          <w:color w:val="000000" w:themeColor="text1"/>
          <w:sz w:val="28"/>
          <w:szCs w:val="28"/>
        </w:rPr>
        <w:t>E. cloacae</w:t>
      </w:r>
      <w:r w:rsidRPr="00DB0C8D">
        <w:rPr>
          <w:color w:val="000000" w:themeColor="text1"/>
          <w:sz w:val="28"/>
          <w:szCs w:val="28"/>
        </w:rPr>
        <w:t xml:space="preserve">, and </w:t>
      </w:r>
      <w:r w:rsidRPr="00DB0C8D">
        <w:rPr>
          <w:i/>
          <w:color w:val="000000" w:themeColor="text1"/>
          <w:sz w:val="28"/>
          <w:szCs w:val="28"/>
        </w:rPr>
        <w:t xml:space="preserve">E. aerogenes </w:t>
      </w:r>
      <w:r w:rsidRPr="00DB0C8D">
        <w:rPr>
          <w:color w:val="000000" w:themeColor="text1"/>
          <w:sz w:val="28"/>
          <w:szCs w:val="28"/>
        </w:rPr>
        <w:t xml:space="preserve">among the pathogens analyzed. However, </w:t>
      </w:r>
      <w:r w:rsidRPr="00DB0C8D">
        <w:rPr>
          <w:i/>
          <w:color w:val="000000" w:themeColor="text1"/>
          <w:sz w:val="28"/>
          <w:szCs w:val="28"/>
        </w:rPr>
        <w:t xml:space="preserve">A. baumannii </w:t>
      </w:r>
      <w:r w:rsidRPr="00DB0C8D">
        <w:rPr>
          <w:color w:val="000000" w:themeColor="text1"/>
          <w:sz w:val="28"/>
          <w:szCs w:val="28"/>
        </w:rPr>
        <w:t xml:space="preserve">and </w:t>
      </w:r>
      <w:r w:rsidRPr="00DB0C8D">
        <w:rPr>
          <w:i/>
          <w:color w:val="000000" w:themeColor="text1"/>
          <w:sz w:val="28"/>
          <w:szCs w:val="28"/>
        </w:rPr>
        <w:t xml:space="preserve">E. faecium </w:t>
      </w:r>
      <w:r w:rsidRPr="00DB0C8D">
        <w:rPr>
          <w:color w:val="000000" w:themeColor="text1"/>
          <w:sz w:val="28"/>
          <w:szCs w:val="28"/>
        </w:rPr>
        <w:t>were not detected. The resistance profiles of gram-negative</w:t>
      </w:r>
      <w:r w:rsidR="002B1156" w:rsidRPr="00DB0C8D">
        <w:rPr>
          <w:color w:val="000000" w:themeColor="text1"/>
          <w:sz w:val="28"/>
          <w:szCs w:val="28"/>
        </w:rPr>
        <w:t xml:space="preserve"> pathogens, belonging to the ESKAPE group, isolated</w:t>
      </w:r>
      <w:r w:rsidR="00362209" w:rsidRPr="00DB0C8D">
        <w:rPr>
          <w:color w:val="000000" w:themeColor="text1"/>
          <w:sz w:val="28"/>
          <w:szCs w:val="28"/>
        </w:rPr>
        <w:t xml:space="preserve"> </w:t>
      </w:r>
      <w:r w:rsidR="002B1156" w:rsidRPr="00DB0C8D">
        <w:rPr>
          <w:color w:val="000000" w:themeColor="text1"/>
          <w:sz w:val="28"/>
          <w:szCs w:val="28"/>
        </w:rPr>
        <w:t xml:space="preserve">from the sputum of COVID-19 and non-COVID-19 patients are presented in Figure </w:t>
      </w:r>
      <w:r w:rsidR="002B1156" w:rsidRPr="001C176A">
        <w:rPr>
          <w:color w:val="000000" w:themeColor="text1"/>
          <w:sz w:val="28"/>
          <w:szCs w:val="28"/>
        </w:rPr>
        <w:t>3</w:t>
      </w:r>
      <w:r w:rsidR="002B1156" w:rsidRPr="00DB0C8D">
        <w:rPr>
          <w:color w:val="000000" w:themeColor="text1"/>
          <w:sz w:val="28"/>
          <w:szCs w:val="28"/>
        </w:rPr>
        <w:t>.</w:t>
      </w:r>
    </w:p>
    <w:p w14:paraId="4A860807" w14:textId="6F92F856" w:rsidR="00DB04EC" w:rsidRPr="00DB0C8D" w:rsidRDefault="004340C7" w:rsidP="00930C3E">
      <w:pPr>
        <w:pStyle w:val="a7"/>
        <w:tabs>
          <w:tab w:val="left" w:pos="0"/>
        </w:tabs>
        <w:ind w:left="0" w:right="-1"/>
        <w:jc w:val="both"/>
        <w:rPr>
          <w:color w:val="000000" w:themeColor="text1"/>
          <w:sz w:val="28"/>
          <w:szCs w:val="28"/>
        </w:rPr>
      </w:pPr>
      <w:r w:rsidRPr="00DB0C8D">
        <w:rPr>
          <w:rFonts w:ascii="Cambria"/>
          <w:noProof/>
          <w:color w:val="000000" w:themeColor="text1"/>
          <w:sz w:val="12"/>
        </w:rPr>
        <w:drawing>
          <wp:anchor distT="0" distB="0" distL="0" distR="0" simplePos="0" relativeHeight="251695104" behindDoc="1" locked="0" layoutInCell="1" allowOverlap="1" wp14:anchorId="70B5B225" wp14:editId="20E9471D">
            <wp:simplePos x="0" y="0"/>
            <wp:positionH relativeFrom="page">
              <wp:posOffset>1350498</wp:posOffset>
            </wp:positionH>
            <wp:positionV relativeFrom="paragraph">
              <wp:posOffset>264453</wp:posOffset>
            </wp:positionV>
            <wp:extent cx="3460115" cy="5401945"/>
            <wp:effectExtent l="0" t="0" r="0" b="0"/>
            <wp:wrapTopAndBottom/>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49" cstate="print"/>
                    <a:stretch>
                      <a:fillRect/>
                    </a:stretch>
                  </pic:blipFill>
                  <pic:spPr>
                    <a:xfrm>
                      <a:off x="0" y="0"/>
                      <a:ext cx="3460115" cy="5401945"/>
                    </a:xfrm>
                    <a:prstGeom prst="rect">
                      <a:avLst/>
                    </a:prstGeom>
                  </pic:spPr>
                </pic:pic>
              </a:graphicData>
            </a:graphic>
            <wp14:sizeRelH relativeFrom="margin">
              <wp14:pctWidth>0</wp14:pctWidth>
            </wp14:sizeRelH>
            <wp14:sizeRelV relativeFrom="margin">
              <wp14:pctHeight>0</wp14:pctHeight>
            </wp14:sizeRelV>
          </wp:anchor>
        </w:drawing>
      </w:r>
    </w:p>
    <w:p w14:paraId="344E0FD5" w14:textId="7032162A" w:rsidR="00DB04EC" w:rsidRPr="00DB0C8D" w:rsidRDefault="00DB04EC" w:rsidP="00930C3E">
      <w:pPr>
        <w:pStyle w:val="a7"/>
        <w:tabs>
          <w:tab w:val="left" w:pos="0"/>
        </w:tabs>
        <w:ind w:left="0" w:right="-1"/>
        <w:contextualSpacing w:val="0"/>
        <w:jc w:val="both"/>
        <w:rPr>
          <w:color w:val="000000" w:themeColor="text1"/>
          <w:sz w:val="28"/>
          <w:szCs w:val="28"/>
        </w:rPr>
      </w:pPr>
    </w:p>
    <w:p w14:paraId="74339D27" w14:textId="77777777" w:rsidR="00A03269" w:rsidRPr="00DB0C8D" w:rsidRDefault="00A03269" w:rsidP="00930C3E">
      <w:pPr>
        <w:pStyle w:val="a7"/>
        <w:tabs>
          <w:tab w:val="left" w:pos="0"/>
        </w:tabs>
        <w:ind w:left="0" w:right="-1"/>
        <w:rPr>
          <w:color w:val="000000" w:themeColor="text1"/>
          <w:sz w:val="28"/>
          <w:szCs w:val="28"/>
        </w:rPr>
      </w:pPr>
      <w:r w:rsidRPr="00DB0C8D">
        <w:rPr>
          <w:b/>
          <w:color w:val="000000" w:themeColor="text1"/>
          <w:sz w:val="28"/>
          <w:szCs w:val="28"/>
        </w:rPr>
        <w:t xml:space="preserve">Figure 1. </w:t>
      </w:r>
      <w:r w:rsidRPr="00DB0C8D">
        <w:rPr>
          <w:color w:val="000000" w:themeColor="text1"/>
          <w:sz w:val="28"/>
          <w:szCs w:val="28"/>
        </w:rPr>
        <w:t>The microbial landscape of the isolated microorganisms from the sputum samples of the patients with COVID-19 and non-COVID-19 bacterial pneumonia in two hospitals in Aktobe, Kazakhstan, 2021–2022.</w:t>
      </w:r>
    </w:p>
    <w:p w14:paraId="2912CE39" w14:textId="77777777" w:rsidR="009D14BF" w:rsidRPr="00DB0C8D" w:rsidRDefault="009D14BF" w:rsidP="00930C3E">
      <w:pPr>
        <w:pStyle w:val="a7"/>
        <w:tabs>
          <w:tab w:val="left" w:pos="0"/>
        </w:tabs>
        <w:ind w:left="0" w:right="-1"/>
        <w:contextualSpacing w:val="0"/>
        <w:jc w:val="both"/>
        <w:rPr>
          <w:color w:val="000000" w:themeColor="text1"/>
          <w:sz w:val="28"/>
          <w:szCs w:val="28"/>
        </w:rPr>
      </w:pPr>
    </w:p>
    <w:p w14:paraId="6F0F6744" w14:textId="3AD2CA07" w:rsidR="009D14BF" w:rsidRPr="00DB0C8D" w:rsidRDefault="00412875" w:rsidP="00930C3E">
      <w:pPr>
        <w:pStyle w:val="a7"/>
        <w:tabs>
          <w:tab w:val="left" w:pos="0"/>
        </w:tabs>
        <w:ind w:left="0" w:right="-1"/>
        <w:contextualSpacing w:val="0"/>
        <w:jc w:val="both"/>
        <w:rPr>
          <w:color w:val="000000" w:themeColor="text1"/>
          <w:sz w:val="28"/>
          <w:szCs w:val="28"/>
        </w:rPr>
      </w:pPr>
      <w:r w:rsidRPr="00DB0C8D">
        <w:rPr>
          <w:rFonts w:ascii="Cambria"/>
          <w:noProof/>
          <w:color w:val="000000" w:themeColor="text1"/>
        </w:rPr>
        <w:lastRenderedPageBreak/>
        <w:drawing>
          <wp:inline distT="0" distB="0" distL="0" distR="0" wp14:anchorId="439D3D5E" wp14:editId="02481C4A">
            <wp:extent cx="5812590" cy="5648706"/>
            <wp:effectExtent l="0" t="0" r="0" b="0"/>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50" cstate="print"/>
                    <a:stretch>
                      <a:fillRect/>
                    </a:stretch>
                  </pic:blipFill>
                  <pic:spPr>
                    <a:xfrm>
                      <a:off x="0" y="0"/>
                      <a:ext cx="5812590" cy="5648706"/>
                    </a:xfrm>
                    <a:prstGeom prst="rect">
                      <a:avLst/>
                    </a:prstGeom>
                  </pic:spPr>
                </pic:pic>
              </a:graphicData>
            </a:graphic>
          </wp:inline>
        </w:drawing>
      </w:r>
    </w:p>
    <w:p w14:paraId="4E1106AF" w14:textId="6FA0535F" w:rsidR="00412875" w:rsidRPr="00DB0C8D" w:rsidRDefault="00412875" w:rsidP="00B74194">
      <w:pPr>
        <w:pStyle w:val="a7"/>
        <w:tabs>
          <w:tab w:val="left" w:pos="0"/>
        </w:tabs>
        <w:ind w:left="0" w:right="-1"/>
        <w:jc w:val="both"/>
        <w:rPr>
          <w:color w:val="000000" w:themeColor="text1"/>
          <w:sz w:val="28"/>
          <w:szCs w:val="28"/>
        </w:rPr>
      </w:pPr>
      <w:r w:rsidRPr="00DB0C8D">
        <w:rPr>
          <w:b/>
          <w:color w:val="000000" w:themeColor="text1"/>
          <w:sz w:val="28"/>
          <w:szCs w:val="28"/>
        </w:rPr>
        <w:t xml:space="preserve">Figure 2. </w:t>
      </w:r>
      <w:r w:rsidRPr="00DB0C8D">
        <w:rPr>
          <w:color w:val="000000" w:themeColor="text1"/>
          <w:sz w:val="28"/>
          <w:szCs w:val="28"/>
        </w:rPr>
        <w:t>Percentage frequency of bacterial pathogen occurrence from sputum samples of COVID-19-PCR+, COVID-19-PCR</w:t>
      </w:r>
      <w:r w:rsidRPr="00DB0C8D">
        <w:rPr>
          <w:i/>
          <w:color w:val="000000" w:themeColor="text1"/>
          <w:sz w:val="28"/>
          <w:szCs w:val="28"/>
        </w:rPr>
        <w:t>−</w:t>
      </w:r>
      <w:r w:rsidRPr="00DB0C8D">
        <w:rPr>
          <w:color w:val="000000" w:themeColor="text1"/>
          <w:sz w:val="28"/>
          <w:szCs w:val="28"/>
        </w:rPr>
        <w:t>, and non-COVID-19 patients with bacterial pneumonia in two hospitals in Aktobe, Kazakhstan, 2021</w:t>
      </w:r>
      <w:r w:rsidR="00554E06" w:rsidRPr="00554E06">
        <w:rPr>
          <w:color w:val="000000" w:themeColor="text1"/>
          <w:sz w:val="28"/>
          <w:szCs w:val="28"/>
        </w:rPr>
        <w:t>-</w:t>
      </w:r>
      <w:r w:rsidRPr="00DB0C8D">
        <w:rPr>
          <w:color w:val="000000" w:themeColor="text1"/>
          <w:sz w:val="28"/>
          <w:szCs w:val="28"/>
        </w:rPr>
        <w:t xml:space="preserve">2022. * </w:t>
      </w:r>
      <w:proofErr w:type="gramStart"/>
      <w:r w:rsidRPr="00DB0C8D">
        <w:rPr>
          <w:color w:val="000000" w:themeColor="text1"/>
          <w:sz w:val="28"/>
          <w:szCs w:val="28"/>
        </w:rPr>
        <w:t>stars</w:t>
      </w:r>
      <w:proofErr w:type="gramEnd"/>
      <w:r w:rsidRPr="00DB0C8D">
        <w:rPr>
          <w:color w:val="000000" w:themeColor="text1"/>
          <w:sz w:val="28"/>
          <w:szCs w:val="28"/>
        </w:rPr>
        <w:t xml:space="preserve"> show significant differences between columns (</w:t>
      </w:r>
      <w:r w:rsidRPr="00DB0C8D">
        <w:rPr>
          <w:i/>
          <w:color w:val="000000" w:themeColor="text1"/>
          <w:sz w:val="28"/>
          <w:szCs w:val="28"/>
        </w:rPr>
        <w:t xml:space="preserve">p </w:t>
      </w:r>
      <w:r w:rsidRPr="00DB0C8D">
        <w:rPr>
          <w:color w:val="000000" w:themeColor="text1"/>
          <w:sz w:val="28"/>
          <w:szCs w:val="28"/>
        </w:rPr>
        <w:t>&lt; 0.05).</w:t>
      </w:r>
    </w:p>
    <w:p w14:paraId="4DDF1076" w14:textId="77777777" w:rsidR="009D14BF" w:rsidRPr="00DB0C8D" w:rsidRDefault="009D14BF" w:rsidP="00930C3E">
      <w:pPr>
        <w:pStyle w:val="a7"/>
        <w:tabs>
          <w:tab w:val="left" w:pos="0"/>
        </w:tabs>
        <w:ind w:left="0" w:right="-1"/>
        <w:contextualSpacing w:val="0"/>
        <w:jc w:val="both"/>
        <w:rPr>
          <w:color w:val="000000" w:themeColor="text1"/>
          <w:sz w:val="28"/>
          <w:szCs w:val="28"/>
        </w:rPr>
      </w:pPr>
    </w:p>
    <w:p w14:paraId="5B243B1B" w14:textId="77777777" w:rsidR="0012785F" w:rsidRPr="00DB0C8D" w:rsidRDefault="0012785F" w:rsidP="00930C3E">
      <w:pPr>
        <w:tabs>
          <w:tab w:val="left" w:pos="0"/>
        </w:tabs>
        <w:ind w:right="-1"/>
        <w:jc w:val="both"/>
        <w:rPr>
          <w:i/>
          <w:color w:val="000000" w:themeColor="text1"/>
          <w:sz w:val="28"/>
          <w:szCs w:val="28"/>
        </w:rPr>
      </w:pPr>
      <w:r w:rsidRPr="00DB0C8D">
        <w:rPr>
          <w:i/>
          <w:color w:val="000000" w:themeColor="text1"/>
          <w:sz w:val="28"/>
          <w:szCs w:val="28"/>
        </w:rPr>
        <w:t xml:space="preserve">Gram-Negative Bacteria Obtained in COVID-19 and </w:t>
      </w:r>
      <w:proofErr w:type="gramStart"/>
      <w:r w:rsidRPr="00DB0C8D">
        <w:rPr>
          <w:i/>
          <w:color w:val="000000" w:themeColor="text1"/>
          <w:sz w:val="28"/>
          <w:szCs w:val="28"/>
        </w:rPr>
        <w:t>Non-COVID</w:t>
      </w:r>
      <w:proofErr w:type="gramEnd"/>
      <w:r w:rsidRPr="00DB0C8D">
        <w:rPr>
          <w:i/>
          <w:color w:val="000000" w:themeColor="text1"/>
          <w:sz w:val="28"/>
          <w:szCs w:val="28"/>
        </w:rPr>
        <w:t>-19 Patients Showed Different Degrees of Resistance to Commonly Used Antibiotics</w:t>
      </w:r>
    </w:p>
    <w:p w14:paraId="17FC68F5" w14:textId="042C401B" w:rsidR="0012785F" w:rsidRPr="00DB0C8D" w:rsidRDefault="0012785F" w:rsidP="00930C3E">
      <w:pPr>
        <w:pStyle w:val="a7"/>
        <w:tabs>
          <w:tab w:val="left" w:pos="0"/>
        </w:tabs>
        <w:ind w:left="0"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 xml:space="preserve">Among the microorganisms isolated from the sputum samples of patients with bacterial pneumonia, 25.6% were identified as members of the </w:t>
      </w:r>
      <w:r w:rsidRPr="00DB0C8D">
        <w:rPr>
          <w:i/>
          <w:color w:val="000000" w:themeColor="text1"/>
          <w:sz w:val="28"/>
          <w:szCs w:val="28"/>
        </w:rPr>
        <w:t xml:space="preserve">Klebsiella </w:t>
      </w:r>
      <w:r w:rsidRPr="00DB0C8D">
        <w:rPr>
          <w:color w:val="000000" w:themeColor="text1"/>
          <w:sz w:val="28"/>
          <w:szCs w:val="28"/>
        </w:rPr>
        <w:t xml:space="preserve">genus. These pathogens showed a high level of resistance to levofloxacin (51.5% in COVID-19 patients, 29.4% in non-COVID-19 patients), as well as to ciprofloxacin (32.9% in COVID-19 patients, 27.3% in non-COVID-19 patients) and amikacin (27.1% in COVID-19 patients, 47% in non-COVID-19 patients). COVID-19 patients also exhibited significant resistance to cefepime (51.4%). </w:t>
      </w:r>
      <w:r w:rsidRPr="00DB0C8D">
        <w:rPr>
          <w:i/>
          <w:color w:val="000000" w:themeColor="text1"/>
          <w:sz w:val="28"/>
          <w:szCs w:val="28"/>
        </w:rPr>
        <w:t xml:space="preserve">Citrobacter </w:t>
      </w:r>
      <w:proofErr w:type="spellStart"/>
      <w:r w:rsidRPr="00DB0C8D">
        <w:rPr>
          <w:i/>
          <w:color w:val="000000" w:themeColor="text1"/>
          <w:sz w:val="28"/>
          <w:szCs w:val="28"/>
        </w:rPr>
        <w:t>diversus</w:t>
      </w:r>
      <w:proofErr w:type="spellEnd"/>
      <w:r w:rsidRPr="00DB0C8D">
        <w:rPr>
          <w:color w:val="000000" w:themeColor="text1"/>
          <w:sz w:val="28"/>
          <w:szCs w:val="28"/>
        </w:rPr>
        <w:t>, which was detected only in the sputum samples of patients with COVID-19 (</w:t>
      </w:r>
      <w:r w:rsidRPr="00DB0C8D">
        <w:rPr>
          <w:i/>
          <w:color w:val="000000" w:themeColor="text1"/>
          <w:sz w:val="28"/>
          <w:szCs w:val="28"/>
        </w:rPr>
        <w:t xml:space="preserve">n </w:t>
      </w:r>
      <w:r w:rsidRPr="00DB0C8D">
        <w:rPr>
          <w:color w:val="000000" w:themeColor="text1"/>
          <w:sz w:val="28"/>
          <w:szCs w:val="28"/>
        </w:rPr>
        <w:t>= 17), showed high resistance to fluoroquinolones and cephalosporins: levofloxacin 68.8%, ciprofloxacin 58.8%, cefepime 52.9%.</w:t>
      </w:r>
    </w:p>
    <w:p w14:paraId="2FCC01F3" w14:textId="0A656053" w:rsidR="0012785F" w:rsidRPr="00DB0C8D" w:rsidRDefault="009430DF" w:rsidP="00930C3E">
      <w:pPr>
        <w:pStyle w:val="a7"/>
        <w:tabs>
          <w:tab w:val="left" w:pos="0"/>
        </w:tabs>
        <w:ind w:left="0" w:right="-1"/>
        <w:contextualSpacing w:val="0"/>
        <w:jc w:val="both"/>
        <w:rPr>
          <w:color w:val="000000" w:themeColor="text1"/>
          <w:sz w:val="28"/>
          <w:szCs w:val="28"/>
        </w:rPr>
      </w:pPr>
      <w:r w:rsidRPr="00DB0C8D">
        <w:rPr>
          <w:rFonts w:ascii="Cambria"/>
          <w:noProof/>
          <w:color w:val="000000" w:themeColor="text1"/>
        </w:rPr>
        <w:lastRenderedPageBreak/>
        <w:drawing>
          <wp:inline distT="0" distB="0" distL="0" distR="0" wp14:anchorId="6E2D0978" wp14:editId="16A68B24">
            <wp:extent cx="6120130" cy="5479488"/>
            <wp:effectExtent l="0" t="0" r="1270" b="0"/>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51" cstate="print"/>
                    <a:stretch>
                      <a:fillRect/>
                    </a:stretch>
                  </pic:blipFill>
                  <pic:spPr>
                    <a:xfrm>
                      <a:off x="0" y="0"/>
                      <a:ext cx="6120130" cy="5479488"/>
                    </a:xfrm>
                    <a:prstGeom prst="rect">
                      <a:avLst/>
                    </a:prstGeom>
                  </pic:spPr>
                </pic:pic>
              </a:graphicData>
            </a:graphic>
          </wp:inline>
        </w:drawing>
      </w:r>
    </w:p>
    <w:p w14:paraId="461A209E" w14:textId="77777777" w:rsidR="009430DF" w:rsidRPr="00DB0C8D" w:rsidRDefault="009430DF" w:rsidP="00930C3E">
      <w:pPr>
        <w:ind w:right="-1"/>
        <w:rPr>
          <w:color w:val="000000" w:themeColor="text1"/>
        </w:rPr>
      </w:pPr>
    </w:p>
    <w:p w14:paraId="18EF70AB" w14:textId="77777777" w:rsidR="009430DF" w:rsidRPr="00DB0C8D" w:rsidRDefault="009430DF" w:rsidP="00930C3E">
      <w:pPr>
        <w:ind w:right="-1"/>
        <w:rPr>
          <w:color w:val="000000" w:themeColor="text1"/>
        </w:rPr>
      </w:pPr>
    </w:p>
    <w:p w14:paraId="154CB103" w14:textId="77777777" w:rsidR="009430DF" w:rsidRPr="00DB0C8D" w:rsidRDefault="009430DF" w:rsidP="00930C3E">
      <w:pPr>
        <w:ind w:right="-1"/>
        <w:rPr>
          <w:color w:val="000000" w:themeColor="text1"/>
          <w:sz w:val="28"/>
          <w:szCs w:val="28"/>
        </w:rPr>
      </w:pPr>
    </w:p>
    <w:p w14:paraId="1C2D6913" w14:textId="6CDB43B6" w:rsidR="009430DF" w:rsidRPr="00DB0C8D" w:rsidRDefault="009430DF" w:rsidP="0009225F">
      <w:pPr>
        <w:tabs>
          <w:tab w:val="left" w:pos="5805"/>
        </w:tabs>
        <w:ind w:right="-1"/>
        <w:jc w:val="both"/>
        <w:rPr>
          <w:color w:val="000000" w:themeColor="text1"/>
          <w:sz w:val="28"/>
          <w:szCs w:val="28"/>
        </w:rPr>
      </w:pPr>
      <w:r w:rsidRPr="00DB0C8D">
        <w:rPr>
          <w:b/>
          <w:color w:val="000000" w:themeColor="text1"/>
          <w:sz w:val="28"/>
          <w:szCs w:val="28"/>
        </w:rPr>
        <w:t xml:space="preserve">Figure 3. </w:t>
      </w:r>
      <w:r w:rsidRPr="00DB0C8D">
        <w:rPr>
          <w:color w:val="000000" w:themeColor="text1"/>
          <w:sz w:val="28"/>
          <w:szCs w:val="28"/>
        </w:rPr>
        <w:t>Susceptibility profiles of gram-negative isolates belonging to the ESKAPE pathogen group from sputum samples of patients in two hospitals from COVID-19 and non-COVID-19 patients with bacterial pneumonia in Aktobe, Kazakhstan, 2021</w:t>
      </w:r>
      <w:r w:rsidR="00554E06" w:rsidRPr="00554E06">
        <w:rPr>
          <w:color w:val="000000" w:themeColor="text1"/>
          <w:sz w:val="28"/>
          <w:szCs w:val="28"/>
        </w:rPr>
        <w:t>-</w:t>
      </w:r>
      <w:r w:rsidRPr="00DB0C8D">
        <w:rPr>
          <w:color w:val="000000" w:themeColor="text1"/>
          <w:sz w:val="28"/>
          <w:szCs w:val="28"/>
        </w:rPr>
        <w:t>2022.</w:t>
      </w:r>
    </w:p>
    <w:p w14:paraId="3786DEAC" w14:textId="77777777" w:rsidR="009430DF" w:rsidRPr="00DB0C8D" w:rsidRDefault="009430DF" w:rsidP="00930C3E">
      <w:pPr>
        <w:tabs>
          <w:tab w:val="left" w:pos="5805"/>
        </w:tabs>
        <w:ind w:right="-1"/>
        <w:rPr>
          <w:color w:val="000000" w:themeColor="text1"/>
        </w:rPr>
      </w:pPr>
    </w:p>
    <w:p w14:paraId="1BB47853" w14:textId="77777777" w:rsidR="00262BEE" w:rsidRPr="00DB0C8D" w:rsidRDefault="00262BEE" w:rsidP="00930C3E">
      <w:pPr>
        <w:tabs>
          <w:tab w:val="left" w:pos="5805"/>
        </w:tabs>
        <w:ind w:right="-1"/>
        <w:rPr>
          <w:b/>
          <w:bCs/>
          <w:color w:val="000000" w:themeColor="text1"/>
          <w:sz w:val="28"/>
          <w:szCs w:val="28"/>
        </w:rPr>
      </w:pPr>
      <w:r w:rsidRPr="00DB0C8D">
        <w:rPr>
          <w:b/>
          <w:bCs/>
          <w:color w:val="000000" w:themeColor="text1"/>
          <w:sz w:val="28"/>
          <w:szCs w:val="28"/>
        </w:rPr>
        <w:t>Discussion</w:t>
      </w:r>
    </w:p>
    <w:p w14:paraId="733C6B01" w14:textId="5836BCF6" w:rsidR="00452089" w:rsidRPr="00DB0C8D" w:rsidRDefault="00452089" w:rsidP="00930C3E">
      <w:pPr>
        <w:tabs>
          <w:tab w:val="left" w:pos="709"/>
          <w:tab w:val="left" w:pos="5805"/>
        </w:tabs>
        <w:ind w:right="-1"/>
        <w:jc w:val="both"/>
        <w:rPr>
          <w:color w:val="000000" w:themeColor="text1"/>
          <w:sz w:val="28"/>
          <w:szCs w:val="28"/>
        </w:rPr>
      </w:pPr>
      <w:r w:rsidRPr="00DB0C8D">
        <w:rPr>
          <w:color w:val="000000" w:themeColor="text1"/>
          <w:sz w:val="28"/>
          <w:szCs w:val="28"/>
        </w:rPr>
        <w:tab/>
      </w:r>
      <w:r w:rsidR="00262BEE" w:rsidRPr="00DB0C8D">
        <w:rPr>
          <w:color w:val="000000" w:themeColor="text1"/>
          <w:sz w:val="28"/>
          <w:szCs w:val="28"/>
        </w:rPr>
        <w:t xml:space="preserve">Most of the pathogens which were identified were not the main etiological factors of pneumonia. During the study and analysis of the results, it was observed that the classic etiological factor of bacterial pneumonia, </w:t>
      </w:r>
      <w:r w:rsidR="00262BEE" w:rsidRPr="00DB0C8D">
        <w:rPr>
          <w:i/>
          <w:color w:val="000000" w:themeColor="text1"/>
          <w:sz w:val="28"/>
          <w:szCs w:val="28"/>
        </w:rPr>
        <w:t>S. pneumoniae</w:t>
      </w:r>
      <w:r w:rsidR="00262BEE" w:rsidRPr="00DB0C8D">
        <w:rPr>
          <w:color w:val="000000" w:themeColor="text1"/>
          <w:sz w:val="28"/>
          <w:szCs w:val="28"/>
        </w:rPr>
        <w:t xml:space="preserve">, was rarely isolated from the sputum samples. The wide range of these figures can be attributed to difficulties in obtaining high-quality sputum samples from the lower respiratory tract, differences in the sensitivity of diagnostic media and tests used, and the prior use of antimicrobial agents for treating the disease before an etiological diagnosis is conducted. These factors contribute to the variability in the detection rates of </w:t>
      </w:r>
      <w:r w:rsidR="00262BEE" w:rsidRPr="00DB0C8D">
        <w:rPr>
          <w:i/>
          <w:color w:val="000000" w:themeColor="text1"/>
          <w:sz w:val="28"/>
          <w:szCs w:val="28"/>
        </w:rPr>
        <w:t xml:space="preserve">S. pneumoniae </w:t>
      </w:r>
      <w:r w:rsidR="00262BEE" w:rsidRPr="00DB0C8D">
        <w:rPr>
          <w:color w:val="000000" w:themeColor="text1"/>
          <w:sz w:val="28"/>
          <w:szCs w:val="28"/>
        </w:rPr>
        <w:t>[</w:t>
      </w:r>
      <w:r w:rsidR="00262BEE" w:rsidRPr="0001718B">
        <w:rPr>
          <w:color w:val="000000" w:themeColor="text1"/>
          <w:sz w:val="28"/>
          <w:szCs w:val="28"/>
        </w:rPr>
        <w:t>19</w:t>
      </w:r>
      <w:r w:rsidR="00262BEE" w:rsidRPr="00DB0C8D">
        <w:rPr>
          <w:color w:val="000000" w:themeColor="text1"/>
          <w:sz w:val="28"/>
          <w:szCs w:val="28"/>
        </w:rPr>
        <w:t xml:space="preserve">]. However, similar findings were reported by </w:t>
      </w:r>
      <w:proofErr w:type="spellStart"/>
      <w:r w:rsidR="00262BEE" w:rsidRPr="00DB0C8D">
        <w:rPr>
          <w:color w:val="000000" w:themeColor="text1"/>
          <w:sz w:val="28"/>
          <w:szCs w:val="28"/>
        </w:rPr>
        <w:t>Lavrinenko</w:t>
      </w:r>
      <w:proofErr w:type="spellEnd"/>
      <w:r w:rsidR="00262BEE" w:rsidRPr="00DB0C8D">
        <w:rPr>
          <w:color w:val="000000" w:themeColor="text1"/>
          <w:sz w:val="28"/>
          <w:szCs w:val="28"/>
        </w:rPr>
        <w:t xml:space="preserve"> et al. [</w:t>
      </w:r>
      <w:r w:rsidR="00262BEE" w:rsidRPr="0001718B">
        <w:rPr>
          <w:color w:val="000000" w:themeColor="text1"/>
          <w:sz w:val="28"/>
          <w:szCs w:val="28"/>
        </w:rPr>
        <w:t>20</w:t>
      </w:r>
      <w:r w:rsidR="00262BEE" w:rsidRPr="00DB0C8D">
        <w:rPr>
          <w:color w:val="000000" w:themeColor="text1"/>
          <w:sz w:val="28"/>
          <w:szCs w:val="28"/>
        </w:rPr>
        <w:t xml:space="preserve">], where, in only 1% of the cases (specifically three out of two-hundred-nine patients from Almaty, Karaganda and Atyrau, Kazakhstan) with coronavirus infection included </w:t>
      </w:r>
      <w:r w:rsidR="00262BEE" w:rsidRPr="00DB0C8D">
        <w:rPr>
          <w:color w:val="000000" w:themeColor="text1"/>
          <w:sz w:val="28"/>
          <w:szCs w:val="28"/>
        </w:rPr>
        <w:lastRenderedPageBreak/>
        <w:t xml:space="preserve">in the study </w:t>
      </w:r>
      <w:proofErr w:type="gramStart"/>
      <w:r w:rsidR="00262BEE" w:rsidRPr="00DB0C8D">
        <w:rPr>
          <w:color w:val="000000" w:themeColor="text1"/>
          <w:sz w:val="28"/>
          <w:szCs w:val="28"/>
        </w:rPr>
        <w:t>were</w:t>
      </w:r>
      <w:proofErr w:type="gramEnd"/>
      <w:r w:rsidR="00262BEE" w:rsidRPr="00DB0C8D">
        <w:rPr>
          <w:color w:val="000000" w:themeColor="text1"/>
          <w:sz w:val="28"/>
          <w:szCs w:val="28"/>
        </w:rPr>
        <w:t xml:space="preserve"> they found to have a pneumococcal infection. Physical distancing and other measures used during COVID-19 can be some of</w:t>
      </w:r>
      <w:r w:rsidRPr="00DB0C8D">
        <w:rPr>
          <w:color w:val="000000" w:themeColor="text1"/>
          <w:sz w:val="28"/>
          <w:szCs w:val="28"/>
        </w:rPr>
        <w:t xml:space="preserve"> the reasons for the significant reduction in invasive diseases caused by </w:t>
      </w:r>
      <w:r w:rsidRPr="00DB0C8D">
        <w:rPr>
          <w:i/>
          <w:color w:val="000000" w:themeColor="text1"/>
          <w:sz w:val="28"/>
          <w:szCs w:val="28"/>
        </w:rPr>
        <w:t xml:space="preserve">S. pneumoniae </w:t>
      </w:r>
      <w:r w:rsidRPr="00DB0C8D">
        <w:rPr>
          <w:color w:val="000000" w:themeColor="text1"/>
          <w:sz w:val="28"/>
          <w:szCs w:val="28"/>
        </w:rPr>
        <w:t>[</w:t>
      </w:r>
      <w:r w:rsidRPr="0001718B">
        <w:rPr>
          <w:color w:val="000000" w:themeColor="text1"/>
          <w:sz w:val="28"/>
          <w:szCs w:val="28"/>
        </w:rPr>
        <w:t>21</w:t>
      </w:r>
      <w:r w:rsidRPr="00DB0C8D">
        <w:rPr>
          <w:color w:val="000000" w:themeColor="text1"/>
          <w:sz w:val="28"/>
          <w:szCs w:val="28"/>
        </w:rPr>
        <w:t>]. These results show that the quality and technique used for collecting sputum samples can greatly influence the detection of bacterial pathogens.</w:t>
      </w:r>
    </w:p>
    <w:p w14:paraId="6FE1FED2" w14:textId="72091346" w:rsidR="00452089" w:rsidRPr="00DB0C8D" w:rsidRDefault="00452089" w:rsidP="00930C3E">
      <w:pPr>
        <w:tabs>
          <w:tab w:val="left" w:pos="709"/>
          <w:tab w:val="left" w:pos="5805"/>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The frequency of multidrug-resistant pathogens’ isolation was higher after the COVID-19 pandemic. Our research supports this observation as we noticed an increased incidence of bloodstream infections and higher mortality rates following MDR infections during the post-COVID-19 period. In fact, 68.8% of bloodstream cultures showed MDR bacteria, compared to 40.0% in the pre-COVID-19 period [</w:t>
      </w:r>
      <w:r w:rsidRPr="0001718B">
        <w:rPr>
          <w:color w:val="000000" w:themeColor="text1"/>
          <w:sz w:val="28"/>
          <w:szCs w:val="28"/>
        </w:rPr>
        <w:t>22</w:t>
      </w:r>
      <w:r w:rsidRPr="00DB0C8D">
        <w:rPr>
          <w:color w:val="000000" w:themeColor="text1"/>
          <w:sz w:val="28"/>
          <w:szCs w:val="28"/>
        </w:rPr>
        <w:t>]. Supporting our findings, La et al. [</w:t>
      </w:r>
      <w:r w:rsidRPr="0001718B">
        <w:rPr>
          <w:color w:val="000000" w:themeColor="text1"/>
          <w:sz w:val="28"/>
          <w:szCs w:val="28"/>
        </w:rPr>
        <w:t>23</w:t>
      </w:r>
      <w:r w:rsidRPr="00DB0C8D">
        <w:rPr>
          <w:color w:val="000000" w:themeColor="text1"/>
          <w:sz w:val="28"/>
          <w:szCs w:val="28"/>
        </w:rPr>
        <w:t>] also reported a significant rise in the prevalence of MDR organisms after the COVID-19 pandemic, particularly in cases of bacteremia in South Korean hospitals. This surge may be attributed to the inappropriate use of antibiotics during the pandemic. Despite a low overall proportion of bacterial coinfections among COVID-19 patients, the usage of antibiotics was high [</w:t>
      </w:r>
      <w:r w:rsidRPr="0001718B">
        <w:rPr>
          <w:color w:val="000000" w:themeColor="text1"/>
          <w:sz w:val="28"/>
          <w:szCs w:val="28"/>
        </w:rPr>
        <w:t>24</w:t>
      </w:r>
      <w:r w:rsidRPr="00DB0C8D">
        <w:rPr>
          <w:color w:val="000000" w:themeColor="text1"/>
          <w:sz w:val="28"/>
          <w:szCs w:val="28"/>
        </w:rPr>
        <w:t>]. These findings indicate that the improper use of antibiotics during the pandemic, despite the low overall proportion of bacterial coinfections among COVID-19 patients, might have contributed to the emergence and spread of multidrug-resistant strains.</w:t>
      </w:r>
    </w:p>
    <w:p w14:paraId="43D79E82" w14:textId="4428594D" w:rsidR="00452089" w:rsidRPr="00DB0C8D" w:rsidRDefault="00452089" w:rsidP="00930C3E">
      <w:pPr>
        <w:tabs>
          <w:tab w:val="left" w:pos="709"/>
          <w:tab w:val="left" w:pos="5805"/>
        </w:tabs>
        <w:ind w:right="-1"/>
        <w:jc w:val="both"/>
        <w:rPr>
          <w:color w:val="000000" w:themeColor="text1"/>
          <w:sz w:val="28"/>
          <w:szCs w:val="28"/>
        </w:rPr>
      </w:pPr>
      <w:r w:rsidRPr="00DB0C8D">
        <w:rPr>
          <w:i/>
          <w:color w:val="000000" w:themeColor="text1"/>
          <w:sz w:val="28"/>
          <w:szCs w:val="28"/>
        </w:rPr>
        <w:tab/>
        <w:t>S. aureus</w:t>
      </w:r>
      <w:r w:rsidRPr="00DB0C8D">
        <w:rPr>
          <w:color w:val="000000" w:themeColor="text1"/>
          <w:sz w:val="28"/>
          <w:szCs w:val="28"/>
        </w:rPr>
        <w:t xml:space="preserve">, </w:t>
      </w:r>
      <w:r w:rsidRPr="00DB0C8D">
        <w:rPr>
          <w:i/>
          <w:color w:val="000000" w:themeColor="text1"/>
          <w:sz w:val="28"/>
          <w:szCs w:val="28"/>
        </w:rPr>
        <w:t>S. epidermidis</w:t>
      </w:r>
      <w:r w:rsidRPr="00DB0C8D">
        <w:rPr>
          <w:color w:val="000000" w:themeColor="text1"/>
          <w:sz w:val="28"/>
          <w:szCs w:val="28"/>
        </w:rPr>
        <w:t xml:space="preserve">, </w:t>
      </w:r>
      <w:r w:rsidRPr="00DB0C8D">
        <w:rPr>
          <w:i/>
          <w:color w:val="000000" w:themeColor="text1"/>
          <w:sz w:val="28"/>
          <w:szCs w:val="28"/>
        </w:rPr>
        <w:t>K. pneumoniae</w:t>
      </w:r>
      <w:r w:rsidRPr="00DB0C8D">
        <w:rPr>
          <w:color w:val="000000" w:themeColor="text1"/>
          <w:sz w:val="28"/>
          <w:szCs w:val="28"/>
        </w:rPr>
        <w:t xml:space="preserve">, and </w:t>
      </w:r>
      <w:r w:rsidRPr="00DB0C8D">
        <w:rPr>
          <w:i/>
          <w:color w:val="000000" w:themeColor="text1"/>
          <w:sz w:val="28"/>
          <w:szCs w:val="28"/>
        </w:rPr>
        <w:t xml:space="preserve">C. albicans </w:t>
      </w:r>
      <w:r w:rsidRPr="00DB0C8D">
        <w:rPr>
          <w:color w:val="000000" w:themeColor="text1"/>
          <w:sz w:val="28"/>
          <w:szCs w:val="28"/>
        </w:rPr>
        <w:t xml:space="preserve">were found most often in patients with COVID-19. In line with previous studies, </w:t>
      </w:r>
      <w:r w:rsidRPr="00DB0C8D">
        <w:rPr>
          <w:i/>
          <w:color w:val="000000" w:themeColor="text1"/>
          <w:sz w:val="28"/>
          <w:szCs w:val="28"/>
        </w:rPr>
        <w:t xml:space="preserve">S. aureus </w:t>
      </w:r>
      <w:r w:rsidRPr="00DB0C8D">
        <w:rPr>
          <w:color w:val="000000" w:themeColor="text1"/>
          <w:sz w:val="28"/>
          <w:szCs w:val="28"/>
        </w:rPr>
        <w:t xml:space="preserve">was categorized as an emerging </w:t>
      </w:r>
      <w:proofErr w:type="spellStart"/>
      <w:r w:rsidRPr="00DB0C8D">
        <w:rPr>
          <w:color w:val="000000" w:themeColor="text1"/>
          <w:sz w:val="28"/>
          <w:szCs w:val="28"/>
        </w:rPr>
        <w:t>copathogen</w:t>
      </w:r>
      <w:proofErr w:type="spellEnd"/>
      <w:r w:rsidRPr="00DB0C8D">
        <w:rPr>
          <w:color w:val="000000" w:themeColor="text1"/>
          <w:sz w:val="28"/>
          <w:szCs w:val="28"/>
        </w:rPr>
        <w:t xml:space="preserve"> in individuals affected by COVID-19 [</w:t>
      </w:r>
      <w:r w:rsidRPr="00986CEA">
        <w:rPr>
          <w:color w:val="000000" w:themeColor="text1"/>
          <w:sz w:val="28"/>
          <w:szCs w:val="28"/>
        </w:rPr>
        <w:t>25</w:t>
      </w:r>
      <w:r w:rsidRPr="00DB0C8D">
        <w:rPr>
          <w:color w:val="000000" w:themeColor="text1"/>
          <w:sz w:val="28"/>
          <w:szCs w:val="28"/>
        </w:rPr>
        <w:t xml:space="preserve">]. The isolation of </w:t>
      </w:r>
      <w:r w:rsidRPr="00DB0C8D">
        <w:rPr>
          <w:i/>
          <w:color w:val="000000" w:themeColor="text1"/>
          <w:sz w:val="28"/>
          <w:szCs w:val="28"/>
        </w:rPr>
        <w:t xml:space="preserve">Candida </w:t>
      </w:r>
      <w:r w:rsidRPr="00DB0C8D">
        <w:rPr>
          <w:color w:val="000000" w:themeColor="text1"/>
          <w:sz w:val="28"/>
          <w:szCs w:val="28"/>
        </w:rPr>
        <w:t>fungi from the sputum of COVID-19 patients also has been reported by other authors [</w:t>
      </w:r>
      <w:r w:rsidRPr="00986CEA">
        <w:rPr>
          <w:color w:val="000000" w:themeColor="text1"/>
          <w:sz w:val="28"/>
          <w:szCs w:val="28"/>
        </w:rPr>
        <w:t>20</w:t>
      </w:r>
      <w:r w:rsidRPr="00DB0C8D">
        <w:rPr>
          <w:color w:val="000000" w:themeColor="text1"/>
          <w:sz w:val="28"/>
          <w:szCs w:val="28"/>
        </w:rPr>
        <w:t>,</w:t>
      </w:r>
      <w:r w:rsidRPr="00986CEA">
        <w:rPr>
          <w:color w:val="000000" w:themeColor="text1"/>
          <w:sz w:val="28"/>
          <w:szCs w:val="28"/>
        </w:rPr>
        <w:t>26</w:t>
      </w:r>
      <w:r w:rsidRPr="00DB0C8D">
        <w:rPr>
          <w:color w:val="000000" w:themeColor="text1"/>
          <w:sz w:val="28"/>
          <w:szCs w:val="28"/>
        </w:rPr>
        <w:t>–</w:t>
      </w:r>
      <w:r w:rsidRPr="00986CEA">
        <w:rPr>
          <w:color w:val="000000" w:themeColor="text1"/>
          <w:sz w:val="28"/>
          <w:szCs w:val="28"/>
        </w:rPr>
        <w:t>30</w:t>
      </w:r>
      <w:r w:rsidRPr="00DB0C8D">
        <w:rPr>
          <w:color w:val="000000" w:themeColor="text1"/>
          <w:sz w:val="28"/>
          <w:szCs w:val="28"/>
        </w:rPr>
        <w:t>]. There is a significant need for a cautious interpretation of fungal isolates from respiratory samples, especially in non-critically ill patients with a low pre-test probability of invasive fungal infections due to poor oral hygiene [</w:t>
      </w:r>
      <w:r w:rsidRPr="00986CEA">
        <w:rPr>
          <w:color w:val="000000" w:themeColor="text1"/>
          <w:sz w:val="28"/>
          <w:szCs w:val="28"/>
        </w:rPr>
        <w:t>31</w:t>
      </w:r>
      <w:r w:rsidR="00554E06" w:rsidRPr="00554E06">
        <w:rPr>
          <w:color w:val="000000" w:themeColor="text1"/>
          <w:sz w:val="28"/>
          <w:szCs w:val="28"/>
        </w:rPr>
        <w:t>-</w:t>
      </w:r>
      <w:r w:rsidRPr="00986CEA">
        <w:rPr>
          <w:color w:val="000000" w:themeColor="text1"/>
          <w:sz w:val="28"/>
          <w:szCs w:val="28"/>
        </w:rPr>
        <w:t>33</w:t>
      </w:r>
      <w:r w:rsidRPr="00DB0C8D">
        <w:rPr>
          <w:color w:val="000000" w:themeColor="text1"/>
          <w:sz w:val="28"/>
          <w:szCs w:val="28"/>
        </w:rPr>
        <w:t>], immune dysregulation [</w:t>
      </w:r>
      <w:r w:rsidRPr="00986CEA">
        <w:rPr>
          <w:color w:val="000000" w:themeColor="text1"/>
          <w:sz w:val="28"/>
          <w:szCs w:val="28"/>
        </w:rPr>
        <w:t>34</w:t>
      </w:r>
      <w:r w:rsidRPr="00DB0C8D">
        <w:rPr>
          <w:color w:val="000000" w:themeColor="text1"/>
          <w:sz w:val="28"/>
          <w:szCs w:val="28"/>
        </w:rPr>
        <w:t>], and viral cytopathic effects on epithelial cells [</w:t>
      </w:r>
      <w:r w:rsidRPr="00986CEA">
        <w:rPr>
          <w:color w:val="000000" w:themeColor="text1"/>
          <w:sz w:val="28"/>
          <w:szCs w:val="28"/>
        </w:rPr>
        <w:t>35</w:t>
      </w:r>
      <w:r w:rsidRPr="00DB0C8D">
        <w:rPr>
          <w:color w:val="000000" w:themeColor="text1"/>
          <w:sz w:val="28"/>
          <w:szCs w:val="28"/>
        </w:rPr>
        <w:t xml:space="preserve">]. The frequent isolation of commensals may also indicate shortcomings in laboratory diagnostics, particularly the need for careful evaluation of the quality of the provided biomaterial and the mandatory performances of microscopic examination and gram staining. Further research and careful consideration of </w:t>
      </w:r>
      <w:proofErr w:type="gramStart"/>
      <w:r w:rsidRPr="00DB0C8D">
        <w:rPr>
          <w:color w:val="000000" w:themeColor="text1"/>
          <w:sz w:val="28"/>
          <w:szCs w:val="28"/>
        </w:rPr>
        <w:t>all of</w:t>
      </w:r>
      <w:proofErr w:type="gramEnd"/>
      <w:r w:rsidRPr="00DB0C8D">
        <w:rPr>
          <w:color w:val="000000" w:themeColor="text1"/>
          <w:sz w:val="28"/>
          <w:szCs w:val="28"/>
        </w:rPr>
        <w:t xml:space="preserve"> these factors are needed to better understand the clinical implications of these pathogens in the context of COVID-19.</w:t>
      </w:r>
    </w:p>
    <w:p w14:paraId="1D393A3D" w14:textId="7E8B5386" w:rsidR="00452089" w:rsidRPr="00DB0C8D" w:rsidRDefault="00452089" w:rsidP="00930C3E">
      <w:pPr>
        <w:tabs>
          <w:tab w:val="left" w:pos="709"/>
          <w:tab w:val="left" w:pos="5805"/>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Bacterial strains, including</w:t>
      </w:r>
      <w:proofErr w:type="gramStart"/>
      <w:r w:rsidRPr="00DB0C8D">
        <w:rPr>
          <w:color w:val="000000" w:themeColor="text1"/>
          <w:sz w:val="28"/>
          <w:szCs w:val="28"/>
        </w:rPr>
        <w:t>, in particular, the</w:t>
      </w:r>
      <w:proofErr w:type="gramEnd"/>
      <w:r w:rsidRPr="00DB0C8D">
        <w:rPr>
          <w:color w:val="000000" w:themeColor="text1"/>
          <w:sz w:val="28"/>
          <w:szCs w:val="28"/>
        </w:rPr>
        <w:t xml:space="preserve"> obtained ESKAPE pathogens </w:t>
      </w:r>
      <w:r w:rsidRPr="00DB0C8D">
        <w:rPr>
          <w:i/>
          <w:color w:val="000000" w:themeColor="text1"/>
          <w:sz w:val="28"/>
          <w:szCs w:val="28"/>
        </w:rPr>
        <w:t>S. aureus</w:t>
      </w:r>
      <w:r w:rsidRPr="00DB0C8D">
        <w:rPr>
          <w:color w:val="000000" w:themeColor="text1"/>
          <w:sz w:val="28"/>
          <w:szCs w:val="28"/>
        </w:rPr>
        <w:t xml:space="preserve">, </w:t>
      </w:r>
      <w:r w:rsidRPr="00DB0C8D">
        <w:rPr>
          <w:i/>
          <w:color w:val="000000" w:themeColor="text1"/>
          <w:sz w:val="28"/>
          <w:szCs w:val="28"/>
        </w:rPr>
        <w:t>K. pneumoniae</w:t>
      </w:r>
      <w:r w:rsidRPr="00DB0C8D">
        <w:rPr>
          <w:color w:val="000000" w:themeColor="text1"/>
          <w:sz w:val="28"/>
          <w:szCs w:val="28"/>
        </w:rPr>
        <w:t xml:space="preserve">, </w:t>
      </w:r>
      <w:r w:rsidRPr="00DB0C8D">
        <w:rPr>
          <w:i/>
          <w:color w:val="000000" w:themeColor="text1"/>
          <w:sz w:val="28"/>
          <w:szCs w:val="28"/>
        </w:rPr>
        <w:t xml:space="preserve">P. aeruginosa, </w:t>
      </w:r>
      <w:r w:rsidRPr="00DB0C8D">
        <w:rPr>
          <w:color w:val="000000" w:themeColor="text1"/>
          <w:sz w:val="28"/>
          <w:szCs w:val="28"/>
        </w:rPr>
        <w:t xml:space="preserve">and </w:t>
      </w:r>
      <w:r w:rsidRPr="00DB0C8D">
        <w:rPr>
          <w:i/>
          <w:color w:val="000000" w:themeColor="text1"/>
          <w:sz w:val="28"/>
          <w:szCs w:val="28"/>
        </w:rPr>
        <w:t xml:space="preserve">Enterobacter </w:t>
      </w:r>
      <w:r w:rsidRPr="00DB0C8D">
        <w:rPr>
          <w:color w:val="000000" w:themeColor="text1"/>
          <w:sz w:val="28"/>
          <w:szCs w:val="28"/>
        </w:rPr>
        <w:t xml:space="preserve">spp., in patients with COVID-19 showed a high degree of resistance to commonly used antibiotics. The studies conducted by other researchers also emphasize the general pattern of rising antimicrobial resistance. Among the 159 strains of bacteria isolated from COVID-19 patients in Wuhan, China, 85.5% were gram-negative, with </w:t>
      </w:r>
      <w:r w:rsidRPr="00DB0C8D">
        <w:rPr>
          <w:i/>
          <w:color w:val="000000" w:themeColor="text1"/>
          <w:sz w:val="28"/>
          <w:szCs w:val="28"/>
        </w:rPr>
        <w:t xml:space="preserve">A. baumannii </w:t>
      </w:r>
      <w:r w:rsidRPr="00DB0C8D">
        <w:rPr>
          <w:color w:val="000000" w:themeColor="text1"/>
          <w:sz w:val="28"/>
          <w:szCs w:val="28"/>
        </w:rPr>
        <w:t xml:space="preserve">(35.8%), </w:t>
      </w:r>
      <w:r w:rsidRPr="00DB0C8D">
        <w:rPr>
          <w:i/>
          <w:color w:val="000000" w:themeColor="text1"/>
          <w:sz w:val="28"/>
          <w:szCs w:val="28"/>
        </w:rPr>
        <w:t xml:space="preserve">K. pneumoniae </w:t>
      </w:r>
      <w:r w:rsidRPr="00DB0C8D">
        <w:rPr>
          <w:color w:val="000000" w:themeColor="text1"/>
          <w:sz w:val="28"/>
          <w:szCs w:val="28"/>
        </w:rPr>
        <w:t xml:space="preserve">(30.8%), and </w:t>
      </w:r>
      <w:r w:rsidRPr="00DB0C8D">
        <w:rPr>
          <w:i/>
          <w:color w:val="000000" w:themeColor="text1"/>
          <w:sz w:val="28"/>
          <w:szCs w:val="28"/>
        </w:rPr>
        <w:t xml:space="preserve">Stenotrophomonas </w:t>
      </w:r>
      <w:proofErr w:type="spellStart"/>
      <w:r w:rsidRPr="00DB0C8D">
        <w:rPr>
          <w:i/>
          <w:color w:val="000000" w:themeColor="text1"/>
          <w:sz w:val="28"/>
          <w:szCs w:val="28"/>
        </w:rPr>
        <w:t>maltophilia</w:t>
      </w:r>
      <w:proofErr w:type="spellEnd"/>
      <w:r w:rsidRPr="00DB0C8D">
        <w:rPr>
          <w:i/>
          <w:color w:val="000000" w:themeColor="text1"/>
          <w:sz w:val="28"/>
          <w:szCs w:val="28"/>
        </w:rPr>
        <w:t xml:space="preserve"> </w:t>
      </w:r>
      <w:r w:rsidRPr="00DB0C8D">
        <w:rPr>
          <w:color w:val="000000" w:themeColor="text1"/>
          <w:sz w:val="28"/>
          <w:szCs w:val="28"/>
        </w:rPr>
        <w:t xml:space="preserve">(6.3%) as the top three bacteria causing bloodstream infections while carbapenem resistance was high in </w:t>
      </w:r>
      <w:r w:rsidRPr="00DB0C8D">
        <w:rPr>
          <w:i/>
          <w:color w:val="000000" w:themeColor="text1"/>
          <w:sz w:val="28"/>
          <w:szCs w:val="28"/>
        </w:rPr>
        <w:t xml:space="preserve">A. baumannii </w:t>
      </w:r>
      <w:r w:rsidRPr="00DB0C8D">
        <w:rPr>
          <w:color w:val="000000" w:themeColor="text1"/>
          <w:sz w:val="28"/>
          <w:szCs w:val="28"/>
        </w:rPr>
        <w:t xml:space="preserve">(91.2%) and </w:t>
      </w:r>
      <w:r w:rsidRPr="00DB0C8D">
        <w:rPr>
          <w:i/>
          <w:color w:val="000000" w:themeColor="text1"/>
          <w:sz w:val="28"/>
          <w:szCs w:val="28"/>
        </w:rPr>
        <w:t xml:space="preserve">K. pneumoniae </w:t>
      </w:r>
      <w:r w:rsidRPr="00DB0C8D">
        <w:rPr>
          <w:color w:val="000000" w:themeColor="text1"/>
          <w:sz w:val="28"/>
          <w:szCs w:val="28"/>
        </w:rPr>
        <w:t xml:space="preserve">(75.5%) and </w:t>
      </w:r>
      <w:proofErr w:type="spellStart"/>
      <w:r w:rsidRPr="00DB0C8D">
        <w:rPr>
          <w:color w:val="000000" w:themeColor="text1"/>
          <w:sz w:val="28"/>
          <w:szCs w:val="28"/>
        </w:rPr>
        <w:t>meticillin</w:t>
      </w:r>
      <w:proofErr w:type="spellEnd"/>
      <w:r w:rsidRPr="00DB0C8D">
        <w:rPr>
          <w:color w:val="000000" w:themeColor="text1"/>
          <w:sz w:val="28"/>
          <w:szCs w:val="28"/>
        </w:rPr>
        <w:t xml:space="preserve"> resistance was observed in all </w:t>
      </w:r>
      <w:r w:rsidRPr="00DB0C8D">
        <w:rPr>
          <w:i/>
          <w:color w:val="000000" w:themeColor="text1"/>
          <w:sz w:val="28"/>
          <w:szCs w:val="28"/>
        </w:rPr>
        <w:t xml:space="preserve">S. aureus </w:t>
      </w:r>
      <w:r w:rsidRPr="00DB0C8D">
        <w:rPr>
          <w:color w:val="000000" w:themeColor="text1"/>
          <w:sz w:val="28"/>
          <w:szCs w:val="28"/>
        </w:rPr>
        <w:t>and coagulase-negative staphylococci [</w:t>
      </w:r>
      <w:r w:rsidRPr="00352397">
        <w:rPr>
          <w:sz w:val="28"/>
          <w:szCs w:val="28"/>
        </w:rPr>
        <w:t>36</w:t>
      </w:r>
      <w:r w:rsidRPr="00DB0C8D">
        <w:rPr>
          <w:color w:val="000000" w:themeColor="text1"/>
          <w:sz w:val="28"/>
          <w:szCs w:val="28"/>
        </w:rPr>
        <w:t xml:space="preserve">]. In another study conducted by Fu et al., it was found that five critically ill COVID-19 patients experienced secondary infections caused by extended-spectrum beta-lactamase-producing </w:t>
      </w:r>
      <w:r w:rsidRPr="00DB0C8D">
        <w:rPr>
          <w:i/>
          <w:color w:val="000000" w:themeColor="text1"/>
          <w:sz w:val="28"/>
          <w:szCs w:val="28"/>
        </w:rPr>
        <w:t>K. pneumoniae</w:t>
      </w:r>
      <w:r w:rsidRPr="00DB0C8D">
        <w:rPr>
          <w:color w:val="000000" w:themeColor="text1"/>
          <w:sz w:val="28"/>
          <w:szCs w:val="28"/>
        </w:rPr>
        <w:t xml:space="preserve">, </w:t>
      </w:r>
      <w:r w:rsidRPr="00DB0C8D">
        <w:rPr>
          <w:i/>
          <w:color w:val="000000" w:themeColor="text1"/>
          <w:sz w:val="28"/>
          <w:szCs w:val="28"/>
        </w:rPr>
        <w:t xml:space="preserve">S. </w:t>
      </w:r>
      <w:proofErr w:type="spellStart"/>
      <w:r w:rsidRPr="00DB0C8D">
        <w:rPr>
          <w:i/>
          <w:color w:val="000000" w:themeColor="text1"/>
          <w:sz w:val="28"/>
          <w:szCs w:val="28"/>
        </w:rPr>
        <w:t>maltophilia</w:t>
      </w:r>
      <w:proofErr w:type="spellEnd"/>
      <w:r w:rsidRPr="00DB0C8D">
        <w:rPr>
          <w:color w:val="000000" w:themeColor="text1"/>
          <w:sz w:val="28"/>
          <w:szCs w:val="28"/>
        </w:rPr>
        <w:t xml:space="preserve">, </w:t>
      </w:r>
      <w:proofErr w:type="spellStart"/>
      <w:r w:rsidRPr="00DB0C8D">
        <w:rPr>
          <w:i/>
          <w:color w:val="000000" w:themeColor="text1"/>
          <w:sz w:val="28"/>
          <w:szCs w:val="28"/>
        </w:rPr>
        <w:t>Burkholderia</w:t>
      </w:r>
      <w:proofErr w:type="spellEnd"/>
      <w:r w:rsidRPr="00DB0C8D">
        <w:rPr>
          <w:i/>
          <w:color w:val="000000" w:themeColor="text1"/>
          <w:sz w:val="28"/>
          <w:szCs w:val="28"/>
        </w:rPr>
        <w:t xml:space="preserve"> </w:t>
      </w:r>
      <w:proofErr w:type="spellStart"/>
      <w:r w:rsidRPr="00DB0C8D">
        <w:rPr>
          <w:i/>
          <w:color w:val="000000" w:themeColor="text1"/>
          <w:sz w:val="28"/>
          <w:szCs w:val="28"/>
        </w:rPr>
        <w:t>cepacia</w:t>
      </w:r>
      <w:proofErr w:type="spellEnd"/>
      <w:r w:rsidRPr="00DB0C8D">
        <w:rPr>
          <w:color w:val="000000" w:themeColor="text1"/>
          <w:sz w:val="28"/>
          <w:szCs w:val="28"/>
        </w:rPr>
        <w:t xml:space="preserve">, and </w:t>
      </w:r>
      <w:r w:rsidRPr="00DB0C8D">
        <w:rPr>
          <w:i/>
          <w:color w:val="000000" w:themeColor="text1"/>
          <w:sz w:val="28"/>
          <w:szCs w:val="28"/>
        </w:rPr>
        <w:t>P. aeruginosa</w:t>
      </w:r>
      <w:r w:rsidRPr="00DB0C8D">
        <w:rPr>
          <w:color w:val="000000" w:themeColor="text1"/>
          <w:sz w:val="28"/>
          <w:szCs w:val="28"/>
        </w:rPr>
        <w:t xml:space="preserve">, which were </w:t>
      </w:r>
      <w:r w:rsidRPr="00DB0C8D">
        <w:rPr>
          <w:color w:val="000000" w:themeColor="text1"/>
          <w:sz w:val="28"/>
          <w:szCs w:val="28"/>
        </w:rPr>
        <w:lastRenderedPageBreak/>
        <w:t>identified as the responsible pathogens [</w:t>
      </w:r>
      <w:r w:rsidRPr="00B0288C">
        <w:rPr>
          <w:color w:val="000000" w:themeColor="text1"/>
          <w:sz w:val="28"/>
          <w:szCs w:val="28"/>
        </w:rPr>
        <w:t>37</w:t>
      </w:r>
      <w:r w:rsidRPr="00DB0C8D">
        <w:rPr>
          <w:color w:val="000000" w:themeColor="text1"/>
          <w:sz w:val="28"/>
          <w:szCs w:val="28"/>
        </w:rPr>
        <w:t xml:space="preserve">]. Table </w:t>
      </w:r>
      <w:hyperlink w:anchor="_bookmark75" w:history="1">
        <w:r w:rsidRPr="00DB0C8D">
          <w:rPr>
            <w:rStyle w:val="af"/>
            <w:color w:val="000000" w:themeColor="text1"/>
            <w:sz w:val="28"/>
            <w:szCs w:val="28"/>
          </w:rPr>
          <w:t>2</w:t>
        </w:r>
      </w:hyperlink>
      <w:r w:rsidRPr="00DB0C8D">
        <w:rPr>
          <w:color w:val="000000" w:themeColor="text1"/>
          <w:sz w:val="28"/>
          <w:szCs w:val="28"/>
        </w:rPr>
        <w:t xml:space="preserve"> compares the effect of COVID-19 on the landscape and the level of resistance change during the pandemic in our study and previous ones. The analysis of articles from Web of Knowledge using the search terms “covid”, “antibiotic resistance”, and “respiratory” in the abstract or title led us to find 55 relevant articles, of which a 10th of them evaluated the effect of COVID-19 on landscape change in antibiotic resistance. Between them, eight articles demonstrated the impact of COVID-19 on these changes.</w:t>
      </w:r>
    </w:p>
    <w:p w14:paraId="7578D780" w14:textId="377BEFC8" w:rsidR="00262BEE" w:rsidRPr="00DB0C8D" w:rsidRDefault="00262BEE" w:rsidP="00930C3E">
      <w:pPr>
        <w:tabs>
          <w:tab w:val="left" w:pos="709"/>
          <w:tab w:val="left" w:pos="5805"/>
        </w:tabs>
        <w:ind w:right="-1"/>
        <w:jc w:val="both"/>
        <w:rPr>
          <w:color w:val="000000" w:themeColor="text1"/>
          <w:sz w:val="28"/>
          <w:szCs w:val="28"/>
        </w:rPr>
      </w:pPr>
    </w:p>
    <w:p w14:paraId="2F3F9203" w14:textId="77777777" w:rsidR="00847FF4" w:rsidRPr="00DB0C8D" w:rsidRDefault="00847FF4" w:rsidP="00930C3E">
      <w:pPr>
        <w:tabs>
          <w:tab w:val="left" w:pos="5805"/>
        </w:tabs>
        <w:ind w:right="-1"/>
        <w:jc w:val="both"/>
        <w:rPr>
          <w:color w:val="000000" w:themeColor="text1"/>
          <w:sz w:val="28"/>
          <w:szCs w:val="28"/>
        </w:rPr>
      </w:pPr>
      <w:r w:rsidRPr="00DB0C8D">
        <w:rPr>
          <w:b/>
          <w:color w:val="000000" w:themeColor="text1"/>
          <w:sz w:val="28"/>
          <w:szCs w:val="28"/>
        </w:rPr>
        <w:t xml:space="preserve">Table 2. </w:t>
      </w:r>
      <w:r w:rsidRPr="00DB0C8D">
        <w:rPr>
          <w:color w:val="000000" w:themeColor="text1"/>
          <w:sz w:val="28"/>
          <w:szCs w:val="28"/>
        </w:rPr>
        <w:t>Comparisons of the effect of COVID-19 on the landscape and level of antibiotic resistance changes during the pandemic.</w:t>
      </w:r>
    </w:p>
    <w:p w14:paraId="107FC377" w14:textId="77777777" w:rsidR="00262BEE" w:rsidRPr="00DB0C8D" w:rsidRDefault="00262BEE" w:rsidP="00930C3E">
      <w:pPr>
        <w:tabs>
          <w:tab w:val="left" w:pos="5805"/>
        </w:tabs>
        <w:ind w:right="-1"/>
        <w:jc w:val="both"/>
        <w:rPr>
          <w:color w:val="000000" w:themeColor="text1"/>
          <w:sz w:val="28"/>
          <w:szCs w:val="28"/>
        </w:rPr>
      </w:pPr>
    </w:p>
    <w:tbl>
      <w:tblPr>
        <w:tblStyle w:val="TableNormal"/>
        <w:tblW w:w="9634" w:type="dxa"/>
        <w:tblLayout w:type="fixed"/>
        <w:tblLook w:val="01E0" w:firstRow="1" w:lastRow="1" w:firstColumn="1" w:lastColumn="1" w:noHBand="0" w:noVBand="0"/>
      </w:tblPr>
      <w:tblGrid>
        <w:gridCol w:w="1072"/>
        <w:gridCol w:w="3189"/>
        <w:gridCol w:w="3455"/>
        <w:gridCol w:w="1918"/>
      </w:tblGrid>
      <w:tr w:rsidR="00312A19" w:rsidRPr="00DB0C8D" w14:paraId="3118C1A0" w14:textId="77777777" w:rsidTr="007A05AB">
        <w:trPr>
          <w:trHeight w:val="424"/>
        </w:trPr>
        <w:tc>
          <w:tcPr>
            <w:tcW w:w="1072" w:type="dxa"/>
            <w:tcBorders>
              <w:top w:val="single" w:sz="4" w:space="0" w:color="auto"/>
              <w:left w:val="single" w:sz="4" w:space="0" w:color="auto"/>
              <w:bottom w:val="single" w:sz="4" w:space="0" w:color="auto"/>
              <w:right w:val="single" w:sz="4" w:space="0" w:color="auto"/>
            </w:tcBorders>
          </w:tcPr>
          <w:p w14:paraId="592F4C43" w14:textId="77777777" w:rsidR="00847FF4" w:rsidRPr="00DB0C8D" w:rsidRDefault="00847FF4" w:rsidP="00930C3E">
            <w:pPr>
              <w:pStyle w:val="TableParagraph"/>
              <w:ind w:right="-1"/>
              <w:jc w:val="center"/>
              <w:rPr>
                <w:rFonts w:ascii="Cambria"/>
                <w:b/>
                <w:color w:val="000000" w:themeColor="text1"/>
                <w:sz w:val="18"/>
              </w:rPr>
            </w:pPr>
            <w:r w:rsidRPr="00DB0C8D">
              <w:rPr>
                <w:rFonts w:ascii="Cambria"/>
                <w:b/>
                <w:color w:val="000000" w:themeColor="text1"/>
                <w:spacing w:val="-2"/>
                <w:sz w:val="18"/>
              </w:rPr>
              <w:t>Country</w:t>
            </w:r>
          </w:p>
        </w:tc>
        <w:tc>
          <w:tcPr>
            <w:tcW w:w="3189" w:type="dxa"/>
            <w:tcBorders>
              <w:top w:val="single" w:sz="4" w:space="0" w:color="auto"/>
              <w:left w:val="single" w:sz="4" w:space="0" w:color="auto"/>
              <w:bottom w:val="single" w:sz="4" w:space="0" w:color="auto"/>
              <w:right w:val="single" w:sz="4" w:space="0" w:color="auto"/>
            </w:tcBorders>
          </w:tcPr>
          <w:p w14:paraId="068D93D0" w14:textId="77777777" w:rsidR="00847FF4" w:rsidRPr="00DB0C8D" w:rsidRDefault="00847FF4" w:rsidP="00930C3E">
            <w:pPr>
              <w:pStyle w:val="TableParagraph"/>
              <w:tabs>
                <w:tab w:val="left" w:pos="1861"/>
              </w:tabs>
              <w:ind w:right="-1"/>
              <w:rPr>
                <w:rFonts w:ascii="Cambria"/>
                <w:b/>
                <w:color w:val="000000" w:themeColor="text1"/>
                <w:sz w:val="18"/>
              </w:rPr>
            </w:pPr>
            <w:r w:rsidRPr="00DB0C8D">
              <w:rPr>
                <w:rFonts w:ascii="Cambria"/>
                <w:b/>
                <w:color w:val="000000" w:themeColor="text1"/>
                <w:w w:val="105"/>
                <w:sz w:val="18"/>
              </w:rPr>
              <w:t>No.</w:t>
            </w:r>
            <w:r w:rsidRPr="00DB0C8D">
              <w:rPr>
                <w:rFonts w:ascii="Cambria"/>
                <w:b/>
                <w:color w:val="000000" w:themeColor="text1"/>
                <w:spacing w:val="20"/>
                <w:w w:val="105"/>
                <w:sz w:val="18"/>
              </w:rPr>
              <w:t xml:space="preserve"> </w:t>
            </w:r>
            <w:r w:rsidRPr="00DB0C8D">
              <w:rPr>
                <w:rFonts w:ascii="Cambria"/>
                <w:b/>
                <w:color w:val="000000" w:themeColor="text1"/>
                <w:w w:val="105"/>
                <w:sz w:val="18"/>
              </w:rPr>
              <w:t>of</w:t>
            </w:r>
            <w:r w:rsidRPr="00DB0C8D">
              <w:rPr>
                <w:rFonts w:ascii="Cambria"/>
                <w:b/>
                <w:color w:val="000000" w:themeColor="text1"/>
                <w:spacing w:val="9"/>
                <w:w w:val="105"/>
                <w:sz w:val="18"/>
              </w:rPr>
              <w:t xml:space="preserve"> </w:t>
            </w:r>
            <w:r w:rsidRPr="00DB0C8D">
              <w:rPr>
                <w:rFonts w:ascii="Cambria"/>
                <w:b/>
                <w:color w:val="000000" w:themeColor="text1"/>
                <w:spacing w:val="-2"/>
                <w:w w:val="105"/>
                <w:sz w:val="18"/>
              </w:rPr>
              <w:t>Strains</w:t>
            </w:r>
            <w:r w:rsidRPr="00DB0C8D">
              <w:rPr>
                <w:rFonts w:ascii="Cambria"/>
                <w:b/>
                <w:color w:val="000000" w:themeColor="text1"/>
                <w:sz w:val="18"/>
              </w:rPr>
              <w:tab/>
            </w:r>
            <w:r w:rsidRPr="00DB0C8D">
              <w:rPr>
                <w:rFonts w:ascii="Cambria"/>
                <w:b/>
                <w:color w:val="000000" w:themeColor="text1"/>
                <w:w w:val="105"/>
                <w:sz w:val="18"/>
              </w:rPr>
              <w:t>No.</w:t>
            </w:r>
            <w:r w:rsidRPr="00DB0C8D">
              <w:rPr>
                <w:rFonts w:ascii="Cambria"/>
                <w:b/>
                <w:color w:val="000000" w:themeColor="text1"/>
                <w:spacing w:val="20"/>
                <w:w w:val="105"/>
                <w:sz w:val="18"/>
              </w:rPr>
              <w:t xml:space="preserve"> </w:t>
            </w:r>
            <w:r w:rsidRPr="00DB0C8D">
              <w:rPr>
                <w:rFonts w:ascii="Cambria"/>
                <w:b/>
                <w:color w:val="000000" w:themeColor="text1"/>
                <w:w w:val="105"/>
                <w:sz w:val="18"/>
              </w:rPr>
              <w:t>of</w:t>
            </w:r>
            <w:r w:rsidRPr="00DB0C8D">
              <w:rPr>
                <w:rFonts w:ascii="Cambria"/>
                <w:b/>
                <w:color w:val="000000" w:themeColor="text1"/>
                <w:spacing w:val="9"/>
                <w:w w:val="105"/>
                <w:sz w:val="18"/>
              </w:rPr>
              <w:t xml:space="preserve"> </w:t>
            </w:r>
            <w:r w:rsidRPr="00DB0C8D">
              <w:rPr>
                <w:rFonts w:ascii="Cambria"/>
                <w:b/>
                <w:color w:val="000000" w:themeColor="text1"/>
                <w:spacing w:val="-2"/>
                <w:w w:val="105"/>
                <w:sz w:val="18"/>
              </w:rPr>
              <w:t>Patients</w:t>
            </w:r>
          </w:p>
        </w:tc>
        <w:tc>
          <w:tcPr>
            <w:tcW w:w="3455" w:type="dxa"/>
            <w:tcBorders>
              <w:top w:val="single" w:sz="4" w:space="0" w:color="auto"/>
              <w:left w:val="single" w:sz="4" w:space="0" w:color="auto"/>
              <w:bottom w:val="single" w:sz="4" w:space="0" w:color="auto"/>
              <w:right w:val="single" w:sz="4" w:space="0" w:color="auto"/>
            </w:tcBorders>
          </w:tcPr>
          <w:p w14:paraId="006C5481" w14:textId="77777777" w:rsidR="00847FF4" w:rsidRPr="00DB0C8D" w:rsidRDefault="00847FF4" w:rsidP="00930C3E">
            <w:pPr>
              <w:pStyle w:val="TableParagraph"/>
              <w:ind w:right="-1"/>
              <w:jc w:val="center"/>
              <w:rPr>
                <w:rFonts w:ascii="Cambria"/>
                <w:b/>
                <w:color w:val="000000" w:themeColor="text1"/>
                <w:sz w:val="18"/>
              </w:rPr>
            </w:pPr>
            <w:r w:rsidRPr="00DB0C8D">
              <w:rPr>
                <w:rFonts w:ascii="Cambria"/>
                <w:b/>
                <w:color w:val="000000" w:themeColor="text1"/>
                <w:sz w:val="18"/>
              </w:rPr>
              <w:t>Landscape</w:t>
            </w:r>
            <w:r w:rsidRPr="00DB0C8D">
              <w:rPr>
                <w:rFonts w:ascii="Cambria"/>
                <w:b/>
                <w:color w:val="000000" w:themeColor="text1"/>
                <w:spacing w:val="-3"/>
                <w:sz w:val="18"/>
              </w:rPr>
              <w:t xml:space="preserve"> </w:t>
            </w:r>
            <w:r w:rsidRPr="00DB0C8D">
              <w:rPr>
                <w:rFonts w:ascii="Cambria"/>
                <w:b/>
                <w:color w:val="000000" w:themeColor="text1"/>
                <w:sz w:val="18"/>
              </w:rPr>
              <w:t>and</w:t>
            </w:r>
            <w:r w:rsidRPr="00DB0C8D">
              <w:rPr>
                <w:rFonts w:ascii="Cambria"/>
                <w:b/>
                <w:color w:val="000000" w:themeColor="text1"/>
                <w:spacing w:val="-3"/>
                <w:sz w:val="18"/>
              </w:rPr>
              <w:t xml:space="preserve"> </w:t>
            </w:r>
            <w:r w:rsidRPr="00DB0C8D">
              <w:rPr>
                <w:rFonts w:ascii="Cambria"/>
                <w:b/>
                <w:color w:val="000000" w:themeColor="text1"/>
                <w:sz w:val="18"/>
              </w:rPr>
              <w:t>Level</w:t>
            </w:r>
            <w:r w:rsidRPr="00DB0C8D">
              <w:rPr>
                <w:rFonts w:ascii="Cambria"/>
                <w:b/>
                <w:color w:val="000000" w:themeColor="text1"/>
                <w:spacing w:val="-2"/>
                <w:sz w:val="18"/>
              </w:rPr>
              <w:t xml:space="preserve"> </w:t>
            </w:r>
            <w:r w:rsidRPr="00DB0C8D">
              <w:rPr>
                <w:rFonts w:ascii="Cambria"/>
                <w:b/>
                <w:color w:val="000000" w:themeColor="text1"/>
                <w:sz w:val="18"/>
              </w:rPr>
              <w:t>of</w:t>
            </w:r>
            <w:r w:rsidRPr="00DB0C8D">
              <w:rPr>
                <w:rFonts w:ascii="Cambria"/>
                <w:b/>
                <w:color w:val="000000" w:themeColor="text1"/>
                <w:spacing w:val="-3"/>
                <w:sz w:val="18"/>
              </w:rPr>
              <w:t xml:space="preserve"> </w:t>
            </w:r>
            <w:r w:rsidRPr="00DB0C8D">
              <w:rPr>
                <w:rFonts w:ascii="Cambria"/>
                <w:b/>
                <w:color w:val="000000" w:themeColor="text1"/>
                <w:sz w:val="18"/>
              </w:rPr>
              <w:t>Resistance</w:t>
            </w:r>
            <w:r w:rsidRPr="00DB0C8D">
              <w:rPr>
                <w:rFonts w:ascii="Cambria"/>
                <w:b/>
                <w:color w:val="000000" w:themeColor="text1"/>
                <w:spacing w:val="-2"/>
                <w:sz w:val="18"/>
              </w:rPr>
              <w:t xml:space="preserve"> Change</w:t>
            </w:r>
          </w:p>
        </w:tc>
        <w:tc>
          <w:tcPr>
            <w:tcW w:w="1918" w:type="dxa"/>
            <w:tcBorders>
              <w:top w:val="single" w:sz="4" w:space="0" w:color="auto"/>
              <w:left w:val="single" w:sz="4" w:space="0" w:color="auto"/>
              <w:bottom w:val="single" w:sz="4" w:space="0" w:color="auto"/>
              <w:right w:val="single" w:sz="4" w:space="0" w:color="auto"/>
            </w:tcBorders>
          </w:tcPr>
          <w:p w14:paraId="56F28658" w14:textId="77777777" w:rsidR="00847FF4" w:rsidRPr="00DB0C8D" w:rsidRDefault="00847FF4" w:rsidP="00930C3E">
            <w:pPr>
              <w:pStyle w:val="TableParagraph"/>
              <w:ind w:right="-1"/>
              <w:jc w:val="center"/>
              <w:rPr>
                <w:rFonts w:ascii="Cambria"/>
                <w:b/>
                <w:color w:val="000000" w:themeColor="text1"/>
                <w:sz w:val="18"/>
              </w:rPr>
            </w:pPr>
            <w:r w:rsidRPr="00DB0C8D">
              <w:rPr>
                <w:rFonts w:ascii="Cambria"/>
                <w:b/>
                <w:color w:val="000000" w:themeColor="text1"/>
                <w:spacing w:val="-2"/>
                <w:sz w:val="18"/>
              </w:rPr>
              <w:t>References</w:t>
            </w:r>
          </w:p>
        </w:tc>
      </w:tr>
      <w:tr w:rsidR="00312A19" w:rsidRPr="00DB0C8D" w14:paraId="786117D7" w14:textId="77777777" w:rsidTr="007A05AB">
        <w:trPr>
          <w:trHeight w:val="368"/>
        </w:trPr>
        <w:tc>
          <w:tcPr>
            <w:tcW w:w="1072" w:type="dxa"/>
            <w:tcBorders>
              <w:top w:val="single" w:sz="4" w:space="0" w:color="auto"/>
              <w:left w:val="single" w:sz="4" w:space="0" w:color="auto"/>
              <w:bottom w:val="single" w:sz="4" w:space="0" w:color="auto"/>
              <w:right w:val="single" w:sz="4" w:space="0" w:color="auto"/>
            </w:tcBorders>
          </w:tcPr>
          <w:p w14:paraId="1DC8EC65" w14:textId="77777777" w:rsidR="00847FF4" w:rsidRPr="00DB0C8D" w:rsidRDefault="00847FF4" w:rsidP="00930C3E">
            <w:pPr>
              <w:pStyle w:val="TableParagraph"/>
              <w:ind w:right="-1"/>
              <w:jc w:val="center"/>
              <w:rPr>
                <w:rFonts w:ascii="Cambria"/>
                <w:color w:val="000000" w:themeColor="text1"/>
                <w:sz w:val="18"/>
              </w:rPr>
            </w:pPr>
            <w:r w:rsidRPr="00DB0C8D">
              <w:rPr>
                <w:rFonts w:ascii="Cambria"/>
                <w:color w:val="000000" w:themeColor="text1"/>
                <w:spacing w:val="-2"/>
                <w:w w:val="110"/>
                <w:sz w:val="18"/>
              </w:rPr>
              <w:t>China</w:t>
            </w:r>
          </w:p>
        </w:tc>
        <w:tc>
          <w:tcPr>
            <w:tcW w:w="3189" w:type="dxa"/>
            <w:tcBorders>
              <w:top w:val="single" w:sz="4" w:space="0" w:color="auto"/>
              <w:left w:val="single" w:sz="4" w:space="0" w:color="auto"/>
              <w:bottom w:val="single" w:sz="4" w:space="0" w:color="auto"/>
              <w:right w:val="single" w:sz="4" w:space="0" w:color="auto"/>
            </w:tcBorders>
          </w:tcPr>
          <w:p w14:paraId="4021AD4B" w14:textId="77777777" w:rsidR="00847FF4" w:rsidRPr="00DB0C8D" w:rsidRDefault="00847FF4" w:rsidP="00930C3E">
            <w:pPr>
              <w:pStyle w:val="TableParagraph"/>
              <w:tabs>
                <w:tab w:val="left" w:pos="2265"/>
              </w:tabs>
              <w:ind w:right="-1"/>
              <w:rPr>
                <w:rFonts w:ascii="Cambria"/>
                <w:color w:val="000000" w:themeColor="text1"/>
                <w:position w:val="7"/>
                <w:sz w:val="14"/>
              </w:rPr>
            </w:pPr>
            <w:r w:rsidRPr="00DB0C8D">
              <w:rPr>
                <w:rFonts w:ascii="Cambria"/>
                <w:color w:val="000000" w:themeColor="text1"/>
                <w:spacing w:val="-2"/>
                <w:sz w:val="18"/>
              </w:rPr>
              <w:t>18965</w:t>
            </w:r>
            <w:r w:rsidRPr="00DB0C8D">
              <w:rPr>
                <w:rFonts w:ascii="Cambria"/>
                <w:color w:val="000000" w:themeColor="text1"/>
                <w:sz w:val="18"/>
              </w:rPr>
              <w:tab/>
            </w:r>
            <w:r w:rsidRPr="00DB0C8D">
              <w:rPr>
                <w:rFonts w:ascii="Cambria"/>
                <w:color w:val="000000" w:themeColor="text1"/>
                <w:spacing w:val="2"/>
                <w:sz w:val="18"/>
              </w:rPr>
              <w:t>ND</w:t>
            </w:r>
            <w:r w:rsidRPr="00DB0C8D">
              <w:rPr>
                <w:rFonts w:ascii="Cambria"/>
                <w:color w:val="000000" w:themeColor="text1"/>
                <w:spacing w:val="46"/>
                <w:sz w:val="18"/>
              </w:rPr>
              <w:t xml:space="preserve"> </w:t>
            </w:r>
            <w:r w:rsidRPr="00DB0C8D">
              <w:rPr>
                <w:rFonts w:ascii="Cambria"/>
                <w:color w:val="000000" w:themeColor="text1"/>
                <w:spacing w:val="-10"/>
                <w:position w:val="7"/>
                <w:sz w:val="14"/>
              </w:rPr>
              <w:t>1</w:t>
            </w:r>
          </w:p>
        </w:tc>
        <w:tc>
          <w:tcPr>
            <w:tcW w:w="3455" w:type="dxa"/>
            <w:tcBorders>
              <w:top w:val="single" w:sz="4" w:space="0" w:color="auto"/>
              <w:left w:val="single" w:sz="4" w:space="0" w:color="auto"/>
              <w:bottom w:val="single" w:sz="4" w:space="0" w:color="auto"/>
              <w:right w:val="single" w:sz="4" w:space="0" w:color="auto"/>
            </w:tcBorders>
          </w:tcPr>
          <w:p w14:paraId="6701DE7A" w14:textId="77777777" w:rsidR="00847FF4" w:rsidRPr="00DB0C8D" w:rsidRDefault="00847FF4" w:rsidP="00930C3E">
            <w:pPr>
              <w:pStyle w:val="TableParagraph"/>
              <w:ind w:right="-1"/>
              <w:jc w:val="center"/>
              <w:rPr>
                <w:rFonts w:ascii="Cambria"/>
                <w:color w:val="000000" w:themeColor="text1"/>
                <w:sz w:val="18"/>
              </w:rPr>
            </w:pPr>
            <w:r w:rsidRPr="00DB0C8D">
              <w:rPr>
                <w:rFonts w:ascii="Cambria"/>
                <w:color w:val="000000" w:themeColor="text1"/>
                <w:spacing w:val="-5"/>
                <w:w w:val="105"/>
                <w:sz w:val="18"/>
              </w:rPr>
              <w:t>Yes</w:t>
            </w:r>
          </w:p>
        </w:tc>
        <w:tc>
          <w:tcPr>
            <w:tcW w:w="1918" w:type="dxa"/>
            <w:tcBorders>
              <w:top w:val="single" w:sz="4" w:space="0" w:color="auto"/>
              <w:left w:val="single" w:sz="4" w:space="0" w:color="auto"/>
              <w:bottom w:val="single" w:sz="4" w:space="0" w:color="auto"/>
              <w:right w:val="single" w:sz="4" w:space="0" w:color="auto"/>
            </w:tcBorders>
          </w:tcPr>
          <w:p w14:paraId="4DC0CC0E" w14:textId="36254757" w:rsidR="00847FF4" w:rsidRPr="00DB0C8D" w:rsidRDefault="00847FF4" w:rsidP="00930C3E">
            <w:pPr>
              <w:pStyle w:val="TableParagraph"/>
              <w:ind w:right="-1"/>
              <w:jc w:val="center"/>
              <w:rPr>
                <w:rFonts w:ascii="Cambria"/>
                <w:color w:val="000000" w:themeColor="text1"/>
                <w:sz w:val="18"/>
              </w:rPr>
            </w:pPr>
            <w:r w:rsidRPr="00DB0C8D">
              <w:rPr>
                <w:rFonts w:ascii="Cambria"/>
                <w:color w:val="000000" w:themeColor="text1"/>
                <w:spacing w:val="-4"/>
                <w:sz w:val="18"/>
              </w:rPr>
              <w:t>[38]</w:t>
            </w:r>
          </w:p>
        </w:tc>
      </w:tr>
      <w:tr w:rsidR="00312A19" w:rsidRPr="00DB0C8D" w14:paraId="13183C90" w14:textId="77777777" w:rsidTr="007A05AB">
        <w:trPr>
          <w:trHeight w:val="304"/>
        </w:trPr>
        <w:tc>
          <w:tcPr>
            <w:tcW w:w="1072" w:type="dxa"/>
            <w:tcBorders>
              <w:top w:val="single" w:sz="4" w:space="0" w:color="auto"/>
              <w:left w:val="single" w:sz="4" w:space="0" w:color="auto"/>
              <w:bottom w:val="single" w:sz="4" w:space="0" w:color="auto"/>
              <w:right w:val="single" w:sz="4" w:space="0" w:color="auto"/>
            </w:tcBorders>
          </w:tcPr>
          <w:p w14:paraId="3FDC7C61" w14:textId="77777777" w:rsidR="00847FF4" w:rsidRPr="00DB0C8D" w:rsidRDefault="00847FF4" w:rsidP="00930C3E">
            <w:pPr>
              <w:pStyle w:val="TableParagraph"/>
              <w:ind w:right="-1"/>
              <w:jc w:val="center"/>
              <w:rPr>
                <w:rFonts w:ascii="Cambria"/>
                <w:color w:val="000000" w:themeColor="text1"/>
                <w:sz w:val="18"/>
              </w:rPr>
            </w:pPr>
            <w:r w:rsidRPr="00DB0C8D">
              <w:rPr>
                <w:rFonts w:ascii="Cambria"/>
                <w:color w:val="000000" w:themeColor="text1"/>
                <w:spacing w:val="-4"/>
                <w:w w:val="105"/>
                <w:sz w:val="18"/>
              </w:rPr>
              <w:t>India</w:t>
            </w:r>
          </w:p>
        </w:tc>
        <w:tc>
          <w:tcPr>
            <w:tcW w:w="3189" w:type="dxa"/>
            <w:tcBorders>
              <w:top w:val="single" w:sz="4" w:space="0" w:color="auto"/>
              <w:left w:val="single" w:sz="4" w:space="0" w:color="auto"/>
              <w:bottom w:val="single" w:sz="4" w:space="0" w:color="auto"/>
              <w:right w:val="single" w:sz="4" w:space="0" w:color="auto"/>
            </w:tcBorders>
          </w:tcPr>
          <w:p w14:paraId="089C7706" w14:textId="77777777" w:rsidR="00847FF4" w:rsidRPr="00DB0C8D" w:rsidRDefault="00847FF4" w:rsidP="00930C3E">
            <w:pPr>
              <w:pStyle w:val="TableParagraph"/>
              <w:tabs>
                <w:tab w:val="left" w:pos="2337"/>
              </w:tabs>
              <w:ind w:right="-1"/>
              <w:rPr>
                <w:rFonts w:ascii="Cambria"/>
                <w:color w:val="000000" w:themeColor="text1"/>
                <w:sz w:val="18"/>
              </w:rPr>
            </w:pPr>
            <w:r w:rsidRPr="00DB0C8D">
              <w:rPr>
                <w:rFonts w:ascii="Cambria"/>
                <w:color w:val="000000" w:themeColor="text1"/>
                <w:spacing w:val="-5"/>
                <w:sz w:val="18"/>
              </w:rPr>
              <w:t>28</w:t>
            </w:r>
            <w:r w:rsidRPr="00DB0C8D">
              <w:rPr>
                <w:rFonts w:ascii="Cambria"/>
                <w:color w:val="000000" w:themeColor="text1"/>
                <w:sz w:val="18"/>
              </w:rPr>
              <w:tab/>
            </w:r>
            <w:r w:rsidRPr="00DB0C8D">
              <w:rPr>
                <w:rFonts w:ascii="Cambria"/>
                <w:color w:val="000000" w:themeColor="text1"/>
                <w:spacing w:val="-5"/>
                <w:sz w:val="18"/>
              </w:rPr>
              <w:t>200</w:t>
            </w:r>
          </w:p>
        </w:tc>
        <w:tc>
          <w:tcPr>
            <w:tcW w:w="3455" w:type="dxa"/>
            <w:tcBorders>
              <w:top w:val="single" w:sz="4" w:space="0" w:color="auto"/>
              <w:left w:val="single" w:sz="4" w:space="0" w:color="auto"/>
              <w:bottom w:val="single" w:sz="4" w:space="0" w:color="auto"/>
              <w:right w:val="single" w:sz="4" w:space="0" w:color="auto"/>
            </w:tcBorders>
          </w:tcPr>
          <w:p w14:paraId="758ED63A" w14:textId="77777777" w:rsidR="00847FF4" w:rsidRPr="00DB0C8D" w:rsidRDefault="00847FF4" w:rsidP="00930C3E">
            <w:pPr>
              <w:pStyle w:val="TableParagraph"/>
              <w:ind w:right="-1"/>
              <w:jc w:val="center"/>
              <w:rPr>
                <w:rFonts w:ascii="Cambria"/>
                <w:color w:val="000000" w:themeColor="text1"/>
                <w:sz w:val="18"/>
              </w:rPr>
            </w:pPr>
            <w:r w:rsidRPr="00DB0C8D">
              <w:rPr>
                <w:rFonts w:ascii="Cambria"/>
                <w:color w:val="000000" w:themeColor="text1"/>
                <w:spacing w:val="-5"/>
                <w:w w:val="115"/>
                <w:sz w:val="18"/>
              </w:rPr>
              <w:t>No</w:t>
            </w:r>
          </w:p>
        </w:tc>
        <w:tc>
          <w:tcPr>
            <w:tcW w:w="1918" w:type="dxa"/>
            <w:tcBorders>
              <w:top w:val="single" w:sz="4" w:space="0" w:color="auto"/>
              <w:left w:val="single" w:sz="4" w:space="0" w:color="auto"/>
              <w:bottom w:val="single" w:sz="4" w:space="0" w:color="auto"/>
              <w:right w:val="single" w:sz="4" w:space="0" w:color="auto"/>
            </w:tcBorders>
          </w:tcPr>
          <w:p w14:paraId="03BD5FFE" w14:textId="4AC4F5A8" w:rsidR="00847FF4" w:rsidRPr="00DB0C8D" w:rsidRDefault="00847FF4" w:rsidP="00930C3E">
            <w:pPr>
              <w:pStyle w:val="TableParagraph"/>
              <w:ind w:right="-1"/>
              <w:jc w:val="center"/>
              <w:rPr>
                <w:rFonts w:ascii="Cambria"/>
                <w:color w:val="000000" w:themeColor="text1"/>
                <w:sz w:val="18"/>
              </w:rPr>
            </w:pPr>
            <w:r w:rsidRPr="00DB0C8D">
              <w:rPr>
                <w:rFonts w:ascii="Cambria"/>
                <w:color w:val="000000" w:themeColor="text1"/>
                <w:spacing w:val="-4"/>
                <w:sz w:val="18"/>
              </w:rPr>
              <w:t>[39]</w:t>
            </w:r>
          </w:p>
        </w:tc>
      </w:tr>
      <w:tr w:rsidR="00312A19" w:rsidRPr="00DB0C8D" w14:paraId="3EF6E97B" w14:textId="77777777" w:rsidTr="007A05AB">
        <w:trPr>
          <w:trHeight w:val="304"/>
        </w:trPr>
        <w:tc>
          <w:tcPr>
            <w:tcW w:w="1072" w:type="dxa"/>
            <w:tcBorders>
              <w:top w:val="single" w:sz="4" w:space="0" w:color="auto"/>
              <w:left w:val="single" w:sz="4" w:space="0" w:color="auto"/>
              <w:bottom w:val="single" w:sz="4" w:space="0" w:color="auto"/>
              <w:right w:val="single" w:sz="4" w:space="0" w:color="auto"/>
            </w:tcBorders>
          </w:tcPr>
          <w:p w14:paraId="23D81703" w14:textId="77777777" w:rsidR="00847FF4" w:rsidRPr="00DB0C8D" w:rsidRDefault="00847FF4" w:rsidP="00930C3E">
            <w:pPr>
              <w:pStyle w:val="TableParagraph"/>
              <w:ind w:right="-1"/>
              <w:jc w:val="center"/>
              <w:rPr>
                <w:rFonts w:ascii="Cambria"/>
                <w:color w:val="000000" w:themeColor="text1"/>
                <w:sz w:val="18"/>
              </w:rPr>
            </w:pPr>
            <w:r w:rsidRPr="00DB0C8D">
              <w:rPr>
                <w:rFonts w:ascii="Cambria"/>
                <w:color w:val="000000" w:themeColor="text1"/>
                <w:spacing w:val="-4"/>
                <w:w w:val="105"/>
                <w:sz w:val="18"/>
              </w:rPr>
              <w:t>India</w:t>
            </w:r>
          </w:p>
        </w:tc>
        <w:tc>
          <w:tcPr>
            <w:tcW w:w="3189" w:type="dxa"/>
            <w:tcBorders>
              <w:top w:val="single" w:sz="4" w:space="0" w:color="auto"/>
              <w:left w:val="single" w:sz="4" w:space="0" w:color="auto"/>
              <w:bottom w:val="single" w:sz="4" w:space="0" w:color="auto"/>
              <w:right w:val="single" w:sz="4" w:space="0" w:color="auto"/>
            </w:tcBorders>
          </w:tcPr>
          <w:p w14:paraId="33F7987F" w14:textId="77777777" w:rsidR="00847FF4" w:rsidRPr="00DB0C8D" w:rsidRDefault="00847FF4" w:rsidP="00930C3E">
            <w:pPr>
              <w:pStyle w:val="TableParagraph"/>
              <w:tabs>
                <w:tab w:val="right" w:pos="2650"/>
              </w:tabs>
              <w:ind w:right="-1"/>
              <w:rPr>
                <w:rFonts w:ascii="Cambria"/>
                <w:color w:val="000000" w:themeColor="text1"/>
                <w:sz w:val="18"/>
              </w:rPr>
            </w:pPr>
            <w:r w:rsidRPr="00DB0C8D">
              <w:rPr>
                <w:rFonts w:ascii="Cambria"/>
                <w:color w:val="000000" w:themeColor="text1"/>
                <w:spacing w:val="-5"/>
                <w:sz w:val="18"/>
              </w:rPr>
              <w:t>ND</w:t>
            </w:r>
            <w:r w:rsidRPr="00DB0C8D">
              <w:rPr>
                <w:color w:val="000000" w:themeColor="text1"/>
                <w:sz w:val="18"/>
              </w:rPr>
              <w:tab/>
            </w:r>
            <w:r w:rsidRPr="00DB0C8D">
              <w:rPr>
                <w:rFonts w:ascii="Cambria"/>
                <w:color w:val="000000" w:themeColor="text1"/>
                <w:spacing w:val="-4"/>
                <w:sz w:val="18"/>
              </w:rPr>
              <w:t>2000</w:t>
            </w:r>
          </w:p>
        </w:tc>
        <w:tc>
          <w:tcPr>
            <w:tcW w:w="3455" w:type="dxa"/>
            <w:tcBorders>
              <w:top w:val="single" w:sz="4" w:space="0" w:color="auto"/>
              <w:left w:val="single" w:sz="4" w:space="0" w:color="auto"/>
              <w:bottom w:val="single" w:sz="4" w:space="0" w:color="auto"/>
              <w:right w:val="single" w:sz="4" w:space="0" w:color="auto"/>
            </w:tcBorders>
          </w:tcPr>
          <w:p w14:paraId="3CA201C6" w14:textId="77777777" w:rsidR="00847FF4" w:rsidRPr="00DB0C8D" w:rsidRDefault="00847FF4" w:rsidP="00930C3E">
            <w:pPr>
              <w:pStyle w:val="TableParagraph"/>
              <w:ind w:right="-1"/>
              <w:jc w:val="center"/>
              <w:rPr>
                <w:rFonts w:ascii="Cambria"/>
                <w:color w:val="000000" w:themeColor="text1"/>
                <w:sz w:val="18"/>
              </w:rPr>
            </w:pPr>
            <w:r w:rsidRPr="00DB0C8D">
              <w:rPr>
                <w:rFonts w:ascii="Cambria"/>
                <w:color w:val="000000" w:themeColor="text1"/>
                <w:spacing w:val="-5"/>
                <w:w w:val="105"/>
                <w:sz w:val="18"/>
              </w:rPr>
              <w:t>Yes</w:t>
            </w:r>
          </w:p>
        </w:tc>
        <w:tc>
          <w:tcPr>
            <w:tcW w:w="1918" w:type="dxa"/>
            <w:tcBorders>
              <w:top w:val="single" w:sz="4" w:space="0" w:color="auto"/>
              <w:left w:val="single" w:sz="4" w:space="0" w:color="auto"/>
              <w:bottom w:val="single" w:sz="4" w:space="0" w:color="auto"/>
              <w:right w:val="single" w:sz="4" w:space="0" w:color="auto"/>
            </w:tcBorders>
          </w:tcPr>
          <w:p w14:paraId="2E2AE744" w14:textId="07B22D4E" w:rsidR="00847FF4" w:rsidRPr="00DB0C8D" w:rsidRDefault="00847FF4" w:rsidP="00930C3E">
            <w:pPr>
              <w:pStyle w:val="TableParagraph"/>
              <w:ind w:right="-1"/>
              <w:jc w:val="center"/>
              <w:rPr>
                <w:rFonts w:ascii="Cambria"/>
                <w:color w:val="000000" w:themeColor="text1"/>
                <w:sz w:val="18"/>
              </w:rPr>
            </w:pPr>
            <w:r w:rsidRPr="00DB0C8D">
              <w:rPr>
                <w:rFonts w:ascii="Cambria"/>
                <w:color w:val="000000" w:themeColor="text1"/>
                <w:spacing w:val="-4"/>
                <w:sz w:val="18"/>
              </w:rPr>
              <w:t>[40]</w:t>
            </w:r>
          </w:p>
        </w:tc>
      </w:tr>
      <w:tr w:rsidR="00312A19" w:rsidRPr="00DB0C8D" w14:paraId="2B7946C1" w14:textId="77777777" w:rsidTr="007A05AB">
        <w:trPr>
          <w:trHeight w:val="304"/>
        </w:trPr>
        <w:tc>
          <w:tcPr>
            <w:tcW w:w="1072" w:type="dxa"/>
            <w:tcBorders>
              <w:top w:val="single" w:sz="4" w:space="0" w:color="auto"/>
              <w:left w:val="single" w:sz="4" w:space="0" w:color="auto"/>
              <w:bottom w:val="single" w:sz="4" w:space="0" w:color="auto"/>
              <w:right w:val="single" w:sz="4" w:space="0" w:color="auto"/>
            </w:tcBorders>
          </w:tcPr>
          <w:p w14:paraId="2167DBFE" w14:textId="77777777" w:rsidR="00847FF4" w:rsidRPr="00DB0C8D" w:rsidRDefault="00847FF4" w:rsidP="00930C3E">
            <w:pPr>
              <w:pStyle w:val="TableParagraph"/>
              <w:ind w:right="-1"/>
              <w:jc w:val="center"/>
              <w:rPr>
                <w:rFonts w:ascii="Cambria"/>
                <w:color w:val="000000" w:themeColor="text1"/>
                <w:sz w:val="18"/>
              </w:rPr>
            </w:pPr>
            <w:r w:rsidRPr="00DB0C8D">
              <w:rPr>
                <w:rFonts w:ascii="Cambria"/>
                <w:color w:val="000000" w:themeColor="text1"/>
                <w:spacing w:val="-2"/>
                <w:w w:val="105"/>
                <w:sz w:val="18"/>
              </w:rPr>
              <w:t>Indonesia</w:t>
            </w:r>
          </w:p>
        </w:tc>
        <w:tc>
          <w:tcPr>
            <w:tcW w:w="3189" w:type="dxa"/>
            <w:tcBorders>
              <w:top w:val="single" w:sz="4" w:space="0" w:color="auto"/>
              <w:left w:val="single" w:sz="4" w:space="0" w:color="auto"/>
              <w:bottom w:val="single" w:sz="4" w:space="0" w:color="auto"/>
              <w:right w:val="single" w:sz="4" w:space="0" w:color="auto"/>
            </w:tcBorders>
          </w:tcPr>
          <w:p w14:paraId="286F5D9E" w14:textId="77777777" w:rsidR="00847FF4" w:rsidRPr="00DB0C8D" w:rsidRDefault="00847FF4" w:rsidP="00930C3E">
            <w:pPr>
              <w:pStyle w:val="TableParagraph"/>
              <w:tabs>
                <w:tab w:val="left" w:pos="2292"/>
              </w:tabs>
              <w:ind w:right="-1"/>
              <w:rPr>
                <w:rFonts w:ascii="Cambria"/>
                <w:color w:val="000000" w:themeColor="text1"/>
                <w:sz w:val="18"/>
              </w:rPr>
            </w:pPr>
            <w:r w:rsidRPr="00DB0C8D">
              <w:rPr>
                <w:rFonts w:ascii="Cambria"/>
                <w:color w:val="000000" w:themeColor="text1"/>
                <w:spacing w:val="-5"/>
                <w:sz w:val="18"/>
              </w:rPr>
              <w:t>733</w:t>
            </w:r>
            <w:r w:rsidRPr="00DB0C8D">
              <w:rPr>
                <w:rFonts w:ascii="Cambria"/>
                <w:color w:val="000000" w:themeColor="text1"/>
                <w:sz w:val="18"/>
              </w:rPr>
              <w:tab/>
            </w:r>
            <w:r w:rsidRPr="00DB0C8D">
              <w:rPr>
                <w:rFonts w:ascii="Cambria"/>
                <w:color w:val="000000" w:themeColor="text1"/>
                <w:spacing w:val="-4"/>
                <w:sz w:val="18"/>
              </w:rPr>
              <w:t>2786</w:t>
            </w:r>
          </w:p>
        </w:tc>
        <w:tc>
          <w:tcPr>
            <w:tcW w:w="3455" w:type="dxa"/>
            <w:tcBorders>
              <w:top w:val="single" w:sz="4" w:space="0" w:color="auto"/>
              <w:left w:val="single" w:sz="4" w:space="0" w:color="auto"/>
              <w:bottom w:val="single" w:sz="4" w:space="0" w:color="auto"/>
              <w:right w:val="single" w:sz="4" w:space="0" w:color="auto"/>
            </w:tcBorders>
          </w:tcPr>
          <w:p w14:paraId="53672EAB" w14:textId="77777777" w:rsidR="00847FF4" w:rsidRPr="00DB0C8D" w:rsidRDefault="00847FF4" w:rsidP="00930C3E">
            <w:pPr>
              <w:pStyle w:val="TableParagraph"/>
              <w:ind w:right="-1"/>
              <w:jc w:val="center"/>
              <w:rPr>
                <w:rFonts w:ascii="Cambria"/>
                <w:color w:val="000000" w:themeColor="text1"/>
                <w:sz w:val="18"/>
              </w:rPr>
            </w:pPr>
            <w:r w:rsidRPr="00DB0C8D">
              <w:rPr>
                <w:rFonts w:ascii="Cambria"/>
                <w:color w:val="000000" w:themeColor="text1"/>
                <w:spacing w:val="-5"/>
                <w:w w:val="105"/>
                <w:sz w:val="18"/>
              </w:rPr>
              <w:t>Yes</w:t>
            </w:r>
          </w:p>
        </w:tc>
        <w:tc>
          <w:tcPr>
            <w:tcW w:w="1918" w:type="dxa"/>
            <w:tcBorders>
              <w:top w:val="single" w:sz="4" w:space="0" w:color="auto"/>
              <w:left w:val="single" w:sz="4" w:space="0" w:color="auto"/>
              <w:bottom w:val="single" w:sz="4" w:space="0" w:color="auto"/>
              <w:right w:val="single" w:sz="4" w:space="0" w:color="auto"/>
            </w:tcBorders>
          </w:tcPr>
          <w:p w14:paraId="38763FC5" w14:textId="3B458FD2" w:rsidR="00847FF4" w:rsidRPr="00DB0C8D" w:rsidRDefault="00847FF4" w:rsidP="00930C3E">
            <w:pPr>
              <w:pStyle w:val="TableParagraph"/>
              <w:ind w:right="-1"/>
              <w:jc w:val="center"/>
              <w:rPr>
                <w:rFonts w:ascii="Cambria"/>
                <w:color w:val="000000" w:themeColor="text1"/>
                <w:sz w:val="18"/>
              </w:rPr>
            </w:pPr>
            <w:r w:rsidRPr="00DB0C8D">
              <w:rPr>
                <w:rFonts w:ascii="Cambria"/>
                <w:color w:val="000000" w:themeColor="text1"/>
                <w:spacing w:val="-4"/>
                <w:sz w:val="18"/>
              </w:rPr>
              <w:t>[41]</w:t>
            </w:r>
          </w:p>
        </w:tc>
      </w:tr>
      <w:tr w:rsidR="00312A19" w:rsidRPr="00DB0C8D" w14:paraId="1B3DF7DD" w14:textId="77777777" w:rsidTr="007A05AB">
        <w:trPr>
          <w:trHeight w:val="304"/>
        </w:trPr>
        <w:tc>
          <w:tcPr>
            <w:tcW w:w="1072" w:type="dxa"/>
            <w:tcBorders>
              <w:top w:val="single" w:sz="4" w:space="0" w:color="auto"/>
              <w:left w:val="single" w:sz="4" w:space="0" w:color="auto"/>
              <w:bottom w:val="single" w:sz="4" w:space="0" w:color="auto"/>
              <w:right w:val="single" w:sz="4" w:space="0" w:color="auto"/>
            </w:tcBorders>
          </w:tcPr>
          <w:p w14:paraId="669C19F3" w14:textId="77777777" w:rsidR="00847FF4" w:rsidRPr="00DB0C8D" w:rsidRDefault="00847FF4" w:rsidP="00930C3E">
            <w:pPr>
              <w:pStyle w:val="TableParagraph"/>
              <w:ind w:right="-1"/>
              <w:jc w:val="center"/>
              <w:rPr>
                <w:rFonts w:ascii="Cambria"/>
                <w:color w:val="000000" w:themeColor="text1"/>
                <w:sz w:val="18"/>
              </w:rPr>
            </w:pPr>
            <w:r w:rsidRPr="00DB0C8D">
              <w:rPr>
                <w:rFonts w:ascii="Cambria"/>
                <w:color w:val="000000" w:themeColor="text1"/>
                <w:spacing w:val="-4"/>
                <w:sz w:val="18"/>
              </w:rPr>
              <w:t>Iran</w:t>
            </w:r>
          </w:p>
        </w:tc>
        <w:tc>
          <w:tcPr>
            <w:tcW w:w="3189" w:type="dxa"/>
            <w:tcBorders>
              <w:top w:val="single" w:sz="4" w:space="0" w:color="auto"/>
              <w:left w:val="single" w:sz="4" w:space="0" w:color="auto"/>
              <w:bottom w:val="single" w:sz="4" w:space="0" w:color="auto"/>
              <w:right w:val="single" w:sz="4" w:space="0" w:color="auto"/>
            </w:tcBorders>
          </w:tcPr>
          <w:p w14:paraId="0D9C7631" w14:textId="77777777" w:rsidR="00847FF4" w:rsidRPr="00DB0C8D" w:rsidRDefault="00847FF4" w:rsidP="00930C3E">
            <w:pPr>
              <w:pStyle w:val="TableParagraph"/>
              <w:tabs>
                <w:tab w:val="left" w:pos="2337"/>
              </w:tabs>
              <w:ind w:right="-1"/>
              <w:rPr>
                <w:rFonts w:ascii="Cambria"/>
                <w:color w:val="000000" w:themeColor="text1"/>
                <w:sz w:val="18"/>
              </w:rPr>
            </w:pPr>
            <w:r w:rsidRPr="00DB0C8D">
              <w:rPr>
                <w:rFonts w:ascii="Cambria"/>
                <w:color w:val="000000" w:themeColor="text1"/>
                <w:spacing w:val="-5"/>
                <w:sz w:val="18"/>
              </w:rPr>
              <w:t>192</w:t>
            </w:r>
            <w:r w:rsidRPr="00DB0C8D">
              <w:rPr>
                <w:rFonts w:ascii="Cambria"/>
                <w:color w:val="000000" w:themeColor="text1"/>
                <w:sz w:val="18"/>
              </w:rPr>
              <w:tab/>
            </w:r>
            <w:r w:rsidRPr="00DB0C8D">
              <w:rPr>
                <w:rFonts w:ascii="Cambria"/>
                <w:color w:val="000000" w:themeColor="text1"/>
                <w:spacing w:val="-5"/>
                <w:sz w:val="18"/>
              </w:rPr>
              <w:t>192</w:t>
            </w:r>
          </w:p>
        </w:tc>
        <w:tc>
          <w:tcPr>
            <w:tcW w:w="3455" w:type="dxa"/>
            <w:tcBorders>
              <w:top w:val="single" w:sz="4" w:space="0" w:color="auto"/>
              <w:left w:val="single" w:sz="4" w:space="0" w:color="auto"/>
              <w:bottom w:val="single" w:sz="4" w:space="0" w:color="auto"/>
              <w:right w:val="single" w:sz="4" w:space="0" w:color="auto"/>
            </w:tcBorders>
          </w:tcPr>
          <w:p w14:paraId="466EF364" w14:textId="77777777" w:rsidR="00847FF4" w:rsidRPr="00DB0C8D" w:rsidRDefault="00847FF4" w:rsidP="00930C3E">
            <w:pPr>
              <w:pStyle w:val="TableParagraph"/>
              <w:ind w:right="-1"/>
              <w:jc w:val="center"/>
              <w:rPr>
                <w:rFonts w:ascii="Cambria"/>
                <w:color w:val="000000" w:themeColor="text1"/>
                <w:sz w:val="18"/>
              </w:rPr>
            </w:pPr>
            <w:r w:rsidRPr="00DB0C8D">
              <w:rPr>
                <w:rFonts w:ascii="Cambria"/>
                <w:color w:val="000000" w:themeColor="text1"/>
                <w:spacing w:val="-5"/>
                <w:w w:val="105"/>
                <w:sz w:val="18"/>
              </w:rPr>
              <w:t>Yes</w:t>
            </w:r>
          </w:p>
        </w:tc>
        <w:tc>
          <w:tcPr>
            <w:tcW w:w="1918" w:type="dxa"/>
            <w:tcBorders>
              <w:top w:val="single" w:sz="4" w:space="0" w:color="auto"/>
              <w:left w:val="single" w:sz="4" w:space="0" w:color="auto"/>
              <w:bottom w:val="single" w:sz="4" w:space="0" w:color="auto"/>
              <w:right w:val="single" w:sz="4" w:space="0" w:color="auto"/>
            </w:tcBorders>
          </w:tcPr>
          <w:p w14:paraId="297C2902" w14:textId="25314186" w:rsidR="00847FF4" w:rsidRPr="00DB0C8D" w:rsidRDefault="00847FF4" w:rsidP="00930C3E">
            <w:pPr>
              <w:pStyle w:val="TableParagraph"/>
              <w:ind w:right="-1"/>
              <w:jc w:val="center"/>
              <w:rPr>
                <w:rFonts w:ascii="Cambria"/>
                <w:color w:val="000000" w:themeColor="text1"/>
                <w:sz w:val="18"/>
              </w:rPr>
            </w:pPr>
            <w:r w:rsidRPr="00DB0C8D">
              <w:rPr>
                <w:rFonts w:ascii="Cambria"/>
                <w:color w:val="000000" w:themeColor="text1"/>
                <w:spacing w:val="-4"/>
                <w:sz w:val="18"/>
              </w:rPr>
              <w:t>[42]</w:t>
            </w:r>
          </w:p>
        </w:tc>
      </w:tr>
      <w:tr w:rsidR="00312A19" w:rsidRPr="00DB0C8D" w14:paraId="72CA69D9" w14:textId="77777777" w:rsidTr="007A05AB">
        <w:trPr>
          <w:trHeight w:val="304"/>
        </w:trPr>
        <w:tc>
          <w:tcPr>
            <w:tcW w:w="1072" w:type="dxa"/>
            <w:tcBorders>
              <w:top w:val="single" w:sz="4" w:space="0" w:color="auto"/>
              <w:left w:val="single" w:sz="4" w:space="0" w:color="auto"/>
              <w:bottom w:val="single" w:sz="4" w:space="0" w:color="auto"/>
              <w:right w:val="single" w:sz="4" w:space="0" w:color="auto"/>
            </w:tcBorders>
          </w:tcPr>
          <w:p w14:paraId="335A8D5D" w14:textId="77777777" w:rsidR="00847FF4" w:rsidRPr="00DB0C8D" w:rsidRDefault="00847FF4" w:rsidP="00930C3E">
            <w:pPr>
              <w:pStyle w:val="TableParagraph"/>
              <w:ind w:right="-1"/>
              <w:jc w:val="center"/>
              <w:rPr>
                <w:rFonts w:ascii="Cambria"/>
                <w:color w:val="000000" w:themeColor="text1"/>
                <w:sz w:val="18"/>
              </w:rPr>
            </w:pPr>
            <w:r w:rsidRPr="00DB0C8D">
              <w:rPr>
                <w:rFonts w:ascii="Cambria"/>
                <w:color w:val="000000" w:themeColor="text1"/>
                <w:spacing w:val="-2"/>
                <w:w w:val="105"/>
                <w:sz w:val="18"/>
              </w:rPr>
              <w:t>Italy</w:t>
            </w:r>
          </w:p>
        </w:tc>
        <w:tc>
          <w:tcPr>
            <w:tcW w:w="3189" w:type="dxa"/>
            <w:tcBorders>
              <w:top w:val="single" w:sz="4" w:space="0" w:color="auto"/>
              <w:left w:val="single" w:sz="4" w:space="0" w:color="auto"/>
              <w:bottom w:val="single" w:sz="4" w:space="0" w:color="auto"/>
              <w:right w:val="single" w:sz="4" w:space="0" w:color="auto"/>
            </w:tcBorders>
          </w:tcPr>
          <w:p w14:paraId="33EDE57A" w14:textId="77777777" w:rsidR="00847FF4" w:rsidRPr="00DB0C8D" w:rsidRDefault="00847FF4" w:rsidP="00930C3E">
            <w:pPr>
              <w:pStyle w:val="TableParagraph"/>
              <w:tabs>
                <w:tab w:val="left" w:pos="2337"/>
              </w:tabs>
              <w:ind w:right="-1"/>
              <w:rPr>
                <w:rFonts w:ascii="Cambria"/>
                <w:color w:val="000000" w:themeColor="text1"/>
                <w:sz w:val="18"/>
              </w:rPr>
            </w:pPr>
            <w:r w:rsidRPr="00DB0C8D">
              <w:rPr>
                <w:rFonts w:ascii="Cambria"/>
                <w:color w:val="000000" w:themeColor="text1"/>
                <w:spacing w:val="-5"/>
                <w:sz w:val="18"/>
              </w:rPr>
              <w:t>245</w:t>
            </w:r>
            <w:r w:rsidRPr="00DB0C8D">
              <w:rPr>
                <w:rFonts w:ascii="Cambria"/>
                <w:color w:val="000000" w:themeColor="text1"/>
                <w:sz w:val="18"/>
              </w:rPr>
              <w:tab/>
            </w:r>
            <w:r w:rsidRPr="00DB0C8D">
              <w:rPr>
                <w:rFonts w:ascii="Cambria"/>
                <w:color w:val="000000" w:themeColor="text1"/>
                <w:spacing w:val="-5"/>
                <w:sz w:val="18"/>
              </w:rPr>
              <w:t>157</w:t>
            </w:r>
          </w:p>
        </w:tc>
        <w:tc>
          <w:tcPr>
            <w:tcW w:w="3455" w:type="dxa"/>
            <w:tcBorders>
              <w:top w:val="single" w:sz="4" w:space="0" w:color="auto"/>
              <w:left w:val="single" w:sz="4" w:space="0" w:color="auto"/>
              <w:bottom w:val="single" w:sz="4" w:space="0" w:color="auto"/>
              <w:right w:val="single" w:sz="4" w:space="0" w:color="auto"/>
            </w:tcBorders>
          </w:tcPr>
          <w:p w14:paraId="4889581B" w14:textId="77777777" w:rsidR="00847FF4" w:rsidRPr="00DB0C8D" w:rsidRDefault="00847FF4" w:rsidP="00930C3E">
            <w:pPr>
              <w:pStyle w:val="TableParagraph"/>
              <w:ind w:right="-1"/>
              <w:jc w:val="center"/>
              <w:rPr>
                <w:rFonts w:ascii="Cambria"/>
                <w:color w:val="000000" w:themeColor="text1"/>
                <w:sz w:val="18"/>
              </w:rPr>
            </w:pPr>
            <w:r w:rsidRPr="00DB0C8D">
              <w:rPr>
                <w:rFonts w:ascii="Cambria"/>
                <w:color w:val="000000" w:themeColor="text1"/>
                <w:spacing w:val="-5"/>
                <w:w w:val="105"/>
                <w:sz w:val="18"/>
              </w:rPr>
              <w:t>Yes</w:t>
            </w:r>
          </w:p>
        </w:tc>
        <w:tc>
          <w:tcPr>
            <w:tcW w:w="1918" w:type="dxa"/>
            <w:tcBorders>
              <w:top w:val="single" w:sz="4" w:space="0" w:color="auto"/>
              <w:left w:val="single" w:sz="4" w:space="0" w:color="auto"/>
              <w:bottom w:val="single" w:sz="4" w:space="0" w:color="auto"/>
              <w:right w:val="single" w:sz="4" w:space="0" w:color="auto"/>
            </w:tcBorders>
          </w:tcPr>
          <w:p w14:paraId="5805D508" w14:textId="63D8BB41" w:rsidR="00847FF4" w:rsidRPr="00DB0C8D" w:rsidRDefault="00847FF4" w:rsidP="00930C3E">
            <w:pPr>
              <w:pStyle w:val="TableParagraph"/>
              <w:ind w:right="-1"/>
              <w:jc w:val="center"/>
              <w:rPr>
                <w:rFonts w:ascii="Cambria"/>
                <w:color w:val="000000" w:themeColor="text1"/>
                <w:sz w:val="18"/>
              </w:rPr>
            </w:pPr>
            <w:r w:rsidRPr="00DB0C8D">
              <w:rPr>
                <w:rFonts w:ascii="Cambria"/>
                <w:color w:val="000000" w:themeColor="text1"/>
                <w:spacing w:val="-4"/>
                <w:sz w:val="18"/>
              </w:rPr>
              <w:t>[43]</w:t>
            </w:r>
          </w:p>
        </w:tc>
      </w:tr>
      <w:tr w:rsidR="00312A19" w:rsidRPr="00DB0C8D" w14:paraId="2D683BC5" w14:textId="77777777" w:rsidTr="007A05AB">
        <w:trPr>
          <w:trHeight w:val="304"/>
        </w:trPr>
        <w:tc>
          <w:tcPr>
            <w:tcW w:w="1072" w:type="dxa"/>
            <w:tcBorders>
              <w:top w:val="single" w:sz="4" w:space="0" w:color="auto"/>
              <w:left w:val="single" w:sz="4" w:space="0" w:color="auto"/>
              <w:bottom w:val="single" w:sz="4" w:space="0" w:color="auto"/>
              <w:right w:val="single" w:sz="4" w:space="0" w:color="auto"/>
            </w:tcBorders>
          </w:tcPr>
          <w:p w14:paraId="5A4B90C8" w14:textId="77777777" w:rsidR="00847FF4" w:rsidRPr="00DB0C8D" w:rsidRDefault="00847FF4" w:rsidP="00930C3E">
            <w:pPr>
              <w:pStyle w:val="TableParagraph"/>
              <w:ind w:right="-1"/>
              <w:jc w:val="center"/>
              <w:rPr>
                <w:rFonts w:ascii="Cambria"/>
                <w:color w:val="000000" w:themeColor="text1"/>
                <w:sz w:val="18"/>
              </w:rPr>
            </w:pPr>
            <w:r w:rsidRPr="00DB0C8D">
              <w:rPr>
                <w:rFonts w:ascii="Cambria"/>
                <w:color w:val="000000" w:themeColor="text1"/>
                <w:spacing w:val="-2"/>
                <w:w w:val="105"/>
                <w:sz w:val="18"/>
              </w:rPr>
              <w:t>Italy</w:t>
            </w:r>
          </w:p>
        </w:tc>
        <w:tc>
          <w:tcPr>
            <w:tcW w:w="3189" w:type="dxa"/>
            <w:tcBorders>
              <w:top w:val="single" w:sz="4" w:space="0" w:color="auto"/>
              <w:left w:val="single" w:sz="4" w:space="0" w:color="auto"/>
              <w:bottom w:val="single" w:sz="4" w:space="0" w:color="auto"/>
              <w:right w:val="single" w:sz="4" w:space="0" w:color="auto"/>
            </w:tcBorders>
          </w:tcPr>
          <w:p w14:paraId="1FFE3887" w14:textId="77777777" w:rsidR="00847FF4" w:rsidRPr="00DB0C8D" w:rsidRDefault="00847FF4" w:rsidP="00930C3E">
            <w:pPr>
              <w:pStyle w:val="TableParagraph"/>
              <w:tabs>
                <w:tab w:val="left" w:pos="2292"/>
              </w:tabs>
              <w:ind w:right="-1"/>
              <w:rPr>
                <w:rFonts w:ascii="Cambria"/>
                <w:color w:val="000000" w:themeColor="text1"/>
                <w:sz w:val="18"/>
              </w:rPr>
            </w:pPr>
            <w:r w:rsidRPr="00DB0C8D">
              <w:rPr>
                <w:rFonts w:ascii="Cambria"/>
                <w:color w:val="000000" w:themeColor="text1"/>
                <w:spacing w:val="-4"/>
                <w:sz w:val="18"/>
              </w:rPr>
              <w:t>2002</w:t>
            </w:r>
            <w:r w:rsidRPr="00DB0C8D">
              <w:rPr>
                <w:rFonts w:ascii="Cambria"/>
                <w:color w:val="000000" w:themeColor="text1"/>
                <w:sz w:val="18"/>
              </w:rPr>
              <w:tab/>
            </w:r>
            <w:r w:rsidRPr="00DB0C8D">
              <w:rPr>
                <w:rFonts w:ascii="Cambria"/>
                <w:color w:val="000000" w:themeColor="text1"/>
                <w:spacing w:val="-4"/>
                <w:sz w:val="18"/>
              </w:rPr>
              <w:t>1090</w:t>
            </w:r>
          </w:p>
        </w:tc>
        <w:tc>
          <w:tcPr>
            <w:tcW w:w="3455" w:type="dxa"/>
            <w:tcBorders>
              <w:top w:val="single" w:sz="4" w:space="0" w:color="auto"/>
              <w:left w:val="single" w:sz="4" w:space="0" w:color="auto"/>
              <w:bottom w:val="single" w:sz="4" w:space="0" w:color="auto"/>
              <w:right w:val="single" w:sz="4" w:space="0" w:color="auto"/>
            </w:tcBorders>
          </w:tcPr>
          <w:p w14:paraId="76CB4DC9" w14:textId="77777777" w:rsidR="00847FF4" w:rsidRPr="00DB0C8D" w:rsidRDefault="00847FF4" w:rsidP="00930C3E">
            <w:pPr>
              <w:pStyle w:val="TableParagraph"/>
              <w:ind w:right="-1"/>
              <w:jc w:val="center"/>
              <w:rPr>
                <w:rFonts w:ascii="Cambria"/>
                <w:color w:val="000000" w:themeColor="text1"/>
                <w:sz w:val="18"/>
              </w:rPr>
            </w:pPr>
            <w:r w:rsidRPr="00DB0C8D">
              <w:rPr>
                <w:rFonts w:ascii="Cambria"/>
                <w:color w:val="000000" w:themeColor="text1"/>
                <w:spacing w:val="-5"/>
                <w:w w:val="105"/>
                <w:sz w:val="18"/>
              </w:rPr>
              <w:t>Yes</w:t>
            </w:r>
          </w:p>
        </w:tc>
        <w:tc>
          <w:tcPr>
            <w:tcW w:w="1918" w:type="dxa"/>
            <w:tcBorders>
              <w:top w:val="single" w:sz="4" w:space="0" w:color="auto"/>
              <w:left w:val="single" w:sz="4" w:space="0" w:color="auto"/>
              <w:bottom w:val="single" w:sz="4" w:space="0" w:color="auto"/>
              <w:right w:val="single" w:sz="4" w:space="0" w:color="auto"/>
            </w:tcBorders>
          </w:tcPr>
          <w:p w14:paraId="70740171" w14:textId="393BDEB6" w:rsidR="00847FF4" w:rsidRPr="00DB0C8D" w:rsidRDefault="00847FF4" w:rsidP="00930C3E">
            <w:pPr>
              <w:pStyle w:val="TableParagraph"/>
              <w:ind w:right="-1"/>
              <w:jc w:val="center"/>
              <w:rPr>
                <w:rFonts w:ascii="Cambria"/>
                <w:color w:val="000000" w:themeColor="text1"/>
                <w:sz w:val="18"/>
              </w:rPr>
            </w:pPr>
            <w:r w:rsidRPr="00DB0C8D">
              <w:rPr>
                <w:rFonts w:ascii="Cambria"/>
                <w:color w:val="000000" w:themeColor="text1"/>
                <w:spacing w:val="-4"/>
                <w:sz w:val="18"/>
              </w:rPr>
              <w:t>[44]</w:t>
            </w:r>
          </w:p>
        </w:tc>
      </w:tr>
      <w:tr w:rsidR="00312A19" w:rsidRPr="00DB0C8D" w14:paraId="22D7A122" w14:textId="77777777" w:rsidTr="007A05AB">
        <w:trPr>
          <w:trHeight w:val="304"/>
        </w:trPr>
        <w:tc>
          <w:tcPr>
            <w:tcW w:w="1072" w:type="dxa"/>
            <w:tcBorders>
              <w:top w:val="single" w:sz="4" w:space="0" w:color="auto"/>
              <w:left w:val="single" w:sz="4" w:space="0" w:color="auto"/>
              <w:bottom w:val="single" w:sz="4" w:space="0" w:color="auto"/>
              <w:right w:val="single" w:sz="4" w:space="0" w:color="auto"/>
            </w:tcBorders>
          </w:tcPr>
          <w:p w14:paraId="12C9C7D1" w14:textId="77777777" w:rsidR="00847FF4" w:rsidRPr="00DB0C8D" w:rsidRDefault="00847FF4" w:rsidP="00930C3E">
            <w:pPr>
              <w:pStyle w:val="TableParagraph"/>
              <w:ind w:right="-1"/>
              <w:jc w:val="center"/>
              <w:rPr>
                <w:rFonts w:ascii="Cambria"/>
                <w:color w:val="000000" w:themeColor="text1"/>
                <w:sz w:val="18"/>
              </w:rPr>
            </w:pPr>
            <w:r w:rsidRPr="00DB0C8D">
              <w:rPr>
                <w:rFonts w:ascii="Cambria"/>
                <w:color w:val="000000" w:themeColor="text1"/>
                <w:spacing w:val="-2"/>
                <w:w w:val="105"/>
                <w:sz w:val="18"/>
              </w:rPr>
              <w:t>Kazakhstan</w:t>
            </w:r>
          </w:p>
        </w:tc>
        <w:tc>
          <w:tcPr>
            <w:tcW w:w="3189" w:type="dxa"/>
            <w:tcBorders>
              <w:top w:val="single" w:sz="4" w:space="0" w:color="auto"/>
              <w:left w:val="single" w:sz="4" w:space="0" w:color="auto"/>
              <w:bottom w:val="single" w:sz="4" w:space="0" w:color="auto"/>
              <w:right w:val="single" w:sz="4" w:space="0" w:color="auto"/>
            </w:tcBorders>
          </w:tcPr>
          <w:p w14:paraId="620348D5" w14:textId="77777777" w:rsidR="00847FF4" w:rsidRPr="00DB0C8D" w:rsidRDefault="00847FF4" w:rsidP="00930C3E">
            <w:pPr>
              <w:pStyle w:val="TableParagraph"/>
              <w:tabs>
                <w:tab w:val="left" w:pos="2337"/>
              </w:tabs>
              <w:ind w:right="-1"/>
              <w:rPr>
                <w:rFonts w:ascii="Cambria"/>
                <w:color w:val="000000" w:themeColor="text1"/>
                <w:sz w:val="18"/>
              </w:rPr>
            </w:pPr>
            <w:r w:rsidRPr="00DB0C8D">
              <w:rPr>
                <w:rFonts w:ascii="Cambria"/>
                <w:color w:val="000000" w:themeColor="text1"/>
                <w:spacing w:val="-5"/>
                <w:sz w:val="18"/>
              </w:rPr>
              <w:t>340</w:t>
            </w:r>
            <w:r w:rsidRPr="00DB0C8D">
              <w:rPr>
                <w:rFonts w:ascii="Cambria"/>
                <w:color w:val="000000" w:themeColor="text1"/>
                <w:sz w:val="18"/>
              </w:rPr>
              <w:tab/>
            </w:r>
            <w:r w:rsidRPr="00DB0C8D">
              <w:rPr>
                <w:rFonts w:ascii="Cambria"/>
                <w:color w:val="000000" w:themeColor="text1"/>
                <w:spacing w:val="-5"/>
                <w:sz w:val="18"/>
              </w:rPr>
              <w:t>340</w:t>
            </w:r>
          </w:p>
        </w:tc>
        <w:tc>
          <w:tcPr>
            <w:tcW w:w="3455" w:type="dxa"/>
            <w:tcBorders>
              <w:top w:val="single" w:sz="4" w:space="0" w:color="auto"/>
              <w:left w:val="single" w:sz="4" w:space="0" w:color="auto"/>
              <w:bottom w:val="single" w:sz="4" w:space="0" w:color="auto"/>
              <w:right w:val="single" w:sz="4" w:space="0" w:color="auto"/>
            </w:tcBorders>
          </w:tcPr>
          <w:p w14:paraId="330DFE27" w14:textId="77777777" w:rsidR="00847FF4" w:rsidRPr="00DB0C8D" w:rsidRDefault="00847FF4" w:rsidP="00930C3E">
            <w:pPr>
              <w:pStyle w:val="TableParagraph"/>
              <w:ind w:right="-1"/>
              <w:jc w:val="center"/>
              <w:rPr>
                <w:rFonts w:ascii="Cambria"/>
                <w:color w:val="000000" w:themeColor="text1"/>
                <w:sz w:val="18"/>
              </w:rPr>
            </w:pPr>
            <w:r w:rsidRPr="00DB0C8D">
              <w:rPr>
                <w:rFonts w:ascii="Cambria"/>
                <w:color w:val="000000" w:themeColor="text1"/>
                <w:spacing w:val="-5"/>
                <w:w w:val="105"/>
                <w:sz w:val="18"/>
              </w:rPr>
              <w:t>Yes</w:t>
            </w:r>
          </w:p>
        </w:tc>
        <w:tc>
          <w:tcPr>
            <w:tcW w:w="1918" w:type="dxa"/>
            <w:tcBorders>
              <w:top w:val="single" w:sz="4" w:space="0" w:color="auto"/>
              <w:left w:val="single" w:sz="4" w:space="0" w:color="auto"/>
              <w:bottom w:val="single" w:sz="4" w:space="0" w:color="auto"/>
              <w:right w:val="single" w:sz="4" w:space="0" w:color="auto"/>
            </w:tcBorders>
          </w:tcPr>
          <w:p w14:paraId="3ADBF1CA" w14:textId="77777777" w:rsidR="00847FF4" w:rsidRPr="00DB0C8D" w:rsidRDefault="00847FF4" w:rsidP="00930C3E">
            <w:pPr>
              <w:pStyle w:val="TableParagraph"/>
              <w:ind w:right="-1"/>
              <w:jc w:val="center"/>
              <w:rPr>
                <w:rFonts w:ascii="Cambria"/>
                <w:color w:val="000000" w:themeColor="text1"/>
                <w:sz w:val="18"/>
              </w:rPr>
            </w:pPr>
            <w:r w:rsidRPr="00DB0C8D">
              <w:rPr>
                <w:rFonts w:ascii="Cambria"/>
                <w:color w:val="000000" w:themeColor="text1"/>
                <w:w w:val="105"/>
                <w:sz w:val="18"/>
              </w:rPr>
              <w:t>Current</w:t>
            </w:r>
            <w:r w:rsidRPr="00DB0C8D">
              <w:rPr>
                <w:rFonts w:ascii="Cambria"/>
                <w:color w:val="000000" w:themeColor="text1"/>
                <w:spacing w:val="-9"/>
                <w:w w:val="105"/>
                <w:sz w:val="18"/>
              </w:rPr>
              <w:t xml:space="preserve"> </w:t>
            </w:r>
            <w:r w:rsidRPr="00DB0C8D">
              <w:rPr>
                <w:rFonts w:ascii="Cambria"/>
                <w:color w:val="000000" w:themeColor="text1"/>
                <w:spacing w:val="-4"/>
                <w:w w:val="105"/>
                <w:sz w:val="18"/>
              </w:rPr>
              <w:t>study</w:t>
            </w:r>
          </w:p>
        </w:tc>
      </w:tr>
      <w:tr w:rsidR="00312A19" w:rsidRPr="00DB0C8D" w14:paraId="2E1F939F" w14:textId="77777777" w:rsidTr="007A05AB">
        <w:trPr>
          <w:trHeight w:val="304"/>
        </w:trPr>
        <w:tc>
          <w:tcPr>
            <w:tcW w:w="1072" w:type="dxa"/>
            <w:tcBorders>
              <w:top w:val="single" w:sz="4" w:space="0" w:color="auto"/>
              <w:left w:val="single" w:sz="4" w:space="0" w:color="auto"/>
              <w:bottom w:val="single" w:sz="4" w:space="0" w:color="auto"/>
              <w:right w:val="single" w:sz="4" w:space="0" w:color="auto"/>
            </w:tcBorders>
          </w:tcPr>
          <w:p w14:paraId="454D6B85" w14:textId="77777777" w:rsidR="00847FF4" w:rsidRPr="00DB0C8D" w:rsidRDefault="00847FF4" w:rsidP="00930C3E">
            <w:pPr>
              <w:pStyle w:val="TableParagraph"/>
              <w:ind w:right="-1"/>
              <w:jc w:val="center"/>
              <w:rPr>
                <w:rFonts w:ascii="Cambria"/>
                <w:color w:val="000000" w:themeColor="text1"/>
                <w:sz w:val="18"/>
              </w:rPr>
            </w:pPr>
            <w:r w:rsidRPr="00DB0C8D">
              <w:rPr>
                <w:rFonts w:ascii="Cambria"/>
                <w:color w:val="000000" w:themeColor="text1"/>
                <w:spacing w:val="-2"/>
                <w:w w:val="105"/>
                <w:sz w:val="18"/>
              </w:rPr>
              <w:t>Korea</w:t>
            </w:r>
          </w:p>
        </w:tc>
        <w:tc>
          <w:tcPr>
            <w:tcW w:w="3189" w:type="dxa"/>
            <w:tcBorders>
              <w:top w:val="single" w:sz="4" w:space="0" w:color="auto"/>
              <w:left w:val="single" w:sz="4" w:space="0" w:color="auto"/>
              <w:bottom w:val="single" w:sz="4" w:space="0" w:color="auto"/>
              <w:right w:val="single" w:sz="4" w:space="0" w:color="auto"/>
            </w:tcBorders>
          </w:tcPr>
          <w:p w14:paraId="4622A2CF" w14:textId="77777777" w:rsidR="00847FF4" w:rsidRPr="00DB0C8D" w:rsidRDefault="00847FF4" w:rsidP="00930C3E">
            <w:pPr>
              <w:pStyle w:val="TableParagraph"/>
              <w:tabs>
                <w:tab w:val="left" w:pos="2292"/>
              </w:tabs>
              <w:ind w:right="-1"/>
              <w:rPr>
                <w:rFonts w:ascii="Cambria"/>
                <w:color w:val="000000" w:themeColor="text1"/>
                <w:sz w:val="18"/>
              </w:rPr>
            </w:pPr>
            <w:r w:rsidRPr="00DB0C8D">
              <w:rPr>
                <w:rFonts w:ascii="Cambria"/>
                <w:color w:val="000000" w:themeColor="text1"/>
                <w:spacing w:val="-5"/>
                <w:sz w:val="18"/>
              </w:rPr>
              <w:t>696</w:t>
            </w:r>
            <w:r w:rsidRPr="00DB0C8D">
              <w:rPr>
                <w:rFonts w:ascii="Cambria"/>
                <w:color w:val="000000" w:themeColor="text1"/>
                <w:sz w:val="18"/>
              </w:rPr>
              <w:tab/>
            </w:r>
            <w:r w:rsidRPr="00DB0C8D">
              <w:rPr>
                <w:rFonts w:ascii="Cambria"/>
                <w:color w:val="000000" w:themeColor="text1"/>
                <w:spacing w:val="-4"/>
                <w:sz w:val="18"/>
              </w:rPr>
              <w:t>1023</w:t>
            </w:r>
          </w:p>
        </w:tc>
        <w:tc>
          <w:tcPr>
            <w:tcW w:w="3455" w:type="dxa"/>
            <w:tcBorders>
              <w:top w:val="single" w:sz="4" w:space="0" w:color="auto"/>
              <w:left w:val="single" w:sz="4" w:space="0" w:color="auto"/>
              <w:bottom w:val="single" w:sz="4" w:space="0" w:color="auto"/>
              <w:right w:val="single" w:sz="4" w:space="0" w:color="auto"/>
            </w:tcBorders>
          </w:tcPr>
          <w:p w14:paraId="39CCC2B4" w14:textId="77777777" w:rsidR="00847FF4" w:rsidRPr="00DB0C8D" w:rsidRDefault="00847FF4" w:rsidP="00930C3E">
            <w:pPr>
              <w:pStyle w:val="TableParagraph"/>
              <w:ind w:right="-1"/>
              <w:jc w:val="center"/>
              <w:rPr>
                <w:rFonts w:ascii="Cambria"/>
                <w:color w:val="000000" w:themeColor="text1"/>
                <w:sz w:val="18"/>
              </w:rPr>
            </w:pPr>
            <w:r w:rsidRPr="00DB0C8D">
              <w:rPr>
                <w:rFonts w:ascii="Cambria"/>
                <w:color w:val="000000" w:themeColor="text1"/>
                <w:spacing w:val="-5"/>
                <w:w w:val="115"/>
                <w:sz w:val="18"/>
              </w:rPr>
              <w:t>No</w:t>
            </w:r>
          </w:p>
        </w:tc>
        <w:tc>
          <w:tcPr>
            <w:tcW w:w="1918" w:type="dxa"/>
            <w:tcBorders>
              <w:top w:val="single" w:sz="4" w:space="0" w:color="auto"/>
              <w:left w:val="single" w:sz="4" w:space="0" w:color="auto"/>
              <w:bottom w:val="single" w:sz="4" w:space="0" w:color="auto"/>
              <w:right w:val="single" w:sz="4" w:space="0" w:color="auto"/>
            </w:tcBorders>
          </w:tcPr>
          <w:p w14:paraId="7F56559E" w14:textId="2EE200BC" w:rsidR="00847FF4" w:rsidRPr="00DB0C8D" w:rsidRDefault="00847FF4" w:rsidP="00930C3E">
            <w:pPr>
              <w:pStyle w:val="TableParagraph"/>
              <w:ind w:right="-1"/>
              <w:jc w:val="center"/>
              <w:rPr>
                <w:rFonts w:ascii="Cambria"/>
                <w:color w:val="000000" w:themeColor="text1"/>
                <w:sz w:val="18"/>
              </w:rPr>
            </w:pPr>
            <w:r w:rsidRPr="00DB0C8D">
              <w:rPr>
                <w:rFonts w:ascii="Cambria"/>
                <w:color w:val="000000" w:themeColor="text1"/>
                <w:spacing w:val="-4"/>
                <w:sz w:val="18"/>
              </w:rPr>
              <w:t>[45]</w:t>
            </w:r>
          </w:p>
        </w:tc>
      </w:tr>
      <w:tr w:rsidR="00312A19" w:rsidRPr="00DB0C8D" w14:paraId="36BB944F" w14:textId="77777777" w:rsidTr="007A05AB">
        <w:trPr>
          <w:trHeight w:val="304"/>
        </w:trPr>
        <w:tc>
          <w:tcPr>
            <w:tcW w:w="1072" w:type="dxa"/>
            <w:tcBorders>
              <w:top w:val="single" w:sz="4" w:space="0" w:color="auto"/>
              <w:left w:val="single" w:sz="4" w:space="0" w:color="auto"/>
              <w:bottom w:val="single" w:sz="4" w:space="0" w:color="auto"/>
              <w:right w:val="single" w:sz="4" w:space="0" w:color="auto"/>
            </w:tcBorders>
          </w:tcPr>
          <w:p w14:paraId="0C6F12F5" w14:textId="77777777" w:rsidR="00847FF4" w:rsidRPr="00DB0C8D" w:rsidRDefault="00847FF4" w:rsidP="00930C3E">
            <w:pPr>
              <w:pStyle w:val="TableParagraph"/>
              <w:ind w:right="-1"/>
              <w:jc w:val="center"/>
              <w:rPr>
                <w:rFonts w:ascii="Cambria"/>
                <w:color w:val="000000" w:themeColor="text1"/>
                <w:sz w:val="18"/>
              </w:rPr>
            </w:pPr>
            <w:r w:rsidRPr="00DB0C8D">
              <w:rPr>
                <w:rFonts w:ascii="Cambria"/>
                <w:color w:val="000000" w:themeColor="text1"/>
                <w:spacing w:val="-2"/>
                <w:sz w:val="18"/>
              </w:rPr>
              <w:t>Serbia</w:t>
            </w:r>
          </w:p>
        </w:tc>
        <w:tc>
          <w:tcPr>
            <w:tcW w:w="3189" w:type="dxa"/>
            <w:tcBorders>
              <w:top w:val="single" w:sz="4" w:space="0" w:color="auto"/>
              <w:left w:val="single" w:sz="4" w:space="0" w:color="auto"/>
              <w:bottom w:val="single" w:sz="4" w:space="0" w:color="auto"/>
              <w:right w:val="single" w:sz="4" w:space="0" w:color="auto"/>
            </w:tcBorders>
          </w:tcPr>
          <w:p w14:paraId="1C36EC77" w14:textId="77777777" w:rsidR="00847FF4" w:rsidRPr="00DB0C8D" w:rsidRDefault="00847FF4" w:rsidP="00930C3E">
            <w:pPr>
              <w:pStyle w:val="TableParagraph"/>
              <w:tabs>
                <w:tab w:val="left" w:pos="2337"/>
              </w:tabs>
              <w:ind w:right="-1"/>
              <w:rPr>
                <w:rFonts w:ascii="Cambria"/>
                <w:color w:val="000000" w:themeColor="text1"/>
                <w:sz w:val="18"/>
              </w:rPr>
            </w:pPr>
            <w:r w:rsidRPr="00DB0C8D">
              <w:rPr>
                <w:rFonts w:ascii="Cambria"/>
                <w:color w:val="000000" w:themeColor="text1"/>
                <w:spacing w:val="-4"/>
                <w:sz w:val="18"/>
              </w:rPr>
              <w:t>1410</w:t>
            </w:r>
            <w:r w:rsidRPr="00DB0C8D">
              <w:rPr>
                <w:rFonts w:ascii="Cambria"/>
                <w:color w:val="000000" w:themeColor="text1"/>
                <w:sz w:val="18"/>
              </w:rPr>
              <w:tab/>
            </w:r>
            <w:r w:rsidRPr="00DB0C8D">
              <w:rPr>
                <w:rFonts w:ascii="Cambria"/>
                <w:color w:val="000000" w:themeColor="text1"/>
                <w:spacing w:val="-5"/>
                <w:sz w:val="18"/>
              </w:rPr>
              <w:t>834</w:t>
            </w:r>
          </w:p>
        </w:tc>
        <w:tc>
          <w:tcPr>
            <w:tcW w:w="3455" w:type="dxa"/>
            <w:tcBorders>
              <w:top w:val="single" w:sz="4" w:space="0" w:color="auto"/>
              <w:left w:val="single" w:sz="4" w:space="0" w:color="auto"/>
              <w:bottom w:val="single" w:sz="4" w:space="0" w:color="auto"/>
              <w:right w:val="single" w:sz="4" w:space="0" w:color="auto"/>
            </w:tcBorders>
          </w:tcPr>
          <w:p w14:paraId="021A5233" w14:textId="77777777" w:rsidR="00847FF4" w:rsidRPr="00DB0C8D" w:rsidRDefault="00847FF4" w:rsidP="00930C3E">
            <w:pPr>
              <w:pStyle w:val="TableParagraph"/>
              <w:ind w:right="-1"/>
              <w:jc w:val="center"/>
              <w:rPr>
                <w:rFonts w:ascii="Cambria"/>
                <w:color w:val="000000" w:themeColor="text1"/>
                <w:sz w:val="18"/>
              </w:rPr>
            </w:pPr>
            <w:r w:rsidRPr="00DB0C8D">
              <w:rPr>
                <w:rFonts w:ascii="Cambria"/>
                <w:color w:val="000000" w:themeColor="text1"/>
                <w:spacing w:val="-5"/>
                <w:w w:val="105"/>
                <w:sz w:val="18"/>
              </w:rPr>
              <w:t>Yes</w:t>
            </w:r>
          </w:p>
        </w:tc>
        <w:tc>
          <w:tcPr>
            <w:tcW w:w="1918" w:type="dxa"/>
            <w:tcBorders>
              <w:top w:val="single" w:sz="4" w:space="0" w:color="auto"/>
              <w:left w:val="single" w:sz="4" w:space="0" w:color="auto"/>
              <w:bottom w:val="single" w:sz="4" w:space="0" w:color="auto"/>
              <w:right w:val="single" w:sz="4" w:space="0" w:color="auto"/>
            </w:tcBorders>
          </w:tcPr>
          <w:p w14:paraId="46D00E26" w14:textId="3607E427" w:rsidR="00847FF4" w:rsidRPr="00DB0C8D" w:rsidRDefault="00847FF4" w:rsidP="00930C3E">
            <w:pPr>
              <w:pStyle w:val="TableParagraph"/>
              <w:ind w:right="-1"/>
              <w:jc w:val="center"/>
              <w:rPr>
                <w:rFonts w:ascii="Cambria"/>
                <w:color w:val="000000" w:themeColor="text1"/>
                <w:sz w:val="18"/>
              </w:rPr>
            </w:pPr>
            <w:r w:rsidRPr="00DB0C8D">
              <w:rPr>
                <w:rFonts w:ascii="Cambria"/>
                <w:color w:val="000000" w:themeColor="text1"/>
                <w:spacing w:val="-4"/>
                <w:sz w:val="18"/>
              </w:rPr>
              <w:t>[46]</w:t>
            </w:r>
          </w:p>
        </w:tc>
      </w:tr>
      <w:tr w:rsidR="00312A19" w:rsidRPr="00DB0C8D" w14:paraId="32B66791" w14:textId="77777777" w:rsidTr="007A05AB">
        <w:trPr>
          <w:trHeight w:val="370"/>
        </w:trPr>
        <w:tc>
          <w:tcPr>
            <w:tcW w:w="1072" w:type="dxa"/>
            <w:tcBorders>
              <w:top w:val="single" w:sz="4" w:space="0" w:color="auto"/>
              <w:left w:val="single" w:sz="4" w:space="0" w:color="auto"/>
              <w:bottom w:val="single" w:sz="4" w:space="0" w:color="auto"/>
              <w:right w:val="single" w:sz="4" w:space="0" w:color="auto"/>
            </w:tcBorders>
          </w:tcPr>
          <w:p w14:paraId="553576A3" w14:textId="77777777" w:rsidR="00847FF4" w:rsidRPr="00DB0C8D" w:rsidRDefault="00847FF4" w:rsidP="00930C3E">
            <w:pPr>
              <w:pStyle w:val="TableParagraph"/>
              <w:ind w:right="-1"/>
              <w:jc w:val="center"/>
              <w:rPr>
                <w:rFonts w:ascii="Cambria"/>
                <w:color w:val="000000" w:themeColor="text1"/>
                <w:sz w:val="18"/>
              </w:rPr>
            </w:pPr>
            <w:r w:rsidRPr="00DB0C8D">
              <w:rPr>
                <w:rFonts w:ascii="Cambria"/>
                <w:color w:val="000000" w:themeColor="text1"/>
                <w:spacing w:val="-5"/>
                <w:w w:val="115"/>
                <w:sz w:val="18"/>
              </w:rPr>
              <w:t>USA</w:t>
            </w:r>
          </w:p>
        </w:tc>
        <w:tc>
          <w:tcPr>
            <w:tcW w:w="3189" w:type="dxa"/>
            <w:tcBorders>
              <w:top w:val="single" w:sz="4" w:space="0" w:color="auto"/>
              <w:left w:val="single" w:sz="4" w:space="0" w:color="auto"/>
              <w:bottom w:val="single" w:sz="4" w:space="0" w:color="auto"/>
              <w:right w:val="single" w:sz="4" w:space="0" w:color="auto"/>
            </w:tcBorders>
          </w:tcPr>
          <w:p w14:paraId="7F15202E" w14:textId="77777777" w:rsidR="00847FF4" w:rsidRPr="00DB0C8D" w:rsidRDefault="00847FF4" w:rsidP="00930C3E">
            <w:pPr>
              <w:pStyle w:val="TableParagraph"/>
              <w:tabs>
                <w:tab w:val="left" w:pos="2381"/>
              </w:tabs>
              <w:ind w:right="-1"/>
              <w:rPr>
                <w:rFonts w:ascii="Cambria"/>
                <w:color w:val="000000" w:themeColor="text1"/>
                <w:sz w:val="18"/>
              </w:rPr>
            </w:pPr>
            <w:r w:rsidRPr="00DB0C8D">
              <w:rPr>
                <w:rFonts w:ascii="Cambria"/>
                <w:color w:val="000000" w:themeColor="text1"/>
                <w:spacing w:val="-5"/>
                <w:sz w:val="18"/>
              </w:rPr>
              <w:t>31</w:t>
            </w:r>
            <w:r w:rsidRPr="00DB0C8D">
              <w:rPr>
                <w:rFonts w:ascii="Cambria"/>
                <w:color w:val="000000" w:themeColor="text1"/>
                <w:sz w:val="18"/>
              </w:rPr>
              <w:tab/>
            </w:r>
            <w:r w:rsidRPr="00DB0C8D">
              <w:rPr>
                <w:rFonts w:ascii="Cambria"/>
                <w:color w:val="000000" w:themeColor="text1"/>
                <w:spacing w:val="-5"/>
                <w:sz w:val="18"/>
              </w:rPr>
              <w:t>13</w:t>
            </w:r>
          </w:p>
        </w:tc>
        <w:tc>
          <w:tcPr>
            <w:tcW w:w="3455" w:type="dxa"/>
            <w:tcBorders>
              <w:top w:val="single" w:sz="4" w:space="0" w:color="auto"/>
              <w:left w:val="single" w:sz="4" w:space="0" w:color="auto"/>
              <w:bottom w:val="single" w:sz="4" w:space="0" w:color="auto"/>
              <w:right w:val="single" w:sz="4" w:space="0" w:color="auto"/>
            </w:tcBorders>
          </w:tcPr>
          <w:p w14:paraId="68808429" w14:textId="77777777" w:rsidR="00847FF4" w:rsidRPr="00DB0C8D" w:rsidRDefault="00847FF4" w:rsidP="00930C3E">
            <w:pPr>
              <w:pStyle w:val="TableParagraph"/>
              <w:ind w:right="-1"/>
              <w:jc w:val="center"/>
              <w:rPr>
                <w:rFonts w:ascii="Cambria"/>
                <w:color w:val="000000" w:themeColor="text1"/>
                <w:sz w:val="18"/>
              </w:rPr>
            </w:pPr>
            <w:r w:rsidRPr="00DB0C8D">
              <w:rPr>
                <w:rFonts w:ascii="Cambria"/>
                <w:color w:val="000000" w:themeColor="text1"/>
                <w:spacing w:val="-5"/>
                <w:w w:val="105"/>
                <w:sz w:val="18"/>
              </w:rPr>
              <w:t>Yes</w:t>
            </w:r>
          </w:p>
        </w:tc>
        <w:tc>
          <w:tcPr>
            <w:tcW w:w="1918" w:type="dxa"/>
            <w:tcBorders>
              <w:top w:val="single" w:sz="4" w:space="0" w:color="auto"/>
              <w:left w:val="single" w:sz="4" w:space="0" w:color="auto"/>
              <w:bottom w:val="single" w:sz="4" w:space="0" w:color="auto"/>
              <w:right w:val="single" w:sz="4" w:space="0" w:color="auto"/>
            </w:tcBorders>
          </w:tcPr>
          <w:p w14:paraId="255B180D" w14:textId="0F153714" w:rsidR="00847FF4" w:rsidRPr="00DB0C8D" w:rsidRDefault="00847FF4" w:rsidP="00930C3E">
            <w:pPr>
              <w:pStyle w:val="TableParagraph"/>
              <w:ind w:right="-1"/>
              <w:jc w:val="center"/>
              <w:rPr>
                <w:rFonts w:ascii="Cambria"/>
                <w:color w:val="000000" w:themeColor="text1"/>
                <w:sz w:val="18"/>
              </w:rPr>
            </w:pPr>
            <w:r w:rsidRPr="00DB0C8D">
              <w:rPr>
                <w:rFonts w:ascii="Cambria"/>
                <w:color w:val="000000" w:themeColor="text1"/>
                <w:spacing w:val="-4"/>
                <w:sz w:val="18"/>
              </w:rPr>
              <w:t>[47]</w:t>
            </w:r>
          </w:p>
        </w:tc>
      </w:tr>
    </w:tbl>
    <w:p w14:paraId="3E72E7B1" w14:textId="7CE03371" w:rsidR="00847FF4" w:rsidRPr="00DB0C8D" w:rsidRDefault="00847FF4" w:rsidP="00930C3E">
      <w:pPr>
        <w:tabs>
          <w:tab w:val="left" w:pos="5805"/>
        </w:tabs>
        <w:ind w:right="-1"/>
        <w:jc w:val="both"/>
        <w:rPr>
          <w:rFonts w:ascii="Cambria"/>
          <w:color w:val="000000" w:themeColor="text1"/>
          <w:spacing w:val="-2"/>
          <w:w w:val="105"/>
          <w:sz w:val="16"/>
        </w:rPr>
      </w:pPr>
      <w:r w:rsidRPr="00DB0C8D">
        <w:rPr>
          <w:rFonts w:ascii="Cambria"/>
          <w:color w:val="000000" w:themeColor="text1"/>
          <w:w w:val="105"/>
          <w:position w:val="6"/>
          <w:sz w:val="12"/>
        </w:rPr>
        <w:t>1</w:t>
      </w:r>
      <w:r w:rsidRPr="00DB0C8D">
        <w:rPr>
          <w:rFonts w:ascii="Cambria"/>
          <w:color w:val="000000" w:themeColor="text1"/>
          <w:spacing w:val="28"/>
          <w:w w:val="105"/>
          <w:position w:val="6"/>
          <w:sz w:val="12"/>
        </w:rPr>
        <w:t xml:space="preserve"> </w:t>
      </w:r>
      <w:r w:rsidRPr="00DB0C8D">
        <w:rPr>
          <w:rFonts w:ascii="Cambria"/>
          <w:color w:val="000000" w:themeColor="text1"/>
          <w:w w:val="105"/>
          <w:sz w:val="16"/>
        </w:rPr>
        <w:t>ND,</w:t>
      </w:r>
      <w:r w:rsidRPr="00DB0C8D">
        <w:rPr>
          <w:rFonts w:ascii="Cambria"/>
          <w:color w:val="000000" w:themeColor="text1"/>
          <w:spacing w:val="9"/>
          <w:w w:val="105"/>
          <w:sz w:val="16"/>
        </w:rPr>
        <w:t xml:space="preserve"> </w:t>
      </w:r>
      <w:r w:rsidRPr="00DB0C8D">
        <w:rPr>
          <w:rFonts w:ascii="Cambria"/>
          <w:color w:val="000000" w:themeColor="text1"/>
          <w:w w:val="105"/>
          <w:sz w:val="16"/>
        </w:rPr>
        <w:t>no</w:t>
      </w:r>
      <w:r w:rsidRPr="00DB0C8D">
        <w:rPr>
          <w:rFonts w:ascii="Cambria"/>
          <w:color w:val="000000" w:themeColor="text1"/>
          <w:spacing w:val="8"/>
          <w:w w:val="105"/>
          <w:sz w:val="16"/>
        </w:rPr>
        <w:t xml:space="preserve"> </w:t>
      </w:r>
      <w:r w:rsidRPr="00DB0C8D">
        <w:rPr>
          <w:rFonts w:ascii="Cambria"/>
          <w:color w:val="000000" w:themeColor="text1"/>
          <w:spacing w:val="-2"/>
          <w:w w:val="105"/>
          <w:sz w:val="16"/>
        </w:rPr>
        <w:t>data.</w:t>
      </w:r>
    </w:p>
    <w:p w14:paraId="2BDF5233" w14:textId="77777777" w:rsidR="00167FCC" w:rsidRPr="00DB0C8D" w:rsidRDefault="00167FCC" w:rsidP="00930C3E">
      <w:pPr>
        <w:tabs>
          <w:tab w:val="left" w:pos="5805"/>
        </w:tabs>
        <w:ind w:right="-1"/>
        <w:jc w:val="both"/>
        <w:rPr>
          <w:rFonts w:ascii="Cambria"/>
          <w:color w:val="000000" w:themeColor="text1"/>
          <w:spacing w:val="-2"/>
          <w:w w:val="105"/>
          <w:sz w:val="16"/>
        </w:rPr>
      </w:pPr>
    </w:p>
    <w:p w14:paraId="21308A77" w14:textId="1E22B334" w:rsidR="00167FCC" w:rsidRPr="00DB0C8D" w:rsidRDefault="00167FCC" w:rsidP="00250DE1">
      <w:pPr>
        <w:tabs>
          <w:tab w:val="left" w:pos="709"/>
          <w:tab w:val="left" w:pos="5805"/>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 xml:space="preserve">In contrast to our findings, </w:t>
      </w:r>
      <w:proofErr w:type="spellStart"/>
      <w:r w:rsidRPr="00DB0C8D">
        <w:rPr>
          <w:color w:val="000000" w:themeColor="text1"/>
          <w:sz w:val="28"/>
          <w:szCs w:val="28"/>
        </w:rPr>
        <w:t>Zeshan</w:t>
      </w:r>
      <w:proofErr w:type="spellEnd"/>
      <w:r w:rsidRPr="00DB0C8D">
        <w:rPr>
          <w:color w:val="000000" w:themeColor="text1"/>
          <w:sz w:val="28"/>
          <w:szCs w:val="28"/>
        </w:rPr>
        <w:t xml:space="preserve"> et al. [</w:t>
      </w:r>
      <w:r w:rsidRPr="008B1636">
        <w:rPr>
          <w:color w:val="000000" w:themeColor="text1"/>
          <w:sz w:val="28"/>
          <w:szCs w:val="28"/>
        </w:rPr>
        <w:t>48</w:t>
      </w:r>
      <w:r w:rsidRPr="00DB0C8D">
        <w:rPr>
          <w:color w:val="000000" w:themeColor="text1"/>
          <w:sz w:val="28"/>
          <w:szCs w:val="28"/>
        </w:rPr>
        <w:t>] reported that isolated strains of</w:t>
      </w:r>
    </w:p>
    <w:p w14:paraId="5E3CC395" w14:textId="738D7753" w:rsidR="00167FCC" w:rsidRPr="00DB0C8D" w:rsidRDefault="00167FCC" w:rsidP="00250DE1">
      <w:pPr>
        <w:tabs>
          <w:tab w:val="left" w:pos="5805"/>
        </w:tabs>
        <w:ind w:right="-1"/>
        <w:jc w:val="both"/>
        <w:rPr>
          <w:color w:val="000000" w:themeColor="text1"/>
          <w:sz w:val="28"/>
          <w:szCs w:val="28"/>
        </w:rPr>
      </w:pPr>
      <w:r w:rsidRPr="00DB0C8D">
        <w:rPr>
          <w:i/>
          <w:color w:val="000000" w:themeColor="text1"/>
          <w:sz w:val="28"/>
          <w:szCs w:val="28"/>
        </w:rPr>
        <w:t xml:space="preserve">K. pneumoniae </w:t>
      </w:r>
      <w:r w:rsidRPr="00DB0C8D">
        <w:rPr>
          <w:color w:val="000000" w:themeColor="text1"/>
          <w:sz w:val="28"/>
          <w:szCs w:val="28"/>
        </w:rPr>
        <w:t xml:space="preserve">in 88%, </w:t>
      </w:r>
      <w:r w:rsidRPr="00DB0C8D">
        <w:rPr>
          <w:i/>
          <w:color w:val="000000" w:themeColor="text1"/>
          <w:sz w:val="28"/>
          <w:szCs w:val="28"/>
        </w:rPr>
        <w:t xml:space="preserve">P. aeruginosa </w:t>
      </w:r>
      <w:r w:rsidRPr="00DB0C8D">
        <w:rPr>
          <w:color w:val="000000" w:themeColor="text1"/>
          <w:sz w:val="28"/>
          <w:szCs w:val="28"/>
        </w:rPr>
        <w:t xml:space="preserve">in 75%, and </w:t>
      </w:r>
      <w:r w:rsidRPr="00DB0C8D">
        <w:rPr>
          <w:i/>
          <w:color w:val="000000" w:themeColor="text1"/>
          <w:sz w:val="28"/>
          <w:szCs w:val="28"/>
        </w:rPr>
        <w:t xml:space="preserve">S. aureus </w:t>
      </w:r>
      <w:r w:rsidRPr="00DB0C8D">
        <w:rPr>
          <w:color w:val="000000" w:themeColor="text1"/>
          <w:sz w:val="28"/>
          <w:szCs w:val="28"/>
        </w:rPr>
        <w:t>in 45% of cases were resistant to ciprofloxacin. Other researchers also noted that there is high resistance to fluoroquinolone and cephalosporins among the gram-negative bacteria isolated from the COVID-19 patients [</w:t>
      </w:r>
      <w:r w:rsidRPr="008B1636">
        <w:rPr>
          <w:color w:val="000000" w:themeColor="text1"/>
          <w:sz w:val="28"/>
          <w:szCs w:val="28"/>
        </w:rPr>
        <w:t>41</w:t>
      </w:r>
      <w:r w:rsidRPr="00DB0C8D">
        <w:rPr>
          <w:color w:val="000000" w:themeColor="text1"/>
          <w:sz w:val="28"/>
          <w:szCs w:val="28"/>
        </w:rPr>
        <w:t>,</w:t>
      </w:r>
      <w:r w:rsidRPr="008B1636">
        <w:rPr>
          <w:color w:val="000000" w:themeColor="text1"/>
          <w:sz w:val="28"/>
          <w:szCs w:val="28"/>
        </w:rPr>
        <w:t>49</w:t>
      </w:r>
      <w:r w:rsidRPr="00DB0C8D">
        <w:rPr>
          <w:color w:val="000000" w:themeColor="text1"/>
          <w:sz w:val="28"/>
          <w:szCs w:val="28"/>
        </w:rPr>
        <w:t xml:space="preserve">]. This may </w:t>
      </w:r>
      <w:proofErr w:type="gramStart"/>
      <w:r w:rsidRPr="00DB0C8D">
        <w:rPr>
          <w:color w:val="000000" w:themeColor="text1"/>
          <w:sz w:val="28"/>
          <w:szCs w:val="28"/>
        </w:rPr>
        <w:t>be a reflection of</w:t>
      </w:r>
      <w:proofErr w:type="gramEnd"/>
      <w:r w:rsidRPr="00DB0C8D">
        <w:rPr>
          <w:color w:val="000000" w:themeColor="text1"/>
          <w:sz w:val="28"/>
          <w:szCs w:val="28"/>
        </w:rPr>
        <w:t xml:space="preserve"> the widespread use of these medications for empirical therapy. As indicated by the meta-analysis on bacterial coinfection in COVID-19 [</w:t>
      </w:r>
      <w:r w:rsidRPr="00986CEA">
        <w:rPr>
          <w:color w:val="000000" w:themeColor="text1"/>
          <w:sz w:val="28"/>
          <w:szCs w:val="28"/>
        </w:rPr>
        <w:t>24</w:t>
      </w:r>
      <w:r w:rsidRPr="00DB0C8D">
        <w:rPr>
          <w:color w:val="000000" w:themeColor="text1"/>
          <w:sz w:val="28"/>
          <w:szCs w:val="28"/>
        </w:rPr>
        <w:t>], a significant proportion of patients (approximately 74%) have received broad-spectrum antibiotics in the form of cephalosporins and fluoroquinolones as an empirical treatment approach. The findings of this study and other research indicate a concerning trend of high antimicrobial resistance among bacterial strains obtained from patients with COVID-19.</w:t>
      </w:r>
    </w:p>
    <w:p w14:paraId="5C28087D" w14:textId="167B6F3D" w:rsidR="00167FCC" w:rsidRPr="00DB0C8D" w:rsidRDefault="00167FCC" w:rsidP="00930C3E">
      <w:pPr>
        <w:tabs>
          <w:tab w:val="left" w:pos="709"/>
          <w:tab w:val="left" w:pos="5805"/>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 xml:space="preserve">There are several limitations of our study that need to be pointed out, starting with those related to the retrospective study design. Firstly, we were limited in our ability to investigate the accuracy of bacterial pneumonia diagnoses and the relationship between the initiation of empirical therapy and the timing of specimen collection, which may have influenced the results. Secondly, it also restricted our ability to examine the role of glucocorticoid medications in the development of resistance. Thirdly, the COVID-19 patient beds in the infectious hospital were temporarily opened and the sputum analysis of non-COVID-19 patients was already being conducted in a different laboratory. However, both laboratories operate </w:t>
      </w:r>
      <w:r w:rsidRPr="00DB0C8D">
        <w:rPr>
          <w:color w:val="000000" w:themeColor="text1"/>
          <w:sz w:val="28"/>
          <w:szCs w:val="28"/>
        </w:rPr>
        <w:lastRenderedPageBreak/>
        <w:t>according to the same directives and recommendations. The PCR testing of sputum samples was not conducted, thus leaving the role of atypical pathogens unclear in the microbiological landscape. Further studies are required to examine the resistance genes responsible for the observed sensitivity results.</w:t>
      </w:r>
    </w:p>
    <w:p w14:paraId="06DA89B1" w14:textId="77777777" w:rsidR="00167FCC" w:rsidRPr="00DB0C8D" w:rsidRDefault="00167FCC" w:rsidP="00930C3E">
      <w:pPr>
        <w:tabs>
          <w:tab w:val="left" w:pos="5805"/>
        </w:tabs>
        <w:ind w:right="-1"/>
        <w:jc w:val="both"/>
        <w:rPr>
          <w:b/>
          <w:bCs/>
          <w:color w:val="000000" w:themeColor="text1"/>
          <w:sz w:val="28"/>
          <w:szCs w:val="28"/>
        </w:rPr>
      </w:pPr>
      <w:bookmarkStart w:id="67" w:name="Materials_and_Methods_"/>
      <w:bookmarkEnd w:id="67"/>
      <w:r w:rsidRPr="00DB0C8D">
        <w:rPr>
          <w:b/>
          <w:bCs/>
          <w:color w:val="000000" w:themeColor="text1"/>
          <w:sz w:val="28"/>
          <w:szCs w:val="28"/>
        </w:rPr>
        <w:t>Materials and Methods</w:t>
      </w:r>
    </w:p>
    <w:p w14:paraId="08E0FC75" w14:textId="77777777" w:rsidR="00167FCC" w:rsidRPr="00DB0C8D" w:rsidRDefault="00167FCC" w:rsidP="00930C3E">
      <w:pPr>
        <w:tabs>
          <w:tab w:val="left" w:pos="5805"/>
        </w:tabs>
        <w:ind w:right="-1"/>
        <w:jc w:val="both"/>
        <w:rPr>
          <w:i/>
          <w:color w:val="000000" w:themeColor="text1"/>
          <w:sz w:val="28"/>
          <w:szCs w:val="28"/>
        </w:rPr>
      </w:pPr>
      <w:bookmarkStart w:id="68" w:name="Cases_and_Ethics_"/>
      <w:bookmarkEnd w:id="68"/>
      <w:r w:rsidRPr="00DB0C8D">
        <w:rPr>
          <w:i/>
          <w:color w:val="000000" w:themeColor="text1"/>
          <w:sz w:val="28"/>
          <w:szCs w:val="28"/>
        </w:rPr>
        <w:t>Cases and Ethics</w:t>
      </w:r>
    </w:p>
    <w:p w14:paraId="3A41CDF9" w14:textId="2F89CA92" w:rsidR="00167FCC" w:rsidRPr="00DB0C8D" w:rsidRDefault="00823219" w:rsidP="00930C3E">
      <w:pPr>
        <w:tabs>
          <w:tab w:val="left" w:pos="709"/>
          <w:tab w:val="left" w:pos="5805"/>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167FCC" w:rsidRPr="00DB0C8D">
        <w:rPr>
          <w:color w:val="000000" w:themeColor="text1"/>
          <w:sz w:val="28"/>
          <w:szCs w:val="28"/>
        </w:rPr>
        <w:t xml:space="preserve">This study was conducted as part of a research project at the West Kazakhstan Marat </w:t>
      </w:r>
      <w:proofErr w:type="spellStart"/>
      <w:r w:rsidR="00167FCC" w:rsidRPr="00DB0C8D">
        <w:rPr>
          <w:color w:val="000000" w:themeColor="text1"/>
          <w:sz w:val="28"/>
          <w:szCs w:val="28"/>
        </w:rPr>
        <w:t>Ospanov</w:t>
      </w:r>
      <w:proofErr w:type="spellEnd"/>
      <w:r w:rsidR="00167FCC" w:rsidRPr="00DB0C8D">
        <w:rPr>
          <w:color w:val="000000" w:themeColor="text1"/>
          <w:sz w:val="28"/>
          <w:szCs w:val="28"/>
        </w:rPr>
        <w:t xml:space="preserve"> Medical University, entitled “Concomitant bacterial infections and pharmacoepidemiology of antibiotic resistance in patients with COVID-19: the situation in the Aktobe region”. Ethical approval was obtained from the local bioethics committee (Approval No. 8, dated 15 October 2021). A retrospective analysis was carried out, examining 340 medical records of adult patients who were admitted to the COVID-19 wards at the Aktobe Regional Clinical Infectious Hospital between 1 January 2021 and 31 December 2021 and patients who were diagnosed with bacterial pneumonia and treated at the Multidisciplinary Regional Hospital, Aktobe in 2022. The diagnoses of the COVID-19 infection were established based on clinical and epidemiological data, radiological examinations, and the presence of PCR analyses for detecting SARS-CoV-2 RNA from nasopharyngeal swabs. All patients included in this study had documented diagnoses of bacterial pneumonia, according to medical records.</w:t>
      </w:r>
    </w:p>
    <w:p w14:paraId="60470003" w14:textId="77777777" w:rsidR="00CD7F9D" w:rsidRPr="00DB0C8D" w:rsidRDefault="00CD7F9D" w:rsidP="00930C3E">
      <w:pPr>
        <w:tabs>
          <w:tab w:val="left" w:pos="5805"/>
        </w:tabs>
        <w:ind w:right="-1"/>
        <w:jc w:val="both"/>
        <w:rPr>
          <w:i/>
          <w:color w:val="000000" w:themeColor="text1"/>
          <w:sz w:val="28"/>
          <w:szCs w:val="28"/>
        </w:rPr>
      </w:pPr>
      <w:r w:rsidRPr="00DB0C8D">
        <w:rPr>
          <w:i/>
          <w:color w:val="000000" w:themeColor="text1"/>
          <w:sz w:val="28"/>
          <w:szCs w:val="28"/>
        </w:rPr>
        <w:t>Pathogen Identification</w:t>
      </w:r>
    </w:p>
    <w:p w14:paraId="1ED86F8C" w14:textId="1129E07D" w:rsidR="00CD7F9D" w:rsidRPr="00DB0C8D" w:rsidRDefault="00453A5B" w:rsidP="00453A5B">
      <w:pPr>
        <w:tabs>
          <w:tab w:val="left" w:pos="709"/>
          <w:tab w:val="left" w:pos="5805"/>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CD7F9D" w:rsidRPr="00DB0C8D">
        <w:rPr>
          <w:color w:val="000000" w:themeColor="text1"/>
          <w:sz w:val="28"/>
          <w:szCs w:val="28"/>
        </w:rPr>
        <w:t xml:space="preserve">All patients underwent laboratory testing (“Bacteriological culture of sputum with determination of susceptibility to antibacterial agents”) according to standard methods and procedures. After the isolation of a pure culture, the identification of microorganisms was carried out using the </w:t>
      </w:r>
      <w:proofErr w:type="spellStart"/>
      <w:r w:rsidR="00CD7F9D" w:rsidRPr="00DB0C8D">
        <w:rPr>
          <w:color w:val="000000" w:themeColor="text1"/>
          <w:sz w:val="28"/>
          <w:szCs w:val="28"/>
        </w:rPr>
        <w:t>MicroScan</w:t>
      </w:r>
      <w:proofErr w:type="spellEnd"/>
      <w:r w:rsidR="00CD7F9D" w:rsidRPr="00DB0C8D">
        <w:rPr>
          <w:color w:val="000000" w:themeColor="text1"/>
          <w:sz w:val="28"/>
          <w:szCs w:val="28"/>
        </w:rPr>
        <w:t xml:space="preserve"> </w:t>
      </w:r>
      <w:proofErr w:type="spellStart"/>
      <w:r w:rsidR="00CD7F9D" w:rsidRPr="00DB0C8D">
        <w:rPr>
          <w:color w:val="000000" w:themeColor="text1"/>
          <w:sz w:val="28"/>
          <w:szCs w:val="28"/>
        </w:rPr>
        <w:t>AutoScan</w:t>
      </w:r>
      <w:proofErr w:type="spellEnd"/>
      <w:r w:rsidR="00CD7F9D" w:rsidRPr="00DB0C8D">
        <w:rPr>
          <w:color w:val="000000" w:themeColor="text1"/>
          <w:sz w:val="28"/>
          <w:szCs w:val="28"/>
        </w:rPr>
        <w:t xml:space="preserve"> 4 system (SIEMENS, West Sacramento, CA, USA) and </w:t>
      </w:r>
      <w:proofErr w:type="spellStart"/>
      <w:r w:rsidR="00CD7F9D" w:rsidRPr="00DB0C8D">
        <w:rPr>
          <w:color w:val="000000" w:themeColor="text1"/>
          <w:sz w:val="28"/>
          <w:szCs w:val="28"/>
        </w:rPr>
        <w:t>MicroScan</w:t>
      </w:r>
      <w:proofErr w:type="spellEnd"/>
      <w:r w:rsidR="00CD7F9D" w:rsidRPr="00DB0C8D">
        <w:rPr>
          <w:color w:val="000000" w:themeColor="text1"/>
          <w:sz w:val="28"/>
          <w:szCs w:val="28"/>
        </w:rPr>
        <w:t xml:space="preserve"> Rapid system (Beckman Coulter, Sacramento, CA, USA).</w:t>
      </w:r>
    </w:p>
    <w:p w14:paraId="703C1C62" w14:textId="77777777" w:rsidR="00CD7F9D" w:rsidRPr="00DB0C8D" w:rsidRDefault="00CD7F9D" w:rsidP="00930C3E">
      <w:pPr>
        <w:tabs>
          <w:tab w:val="left" w:pos="5805"/>
        </w:tabs>
        <w:ind w:right="-1"/>
        <w:jc w:val="both"/>
        <w:rPr>
          <w:i/>
          <w:color w:val="000000" w:themeColor="text1"/>
          <w:sz w:val="28"/>
          <w:szCs w:val="28"/>
        </w:rPr>
      </w:pPr>
      <w:bookmarkStart w:id="69" w:name="Antibiotic_Susceptibility_"/>
      <w:bookmarkEnd w:id="69"/>
      <w:r w:rsidRPr="00DB0C8D">
        <w:rPr>
          <w:i/>
          <w:color w:val="000000" w:themeColor="text1"/>
          <w:sz w:val="28"/>
          <w:szCs w:val="28"/>
        </w:rPr>
        <w:t>Antibiotic Susceptibility</w:t>
      </w:r>
    </w:p>
    <w:p w14:paraId="4D19C33A" w14:textId="3DE8B596" w:rsidR="00CD7F9D" w:rsidRPr="00DB0C8D" w:rsidRDefault="00393136" w:rsidP="00393136">
      <w:pPr>
        <w:tabs>
          <w:tab w:val="left" w:pos="426"/>
          <w:tab w:val="left" w:pos="709"/>
          <w:tab w:val="left" w:pos="5805"/>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Pr="00DB0C8D">
        <w:rPr>
          <w:color w:val="000000" w:themeColor="text1"/>
          <w:sz w:val="28"/>
          <w:szCs w:val="28"/>
        </w:rPr>
        <w:tab/>
      </w:r>
      <w:r w:rsidR="00CD7F9D" w:rsidRPr="00DB0C8D">
        <w:rPr>
          <w:color w:val="000000" w:themeColor="text1"/>
          <w:sz w:val="28"/>
          <w:szCs w:val="28"/>
        </w:rPr>
        <w:t>The determination of antimicrobial sensitivity was carried out for the microorganisms in each group of patients. An assessment of the susceptibility of bacterial isolates to antibacterial drugs was carried out by the disk diffusion method. The interpretation of the results was based on the comparison of the growth-inhibition diameter of the tested strains with the tabulated data in accordance with the Clinical and Laboratory Standards Institute (CLSI) recommendations. Internal quality control was performed using reference strains in the microbiology laboratories. A MDR analysis, as defined by the resistance of bacterial strains to three or more groups of antibiotics [</w:t>
      </w:r>
      <w:r w:rsidR="00CD7F9D" w:rsidRPr="00CE19E0">
        <w:rPr>
          <w:color w:val="000000" w:themeColor="text1"/>
          <w:sz w:val="28"/>
          <w:szCs w:val="28"/>
        </w:rPr>
        <w:t>50</w:t>
      </w:r>
      <w:r w:rsidR="00CD7F9D" w:rsidRPr="00DB0C8D">
        <w:rPr>
          <w:color w:val="000000" w:themeColor="text1"/>
          <w:sz w:val="28"/>
          <w:szCs w:val="28"/>
        </w:rPr>
        <w:t>], was conducted to assess the prevalence of MDR among the different patient groups.</w:t>
      </w:r>
    </w:p>
    <w:p w14:paraId="70636A00" w14:textId="77777777" w:rsidR="00CD7F9D" w:rsidRPr="00DB0C8D" w:rsidRDefault="00CD7F9D" w:rsidP="00930C3E">
      <w:pPr>
        <w:tabs>
          <w:tab w:val="left" w:pos="5805"/>
        </w:tabs>
        <w:ind w:right="-1"/>
        <w:jc w:val="both"/>
        <w:rPr>
          <w:i/>
          <w:color w:val="000000" w:themeColor="text1"/>
          <w:sz w:val="28"/>
          <w:szCs w:val="28"/>
        </w:rPr>
      </w:pPr>
      <w:bookmarkStart w:id="70" w:name="Sample_Size_Calculation_"/>
      <w:bookmarkEnd w:id="70"/>
      <w:r w:rsidRPr="00DB0C8D">
        <w:rPr>
          <w:i/>
          <w:color w:val="000000" w:themeColor="text1"/>
          <w:sz w:val="28"/>
          <w:szCs w:val="28"/>
        </w:rPr>
        <w:t>Sample Size Calculation</w:t>
      </w:r>
    </w:p>
    <w:p w14:paraId="12B11E03" w14:textId="18686060" w:rsidR="00CD7F9D" w:rsidRPr="00DB0C8D" w:rsidRDefault="00CD7F9D" w:rsidP="00930C3E">
      <w:pPr>
        <w:tabs>
          <w:tab w:val="left" w:pos="709"/>
          <w:tab w:val="left" w:pos="5805"/>
        </w:tabs>
        <w:ind w:right="-1"/>
        <w:jc w:val="both"/>
        <w:rPr>
          <w:color w:val="000000" w:themeColor="text1"/>
          <w:sz w:val="28"/>
          <w:szCs w:val="28"/>
        </w:rPr>
      </w:pPr>
      <w:r w:rsidRPr="00DB0C8D">
        <w:rPr>
          <w:color w:val="000000" w:themeColor="text1"/>
          <w:sz w:val="28"/>
          <w:szCs w:val="28"/>
        </w:rPr>
        <w:tab/>
        <w:t xml:space="preserve">To calculate the sample size to investigate the prevalence of antibiotic resistance in patients with bacterial pneumonia, we selected </w:t>
      </w:r>
      <w:r w:rsidRPr="00DB0C8D">
        <w:rPr>
          <w:i/>
          <w:color w:val="000000" w:themeColor="text1"/>
          <w:sz w:val="28"/>
          <w:szCs w:val="28"/>
        </w:rPr>
        <w:t xml:space="preserve">K. pneumoniae </w:t>
      </w:r>
      <w:r w:rsidRPr="00DB0C8D">
        <w:rPr>
          <w:color w:val="000000" w:themeColor="text1"/>
          <w:sz w:val="28"/>
          <w:szCs w:val="28"/>
        </w:rPr>
        <w:t xml:space="preserve">in a specific hospital setting. The researchers wanted to estimate the proportion of patients with antibiotic-resistant </w:t>
      </w:r>
      <w:r w:rsidRPr="00DB0C8D">
        <w:rPr>
          <w:i/>
          <w:color w:val="000000" w:themeColor="text1"/>
          <w:sz w:val="28"/>
          <w:szCs w:val="28"/>
        </w:rPr>
        <w:t xml:space="preserve">K. pneumoniae </w:t>
      </w:r>
      <w:r w:rsidRPr="00DB0C8D">
        <w:rPr>
          <w:color w:val="000000" w:themeColor="text1"/>
          <w:sz w:val="28"/>
          <w:szCs w:val="28"/>
        </w:rPr>
        <w:t>with a desired level of precision and statistical power.</w:t>
      </w:r>
    </w:p>
    <w:p w14:paraId="2FD9030D" w14:textId="1D1A6383" w:rsidR="00CD7F9D" w:rsidRPr="00DB0C8D" w:rsidRDefault="00CD7F9D" w:rsidP="00930C3E">
      <w:pPr>
        <w:tabs>
          <w:tab w:val="left" w:pos="709"/>
          <w:tab w:val="left" w:pos="5805"/>
        </w:tabs>
        <w:ind w:right="-1"/>
        <w:jc w:val="both"/>
        <w:rPr>
          <w:color w:val="000000" w:themeColor="text1"/>
          <w:sz w:val="28"/>
          <w:szCs w:val="28"/>
        </w:rPr>
      </w:pPr>
      <w:r w:rsidRPr="00DB0C8D">
        <w:rPr>
          <w:color w:val="000000" w:themeColor="text1"/>
          <w:sz w:val="28"/>
          <w:szCs w:val="28"/>
        </w:rPr>
        <w:tab/>
        <w:t xml:space="preserve">Desired Level of Precision: the researchers wanted to estimate the prevalence of antibiotic resistance in </w:t>
      </w:r>
      <w:r w:rsidRPr="00DB0C8D">
        <w:rPr>
          <w:i/>
          <w:color w:val="000000" w:themeColor="text1"/>
          <w:sz w:val="28"/>
          <w:szCs w:val="28"/>
        </w:rPr>
        <w:t xml:space="preserve">K. pneumoniae </w:t>
      </w:r>
      <w:r w:rsidRPr="00DB0C8D">
        <w:rPr>
          <w:color w:val="000000" w:themeColor="text1"/>
          <w:sz w:val="28"/>
          <w:szCs w:val="28"/>
        </w:rPr>
        <w:t xml:space="preserve">with a 95% confidence level and a margin of error (precision) of </w:t>
      </w:r>
      <w:r w:rsidRPr="00DB0C8D">
        <w:rPr>
          <w:i/>
          <w:color w:val="000000" w:themeColor="text1"/>
          <w:sz w:val="28"/>
          <w:szCs w:val="28"/>
        </w:rPr>
        <w:t>±</w:t>
      </w:r>
      <w:r w:rsidRPr="00DB0C8D">
        <w:rPr>
          <w:color w:val="000000" w:themeColor="text1"/>
          <w:sz w:val="28"/>
          <w:szCs w:val="28"/>
        </w:rPr>
        <w:t>5%.</w:t>
      </w:r>
    </w:p>
    <w:p w14:paraId="3356D8C6" w14:textId="4B315C2A" w:rsidR="00CD7F9D" w:rsidRPr="00DB0C8D" w:rsidRDefault="00032FF8" w:rsidP="00930C3E">
      <w:pPr>
        <w:tabs>
          <w:tab w:val="left" w:pos="709"/>
          <w:tab w:val="left" w:pos="5805"/>
        </w:tabs>
        <w:ind w:right="-1"/>
        <w:jc w:val="both"/>
        <w:rPr>
          <w:color w:val="000000" w:themeColor="text1"/>
          <w:sz w:val="28"/>
          <w:szCs w:val="28"/>
        </w:rPr>
      </w:pPr>
      <w:r w:rsidRPr="00DB0C8D">
        <w:rPr>
          <w:color w:val="000000" w:themeColor="text1"/>
          <w:sz w:val="28"/>
          <w:szCs w:val="28"/>
        </w:rPr>
        <w:lastRenderedPageBreak/>
        <w:t xml:space="preserve"> </w:t>
      </w:r>
      <w:r w:rsidRPr="00DB0C8D">
        <w:rPr>
          <w:color w:val="000000" w:themeColor="text1"/>
          <w:sz w:val="28"/>
          <w:szCs w:val="28"/>
        </w:rPr>
        <w:tab/>
      </w:r>
      <w:r w:rsidR="00CD7F9D" w:rsidRPr="00DB0C8D">
        <w:rPr>
          <w:color w:val="000000" w:themeColor="text1"/>
          <w:sz w:val="28"/>
          <w:szCs w:val="28"/>
        </w:rPr>
        <w:t>Statistical Power: the researchers wanted to achieve a statistical power of 80%, which meant this study would be able to detect a significant difference if it existed.</w:t>
      </w:r>
    </w:p>
    <w:p w14:paraId="25C6EF9C" w14:textId="6894ADB7" w:rsidR="00CD7F9D" w:rsidRPr="00DB0C8D" w:rsidRDefault="00032FF8" w:rsidP="00930C3E">
      <w:pPr>
        <w:tabs>
          <w:tab w:val="left" w:pos="709"/>
          <w:tab w:val="left" w:pos="5805"/>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CD7F9D" w:rsidRPr="00DB0C8D">
        <w:rPr>
          <w:color w:val="000000" w:themeColor="text1"/>
          <w:sz w:val="28"/>
          <w:szCs w:val="28"/>
        </w:rPr>
        <w:t>Methodology for Sample Size Calculation:</w:t>
      </w:r>
    </w:p>
    <w:p w14:paraId="5BE2F8AE" w14:textId="7C2EC8AD" w:rsidR="00CD7F9D" w:rsidRPr="00DB0C8D" w:rsidRDefault="00032FF8" w:rsidP="00930C3E">
      <w:pPr>
        <w:tabs>
          <w:tab w:val="left" w:pos="709"/>
          <w:tab w:val="left" w:pos="5805"/>
        </w:tabs>
        <w:ind w:right="-1"/>
        <w:jc w:val="both"/>
        <w:rPr>
          <w:color w:val="000000" w:themeColor="text1"/>
          <w:sz w:val="28"/>
          <w:szCs w:val="28"/>
        </w:rPr>
      </w:pPr>
      <w:r w:rsidRPr="00DB0C8D">
        <w:rPr>
          <w:color w:val="000000" w:themeColor="text1"/>
          <w:sz w:val="28"/>
          <w:szCs w:val="28"/>
        </w:rPr>
        <w:tab/>
      </w:r>
      <w:r w:rsidR="00CD7F9D" w:rsidRPr="00DB0C8D">
        <w:rPr>
          <w:color w:val="000000" w:themeColor="text1"/>
          <w:sz w:val="28"/>
          <w:szCs w:val="28"/>
        </w:rPr>
        <w:t>Estimating Prevalence: as no previous estimate of the prevalence of antibiotic resistance in this specific setting was available, the researchers decided to use a conservative estimate of 30% based on the available preliminary data analysis, assuming the proportion is evenly split between resistant and non-resistant cases.</w:t>
      </w:r>
    </w:p>
    <w:p w14:paraId="2D6B1037" w14:textId="10AD24DE" w:rsidR="00CD7F9D" w:rsidRPr="00DB0C8D" w:rsidRDefault="00032FF8" w:rsidP="00930C3E">
      <w:pPr>
        <w:tabs>
          <w:tab w:val="left" w:pos="709"/>
          <w:tab w:val="left" w:pos="5805"/>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CD7F9D" w:rsidRPr="00DB0C8D">
        <w:rPr>
          <w:color w:val="000000" w:themeColor="text1"/>
          <w:sz w:val="28"/>
          <w:szCs w:val="28"/>
        </w:rPr>
        <w:t>Z-score for Confidence Level: for a 95% confidence level, the Z-score corresponding to a 95% confidence level was 1.96.</w:t>
      </w:r>
    </w:p>
    <w:p w14:paraId="7F59E21F" w14:textId="77777777" w:rsidR="00CD7F9D" w:rsidRPr="00DB0C8D" w:rsidRDefault="00CD7F9D" w:rsidP="00930C3E">
      <w:pPr>
        <w:tabs>
          <w:tab w:val="left" w:pos="709"/>
          <w:tab w:val="left" w:pos="5805"/>
        </w:tabs>
        <w:ind w:right="-1"/>
        <w:jc w:val="both"/>
        <w:rPr>
          <w:color w:val="000000" w:themeColor="text1"/>
          <w:sz w:val="28"/>
          <w:szCs w:val="28"/>
        </w:rPr>
      </w:pPr>
      <w:r w:rsidRPr="00DB0C8D">
        <w:rPr>
          <w:color w:val="000000" w:themeColor="text1"/>
          <w:sz w:val="28"/>
          <w:szCs w:val="28"/>
        </w:rPr>
        <w:t xml:space="preserve">Margin of Error (Precision): the desired margin of error was </w:t>
      </w:r>
      <w:r w:rsidRPr="00DB0C8D">
        <w:rPr>
          <w:i/>
          <w:color w:val="000000" w:themeColor="text1"/>
          <w:sz w:val="28"/>
          <w:szCs w:val="28"/>
        </w:rPr>
        <w:t>±</w:t>
      </w:r>
      <w:r w:rsidRPr="00DB0C8D">
        <w:rPr>
          <w:color w:val="000000" w:themeColor="text1"/>
          <w:sz w:val="28"/>
          <w:szCs w:val="28"/>
        </w:rPr>
        <w:t>5%, which translates to 0.05.</w:t>
      </w:r>
    </w:p>
    <w:p w14:paraId="3644BECA" w14:textId="155096D8" w:rsidR="00CD7F9D" w:rsidRPr="00DB0C8D" w:rsidRDefault="00032FF8" w:rsidP="00930C3E">
      <w:pPr>
        <w:tabs>
          <w:tab w:val="left" w:pos="709"/>
          <w:tab w:val="left" w:pos="5805"/>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CD7F9D" w:rsidRPr="00DB0C8D">
        <w:rPr>
          <w:color w:val="000000" w:themeColor="text1"/>
          <w:sz w:val="28"/>
          <w:szCs w:val="28"/>
        </w:rPr>
        <w:t>Estimating Standard Deviation: as the actual proportion of antibiotic resistance was unknown, the researchers used a conservative estimate of 0.5 for the standard deviation, assuming the highest variability.</w:t>
      </w:r>
    </w:p>
    <w:p w14:paraId="06582B12" w14:textId="4FCC6C14" w:rsidR="00CD7F9D" w:rsidRPr="00DB0C8D" w:rsidRDefault="00032FF8" w:rsidP="00930C3E">
      <w:pPr>
        <w:tabs>
          <w:tab w:val="left" w:pos="709"/>
          <w:tab w:val="left" w:pos="5805"/>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CD7F9D" w:rsidRPr="00DB0C8D">
        <w:rPr>
          <w:color w:val="000000" w:themeColor="text1"/>
          <w:sz w:val="28"/>
          <w:szCs w:val="28"/>
        </w:rPr>
        <w:t>Calculating Sample Size: using the formula for sample size calculation for estimating a proportion in a population:</w:t>
      </w:r>
    </w:p>
    <w:p w14:paraId="7F79034A" w14:textId="77777777" w:rsidR="00CD7F9D" w:rsidRPr="00DB0C8D" w:rsidRDefault="00CD7F9D" w:rsidP="00930C3E">
      <w:pPr>
        <w:tabs>
          <w:tab w:val="left" w:pos="5805"/>
        </w:tabs>
        <w:ind w:right="-1"/>
        <w:jc w:val="center"/>
        <w:rPr>
          <w:color w:val="000000" w:themeColor="text1"/>
          <w:sz w:val="28"/>
          <w:szCs w:val="28"/>
        </w:rPr>
      </w:pPr>
      <w:r w:rsidRPr="00DB0C8D">
        <w:rPr>
          <w:color w:val="000000" w:themeColor="text1"/>
          <w:sz w:val="28"/>
          <w:szCs w:val="28"/>
        </w:rPr>
        <w:t>n = (Z</w:t>
      </w:r>
      <w:r w:rsidRPr="00DB0C8D">
        <w:rPr>
          <w:color w:val="000000" w:themeColor="text1"/>
          <w:sz w:val="28"/>
          <w:szCs w:val="28"/>
          <w:vertAlign w:val="superscript"/>
        </w:rPr>
        <w:t>2</w:t>
      </w:r>
      <w:r w:rsidRPr="00DB0C8D">
        <w:rPr>
          <w:color w:val="000000" w:themeColor="text1"/>
          <w:sz w:val="28"/>
          <w:szCs w:val="28"/>
        </w:rPr>
        <w:t xml:space="preserve"> </w:t>
      </w:r>
      <w:r w:rsidRPr="00DB0C8D">
        <w:rPr>
          <w:i/>
          <w:color w:val="000000" w:themeColor="text1"/>
          <w:sz w:val="28"/>
          <w:szCs w:val="28"/>
        </w:rPr>
        <w:t xml:space="preserve">× </w:t>
      </w:r>
      <w:r w:rsidRPr="00DB0C8D">
        <w:rPr>
          <w:color w:val="000000" w:themeColor="text1"/>
          <w:sz w:val="28"/>
          <w:szCs w:val="28"/>
        </w:rPr>
        <w:t xml:space="preserve">p </w:t>
      </w:r>
      <w:r w:rsidRPr="00DB0C8D">
        <w:rPr>
          <w:i/>
          <w:color w:val="000000" w:themeColor="text1"/>
          <w:sz w:val="28"/>
          <w:szCs w:val="28"/>
        </w:rPr>
        <w:t xml:space="preserve">× </w:t>
      </w:r>
      <w:r w:rsidRPr="00DB0C8D">
        <w:rPr>
          <w:color w:val="000000" w:themeColor="text1"/>
          <w:sz w:val="28"/>
          <w:szCs w:val="28"/>
        </w:rPr>
        <w:t xml:space="preserve">(1 </w:t>
      </w:r>
      <w:r w:rsidRPr="00DB0C8D">
        <w:rPr>
          <w:i/>
          <w:color w:val="000000" w:themeColor="text1"/>
          <w:sz w:val="28"/>
          <w:szCs w:val="28"/>
        </w:rPr>
        <w:t xml:space="preserve">− </w:t>
      </w:r>
      <w:r w:rsidRPr="00DB0C8D">
        <w:rPr>
          <w:color w:val="000000" w:themeColor="text1"/>
          <w:sz w:val="28"/>
          <w:szCs w:val="28"/>
        </w:rPr>
        <w:t>p))/(E</w:t>
      </w:r>
      <w:r w:rsidRPr="00DB0C8D">
        <w:rPr>
          <w:color w:val="000000" w:themeColor="text1"/>
          <w:sz w:val="28"/>
          <w:szCs w:val="28"/>
          <w:vertAlign w:val="superscript"/>
        </w:rPr>
        <w:t>2</w:t>
      </w:r>
      <w:r w:rsidRPr="00DB0C8D">
        <w:rPr>
          <w:color w:val="000000" w:themeColor="text1"/>
          <w:sz w:val="28"/>
          <w:szCs w:val="28"/>
        </w:rPr>
        <w:t>)</w:t>
      </w:r>
    </w:p>
    <w:p w14:paraId="60801F19" w14:textId="77777777" w:rsidR="00CD7F9D" w:rsidRPr="00DB0C8D" w:rsidRDefault="00CD7F9D" w:rsidP="00930C3E">
      <w:pPr>
        <w:tabs>
          <w:tab w:val="left" w:pos="5805"/>
        </w:tabs>
        <w:ind w:right="-1"/>
        <w:jc w:val="both"/>
        <w:rPr>
          <w:color w:val="000000" w:themeColor="text1"/>
          <w:sz w:val="28"/>
          <w:szCs w:val="28"/>
        </w:rPr>
      </w:pPr>
      <w:r w:rsidRPr="00DB0C8D">
        <w:rPr>
          <w:color w:val="000000" w:themeColor="text1"/>
          <w:sz w:val="28"/>
          <w:szCs w:val="28"/>
        </w:rPr>
        <w:t>where:</w:t>
      </w:r>
    </w:p>
    <w:p w14:paraId="2E35ED9B" w14:textId="77777777" w:rsidR="00CD7F9D" w:rsidRPr="00DB0C8D" w:rsidRDefault="00CD7F9D" w:rsidP="00930C3E">
      <w:pPr>
        <w:tabs>
          <w:tab w:val="left" w:pos="5805"/>
        </w:tabs>
        <w:ind w:right="-1"/>
        <w:jc w:val="both"/>
        <w:rPr>
          <w:color w:val="000000" w:themeColor="text1"/>
          <w:sz w:val="28"/>
          <w:szCs w:val="28"/>
        </w:rPr>
      </w:pPr>
      <w:r w:rsidRPr="00DB0C8D">
        <w:rPr>
          <w:color w:val="000000" w:themeColor="text1"/>
          <w:sz w:val="28"/>
          <w:szCs w:val="28"/>
        </w:rPr>
        <w:t xml:space="preserve">n = required sample </w:t>
      </w:r>
      <w:proofErr w:type="gramStart"/>
      <w:r w:rsidRPr="00DB0C8D">
        <w:rPr>
          <w:color w:val="000000" w:themeColor="text1"/>
          <w:sz w:val="28"/>
          <w:szCs w:val="28"/>
        </w:rPr>
        <w:t>size;</w:t>
      </w:r>
      <w:proofErr w:type="gramEnd"/>
    </w:p>
    <w:p w14:paraId="65E91FE2" w14:textId="77777777" w:rsidR="00CD7F9D" w:rsidRPr="00DB0C8D" w:rsidRDefault="00CD7F9D" w:rsidP="00930C3E">
      <w:pPr>
        <w:tabs>
          <w:tab w:val="left" w:pos="5805"/>
        </w:tabs>
        <w:ind w:right="-1"/>
        <w:jc w:val="both"/>
        <w:rPr>
          <w:color w:val="000000" w:themeColor="text1"/>
          <w:sz w:val="28"/>
          <w:szCs w:val="28"/>
        </w:rPr>
      </w:pPr>
      <w:r w:rsidRPr="00DB0C8D">
        <w:rPr>
          <w:color w:val="000000" w:themeColor="text1"/>
          <w:sz w:val="28"/>
          <w:szCs w:val="28"/>
        </w:rPr>
        <w:t xml:space="preserve">Z = Z-score corresponding to the desired confidence level; p = estimated proportion of antibiotic </w:t>
      </w:r>
      <w:proofErr w:type="gramStart"/>
      <w:r w:rsidRPr="00DB0C8D">
        <w:rPr>
          <w:color w:val="000000" w:themeColor="text1"/>
          <w:sz w:val="28"/>
          <w:szCs w:val="28"/>
        </w:rPr>
        <w:t>resistance;</w:t>
      </w:r>
      <w:proofErr w:type="gramEnd"/>
    </w:p>
    <w:p w14:paraId="3B79135E" w14:textId="77777777" w:rsidR="00CD7F9D" w:rsidRPr="00DB0C8D" w:rsidRDefault="00CD7F9D" w:rsidP="00930C3E">
      <w:pPr>
        <w:tabs>
          <w:tab w:val="left" w:pos="5805"/>
        </w:tabs>
        <w:ind w:right="-1"/>
        <w:jc w:val="both"/>
        <w:rPr>
          <w:color w:val="000000" w:themeColor="text1"/>
          <w:sz w:val="28"/>
          <w:szCs w:val="28"/>
        </w:rPr>
      </w:pPr>
      <w:r w:rsidRPr="00DB0C8D">
        <w:rPr>
          <w:color w:val="000000" w:themeColor="text1"/>
          <w:sz w:val="28"/>
          <w:szCs w:val="28"/>
        </w:rPr>
        <w:t>E = margin of error (precision). Plugging in the values:</w:t>
      </w:r>
    </w:p>
    <w:p w14:paraId="2EE8D710" w14:textId="77777777" w:rsidR="00CD7F9D" w:rsidRPr="00DB0C8D" w:rsidRDefault="00CD7F9D" w:rsidP="00930C3E">
      <w:pPr>
        <w:tabs>
          <w:tab w:val="left" w:pos="5805"/>
        </w:tabs>
        <w:ind w:right="-1"/>
        <w:jc w:val="both"/>
        <w:rPr>
          <w:color w:val="000000" w:themeColor="text1"/>
          <w:sz w:val="28"/>
          <w:szCs w:val="28"/>
        </w:rPr>
      </w:pPr>
      <w:r w:rsidRPr="00DB0C8D">
        <w:rPr>
          <w:color w:val="000000" w:themeColor="text1"/>
          <w:sz w:val="28"/>
          <w:szCs w:val="28"/>
        </w:rPr>
        <w:t xml:space="preserve">n = (1.962 </w:t>
      </w:r>
      <w:r w:rsidRPr="00DB0C8D">
        <w:rPr>
          <w:i/>
          <w:color w:val="000000" w:themeColor="text1"/>
          <w:sz w:val="28"/>
          <w:szCs w:val="28"/>
        </w:rPr>
        <w:t xml:space="preserve">× </w:t>
      </w:r>
      <w:r w:rsidRPr="00DB0C8D">
        <w:rPr>
          <w:color w:val="000000" w:themeColor="text1"/>
          <w:sz w:val="28"/>
          <w:szCs w:val="28"/>
        </w:rPr>
        <w:t xml:space="preserve">0.3 </w:t>
      </w:r>
      <w:r w:rsidRPr="00DB0C8D">
        <w:rPr>
          <w:i/>
          <w:color w:val="000000" w:themeColor="text1"/>
          <w:sz w:val="28"/>
          <w:szCs w:val="28"/>
        </w:rPr>
        <w:t xml:space="preserve">× </w:t>
      </w:r>
      <w:r w:rsidRPr="00DB0C8D">
        <w:rPr>
          <w:color w:val="000000" w:themeColor="text1"/>
          <w:sz w:val="28"/>
          <w:szCs w:val="28"/>
        </w:rPr>
        <w:t xml:space="preserve">0.5)/(0.052) </w:t>
      </w:r>
      <w:r w:rsidRPr="00DB0C8D">
        <w:rPr>
          <w:i/>
          <w:color w:val="000000" w:themeColor="text1"/>
          <w:sz w:val="28"/>
          <w:szCs w:val="28"/>
        </w:rPr>
        <w:t xml:space="preserve">≈ </w:t>
      </w:r>
      <w:r w:rsidRPr="00DB0C8D">
        <w:rPr>
          <w:color w:val="000000" w:themeColor="text1"/>
          <w:sz w:val="28"/>
          <w:szCs w:val="28"/>
        </w:rPr>
        <w:t>231.</w:t>
      </w:r>
    </w:p>
    <w:p w14:paraId="358F5974" w14:textId="77777777" w:rsidR="00CD7F9D" w:rsidRPr="00DB0C8D" w:rsidRDefault="00CD7F9D" w:rsidP="00930C3E">
      <w:pPr>
        <w:tabs>
          <w:tab w:val="left" w:pos="5805"/>
        </w:tabs>
        <w:ind w:right="-1"/>
        <w:jc w:val="both"/>
        <w:rPr>
          <w:i/>
          <w:color w:val="000000" w:themeColor="text1"/>
          <w:sz w:val="28"/>
          <w:szCs w:val="28"/>
        </w:rPr>
      </w:pPr>
      <w:bookmarkStart w:id="71" w:name="Statistical_Analysis_"/>
      <w:bookmarkEnd w:id="71"/>
      <w:r w:rsidRPr="00DB0C8D">
        <w:rPr>
          <w:i/>
          <w:color w:val="000000" w:themeColor="text1"/>
          <w:sz w:val="28"/>
          <w:szCs w:val="28"/>
        </w:rPr>
        <w:t>Statistical Analysis</w:t>
      </w:r>
    </w:p>
    <w:p w14:paraId="405C9E75" w14:textId="4F1C3FBC" w:rsidR="00F374C7" w:rsidRPr="00DB0C8D" w:rsidRDefault="004A074B" w:rsidP="00930C3E">
      <w:pPr>
        <w:tabs>
          <w:tab w:val="left" w:pos="709"/>
          <w:tab w:val="left" w:pos="5805"/>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CD7F9D" w:rsidRPr="00DB0C8D">
        <w:rPr>
          <w:color w:val="000000" w:themeColor="text1"/>
          <w:sz w:val="28"/>
          <w:szCs w:val="28"/>
        </w:rPr>
        <w:t xml:space="preserve">Descriptive </w:t>
      </w:r>
      <w:proofErr w:type="spellStart"/>
      <w:r w:rsidR="00CD7F9D" w:rsidRPr="00DB0C8D">
        <w:rPr>
          <w:color w:val="000000" w:themeColor="text1"/>
          <w:sz w:val="28"/>
          <w:szCs w:val="28"/>
        </w:rPr>
        <w:t>statistcs</w:t>
      </w:r>
      <w:proofErr w:type="spellEnd"/>
      <w:r w:rsidR="00CD7F9D" w:rsidRPr="00DB0C8D">
        <w:rPr>
          <w:color w:val="000000" w:themeColor="text1"/>
          <w:sz w:val="28"/>
          <w:szCs w:val="28"/>
        </w:rPr>
        <w:t xml:space="preserve"> were employed to analyze the demographic of the patients’ factors. Continuous variables were presented using the mean </w:t>
      </w:r>
      <w:r w:rsidR="00CD7F9D" w:rsidRPr="00DB0C8D">
        <w:rPr>
          <w:i/>
          <w:color w:val="000000" w:themeColor="text1"/>
          <w:sz w:val="28"/>
          <w:szCs w:val="28"/>
        </w:rPr>
        <w:t xml:space="preserve">± </w:t>
      </w:r>
      <w:r w:rsidR="00CD7F9D" w:rsidRPr="00DB0C8D">
        <w:rPr>
          <w:color w:val="000000" w:themeColor="text1"/>
          <w:sz w:val="28"/>
          <w:szCs w:val="28"/>
        </w:rPr>
        <w:t>standard deviation (SD) while</w:t>
      </w:r>
      <w:r w:rsidR="00F374C7" w:rsidRPr="00DB0C8D">
        <w:rPr>
          <w:color w:val="000000" w:themeColor="text1"/>
          <w:sz w:val="28"/>
          <w:szCs w:val="28"/>
        </w:rPr>
        <w:t xml:space="preserve"> categorical variables were represented using frequencies. The distribution of categorical variables was assessed using the X2 test. Statistical significance was determined as a p-value below 0.05. Data analysis was carried out using IBM SPSS Statistics 22 (SPSS Inc., Chicago, IL, USA) and GraphPad software (Version 9.5.1, San Diego, CA, USA) was employed for graphical visualization.</w:t>
      </w:r>
    </w:p>
    <w:p w14:paraId="3C37BB02" w14:textId="77777777" w:rsidR="00F374C7" w:rsidRPr="00DB0C8D" w:rsidRDefault="00F374C7" w:rsidP="00930C3E">
      <w:pPr>
        <w:tabs>
          <w:tab w:val="left" w:pos="709"/>
          <w:tab w:val="left" w:pos="5805"/>
        </w:tabs>
        <w:ind w:right="-1"/>
        <w:jc w:val="both"/>
        <w:rPr>
          <w:b/>
          <w:bCs/>
          <w:color w:val="000000" w:themeColor="text1"/>
          <w:sz w:val="28"/>
          <w:szCs w:val="28"/>
        </w:rPr>
      </w:pPr>
      <w:bookmarkStart w:id="72" w:name="Conclusions_"/>
      <w:bookmarkEnd w:id="72"/>
      <w:r w:rsidRPr="00DB0C8D">
        <w:rPr>
          <w:b/>
          <w:bCs/>
          <w:color w:val="000000" w:themeColor="text1"/>
          <w:sz w:val="28"/>
          <w:szCs w:val="28"/>
        </w:rPr>
        <w:t>Conclusions</w:t>
      </w:r>
    </w:p>
    <w:p w14:paraId="410E00A9" w14:textId="1480E309" w:rsidR="00F374C7" w:rsidRPr="00DB0C8D" w:rsidRDefault="004A119A" w:rsidP="00930C3E">
      <w:pPr>
        <w:tabs>
          <w:tab w:val="left" w:pos="709"/>
          <w:tab w:val="left" w:pos="5805"/>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F374C7" w:rsidRPr="00DB0C8D">
        <w:rPr>
          <w:color w:val="000000" w:themeColor="text1"/>
          <w:sz w:val="28"/>
          <w:szCs w:val="28"/>
        </w:rPr>
        <w:t>The global outbreak of the coronavirus infection serves as a reminder of the significance of infection control measures and the responsible utilization of antimicrobial agents in healthcare settings. Advancing pneumonia diagnostics requires a multifaceted approach that includes expanding laboratory networks, implementing standardized protocols, enhancing microbiologists’ expertise, and promoting collaboration among stakeholders. By prioritizing these tasks, healthcare systems can strengthen their ability to diagnose pneumonia accurately, manage antimicrobial resistance effectively, and promote rational antibiotic use across all levels of healthcare.</w:t>
      </w:r>
    </w:p>
    <w:p w14:paraId="0D41213B" w14:textId="21E02812" w:rsidR="00F374C7" w:rsidRPr="00DB0C8D" w:rsidRDefault="00F374C7" w:rsidP="00930C3E">
      <w:pPr>
        <w:tabs>
          <w:tab w:val="left" w:pos="709"/>
          <w:tab w:val="left" w:pos="5805"/>
        </w:tabs>
        <w:ind w:right="-1"/>
        <w:jc w:val="both"/>
        <w:rPr>
          <w:color w:val="000000" w:themeColor="text1"/>
          <w:sz w:val="28"/>
          <w:szCs w:val="28"/>
        </w:rPr>
      </w:pPr>
      <w:r w:rsidRPr="00DB0C8D">
        <w:rPr>
          <w:b/>
          <w:color w:val="000000" w:themeColor="text1"/>
          <w:sz w:val="28"/>
          <w:szCs w:val="28"/>
        </w:rPr>
        <w:t xml:space="preserve">Author Contributions: </w:t>
      </w:r>
      <w:r w:rsidRPr="00DB0C8D">
        <w:rPr>
          <w:color w:val="000000" w:themeColor="text1"/>
          <w:sz w:val="28"/>
          <w:szCs w:val="28"/>
        </w:rPr>
        <w:t xml:space="preserve">Conceptualization, N.A., A.Z.M., G.A.S. and S.R.; Data curation, N.A., S.R., M.S.K., A.B. and D.K.; Formal analysis, N.A., A.Z., M.M. and F.R.; Funding acquisition, G.A.S.; Investigation, N.A.; Methodology, N.A.; Project administration, A.Z.M. and G.A.S.; Resources, A.Z.M., G.A.S. and A.Z.; Software, </w:t>
      </w:r>
      <w:r w:rsidRPr="00DB0C8D">
        <w:rPr>
          <w:color w:val="000000" w:themeColor="text1"/>
          <w:sz w:val="28"/>
          <w:szCs w:val="28"/>
        </w:rPr>
        <w:lastRenderedPageBreak/>
        <w:t>N.A. and A.Z.; Supervision, A.Z.M., G.A.S. and S.R.; Validation, N.A.; Visualization, S.R.; Writing</w:t>
      </w:r>
      <w:r w:rsidR="00DE0EE5" w:rsidRPr="00DB0C8D">
        <w:rPr>
          <w:color w:val="000000" w:themeColor="text1"/>
          <w:sz w:val="28"/>
          <w:szCs w:val="28"/>
        </w:rPr>
        <w:t>-</w:t>
      </w:r>
      <w:r w:rsidRPr="00DB0C8D">
        <w:rPr>
          <w:color w:val="000000" w:themeColor="text1"/>
          <w:sz w:val="28"/>
          <w:szCs w:val="28"/>
        </w:rPr>
        <w:t>original draft, N.A.; Writing</w:t>
      </w:r>
      <w:r w:rsidR="00DE0EE5" w:rsidRPr="00DB0C8D">
        <w:rPr>
          <w:color w:val="000000" w:themeColor="text1"/>
          <w:sz w:val="28"/>
          <w:szCs w:val="28"/>
        </w:rPr>
        <w:t>-</w:t>
      </w:r>
      <w:r w:rsidRPr="00DB0C8D">
        <w:rPr>
          <w:color w:val="000000" w:themeColor="text1"/>
          <w:sz w:val="28"/>
          <w:szCs w:val="28"/>
        </w:rPr>
        <w:t>review and editing, A.Z.M., G.A.S., S.R., M.S.K., A.B., D.K., M.M. and F.R. All authors have read and agreed to the published version of the manuscript.</w:t>
      </w:r>
    </w:p>
    <w:p w14:paraId="16A486DD" w14:textId="3476E02F" w:rsidR="00F374C7" w:rsidRPr="00DB0C8D" w:rsidRDefault="00F374C7" w:rsidP="00930C3E">
      <w:pPr>
        <w:tabs>
          <w:tab w:val="left" w:pos="709"/>
          <w:tab w:val="left" w:pos="5805"/>
        </w:tabs>
        <w:ind w:right="-1"/>
        <w:jc w:val="both"/>
        <w:rPr>
          <w:color w:val="000000" w:themeColor="text1"/>
          <w:sz w:val="28"/>
          <w:szCs w:val="28"/>
        </w:rPr>
      </w:pPr>
      <w:r w:rsidRPr="00DB0C8D">
        <w:rPr>
          <w:b/>
          <w:color w:val="000000" w:themeColor="text1"/>
          <w:sz w:val="28"/>
          <w:szCs w:val="28"/>
        </w:rPr>
        <w:t xml:space="preserve">Funding: </w:t>
      </w:r>
      <w:r w:rsidRPr="00DB0C8D">
        <w:rPr>
          <w:color w:val="000000" w:themeColor="text1"/>
          <w:sz w:val="28"/>
          <w:szCs w:val="28"/>
        </w:rPr>
        <w:t xml:space="preserve">This study was funded by the West Kazakhstan Marat </w:t>
      </w:r>
      <w:proofErr w:type="spellStart"/>
      <w:r w:rsidRPr="00DB0C8D">
        <w:rPr>
          <w:color w:val="000000" w:themeColor="text1"/>
          <w:sz w:val="28"/>
          <w:szCs w:val="28"/>
        </w:rPr>
        <w:t>Ospanov</w:t>
      </w:r>
      <w:proofErr w:type="spellEnd"/>
      <w:r w:rsidRPr="00DB0C8D">
        <w:rPr>
          <w:color w:val="000000" w:themeColor="text1"/>
          <w:sz w:val="28"/>
          <w:szCs w:val="28"/>
        </w:rPr>
        <w:t xml:space="preserve"> Medical University (3 March 2022 and No. 13/2-18-153) and conducted as part of a research project at the West Kazakhstan Marat </w:t>
      </w:r>
      <w:proofErr w:type="spellStart"/>
      <w:r w:rsidRPr="00DB0C8D">
        <w:rPr>
          <w:color w:val="000000" w:themeColor="text1"/>
          <w:sz w:val="28"/>
          <w:szCs w:val="28"/>
        </w:rPr>
        <w:t>Ospanov</w:t>
      </w:r>
      <w:proofErr w:type="spellEnd"/>
      <w:r w:rsidRPr="00DB0C8D">
        <w:rPr>
          <w:color w:val="000000" w:themeColor="text1"/>
          <w:sz w:val="28"/>
          <w:szCs w:val="28"/>
        </w:rPr>
        <w:t xml:space="preserve"> Medical University, entitled “Concomitant bacterial infections and pharmacoepidemiology of antibiotic resistance in patients with COVID-19: the situation in the Aktobe region”.</w:t>
      </w:r>
    </w:p>
    <w:p w14:paraId="40D68921" w14:textId="77777777" w:rsidR="00F374C7" w:rsidRPr="00DB0C8D" w:rsidRDefault="00F374C7" w:rsidP="00930C3E">
      <w:pPr>
        <w:tabs>
          <w:tab w:val="left" w:pos="709"/>
          <w:tab w:val="left" w:pos="5805"/>
        </w:tabs>
        <w:ind w:right="-1"/>
        <w:jc w:val="both"/>
        <w:rPr>
          <w:color w:val="000000" w:themeColor="text1"/>
          <w:sz w:val="28"/>
          <w:szCs w:val="28"/>
        </w:rPr>
      </w:pPr>
      <w:r w:rsidRPr="00DB0C8D">
        <w:rPr>
          <w:b/>
          <w:color w:val="000000" w:themeColor="text1"/>
          <w:sz w:val="28"/>
          <w:szCs w:val="28"/>
        </w:rPr>
        <w:t xml:space="preserve">Institutional Review Board Statement: </w:t>
      </w:r>
      <w:r w:rsidRPr="00DB0C8D">
        <w:rPr>
          <w:color w:val="000000" w:themeColor="text1"/>
          <w:sz w:val="28"/>
          <w:szCs w:val="28"/>
        </w:rPr>
        <w:t xml:space="preserve">Ethical approval was obtained from the West Kazakhstan Marat </w:t>
      </w:r>
      <w:proofErr w:type="spellStart"/>
      <w:r w:rsidRPr="00DB0C8D">
        <w:rPr>
          <w:color w:val="000000" w:themeColor="text1"/>
          <w:sz w:val="28"/>
          <w:szCs w:val="28"/>
        </w:rPr>
        <w:t>Ospanov</w:t>
      </w:r>
      <w:proofErr w:type="spellEnd"/>
      <w:r w:rsidRPr="00DB0C8D">
        <w:rPr>
          <w:color w:val="000000" w:themeColor="text1"/>
          <w:sz w:val="28"/>
          <w:szCs w:val="28"/>
        </w:rPr>
        <w:t xml:space="preserve"> Medical University bioethics committee (Approval No. 8, dated 15 October 2021).</w:t>
      </w:r>
    </w:p>
    <w:p w14:paraId="01577D5A" w14:textId="77777777" w:rsidR="00F374C7" w:rsidRPr="00DB0C8D" w:rsidRDefault="00F374C7" w:rsidP="00930C3E">
      <w:pPr>
        <w:tabs>
          <w:tab w:val="left" w:pos="709"/>
          <w:tab w:val="left" w:pos="5805"/>
        </w:tabs>
        <w:ind w:right="-1"/>
        <w:jc w:val="both"/>
        <w:rPr>
          <w:color w:val="000000" w:themeColor="text1"/>
          <w:sz w:val="28"/>
          <w:szCs w:val="28"/>
        </w:rPr>
      </w:pPr>
      <w:r w:rsidRPr="00DB0C8D">
        <w:rPr>
          <w:b/>
          <w:color w:val="000000" w:themeColor="text1"/>
          <w:sz w:val="28"/>
          <w:szCs w:val="28"/>
        </w:rPr>
        <w:t xml:space="preserve">Informed Consent Statement: </w:t>
      </w:r>
      <w:r w:rsidRPr="00DB0C8D">
        <w:rPr>
          <w:color w:val="000000" w:themeColor="text1"/>
          <w:sz w:val="28"/>
          <w:szCs w:val="28"/>
        </w:rPr>
        <w:t>Not applicable.</w:t>
      </w:r>
    </w:p>
    <w:p w14:paraId="14708851" w14:textId="77777777" w:rsidR="00F374C7" w:rsidRPr="00DB0C8D" w:rsidRDefault="00F374C7" w:rsidP="00930C3E">
      <w:pPr>
        <w:tabs>
          <w:tab w:val="left" w:pos="709"/>
          <w:tab w:val="left" w:pos="5805"/>
        </w:tabs>
        <w:ind w:right="-1"/>
        <w:jc w:val="both"/>
        <w:rPr>
          <w:color w:val="000000" w:themeColor="text1"/>
          <w:sz w:val="28"/>
          <w:szCs w:val="28"/>
        </w:rPr>
      </w:pPr>
      <w:r w:rsidRPr="00DB0C8D">
        <w:rPr>
          <w:b/>
          <w:color w:val="000000" w:themeColor="text1"/>
          <w:sz w:val="28"/>
          <w:szCs w:val="28"/>
        </w:rPr>
        <w:t xml:space="preserve">Data Availability Statement: </w:t>
      </w:r>
      <w:r w:rsidRPr="00DB0C8D">
        <w:rPr>
          <w:color w:val="000000" w:themeColor="text1"/>
          <w:sz w:val="28"/>
          <w:szCs w:val="28"/>
        </w:rPr>
        <w:t>Data are available on request due to ethical restrictions.</w:t>
      </w:r>
    </w:p>
    <w:p w14:paraId="3C2A3BC2" w14:textId="77777777" w:rsidR="00F374C7" w:rsidRPr="00DB0C8D" w:rsidRDefault="00F374C7" w:rsidP="00930C3E">
      <w:pPr>
        <w:tabs>
          <w:tab w:val="left" w:pos="709"/>
          <w:tab w:val="left" w:pos="5805"/>
        </w:tabs>
        <w:ind w:right="-1"/>
        <w:jc w:val="both"/>
        <w:rPr>
          <w:color w:val="000000" w:themeColor="text1"/>
          <w:sz w:val="28"/>
          <w:szCs w:val="28"/>
        </w:rPr>
      </w:pPr>
      <w:r w:rsidRPr="00DB0C8D">
        <w:rPr>
          <w:b/>
          <w:color w:val="000000" w:themeColor="text1"/>
          <w:sz w:val="28"/>
          <w:szCs w:val="28"/>
        </w:rPr>
        <w:t xml:space="preserve">Conflicts of Interest: </w:t>
      </w:r>
      <w:r w:rsidRPr="00DB0C8D">
        <w:rPr>
          <w:color w:val="000000" w:themeColor="text1"/>
          <w:sz w:val="28"/>
          <w:szCs w:val="28"/>
        </w:rPr>
        <w:t>The authors declare no conflict of interest.</w:t>
      </w:r>
    </w:p>
    <w:p w14:paraId="1EF55806" w14:textId="77777777" w:rsidR="00F374C7" w:rsidRPr="00DB0C8D" w:rsidRDefault="00F374C7" w:rsidP="00930C3E">
      <w:pPr>
        <w:tabs>
          <w:tab w:val="left" w:pos="709"/>
          <w:tab w:val="left" w:pos="5805"/>
        </w:tabs>
        <w:ind w:right="-1"/>
        <w:jc w:val="both"/>
        <w:rPr>
          <w:b/>
          <w:bCs/>
          <w:color w:val="000000" w:themeColor="text1"/>
          <w:sz w:val="28"/>
          <w:szCs w:val="28"/>
        </w:rPr>
      </w:pPr>
      <w:bookmarkStart w:id="73" w:name="_bookmark76"/>
      <w:bookmarkEnd w:id="73"/>
      <w:r w:rsidRPr="00DB0C8D">
        <w:rPr>
          <w:b/>
          <w:bCs/>
          <w:color w:val="000000" w:themeColor="text1"/>
          <w:sz w:val="28"/>
          <w:szCs w:val="28"/>
        </w:rPr>
        <w:t>References</w:t>
      </w:r>
    </w:p>
    <w:p w14:paraId="453EB3BF" w14:textId="6239DE7A" w:rsidR="00F374C7" w:rsidRPr="00DB0C8D" w:rsidRDefault="00F374C7" w:rsidP="00930C3E">
      <w:pPr>
        <w:numPr>
          <w:ilvl w:val="0"/>
          <w:numId w:val="6"/>
        </w:numPr>
        <w:tabs>
          <w:tab w:val="left" w:pos="709"/>
          <w:tab w:val="left" w:pos="5805"/>
        </w:tabs>
        <w:ind w:left="0" w:right="-1" w:firstLine="0"/>
        <w:jc w:val="both"/>
        <w:rPr>
          <w:color w:val="000000" w:themeColor="text1"/>
          <w:sz w:val="28"/>
          <w:szCs w:val="28"/>
        </w:rPr>
      </w:pPr>
      <w:proofErr w:type="spellStart"/>
      <w:r w:rsidRPr="00DB0C8D">
        <w:rPr>
          <w:color w:val="000000" w:themeColor="text1"/>
          <w:sz w:val="28"/>
          <w:szCs w:val="28"/>
        </w:rPr>
        <w:t>Troeger</w:t>
      </w:r>
      <w:proofErr w:type="spellEnd"/>
      <w:r w:rsidRPr="00DB0C8D">
        <w:rPr>
          <w:color w:val="000000" w:themeColor="text1"/>
          <w:sz w:val="28"/>
          <w:szCs w:val="28"/>
        </w:rPr>
        <w:t xml:space="preserve">, C.; Blacker, B.F.; Khalil, I.A.; Rao, P.C.; Cao, S.J.; </w:t>
      </w:r>
      <w:proofErr w:type="spellStart"/>
      <w:r w:rsidRPr="00DB0C8D">
        <w:rPr>
          <w:color w:val="000000" w:themeColor="text1"/>
          <w:sz w:val="28"/>
          <w:szCs w:val="28"/>
        </w:rPr>
        <w:t>Zimsen</w:t>
      </w:r>
      <w:proofErr w:type="spellEnd"/>
      <w:r w:rsidRPr="00DB0C8D">
        <w:rPr>
          <w:color w:val="000000" w:themeColor="text1"/>
          <w:sz w:val="28"/>
          <w:szCs w:val="28"/>
        </w:rPr>
        <w:t xml:space="preserve">, S.R.M.; Albertson, S.; Stanaway, J.D.; Deshpande, A.; Farag, T.; et al. Estimates of the global, regional, and national morbidity, mortality, and </w:t>
      </w:r>
      <w:proofErr w:type="spellStart"/>
      <w:r w:rsidRPr="00DB0C8D">
        <w:rPr>
          <w:color w:val="000000" w:themeColor="text1"/>
          <w:sz w:val="28"/>
          <w:szCs w:val="28"/>
        </w:rPr>
        <w:t>aetiologies</w:t>
      </w:r>
      <w:proofErr w:type="spellEnd"/>
      <w:r w:rsidRPr="00DB0C8D">
        <w:rPr>
          <w:color w:val="000000" w:themeColor="text1"/>
          <w:sz w:val="28"/>
          <w:szCs w:val="28"/>
        </w:rPr>
        <w:t xml:space="preserve"> of lower respiratory infections in 195 countries, 1990–2016: A systematic analysis for the Global Burden of Disease Study 2016. </w:t>
      </w:r>
      <w:r w:rsidRPr="00DB0C8D">
        <w:rPr>
          <w:i/>
          <w:color w:val="000000" w:themeColor="text1"/>
          <w:sz w:val="28"/>
          <w:szCs w:val="28"/>
        </w:rPr>
        <w:t xml:space="preserve">Lancet Infect. Dis. </w:t>
      </w:r>
      <w:r w:rsidRPr="00DB0C8D">
        <w:rPr>
          <w:b/>
          <w:color w:val="000000" w:themeColor="text1"/>
          <w:sz w:val="28"/>
          <w:szCs w:val="28"/>
        </w:rPr>
        <w:t>2018</w:t>
      </w:r>
      <w:r w:rsidRPr="00DB0C8D">
        <w:rPr>
          <w:color w:val="000000" w:themeColor="text1"/>
          <w:sz w:val="28"/>
          <w:szCs w:val="28"/>
        </w:rPr>
        <w:t xml:space="preserve">, </w:t>
      </w:r>
      <w:r w:rsidRPr="00DB0C8D">
        <w:rPr>
          <w:i/>
          <w:color w:val="000000" w:themeColor="text1"/>
          <w:sz w:val="28"/>
          <w:szCs w:val="28"/>
        </w:rPr>
        <w:t>18</w:t>
      </w:r>
      <w:r w:rsidRPr="00DB0C8D">
        <w:rPr>
          <w:color w:val="000000" w:themeColor="text1"/>
          <w:sz w:val="28"/>
          <w:szCs w:val="28"/>
        </w:rPr>
        <w:t xml:space="preserve">, 1191–1210. </w:t>
      </w:r>
      <w:bookmarkStart w:id="74" w:name="_bookmark77"/>
      <w:bookmarkEnd w:id="74"/>
    </w:p>
    <w:p w14:paraId="118290DD" w14:textId="6118EBAC" w:rsidR="00F374C7" w:rsidRPr="00DB0C8D" w:rsidRDefault="00F374C7" w:rsidP="00930C3E">
      <w:pPr>
        <w:numPr>
          <w:ilvl w:val="0"/>
          <w:numId w:val="6"/>
        </w:numPr>
        <w:tabs>
          <w:tab w:val="left" w:pos="709"/>
          <w:tab w:val="left" w:pos="5805"/>
        </w:tabs>
        <w:ind w:left="0" w:right="-1" w:firstLine="0"/>
        <w:jc w:val="both"/>
        <w:rPr>
          <w:color w:val="000000" w:themeColor="text1"/>
          <w:sz w:val="28"/>
          <w:szCs w:val="28"/>
        </w:rPr>
      </w:pPr>
      <w:proofErr w:type="spellStart"/>
      <w:r w:rsidRPr="00DB0C8D">
        <w:rPr>
          <w:color w:val="000000" w:themeColor="text1"/>
          <w:sz w:val="28"/>
          <w:szCs w:val="28"/>
        </w:rPr>
        <w:t>Cilloniz</w:t>
      </w:r>
      <w:proofErr w:type="spellEnd"/>
      <w:r w:rsidRPr="00DB0C8D">
        <w:rPr>
          <w:color w:val="000000" w:themeColor="text1"/>
          <w:sz w:val="28"/>
          <w:szCs w:val="28"/>
        </w:rPr>
        <w:t>, C.; Martin-</w:t>
      </w:r>
      <w:proofErr w:type="spellStart"/>
      <w:r w:rsidRPr="00DB0C8D">
        <w:rPr>
          <w:color w:val="000000" w:themeColor="text1"/>
          <w:sz w:val="28"/>
          <w:szCs w:val="28"/>
        </w:rPr>
        <w:t>Loeches</w:t>
      </w:r>
      <w:proofErr w:type="spellEnd"/>
      <w:r w:rsidRPr="00DB0C8D">
        <w:rPr>
          <w:color w:val="000000" w:themeColor="text1"/>
          <w:sz w:val="28"/>
          <w:szCs w:val="28"/>
        </w:rPr>
        <w:t xml:space="preserve">, I.; Garcia-Vidal, C.; San Jose, A.; Torres, A. Microbial etiology of pneumonia: Epidemiology, </w:t>
      </w:r>
      <w:bookmarkStart w:id="75" w:name="_bookmark78"/>
      <w:bookmarkEnd w:id="75"/>
      <w:r w:rsidRPr="00DB0C8D">
        <w:rPr>
          <w:color w:val="000000" w:themeColor="text1"/>
          <w:sz w:val="28"/>
          <w:szCs w:val="28"/>
        </w:rPr>
        <w:t xml:space="preserve">diagnosis and resistance patterns. </w:t>
      </w:r>
      <w:r w:rsidRPr="00DB0C8D">
        <w:rPr>
          <w:i/>
          <w:color w:val="000000" w:themeColor="text1"/>
          <w:sz w:val="28"/>
          <w:szCs w:val="28"/>
        </w:rPr>
        <w:t xml:space="preserve">Int. J. Mol. Sci. </w:t>
      </w:r>
      <w:r w:rsidRPr="00DB0C8D">
        <w:rPr>
          <w:b/>
          <w:color w:val="000000" w:themeColor="text1"/>
          <w:sz w:val="28"/>
          <w:szCs w:val="28"/>
        </w:rPr>
        <w:t>2016</w:t>
      </w:r>
      <w:r w:rsidRPr="00DB0C8D">
        <w:rPr>
          <w:color w:val="000000" w:themeColor="text1"/>
          <w:sz w:val="28"/>
          <w:szCs w:val="28"/>
        </w:rPr>
        <w:t xml:space="preserve">, </w:t>
      </w:r>
      <w:r w:rsidRPr="00DB0C8D">
        <w:rPr>
          <w:i/>
          <w:color w:val="000000" w:themeColor="text1"/>
          <w:sz w:val="28"/>
          <w:szCs w:val="28"/>
        </w:rPr>
        <w:t>17</w:t>
      </w:r>
      <w:r w:rsidRPr="00DB0C8D">
        <w:rPr>
          <w:color w:val="000000" w:themeColor="text1"/>
          <w:sz w:val="28"/>
          <w:szCs w:val="28"/>
        </w:rPr>
        <w:t xml:space="preserve">, 2120. </w:t>
      </w:r>
    </w:p>
    <w:p w14:paraId="58FC2608" w14:textId="24E573AA" w:rsidR="00F374C7" w:rsidRPr="00DB0C8D" w:rsidRDefault="00F374C7" w:rsidP="00930C3E">
      <w:pPr>
        <w:numPr>
          <w:ilvl w:val="0"/>
          <w:numId w:val="6"/>
        </w:numPr>
        <w:tabs>
          <w:tab w:val="left" w:pos="709"/>
          <w:tab w:val="left" w:pos="5805"/>
        </w:tabs>
        <w:ind w:left="0" w:right="-1" w:firstLine="0"/>
        <w:jc w:val="both"/>
        <w:rPr>
          <w:color w:val="000000" w:themeColor="text1"/>
          <w:sz w:val="28"/>
          <w:szCs w:val="28"/>
        </w:rPr>
      </w:pPr>
      <w:r w:rsidRPr="00DB0C8D">
        <w:rPr>
          <w:color w:val="000000" w:themeColor="text1"/>
          <w:sz w:val="28"/>
          <w:szCs w:val="28"/>
        </w:rPr>
        <w:t xml:space="preserve">Jaffe, E.; </w:t>
      </w:r>
      <w:proofErr w:type="spellStart"/>
      <w:r w:rsidRPr="00DB0C8D">
        <w:rPr>
          <w:color w:val="000000" w:themeColor="text1"/>
          <w:sz w:val="28"/>
          <w:szCs w:val="28"/>
        </w:rPr>
        <w:t>Sonkin</w:t>
      </w:r>
      <w:proofErr w:type="spellEnd"/>
      <w:r w:rsidRPr="00DB0C8D">
        <w:rPr>
          <w:color w:val="000000" w:themeColor="text1"/>
          <w:sz w:val="28"/>
          <w:szCs w:val="28"/>
        </w:rPr>
        <w:t xml:space="preserve">, R.; </w:t>
      </w:r>
      <w:proofErr w:type="spellStart"/>
      <w:r w:rsidRPr="00DB0C8D">
        <w:rPr>
          <w:color w:val="000000" w:themeColor="text1"/>
          <w:sz w:val="28"/>
          <w:szCs w:val="28"/>
        </w:rPr>
        <w:t>Strugo</w:t>
      </w:r>
      <w:proofErr w:type="spellEnd"/>
      <w:r w:rsidRPr="00DB0C8D">
        <w:rPr>
          <w:color w:val="000000" w:themeColor="text1"/>
          <w:sz w:val="28"/>
          <w:szCs w:val="28"/>
        </w:rPr>
        <w:t xml:space="preserve">, R.; </w:t>
      </w:r>
      <w:proofErr w:type="spellStart"/>
      <w:r w:rsidRPr="00DB0C8D">
        <w:rPr>
          <w:color w:val="000000" w:themeColor="text1"/>
          <w:sz w:val="28"/>
          <w:szCs w:val="28"/>
        </w:rPr>
        <w:t>Zerath</w:t>
      </w:r>
      <w:proofErr w:type="spellEnd"/>
      <w:r w:rsidRPr="00DB0C8D">
        <w:rPr>
          <w:color w:val="000000" w:themeColor="text1"/>
          <w:sz w:val="28"/>
          <w:szCs w:val="28"/>
        </w:rPr>
        <w:t>, E. Evolution of emergency medical calls during a pandemic</w:t>
      </w:r>
      <w:r w:rsidR="00B25A42" w:rsidRPr="00DB0C8D">
        <w:rPr>
          <w:color w:val="000000" w:themeColor="text1"/>
          <w:sz w:val="28"/>
          <w:szCs w:val="28"/>
        </w:rPr>
        <w:t xml:space="preserve"> – </w:t>
      </w:r>
      <w:r w:rsidRPr="00DB0C8D">
        <w:rPr>
          <w:color w:val="000000" w:themeColor="text1"/>
          <w:sz w:val="28"/>
          <w:szCs w:val="28"/>
        </w:rPr>
        <w:t xml:space="preserve">An emergency medical </w:t>
      </w:r>
      <w:bookmarkStart w:id="76" w:name="_bookmark79"/>
      <w:bookmarkEnd w:id="76"/>
      <w:r w:rsidRPr="00DB0C8D">
        <w:rPr>
          <w:color w:val="000000" w:themeColor="text1"/>
          <w:sz w:val="28"/>
          <w:szCs w:val="28"/>
        </w:rPr>
        <w:t xml:space="preserve">service during the COVID-19 outbreak. </w:t>
      </w:r>
      <w:r w:rsidRPr="00DB0C8D">
        <w:rPr>
          <w:i/>
          <w:color w:val="000000" w:themeColor="text1"/>
          <w:sz w:val="28"/>
          <w:szCs w:val="28"/>
        </w:rPr>
        <w:t xml:space="preserve">Am. J. </w:t>
      </w:r>
      <w:proofErr w:type="spellStart"/>
      <w:r w:rsidRPr="00DB0C8D">
        <w:rPr>
          <w:i/>
          <w:color w:val="000000" w:themeColor="text1"/>
          <w:sz w:val="28"/>
          <w:szCs w:val="28"/>
        </w:rPr>
        <w:t>Emerg</w:t>
      </w:r>
      <w:proofErr w:type="spellEnd"/>
      <w:r w:rsidRPr="00DB0C8D">
        <w:rPr>
          <w:i/>
          <w:color w:val="000000" w:themeColor="text1"/>
          <w:sz w:val="28"/>
          <w:szCs w:val="28"/>
        </w:rPr>
        <w:t xml:space="preserve">. Med. </w:t>
      </w:r>
      <w:r w:rsidRPr="00DB0C8D">
        <w:rPr>
          <w:b/>
          <w:color w:val="000000" w:themeColor="text1"/>
          <w:sz w:val="28"/>
          <w:szCs w:val="28"/>
        </w:rPr>
        <w:t>2021</w:t>
      </w:r>
      <w:r w:rsidRPr="00DB0C8D">
        <w:rPr>
          <w:color w:val="000000" w:themeColor="text1"/>
          <w:sz w:val="28"/>
          <w:szCs w:val="28"/>
        </w:rPr>
        <w:t xml:space="preserve">, </w:t>
      </w:r>
      <w:r w:rsidRPr="00DB0C8D">
        <w:rPr>
          <w:i/>
          <w:color w:val="000000" w:themeColor="text1"/>
          <w:sz w:val="28"/>
          <w:szCs w:val="28"/>
        </w:rPr>
        <w:t>43</w:t>
      </w:r>
      <w:r w:rsidRPr="00DB0C8D">
        <w:rPr>
          <w:color w:val="000000" w:themeColor="text1"/>
          <w:sz w:val="28"/>
          <w:szCs w:val="28"/>
        </w:rPr>
        <w:t xml:space="preserve">, 260–266. </w:t>
      </w:r>
    </w:p>
    <w:p w14:paraId="5C4BE024" w14:textId="7AD26BED" w:rsidR="00F374C7" w:rsidRPr="00DB0C8D" w:rsidRDefault="00F374C7" w:rsidP="00930C3E">
      <w:pPr>
        <w:numPr>
          <w:ilvl w:val="0"/>
          <w:numId w:val="6"/>
        </w:numPr>
        <w:tabs>
          <w:tab w:val="left" w:pos="709"/>
          <w:tab w:val="left" w:pos="5805"/>
        </w:tabs>
        <w:ind w:left="0" w:right="-1" w:firstLine="0"/>
        <w:jc w:val="both"/>
        <w:rPr>
          <w:color w:val="000000" w:themeColor="text1"/>
          <w:sz w:val="28"/>
          <w:szCs w:val="28"/>
        </w:rPr>
      </w:pPr>
      <w:proofErr w:type="spellStart"/>
      <w:r w:rsidRPr="00DB0C8D">
        <w:rPr>
          <w:color w:val="000000" w:themeColor="text1"/>
          <w:sz w:val="28"/>
          <w:szCs w:val="28"/>
        </w:rPr>
        <w:t>Dagenais</w:t>
      </w:r>
      <w:proofErr w:type="spellEnd"/>
      <w:r w:rsidRPr="00DB0C8D">
        <w:rPr>
          <w:color w:val="000000" w:themeColor="text1"/>
          <w:sz w:val="28"/>
          <w:szCs w:val="28"/>
        </w:rPr>
        <w:t xml:space="preserve">, G.R.; Leong, D.P.; Rangarajan, S.; Lanas, F.; Lopez-Jaramillo, P.; Gupta, R.; Diaz, R.; </w:t>
      </w:r>
      <w:proofErr w:type="spellStart"/>
      <w:r w:rsidRPr="00DB0C8D">
        <w:rPr>
          <w:color w:val="000000" w:themeColor="text1"/>
          <w:sz w:val="28"/>
          <w:szCs w:val="28"/>
        </w:rPr>
        <w:t>Avezum</w:t>
      </w:r>
      <w:proofErr w:type="spellEnd"/>
      <w:r w:rsidRPr="00DB0C8D">
        <w:rPr>
          <w:color w:val="000000" w:themeColor="text1"/>
          <w:sz w:val="28"/>
          <w:szCs w:val="28"/>
        </w:rPr>
        <w:t xml:space="preserve">, A.; Oliveira, G.B.F.; Wielgosz, A.; et al. Variations in common diseases, hospital admissions, and deaths in middle-aged adults in 21 countries from </w:t>
      </w:r>
      <w:bookmarkStart w:id="77" w:name="_bookmark80"/>
      <w:bookmarkEnd w:id="77"/>
      <w:r w:rsidRPr="00DB0C8D">
        <w:rPr>
          <w:color w:val="000000" w:themeColor="text1"/>
          <w:sz w:val="28"/>
          <w:szCs w:val="28"/>
        </w:rPr>
        <w:t xml:space="preserve">five continents (PURE): A prospective cohort study. </w:t>
      </w:r>
      <w:r w:rsidRPr="00DB0C8D">
        <w:rPr>
          <w:i/>
          <w:color w:val="000000" w:themeColor="text1"/>
          <w:sz w:val="28"/>
          <w:szCs w:val="28"/>
        </w:rPr>
        <w:t xml:space="preserve">Lancet </w:t>
      </w:r>
      <w:r w:rsidRPr="00DB0C8D">
        <w:rPr>
          <w:b/>
          <w:color w:val="000000" w:themeColor="text1"/>
          <w:sz w:val="28"/>
          <w:szCs w:val="28"/>
        </w:rPr>
        <w:t>2020</w:t>
      </w:r>
      <w:r w:rsidRPr="00DB0C8D">
        <w:rPr>
          <w:color w:val="000000" w:themeColor="text1"/>
          <w:sz w:val="28"/>
          <w:szCs w:val="28"/>
        </w:rPr>
        <w:t xml:space="preserve">, </w:t>
      </w:r>
      <w:r w:rsidRPr="00DB0C8D">
        <w:rPr>
          <w:i/>
          <w:color w:val="000000" w:themeColor="text1"/>
          <w:sz w:val="28"/>
          <w:szCs w:val="28"/>
        </w:rPr>
        <w:t>395</w:t>
      </w:r>
      <w:r w:rsidRPr="00DB0C8D">
        <w:rPr>
          <w:color w:val="000000" w:themeColor="text1"/>
          <w:sz w:val="28"/>
          <w:szCs w:val="28"/>
        </w:rPr>
        <w:t xml:space="preserve">, 785–794. </w:t>
      </w:r>
    </w:p>
    <w:p w14:paraId="65E299BF" w14:textId="6DC2CE41" w:rsidR="00F374C7" w:rsidRPr="00DB0C8D" w:rsidRDefault="00F374C7" w:rsidP="00930C3E">
      <w:pPr>
        <w:numPr>
          <w:ilvl w:val="0"/>
          <w:numId w:val="6"/>
        </w:numPr>
        <w:tabs>
          <w:tab w:val="left" w:pos="709"/>
          <w:tab w:val="left" w:pos="5805"/>
        </w:tabs>
        <w:ind w:left="0" w:right="-1" w:firstLine="0"/>
        <w:jc w:val="both"/>
        <w:rPr>
          <w:color w:val="000000" w:themeColor="text1"/>
          <w:sz w:val="28"/>
          <w:szCs w:val="28"/>
        </w:rPr>
      </w:pPr>
      <w:r w:rsidRPr="00DB0C8D">
        <w:rPr>
          <w:color w:val="000000" w:themeColor="text1"/>
          <w:sz w:val="28"/>
          <w:szCs w:val="28"/>
        </w:rPr>
        <w:t xml:space="preserve">Disease, G.B.D.; Injury, I.; Prevalence, C. Global, regional, and national incidence, prevalence, and years lived with disability for 354 diseases and injuries for 195 countries and territories, 1990–2017: A systematic analysis for the Global Burden of Disease </w:t>
      </w:r>
      <w:bookmarkStart w:id="78" w:name="_bookmark81"/>
      <w:bookmarkEnd w:id="78"/>
      <w:r w:rsidRPr="00DB0C8D">
        <w:rPr>
          <w:color w:val="000000" w:themeColor="text1"/>
          <w:sz w:val="28"/>
          <w:szCs w:val="28"/>
        </w:rPr>
        <w:t xml:space="preserve">Study 2017. </w:t>
      </w:r>
      <w:r w:rsidRPr="00DB0C8D">
        <w:rPr>
          <w:i/>
          <w:color w:val="000000" w:themeColor="text1"/>
          <w:sz w:val="28"/>
          <w:szCs w:val="28"/>
        </w:rPr>
        <w:t xml:space="preserve">Lancet </w:t>
      </w:r>
      <w:r w:rsidRPr="00DB0C8D">
        <w:rPr>
          <w:b/>
          <w:color w:val="000000" w:themeColor="text1"/>
          <w:sz w:val="28"/>
          <w:szCs w:val="28"/>
        </w:rPr>
        <w:t>2018</w:t>
      </w:r>
      <w:r w:rsidRPr="00DB0C8D">
        <w:rPr>
          <w:color w:val="000000" w:themeColor="text1"/>
          <w:sz w:val="28"/>
          <w:szCs w:val="28"/>
        </w:rPr>
        <w:t xml:space="preserve">, </w:t>
      </w:r>
      <w:r w:rsidRPr="00DB0C8D">
        <w:rPr>
          <w:i/>
          <w:color w:val="000000" w:themeColor="text1"/>
          <w:sz w:val="28"/>
          <w:szCs w:val="28"/>
        </w:rPr>
        <w:t>392</w:t>
      </w:r>
      <w:r w:rsidRPr="00DB0C8D">
        <w:rPr>
          <w:color w:val="000000" w:themeColor="text1"/>
          <w:sz w:val="28"/>
          <w:szCs w:val="28"/>
        </w:rPr>
        <w:t>, 1789–1858.</w:t>
      </w:r>
    </w:p>
    <w:p w14:paraId="137147EF" w14:textId="0BB7F119" w:rsidR="00F374C7" w:rsidRPr="00DB0C8D" w:rsidRDefault="00F374C7" w:rsidP="00930C3E">
      <w:pPr>
        <w:numPr>
          <w:ilvl w:val="0"/>
          <w:numId w:val="6"/>
        </w:numPr>
        <w:tabs>
          <w:tab w:val="left" w:pos="709"/>
          <w:tab w:val="left" w:pos="5805"/>
        </w:tabs>
        <w:ind w:left="0" w:right="-1" w:firstLine="0"/>
        <w:jc w:val="both"/>
        <w:rPr>
          <w:color w:val="000000" w:themeColor="text1"/>
          <w:sz w:val="28"/>
          <w:szCs w:val="28"/>
        </w:rPr>
      </w:pPr>
      <w:proofErr w:type="spellStart"/>
      <w:r w:rsidRPr="00DB0C8D">
        <w:rPr>
          <w:color w:val="000000" w:themeColor="text1"/>
          <w:sz w:val="28"/>
          <w:szCs w:val="28"/>
        </w:rPr>
        <w:t>Koulenti</w:t>
      </w:r>
      <w:proofErr w:type="spellEnd"/>
      <w:r w:rsidRPr="00DB0C8D">
        <w:rPr>
          <w:color w:val="000000" w:themeColor="text1"/>
          <w:sz w:val="28"/>
          <w:szCs w:val="28"/>
        </w:rPr>
        <w:t xml:space="preserve">, D.; </w:t>
      </w:r>
      <w:proofErr w:type="spellStart"/>
      <w:r w:rsidRPr="00DB0C8D">
        <w:rPr>
          <w:color w:val="000000" w:themeColor="text1"/>
          <w:sz w:val="28"/>
          <w:szCs w:val="28"/>
        </w:rPr>
        <w:t>Tsigou</w:t>
      </w:r>
      <w:proofErr w:type="spellEnd"/>
      <w:r w:rsidRPr="00DB0C8D">
        <w:rPr>
          <w:color w:val="000000" w:themeColor="text1"/>
          <w:sz w:val="28"/>
          <w:szCs w:val="28"/>
        </w:rPr>
        <w:t xml:space="preserve">, E.; </w:t>
      </w:r>
      <w:proofErr w:type="spellStart"/>
      <w:r w:rsidRPr="00DB0C8D">
        <w:rPr>
          <w:color w:val="000000" w:themeColor="text1"/>
          <w:sz w:val="28"/>
          <w:szCs w:val="28"/>
        </w:rPr>
        <w:t>Rello</w:t>
      </w:r>
      <w:proofErr w:type="spellEnd"/>
      <w:r w:rsidRPr="00DB0C8D">
        <w:rPr>
          <w:color w:val="000000" w:themeColor="text1"/>
          <w:sz w:val="28"/>
          <w:szCs w:val="28"/>
        </w:rPr>
        <w:t xml:space="preserve">, J. Nosocomial pneumonia in 27 ICUs in Europe: Perspectives from the EU-VAP/CAP study. </w:t>
      </w:r>
      <w:r w:rsidRPr="00DB0C8D">
        <w:rPr>
          <w:i/>
          <w:color w:val="000000" w:themeColor="text1"/>
          <w:sz w:val="28"/>
          <w:szCs w:val="28"/>
        </w:rPr>
        <w:t xml:space="preserve">Eur. </w:t>
      </w:r>
      <w:proofErr w:type="spellStart"/>
      <w:r w:rsidRPr="00DB0C8D">
        <w:rPr>
          <w:i/>
          <w:color w:val="000000" w:themeColor="text1"/>
          <w:sz w:val="28"/>
          <w:szCs w:val="28"/>
        </w:rPr>
        <w:t>J.</w:t>
      </w:r>
      <w:bookmarkStart w:id="79" w:name="_bookmark82"/>
      <w:bookmarkEnd w:id="79"/>
      <w:r w:rsidRPr="00DB0C8D">
        <w:rPr>
          <w:i/>
          <w:color w:val="000000" w:themeColor="text1"/>
          <w:sz w:val="28"/>
          <w:szCs w:val="28"/>
        </w:rPr>
        <w:t>Clin</w:t>
      </w:r>
      <w:proofErr w:type="spellEnd"/>
      <w:r w:rsidRPr="00DB0C8D">
        <w:rPr>
          <w:i/>
          <w:color w:val="000000" w:themeColor="text1"/>
          <w:sz w:val="28"/>
          <w:szCs w:val="28"/>
        </w:rPr>
        <w:t xml:space="preserve">. </w:t>
      </w:r>
      <w:proofErr w:type="spellStart"/>
      <w:r w:rsidRPr="00DB0C8D">
        <w:rPr>
          <w:i/>
          <w:color w:val="000000" w:themeColor="text1"/>
          <w:sz w:val="28"/>
          <w:szCs w:val="28"/>
        </w:rPr>
        <w:t>Microbiol</w:t>
      </w:r>
      <w:proofErr w:type="spellEnd"/>
      <w:r w:rsidRPr="00DB0C8D">
        <w:rPr>
          <w:i/>
          <w:color w:val="000000" w:themeColor="text1"/>
          <w:sz w:val="28"/>
          <w:szCs w:val="28"/>
        </w:rPr>
        <w:t xml:space="preserve">. Infect. Dis. </w:t>
      </w:r>
      <w:r w:rsidRPr="00DB0C8D">
        <w:rPr>
          <w:b/>
          <w:color w:val="000000" w:themeColor="text1"/>
          <w:sz w:val="28"/>
          <w:szCs w:val="28"/>
        </w:rPr>
        <w:t>2017</w:t>
      </w:r>
      <w:r w:rsidRPr="00DB0C8D">
        <w:rPr>
          <w:color w:val="000000" w:themeColor="text1"/>
          <w:sz w:val="28"/>
          <w:szCs w:val="28"/>
        </w:rPr>
        <w:t xml:space="preserve">, </w:t>
      </w:r>
      <w:r w:rsidRPr="00DB0C8D">
        <w:rPr>
          <w:i/>
          <w:color w:val="000000" w:themeColor="text1"/>
          <w:sz w:val="28"/>
          <w:szCs w:val="28"/>
        </w:rPr>
        <w:t>36</w:t>
      </w:r>
      <w:r w:rsidRPr="00DB0C8D">
        <w:rPr>
          <w:color w:val="000000" w:themeColor="text1"/>
          <w:sz w:val="28"/>
          <w:szCs w:val="28"/>
        </w:rPr>
        <w:t>, 1999–2006.</w:t>
      </w:r>
    </w:p>
    <w:p w14:paraId="7BE15032" w14:textId="2AA90494" w:rsidR="00F374C7" w:rsidRPr="00DB0C8D" w:rsidRDefault="00F374C7" w:rsidP="00930C3E">
      <w:pPr>
        <w:numPr>
          <w:ilvl w:val="0"/>
          <w:numId w:val="6"/>
        </w:numPr>
        <w:tabs>
          <w:tab w:val="left" w:pos="709"/>
          <w:tab w:val="left" w:pos="5805"/>
        </w:tabs>
        <w:ind w:left="0" w:right="-1" w:firstLine="0"/>
        <w:jc w:val="both"/>
        <w:rPr>
          <w:color w:val="000000" w:themeColor="text1"/>
          <w:sz w:val="28"/>
          <w:szCs w:val="28"/>
        </w:rPr>
      </w:pPr>
      <w:proofErr w:type="spellStart"/>
      <w:r w:rsidRPr="00DB0C8D">
        <w:rPr>
          <w:color w:val="000000" w:themeColor="text1"/>
          <w:sz w:val="28"/>
          <w:szCs w:val="28"/>
        </w:rPr>
        <w:t>Shoar</w:t>
      </w:r>
      <w:proofErr w:type="spellEnd"/>
      <w:r w:rsidRPr="00DB0C8D">
        <w:rPr>
          <w:color w:val="000000" w:themeColor="text1"/>
          <w:sz w:val="28"/>
          <w:szCs w:val="28"/>
        </w:rPr>
        <w:t xml:space="preserve">, S.; Musher, D.M. Etiology of community-acquired pneumonia in adults: A systematic review. </w:t>
      </w:r>
      <w:r w:rsidRPr="00DB0C8D">
        <w:rPr>
          <w:i/>
          <w:color w:val="000000" w:themeColor="text1"/>
          <w:sz w:val="28"/>
          <w:szCs w:val="28"/>
        </w:rPr>
        <w:t xml:space="preserve">Pneumonia </w:t>
      </w:r>
      <w:r w:rsidRPr="00DB0C8D">
        <w:rPr>
          <w:b/>
          <w:color w:val="000000" w:themeColor="text1"/>
          <w:sz w:val="28"/>
          <w:szCs w:val="28"/>
        </w:rPr>
        <w:t>2020</w:t>
      </w:r>
      <w:r w:rsidRPr="00DB0C8D">
        <w:rPr>
          <w:color w:val="000000" w:themeColor="text1"/>
          <w:sz w:val="28"/>
          <w:szCs w:val="28"/>
        </w:rPr>
        <w:t xml:space="preserve">, </w:t>
      </w:r>
      <w:r w:rsidRPr="00DB0C8D">
        <w:rPr>
          <w:i/>
          <w:color w:val="000000" w:themeColor="text1"/>
          <w:sz w:val="28"/>
          <w:szCs w:val="28"/>
        </w:rPr>
        <w:t>12</w:t>
      </w:r>
      <w:r w:rsidRPr="00DB0C8D">
        <w:rPr>
          <w:color w:val="000000" w:themeColor="text1"/>
          <w:sz w:val="28"/>
          <w:szCs w:val="28"/>
        </w:rPr>
        <w:t xml:space="preserve">, 11. </w:t>
      </w:r>
      <w:bookmarkStart w:id="80" w:name="_bookmark83"/>
      <w:bookmarkEnd w:id="80"/>
    </w:p>
    <w:p w14:paraId="0DCE8D19" w14:textId="6C507DD3" w:rsidR="00F374C7" w:rsidRPr="00DB0C8D" w:rsidRDefault="00F374C7" w:rsidP="00930C3E">
      <w:pPr>
        <w:numPr>
          <w:ilvl w:val="0"/>
          <w:numId w:val="6"/>
        </w:numPr>
        <w:tabs>
          <w:tab w:val="left" w:pos="709"/>
          <w:tab w:val="left" w:pos="5805"/>
        </w:tabs>
        <w:ind w:left="0" w:right="-1" w:firstLine="0"/>
        <w:jc w:val="both"/>
        <w:rPr>
          <w:color w:val="000000" w:themeColor="text1"/>
          <w:sz w:val="28"/>
          <w:szCs w:val="28"/>
        </w:rPr>
      </w:pPr>
      <w:r w:rsidRPr="00DB0C8D">
        <w:rPr>
          <w:color w:val="000000" w:themeColor="text1"/>
          <w:sz w:val="28"/>
          <w:szCs w:val="28"/>
        </w:rPr>
        <w:t xml:space="preserve">Jain, S.; Self, W.H.; </w:t>
      </w:r>
      <w:proofErr w:type="spellStart"/>
      <w:r w:rsidRPr="00DB0C8D">
        <w:rPr>
          <w:color w:val="000000" w:themeColor="text1"/>
          <w:sz w:val="28"/>
          <w:szCs w:val="28"/>
        </w:rPr>
        <w:t>Wunderink</w:t>
      </w:r>
      <w:proofErr w:type="spellEnd"/>
      <w:r w:rsidRPr="00DB0C8D">
        <w:rPr>
          <w:color w:val="000000" w:themeColor="text1"/>
          <w:sz w:val="28"/>
          <w:szCs w:val="28"/>
        </w:rPr>
        <w:t xml:space="preserve">, R.G.; </w:t>
      </w:r>
      <w:proofErr w:type="spellStart"/>
      <w:r w:rsidRPr="00DB0C8D">
        <w:rPr>
          <w:color w:val="000000" w:themeColor="text1"/>
          <w:sz w:val="28"/>
          <w:szCs w:val="28"/>
        </w:rPr>
        <w:t>Fakhran</w:t>
      </w:r>
      <w:proofErr w:type="spellEnd"/>
      <w:r w:rsidRPr="00DB0C8D">
        <w:rPr>
          <w:color w:val="000000" w:themeColor="text1"/>
          <w:sz w:val="28"/>
          <w:szCs w:val="28"/>
        </w:rPr>
        <w:t xml:space="preserve">, S.; Balk, R.; Bramley, A.M.; Reed, C.; Grijalva, C.G.; Anderson, E.J.; Courtney, D.M.; et al. Community-acquired pneumonia requiring hospitalization among U.S. adults. </w:t>
      </w:r>
      <w:r w:rsidRPr="00DB0C8D">
        <w:rPr>
          <w:i/>
          <w:color w:val="000000" w:themeColor="text1"/>
          <w:sz w:val="28"/>
          <w:szCs w:val="28"/>
        </w:rPr>
        <w:t xml:space="preserve">N. Engl. J. Med. </w:t>
      </w:r>
      <w:r w:rsidRPr="00DB0C8D">
        <w:rPr>
          <w:b/>
          <w:color w:val="000000" w:themeColor="text1"/>
          <w:sz w:val="28"/>
          <w:szCs w:val="28"/>
        </w:rPr>
        <w:t>2015</w:t>
      </w:r>
      <w:r w:rsidRPr="00DB0C8D">
        <w:rPr>
          <w:color w:val="000000" w:themeColor="text1"/>
          <w:sz w:val="28"/>
          <w:szCs w:val="28"/>
        </w:rPr>
        <w:t xml:space="preserve">, </w:t>
      </w:r>
      <w:r w:rsidRPr="00DB0C8D">
        <w:rPr>
          <w:i/>
          <w:color w:val="000000" w:themeColor="text1"/>
          <w:sz w:val="28"/>
          <w:szCs w:val="28"/>
        </w:rPr>
        <w:t>373</w:t>
      </w:r>
      <w:r w:rsidRPr="00DB0C8D">
        <w:rPr>
          <w:color w:val="000000" w:themeColor="text1"/>
          <w:sz w:val="28"/>
          <w:szCs w:val="28"/>
        </w:rPr>
        <w:t xml:space="preserve">, 415–427. </w:t>
      </w:r>
    </w:p>
    <w:p w14:paraId="03034DDB" w14:textId="0AA1F0DC" w:rsidR="00B25A42" w:rsidRPr="00DB0C8D" w:rsidRDefault="00B25A42" w:rsidP="00930C3E">
      <w:pPr>
        <w:pStyle w:val="a7"/>
        <w:numPr>
          <w:ilvl w:val="0"/>
          <w:numId w:val="6"/>
        </w:numPr>
        <w:tabs>
          <w:tab w:val="left" w:pos="577"/>
        </w:tabs>
        <w:ind w:left="0" w:right="-1" w:firstLine="0"/>
        <w:contextualSpacing w:val="0"/>
        <w:jc w:val="both"/>
        <w:rPr>
          <w:color w:val="000000" w:themeColor="text1"/>
          <w:sz w:val="28"/>
          <w:szCs w:val="28"/>
        </w:rPr>
      </w:pPr>
      <w:proofErr w:type="spellStart"/>
      <w:r w:rsidRPr="00DB0C8D">
        <w:rPr>
          <w:color w:val="000000" w:themeColor="text1"/>
          <w:w w:val="105"/>
          <w:sz w:val="28"/>
          <w:szCs w:val="28"/>
        </w:rPr>
        <w:lastRenderedPageBreak/>
        <w:t>Ruuskanen</w:t>
      </w:r>
      <w:proofErr w:type="spellEnd"/>
      <w:r w:rsidRPr="00DB0C8D">
        <w:rPr>
          <w:color w:val="000000" w:themeColor="text1"/>
          <w:w w:val="105"/>
          <w:sz w:val="28"/>
          <w:szCs w:val="28"/>
        </w:rPr>
        <w:t>,</w:t>
      </w:r>
      <w:r w:rsidRPr="00DB0C8D">
        <w:rPr>
          <w:color w:val="000000" w:themeColor="text1"/>
          <w:spacing w:val="-11"/>
          <w:w w:val="105"/>
          <w:sz w:val="28"/>
          <w:szCs w:val="28"/>
        </w:rPr>
        <w:t xml:space="preserve"> </w:t>
      </w:r>
      <w:r w:rsidRPr="00DB0C8D">
        <w:rPr>
          <w:color w:val="000000" w:themeColor="text1"/>
          <w:w w:val="105"/>
          <w:sz w:val="28"/>
          <w:szCs w:val="28"/>
        </w:rPr>
        <w:t>O.;</w:t>
      </w:r>
      <w:r w:rsidRPr="00DB0C8D">
        <w:rPr>
          <w:color w:val="000000" w:themeColor="text1"/>
          <w:spacing w:val="-10"/>
          <w:w w:val="105"/>
          <w:sz w:val="28"/>
          <w:szCs w:val="28"/>
        </w:rPr>
        <w:t xml:space="preserve"> </w:t>
      </w:r>
      <w:r w:rsidRPr="00DB0C8D">
        <w:rPr>
          <w:color w:val="000000" w:themeColor="text1"/>
          <w:w w:val="105"/>
          <w:sz w:val="28"/>
          <w:szCs w:val="28"/>
        </w:rPr>
        <w:t>Lahti,</w:t>
      </w:r>
      <w:r w:rsidRPr="00DB0C8D">
        <w:rPr>
          <w:color w:val="000000" w:themeColor="text1"/>
          <w:spacing w:val="-8"/>
          <w:w w:val="105"/>
          <w:sz w:val="28"/>
          <w:szCs w:val="28"/>
        </w:rPr>
        <w:t xml:space="preserve"> </w:t>
      </w:r>
      <w:r w:rsidRPr="00DB0C8D">
        <w:rPr>
          <w:color w:val="000000" w:themeColor="text1"/>
          <w:w w:val="105"/>
          <w:sz w:val="28"/>
          <w:szCs w:val="28"/>
        </w:rPr>
        <w:t>E.;</w:t>
      </w:r>
      <w:r w:rsidRPr="00DB0C8D">
        <w:rPr>
          <w:color w:val="000000" w:themeColor="text1"/>
          <w:spacing w:val="-9"/>
          <w:w w:val="105"/>
          <w:sz w:val="28"/>
          <w:szCs w:val="28"/>
        </w:rPr>
        <w:t xml:space="preserve"> </w:t>
      </w:r>
      <w:r w:rsidRPr="00DB0C8D">
        <w:rPr>
          <w:color w:val="000000" w:themeColor="text1"/>
          <w:w w:val="105"/>
          <w:sz w:val="28"/>
          <w:szCs w:val="28"/>
        </w:rPr>
        <w:t>Jennings,</w:t>
      </w:r>
      <w:r w:rsidRPr="00DB0C8D">
        <w:rPr>
          <w:color w:val="000000" w:themeColor="text1"/>
          <w:spacing w:val="-8"/>
          <w:w w:val="105"/>
          <w:sz w:val="28"/>
          <w:szCs w:val="28"/>
        </w:rPr>
        <w:t xml:space="preserve"> </w:t>
      </w:r>
      <w:r w:rsidRPr="00DB0C8D">
        <w:rPr>
          <w:color w:val="000000" w:themeColor="text1"/>
          <w:w w:val="105"/>
          <w:sz w:val="28"/>
          <w:szCs w:val="28"/>
        </w:rPr>
        <w:t>L.C.;</w:t>
      </w:r>
      <w:r w:rsidRPr="00DB0C8D">
        <w:rPr>
          <w:color w:val="000000" w:themeColor="text1"/>
          <w:spacing w:val="-9"/>
          <w:w w:val="105"/>
          <w:sz w:val="28"/>
          <w:szCs w:val="28"/>
        </w:rPr>
        <w:t xml:space="preserve"> </w:t>
      </w:r>
      <w:r w:rsidRPr="00DB0C8D">
        <w:rPr>
          <w:color w:val="000000" w:themeColor="text1"/>
          <w:w w:val="105"/>
          <w:sz w:val="28"/>
          <w:szCs w:val="28"/>
        </w:rPr>
        <w:t>Murdoch,</w:t>
      </w:r>
      <w:r w:rsidRPr="00DB0C8D">
        <w:rPr>
          <w:color w:val="000000" w:themeColor="text1"/>
          <w:spacing w:val="-9"/>
          <w:w w:val="105"/>
          <w:sz w:val="28"/>
          <w:szCs w:val="28"/>
        </w:rPr>
        <w:t xml:space="preserve"> </w:t>
      </w:r>
      <w:r w:rsidRPr="00DB0C8D">
        <w:rPr>
          <w:color w:val="000000" w:themeColor="text1"/>
          <w:w w:val="105"/>
          <w:sz w:val="28"/>
          <w:szCs w:val="28"/>
        </w:rPr>
        <w:t>D.R.</w:t>
      </w:r>
      <w:r w:rsidRPr="00DB0C8D">
        <w:rPr>
          <w:color w:val="000000" w:themeColor="text1"/>
          <w:spacing w:val="-8"/>
          <w:w w:val="105"/>
          <w:sz w:val="28"/>
          <w:szCs w:val="28"/>
        </w:rPr>
        <w:t xml:space="preserve"> </w:t>
      </w:r>
      <w:r w:rsidRPr="00DB0C8D">
        <w:rPr>
          <w:color w:val="000000" w:themeColor="text1"/>
          <w:w w:val="105"/>
          <w:sz w:val="28"/>
          <w:szCs w:val="28"/>
        </w:rPr>
        <w:t>Viral</w:t>
      </w:r>
      <w:r w:rsidRPr="00DB0C8D">
        <w:rPr>
          <w:color w:val="000000" w:themeColor="text1"/>
          <w:spacing w:val="-9"/>
          <w:w w:val="105"/>
          <w:sz w:val="28"/>
          <w:szCs w:val="28"/>
        </w:rPr>
        <w:t xml:space="preserve"> </w:t>
      </w:r>
      <w:r w:rsidRPr="00DB0C8D">
        <w:rPr>
          <w:color w:val="000000" w:themeColor="text1"/>
          <w:w w:val="105"/>
          <w:sz w:val="28"/>
          <w:szCs w:val="28"/>
        </w:rPr>
        <w:t>pneumonia.</w:t>
      </w:r>
      <w:r w:rsidRPr="00DB0C8D">
        <w:rPr>
          <w:color w:val="000000" w:themeColor="text1"/>
          <w:spacing w:val="-1"/>
          <w:w w:val="105"/>
          <w:sz w:val="28"/>
          <w:szCs w:val="28"/>
        </w:rPr>
        <w:t xml:space="preserve"> </w:t>
      </w:r>
      <w:r w:rsidRPr="00DB0C8D">
        <w:rPr>
          <w:i/>
          <w:color w:val="000000" w:themeColor="text1"/>
          <w:w w:val="105"/>
          <w:sz w:val="28"/>
          <w:szCs w:val="28"/>
        </w:rPr>
        <w:t>Lancet</w:t>
      </w:r>
      <w:r w:rsidRPr="00DB0C8D">
        <w:rPr>
          <w:i/>
          <w:color w:val="000000" w:themeColor="text1"/>
          <w:spacing w:val="-12"/>
          <w:w w:val="105"/>
          <w:sz w:val="28"/>
          <w:szCs w:val="28"/>
        </w:rPr>
        <w:t xml:space="preserve"> </w:t>
      </w:r>
      <w:r w:rsidRPr="00DB0C8D">
        <w:rPr>
          <w:b/>
          <w:color w:val="000000" w:themeColor="text1"/>
          <w:w w:val="105"/>
          <w:sz w:val="28"/>
          <w:szCs w:val="28"/>
        </w:rPr>
        <w:t>2011</w:t>
      </w:r>
      <w:r w:rsidRPr="00DB0C8D">
        <w:rPr>
          <w:color w:val="000000" w:themeColor="text1"/>
          <w:w w:val="105"/>
          <w:sz w:val="28"/>
          <w:szCs w:val="28"/>
        </w:rPr>
        <w:t>,</w:t>
      </w:r>
      <w:r w:rsidRPr="00DB0C8D">
        <w:rPr>
          <w:color w:val="000000" w:themeColor="text1"/>
          <w:spacing w:val="-9"/>
          <w:w w:val="105"/>
          <w:sz w:val="28"/>
          <w:szCs w:val="28"/>
        </w:rPr>
        <w:t xml:space="preserve"> </w:t>
      </w:r>
      <w:r w:rsidRPr="00DB0C8D">
        <w:rPr>
          <w:i/>
          <w:color w:val="000000" w:themeColor="text1"/>
          <w:w w:val="105"/>
          <w:sz w:val="28"/>
          <w:szCs w:val="28"/>
        </w:rPr>
        <w:t>377</w:t>
      </w:r>
      <w:r w:rsidRPr="00DB0C8D">
        <w:rPr>
          <w:color w:val="000000" w:themeColor="text1"/>
          <w:w w:val="105"/>
          <w:sz w:val="28"/>
          <w:szCs w:val="28"/>
        </w:rPr>
        <w:t>,</w:t>
      </w:r>
      <w:r w:rsidRPr="00DB0C8D">
        <w:rPr>
          <w:color w:val="000000" w:themeColor="text1"/>
          <w:spacing w:val="-8"/>
          <w:w w:val="105"/>
          <w:sz w:val="28"/>
          <w:szCs w:val="28"/>
        </w:rPr>
        <w:t xml:space="preserve"> </w:t>
      </w:r>
      <w:r w:rsidRPr="00DB0C8D">
        <w:rPr>
          <w:color w:val="000000" w:themeColor="text1"/>
          <w:w w:val="105"/>
          <w:sz w:val="28"/>
          <w:szCs w:val="28"/>
        </w:rPr>
        <w:t>1264–1275.</w:t>
      </w:r>
      <w:r w:rsidRPr="00DB0C8D">
        <w:rPr>
          <w:color w:val="000000" w:themeColor="text1"/>
          <w:spacing w:val="-1"/>
          <w:w w:val="105"/>
          <w:sz w:val="28"/>
          <w:szCs w:val="28"/>
        </w:rPr>
        <w:t xml:space="preserve"> </w:t>
      </w:r>
    </w:p>
    <w:p w14:paraId="7ACC07B4" w14:textId="4BA5A6C6" w:rsidR="00B25A42" w:rsidRPr="00DB0C8D" w:rsidRDefault="00B25A42" w:rsidP="00930C3E">
      <w:pPr>
        <w:pStyle w:val="a7"/>
        <w:numPr>
          <w:ilvl w:val="0"/>
          <w:numId w:val="6"/>
        </w:numPr>
        <w:tabs>
          <w:tab w:val="left" w:pos="577"/>
        </w:tabs>
        <w:ind w:left="0" w:right="-1" w:firstLine="0"/>
        <w:contextualSpacing w:val="0"/>
        <w:jc w:val="both"/>
        <w:rPr>
          <w:color w:val="000000" w:themeColor="text1"/>
          <w:sz w:val="28"/>
          <w:szCs w:val="28"/>
        </w:rPr>
      </w:pPr>
      <w:r w:rsidRPr="00DB0C8D">
        <w:rPr>
          <w:color w:val="000000" w:themeColor="text1"/>
          <w:w w:val="110"/>
          <w:sz w:val="28"/>
          <w:szCs w:val="28"/>
        </w:rPr>
        <w:t>Dueck,</w:t>
      </w:r>
      <w:r w:rsidRPr="00DB0C8D">
        <w:rPr>
          <w:color w:val="000000" w:themeColor="text1"/>
          <w:spacing w:val="-4"/>
          <w:w w:val="110"/>
          <w:sz w:val="28"/>
          <w:szCs w:val="28"/>
        </w:rPr>
        <w:t xml:space="preserve"> </w:t>
      </w:r>
      <w:r w:rsidRPr="00DB0C8D">
        <w:rPr>
          <w:color w:val="000000" w:themeColor="text1"/>
          <w:w w:val="110"/>
          <w:sz w:val="28"/>
          <w:szCs w:val="28"/>
        </w:rPr>
        <w:t>N.P.;</w:t>
      </w:r>
      <w:r w:rsidRPr="00DB0C8D">
        <w:rPr>
          <w:color w:val="000000" w:themeColor="text1"/>
          <w:spacing w:val="-1"/>
          <w:w w:val="110"/>
          <w:sz w:val="28"/>
          <w:szCs w:val="28"/>
        </w:rPr>
        <w:t xml:space="preserve"> </w:t>
      </w:r>
      <w:r w:rsidRPr="00DB0C8D">
        <w:rPr>
          <w:color w:val="000000" w:themeColor="text1"/>
          <w:w w:val="110"/>
          <w:sz w:val="28"/>
          <w:szCs w:val="28"/>
        </w:rPr>
        <w:t>Epstein,</w:t>
      </w:r>
      <w:r w:rsidRPr="00DB0C8D">
        <w:rPr>
          <w:color w:val="000000" w:themeColor="text1"/>
          <w:spacing w:val="-4"/>
          <w:w w:val="110"/>
          <w:sz w:val="28"/>
          <w:szCs w:val="28"/>
        </w:rPr>
        <w:t xml:space="preserve"> </w:t>
      </w:r>
      <w:r w:rsidRPr="00DB0C8D">
        <w:rPr>
          <w:color w:val="000000" w:themeColor="text1"/>
          <w:w w:val="110"/>
          <w:sz w:val="28"/>
          <w:szCs w:val="28"/>
        </w:rPr>
        <w:t>S.;</w:t>
      </w:r>
      <w:r w:rsidRPr="00DB0C8D">
        <w:rPr>
          <w:color w:val="000000" w:themeColor="text1"/>
          <w:spacing w:val="-1"/>
          <w:w w:val="110"/>
          <w:sz w:val="28"/>
          <w:szCs w:val="28"/>
        </w:rPr>
        <w:t xml:space="preserve"> </w:t>
      </w:r>
      <w:proofErr w:type="spellStart"/>
      <w:r w:rsidRPr="00DB0C8D">
        <w:rPr>
          <w:color w:val="000000" w:themeColor="text1"/>
          <w:w w:val="110"/>
          <w:sz w:val="28"/>
          <w:szCs w:val="28"/>
        </w:rPr>
        <w:t>Franquet</w:t>
      </w:r>
      <w:proofErr w:type="spellEnd"/>
      <w:r w:rsidRPr="00DB0C8D">
        <w:rPr>
          <w:color w:val="000000" w:themeColor="text1"/>
          <w:w w:val="110"/>
          <w:sz w:val="28"/>
          <w:szCs w:val="28"/>
        </w:rPr>
        <w:t>,</w:t>
      </w:r>
      <w:r w:rsidRPr="00DB0C8D">
        <w:rPr>
          <w:color w:val="000000" w:themeColor="text1"/>
          <w:spacing w:val="-3"/>
          <w:w w:val="110"/>
          <w:sz w:val="28"/>
          <w:szCs w:val="28"/>
        </w:rPr>
        <w:t xml:space="preserve"> </w:t>
      </w:r>
      <w:r w:rsidRPr="00DB0C8D">
        <w:rPr>
          <w:color w:val="000000" w:themeColor="text1"/>
          <w:w w:val="110"/>
          <w:sz w:val="28"/>
          <w:szCs w:val="28"/>
        </w:rPr>
        <w:t>T.;</w:t>
      </w:r>
      <w:r w:rsidRPr="00DB0C8D">
        <w:rPr>
          <w:color w:val="000000" w:themeColor="text1"/>
          <w:spacing w:val="-2"/>
          <w:w w:val="110"/>
          <w:sz w:val="28"/>
          <w:szCs w:val="28"/>
        </w:rPr>
        <w:t xml:space="preserve"> </w:t>
      </w:r>
      <w:r w:rsidRPr="00DB0C8D">
        <w:rPr>
          <w:color w:val="000000" w:themeColor="text1"/>
          <w:w w:val="110"/>
          <w:sz w:val="28"/>
          <w:szCs w:val="28"/>
        </w:rPr>
        <w:t>Moore,</w:t>
      </w:r>
      <w:r w:rsidRPr="00DB0C8D">
        <w:rPr>
          <w:color w:val="000000" w:themeColor="text1"/>
          <w:spacing w:val="-3"/>
          <w:w w:val="110"/>
          <w:sz w:val="28"/>
          <w:szCs w:val="28"/>
        </w:rPr>
        <w:t xml:space="preserve"> </w:t>
      </w:r>
      <w:r w:rsidRPr="00DB0C8D">
        <w:rPr>
          <w:color w:val="000000" w:themeColor="text1"/>
          <w:w w:val="110"/>
          <w:sz w:val="28"/>
          <w:szCs w:val="28"/>
        </w:rPr>
        <w:t>C.C.;</w:t>
      </w:r>
      <w:r w:rsidRPr="00DB0C8D">
        <w:rPr>
          <w:color w:val="000000" w:themeColor="text1"/>
          <w:spacing w:val="-2"/>
          <w:w w:val="110"/>
          <w:sz w:val="28"/>
          <w:szCs w:val="28"/>
        </w:rPr>
        <w:t xml:space="preserve"> </w:t>
      </w:r>
      <w:r w:rsidRPr="00DB0C8D">
        <w:rPr>
          <w:color w:val="000000" w:themeColor="text1"/>
          <w:w w:val="110"/>
          <w:sz w:val="28"/>
          <w:szCs w:val="28"/>
        </w:rPr>
        <w:t>Bueno,</w:t>
      </w:r>
      <w:r w:rsidRPr="00DB0C8D">
        <w:rPr>
          <w:color w:val="000000" w:themeColor="text1"/>
          <w:spacing w:val="-3"/>
          <w:w w:val="110"/>
          <w:sz w:val="28"/>
          <w:szCs w:val="28"/>
        </w:rPr>
        <w:t xml:space="preserve"> </w:t>
      </w:r>
      <w:r w:rsidRPr="00DB0C8D">
        <w:rPr>
          <w:color w:val="000000" w:themeColor="text1"/>
          <w:w w:val="110"/>
          <w:sz w:val="28"/>
          <w:szCs w:val="28"/>
        </w:rPr>
        <w:t>J.</w:t>
      </w:r>
      <w:r w:rsidRPr="00DB0C8D">
        <w:rPr>
          <w:color w:val="000000" w:themeColor="text1"/>
          <w:spacing w:val="-5"/>
          <w:w w:val="110"/>
          <w:sz w:val="28"/>
          <w:szCs w:val="28"/>
        </w:rPr>
        <w:t xml:space="preserve"> </w:t>
      </w:r>
      <w:r w:rsidRPr="00DB0C8D">
        <w:rPr>
          <w:color w:val="000000" w:themeColor="text1"/>
          <w:w w:val="110"/>
          <w:sz w:val="28"/>
          <w:szCs w:val="28"/>
        </w:rPr>
        <w:t>Atypical</w:t>
      </w:r>
      <w:r w:rsidRPr="00DB0C8D">
        <w:rPr>
          <w:color w:val="000000" w:themeColor="text1"/>
          <w:spacing w:val="-5"/>
          <w:w w:val="110"/>
          <w:sz w:val="28"/>
          <w:szCs w:val="28"/>
        </w:rPr>
        <w:t xml:space="preserve"> </w:t>
      </w:r>
      <w:r w:rsidRPr="00DB0C8D">
        <w:rPr>
          <w:color w:val="000000" w:themeColor="text1"/>
          <w:w w:val="110"/>
          <w:sz w:val="28"/>
          <w:szCs w:val="28"/>
        </w:rPr>
        <w:t>pneumonia:</w:t>
      </w:r>
      <w:r w:rsidRPr="00DB0C8D">
        <w:rPr>
          <w:color w:val="000000" w:themeColor="text1"/>
          <w:spacing w:val="8"/>
          <w:w w:val="110"/>
          <w:sz w:val="28"/>
          <w:szCs w:val="28"/>
        </w:rPr>
        <w:t xml:space="preserve"> </w:t>
      </w:r>
      <w:r w:rsidRPr="00DB0C8D">
        <w:rPr>
          <w:color w:val="000000" w:themeColor="text1"/>
          <w:w w:val="110"/>
          <w:sz w:val="28"/>
          <w:szCs w:val="28"/>
        </w:rPr>
        <w:t>Definition,</w:t>
      </w:r>
      <w:r w:rsidRPr="00DB0C8D">
        <w:rPr>
          <w:color w:val="000000" w:themeColor="text1"/>
          <w:spacing w:val="-3"/>
          <w:w w:val="110"/>
          <w:sz w:val="28"/>
          <w:szCs w:val="28"/>
        </w:rPr>
        <w:t xml:space="preserve"> </w:t>
      </w:r>
      <w:r w:rsidRPr="00DB0C8D">
        <w:rPr>
          <w:color w:val="000000" w:themeColor="text1"/>
          <w:w w:val="110"/>
          <w:sz w:val="28"/>
          <w:szCs w:val="28"/>
        </w:rPr>
        <w:t>causes,</w:t>
      </w:r>
      <w:r w:rsidRPr="00DB0C8D">
        <w:rPr>
          <w:color w:val="000000" w:themeColor="text1"/>
          <w:spacing w:val="-3"/>
          <w:w w:val="110"/>
          <w:sz w:val="28"/>
          <w:szCs w:val="28"/>
        </w:rPr>
        <w:t xml:space="preserve"> </w:t>
      </w:r>
      <w:r w:rsidRPr="00DB0C8D">
        <w:rPr>
          <w:color w:val="000000" w:themeColor="text1"/>
          <w:w w:val="110"/>
          <w:sz w:val="28"/>
          <w:szCs w:val="28"/>
        </w:rPr>
        <w:t>and</w:t>
      </w:r>
      <w:r w:rsidRPr="00DB0C8D">
        <w:rPr>
          <w:color w:val="000000" w:themeColor="text1"/>
          <w:spacing w:val="-6"/>
          <w:w w:val="110"/>
          <w:sz w:val="28"/>
          <w:szCs w:val="28"/>
        </w:rPr>
        <w:t xml:space="preserve"> </w:t>
      </w:r>
      <w:r w:rsidRPr="00DB0C8D">
        <w:rPr>
          <w:color w:val="000000" w:themeColor="text1"/>
          <w:w w:val="110"/>
          <w:sz w:val="28"/>
          <w:szCs w:val="28"/>
        </w:rPr>
        <w:t>imaging</w:t>
      </w:r>
      <w:r w:rsidRPr="00DB0C8D">
        <w:rPr>
          <w:color w:val="000000" w:themeColor="text1"/>
          <w:spacing w:val="-5"/>
          <w:w w:val="110"/>
          <w:sz w:val="28"/>
          <w:szCs w:val="28"/>
        </w:rPr>
        <w:t xml:space="preserve"> </w:t>
      </w:r>
      <w:r w:rsidRPr="00DB0C8D">
        <w:rPr>
          <w:color w:val="000000" w:themeColor="text1"/>
          <w:spacing w:val="-2"/>
          <w:w w:val="110"/>
          <w:sz w:val="28"/>
          <w:szCs w:val="28"/>
        </w:rPr>
        <w:t xml:space="preserve">features. </w:t>
      </w:r>
      <w:bookmarkStart w:id="81" w:name="_bookmark86"/>
      <w:bookmarkEnd w:id="81"/>
      <w:proofErr w:type="spellStart"/>
      <w:r w:rsidRPr="00DB0C8D">
        <w:rPr>
          <w:i/>
          <w:color w:val="000000" w:themeColor="text1"/>
          <w:spacing w:val="-4"/>
          <w:sz w:val="28"/>
          <w:szCs w:val="28"/>
        </w:rPr>
        <w:t>Radiographics</w:t>
      </w:r>
      <w:proofErr w:type="spellEnd"/>
      <w:r w:rsidRPr="00DB0C8D">
        <w:rPr>
          <w:i/>
          <w:color w:val="000000" w:themeColor="text1"/>
          <w:spacing w:val="-3"/>
          <w:sz w:val="28"/>
          <w:szCs w:val="28"/>
        </w:rPr>
        <w:t xml:space="preserve"> </w:t>
      </w:r>
      <w:r w:rsidRPr="00DB0C8D">
        <w:rPr>
          <w:b/>
          <w:color w:val="000000" w:themeColor="text1"/>
          <w:spacing w:val="-4"/>
          <w:sz w:val="28"/>
          <w:szCs w:val="28"/>
        </w:rPr>
        <w:t>2021</w:t>
      </w:r>
      <w:r w:rsidRPr="00DB0C8D">
        <w:rPr>
          <w:color w:val="000000" w:themeColor="text1"/>
          <w:spacing w:val="-4"/>
          <w:sz w:val="28"/>
          <w:szCs w:val="28"/>
        </w:rPr>
        <w:t>,</w:t>
      </w:r>
      <w:r w:rsidRPr="00DB0C8D">
        <w:rPr>
          <w:color w:val="000000" w:themeColor="text1"/>
          <w:spacing w:val="3"/>
          <w:sz w:val="28"/>
          <w:szCs w:val="28"/>
        </w:rPr>
        <w:t xml:space="preserve"> </w:t>
      </w:r>
      <w:r w:rsidRPr="00DB0C8D">
        <w:rPr>
          <w:i/>
          <w:color w:val="000000" w:themeColor="text1"/>
          <w:spacing w:val="-4"/>
          <w:sz w:val="28"/>
          <w:szCs w:val="28"/>
        </w:rPr>
        <w:t>41</w:t>
      </w:r>
      <w:r w:rsidRPr="00DB0C8D">
        <w:rPr>
          <w:color w:val="000000" w:themeColor="text1"/>
          <w:spacing w:val="-4"/>
          <w:sz w:val="28"/>
          <w:szCs w:val="28"/>
        </w:rPr>
        <w:t>,</w:t>
      </w:r>
      <w:r w:rsidRPr="00DB0C8D">
        <w:rPr>
          <w:color w:val="000000" w:themeColor="text1"/>
          <w:spacing w:val="3"/>
          <w:sz w:val="28"/>
          <w:szCs w:val="28"/>
        </w:rPr>
        <w:t xml:space="preserve"> </w:t>
      </w:r>
      <w:r w:rsidRPr="00DB0C8D">
        <w:rPr>
          <w:color w:val="000000" w:themeColor="text1"/>
          <w:spacing w:val="-4"/>
          <w:sz w:val="28"/>
          <w:szCs w:val="28"/>
        </w:rPr>
        <w:t>720–741.</w:t>
      </w:r>
      <w:r w:rsidRPr="00DB0C8D">
        <w:rPr>
          <w:color w:val="000000" w:themeColor="text1"/>
          <w:spacing w:val="13"/>
          <w:sz w:val="28"/>
          <w:szCs w:val="28"/>
        </w:rPr>
        <w:t xml:space="preserve"> </w:t>
      </w:r>
    </w:p>
    <w:p w14:paraId="00507131" w14:textId="692D50AD" w:rsidR="00B25A42" w:rsidRPr="00DB0C8D" w:rsidRDefault="00B25A42" w:rsidP="00930C3E">
      <w:pPr>
        <w:pStyle w:val="a7"/>
        <w:numPr>
          <w:ilvl w:val="0"/>
          <w:numId w:val="6"/>
        </w:numPr>
        <w:tabs>
          <w:tab w:val="left" w:pos="571"/>
          <w:tab w:val="left" w:pos="576"/>
        </w:tabs>
        <w:ind w:left="0" w:right="-1" w:firstLine="0"/>
        <w:contextualSpacing w:val="0"/>
        <w:jc w:val="both"/>
        <w:rPr>
          <w:color w:val="000000" w:themeColor="text1"/>
          <w:sz w:val="28"/>
          <w:szCs w:val="28"/>
        </w:rPr>
      </w:pPr>
      <w:r w:rsidRPr="00DB0C8D">
        <w:rPr>
          <w:color w:val="000000" w:themeColor="text1"/>
          <w:w w:val="105"/>
          <w:sz w:val="28"/>
          <w:szCs w:val="28"/>
        </w:rPr>
        <w:t>Feng,</w:t>
      </w:r>
      <w:r w:rsidRPr="00DB0C8D">
        <w:rPr>
          <w:color w:val="000000" w:themeColor="text1"/>
          <w:spacing w:val="40"/>
          <w:w w:val="105"/>
          <w:sz w:val="28"/>
          <w:szCs w:val="28"/>
        </w:rPr>
        <w:t xml:space="preserve"> </w:t>
      </w:r>
      <w:r w:rsidRPr="00DB0C8D">
        <w:rPr>
          <w:color w:val="000000" w:themeColor="text1"/>
          <w:w w:val="105"/>
          <w:sz w:val="28"/>
          <w:szCs w:val="28"/>
        </w:rPr>
        <w:t>D.Y.;</w:t>
      </w:r>
      <w:r w:rsidRPr="00DB0C8D">
        <w:rPr>
          <w:color w:val="000000" w:themeColor="text1"/>
          <w:spacing w:val="40"/>
          <w:w w:val="105"/>
          <w:sz w:val="28"/>
          <w:szCs w:val="28"/>
        </w:rPr>
        <w:t xml:space="preserve"> </w:t>
      </w:r>
      <w:r w:rsidRPr="00DB0C8D">
        <w:rPr>
          <w:color w:val="000000" w:themeColor="text1"/>
          <w:w w:val="105"/>
          <w:sz w:val="28"/>
          <w:szCs w:val="28"/>
        </w:rPr>
        <w:t>Zhou,</w:t>
      </w:r>
      <w:r w:rsidRPr="00DB0C8D">
        <w:rPr>
          <w:color w:val="000000" w:themeColor="text1"/>
          <w:spacing w:val="40"/>
          <w:w w:val="105"/>
          <w:sz w:val="28"/>
          <w:szCs w:val="28"/>
        </w:rPr>
        <w:t xml:space="preserve"> </w:t>
      </w:r>
      <w:r w:rsidRPr="00DB0C8D">
        <w:rPr>
          <w:color w:val="000000" w:themeColor="text1"/>
          <w:w w:val="105"/>
          <w:sz w:val="28"/>
          <w:szCs w:val="28"/>
        </w:rPr>
        <w:t>Y.Q.;</w:t>
      </w:r>
      <w:r w:rsidRPr="00DB0C8D">
        <w:rPr>
          <w:color w:val="000000" w:themeColor="text1"/>
          <w:spacing w:val="40"/>
          <w:w w:val="105"/>
          <w:sz w:val="28"/>
          <w:szCs w:val="28"/>
        </w:rPr>
        <w:t xml:space="preserve"> </w:t>
      </w:r>
      <w:r w:rsidRPr="00DB0C8D">
        <w:rPr>
          <w:color w:val="000000" w:themeColor="text1"/>
          <w:w w:val="105"/>
          <w:sz w:val="28"/>
          <w:szCs w:val="28"/>
        </w:rPr>
        <w:t>Zou,</w:t>
      </w:r>
      <w:r w:rsidRPr="00DB0C8D">
        <w:rPr>
          <w:color w:val="000000" w:themeColor="text1"/>
          <w:spacing w:val="40"/>
          <w:w w:val="105"/>
          <w:sz w:val="28"/>
          <w:szCs w:val="28"/>
        </w:rPr>
        <w:t xml:space="preserve"> </w:t>
      </w:r>
      <w:r w:rsidRPr="00DB0C8D">
        <w:rPr>
          <w:color w:val="000000" w:themeColor="text1"/>
          <w:w w:val="105"/>
          <w:sz w:val="28"/>
          <w:szCs w:val="28"/>
        </w:rPr>
        <w:t>X.L.;</w:t>
      </w:r>
      <w:r w:rsidRPr="00DB0C8D">
        <w:rPr>
          <w:color w:val="000000" w:themeColor="text1"/>
          <w:spacing w:val="40"/>
          <w:w w:val="105"/>
          <w:sz w:val="28"/>
          <w:szCs w:val="28"/>
        </w:rPr>
        <w:t xml:space="preserve"> </w:t>
      </w:r>
      <w:r w:rsidRPr="00DB0C8D">
        <w:rPr>
          <w:color w:val="000000" w:themeColor="text1"/>
          <w:w w:val="105"/>
          <w:sz w:val="28"/>
          <w:szCs w:val="28"/>
        </w:rPr>
        <w:t>Zhou,</w:t>
      </w:r>
      <w:r w:rsidRPr="00DB0C8D">
        <w:rPr>
          <w:color w:val="000000" w:themeColor="text1"/>
          <w:spacing w:val="40"/>
          <w:w w:val="105"/>
          <w:sz w:val="28"/>
          <w:szCs w:val="28"/>
        </w:rPr>
        <w:t xml:space="preserve"> </w:t>
      </w:r>
      <w:r w:rsidRPr="00DB0C8D">
        <w:rPr>
          <w:color w:val="000000" w:themeColor="text1"/>
          <w:w w:val="105"/>
          <w:sz w:val="28"/>
          <w:szCs w:val="28"/>
        </w:rPr>
        <w:t>M.;</w:t>
      </w:r>
      <w:r w:rsidRPr="00DB0C8D">
        <w:rPr>
          <w:color w:val="000000" w:themeColor="text1"/>
          <w:spacing w:val="40"/>
          <w:w w:val="105"/>
          <w:sz w:val="28"/>
          <w:szCs w:val="28"/>
        </w:rPr>
        <w:t xml:space="preserve"> </w:t>
      </w:r>
      <w:r w:rsidRPr="00DB0C8D">
        <w:rPr>
          <w:color w:val="000000" w:themeColor="text1"/>
          <w:w w:val="105"/>
          <w:sz w:val="28"/>
          <w:szCs w:val="28"/>
        </w:rPr>
        <w:t>Zhu,</w:t>
      </w:r>
      <w:r w:rsidRPr="00DB0C8D">
        <w:rPr>
          <w:color w:val="000000" w:themeColor="text1"/>
          <w:spacing w:val="40"/>
          <w:w w:val="105"/>
          <w:sz w:val="28"/>
          <w:szCs w:val="28"/>
        </w:rPr>
        <w:t xml:space="preserve"> </w:t>
      </w:r>
      <w:r w:rsidRPr="00DB0C8D">
        <w:rPr>
          <w:color w:val="000000" w:themeColor="text1"/>
          <w:w w:val="105"/>
          <w:sz w:val="28"/>
          <w:szCs w:val="28"/>
        </w:rPr>
        <w:t>J.X.;</w:t>
      </w:r>
      <w:r w:rsidRPr="00DB0C8D">
        <w:rPr>
          <w:color w:val="000000" w:themeColor="text1"/>
          <w:spacing w:val="40"/>
          <w:w w:val="105"/>
          <w:sz w:val="28"/>
          <w:szCs w:val="28"/>
        </w:rPr>
        <w:t xml:space="preserve"> </w:t>
      </w:r>
      <w:r w:rsidRPr="00DB0C8D">
        <w:rPr>
          <w:color w:val="000000" w:themeColor="text1"/>
          <w:w w:val="105"/>
          <w:sz w:val="28"/>
          <w:szCs w:val="28"/>
        </w:rPr>
        <w:t>Wang,</w:t>
      </w:r>
      <w:r w:rsidRPr="00DB0C8D">
        <w:rPr>
          <w:color w:val="000000" w:themeColor="text1"/>
          <w:spacing w:val="40"/>
          <w:w w:val="105"/>
          <w:sz w:val="28"/>
          <w:szCs w:val="28"/>
        </w:rPr>
        <w:t xml:space="preserve"> </w:t>
      </w:r>
      <w:r w:rsidRPr="00DB0C8D">
        <w:rPr>
          <w:color w:val="000000" w:themeColor="text1"/>
          <w:w w:val="105"/>
          <w:sz w:val="28"/>
          <w:szCs w:val="28"/>
        </w:rPr>
        <w:t>Y.H.;</w:t>
      </w:r>
      <w:r w:rsidRPr="00DB0C8D">
        <w:rPr>
          <w:color w:val="000000" w:themeColor="text1"/>
          <w:spacing w:val="40"/>
          <w:w w:val="105"/>
          <w:sz w:val="28"/>
          <w:szCs w:val="28"/>
        </w:rPr>
        <w:t xml:space="preserve"> </w:t>
      </w:r>
      <w:r w:rsidRPr="00DB0C8D">
        <w:rPr>
          <w:color w:val="000000" w:themeColor="text1"/>
          <w:w w:val="105"/>
          <w:sz w:val="28"/>
          <w:szCs w:val="28"/>
        </w:rPr>
        <w:t>Zhang,</w:t>
      </w:r>
      <w:r w:rsidRPr="00DB0C8D">
        <w:rPr>
          <w:color w:val="000000" w:themeColor="text1"/>
          <w:spacing w:val="40"/>
          <w:w w:val="105"/>
          <w:sz w:val="28"/>
          <w:szCs w:val="28"/>
        </w:rPr>
        <w:t xml:space="preserve"> </w:t>
      </w:r>
      <w:r w:rsidRPr="00DB0C8D">
        <w:rPr>
          <w:color w:val="000000" w:themeColor="text1"/>
          <w:w w:val="105"/>
          <w:sz w:val="28"/>
          <w:szCs w:val="28"/>
        </w:rPr>
        <w:t>T.T. Differences in microbial etiology between hospital-acquired</w:t>
      </w:r>
      <w:r w:rsidRPr="00DB0C8D">
        <w:rPr>
          <w:color w:val="000000" w:themeColor="text1"/>
          <w:spacing w:val="-8"/>
          <w:w w:val="105"/>
          <w:sz w:val="28"/>
          <w:szCs w:val="28"/>
        </w:rPr>
        <w:t xml:space="preserve"> </w:t>
      </w:r>
      <w:r w:rsidRPr="00DB0C8D">
        <w:rPr>
          <w:color w:val="000000" w:themeColor="text1"/>
          <w:w w:val="105"/>
          <w:sz w:val="28"/>
          <w:szCs w:val="28"/>
        </w:rPr>
        <w:t>pneumonia</w:t>
      </w:r>
      <w:r w:rsidRPr="00DB0C8D">
        <w:rPr>
          <w:color w:val="000000" w:themeColor="text1"/>
          <w:spacing w:val="-8"/>
          <w:w w:val="105"/>
          <w:sz w:val="28"/>
          <w:szCs w:val="28"/>
        </w:rPr>
        <w:t xml:space="preserve"> </w:t>
      </w:r>
      <w:r w:rsidRPr="00DB0C8D">
        <w:rPr>
          <w:color w:val="000000" w:themeColor="text1"/>
          <w:w w:val="105"/>
          <w:sz w:val="28"/>
          <w:szCs w:val="28"/>
        </w:rPr>
        <w:t>and</w:t>
      </w:r>
      <w:r w:rsidRPr="00DB0C8D">
        <w:rPr>
          <w:color w:val="000000" w:themeColor="text1"/>
          <w:spacing w:val="-8"/>
          <w:w w:val="105"/>
          <w:sz w:val="28"/>
          <w:szCs w:val="28"/>
        </w:rPr>
        <w:t xml:space="preserve"> </w:t>
      </w:r>
      <w:r w:rsidRPr="00DB0C8D">
        <w:rPr>
          <w:color w:val="000000" w:themeColor="text1"/>
          <w:w w:val="105"/>
          <w:sz w:val="28"/>
          <w:szCs w:val="28"/>
        </w:rPr>
        <w:t>ventilator-associated</w:t>
      </w:r>
      <w:r w:rsidRPr="00DB0C8D">
        <w:rPr>
          <w:color w:val="000000" w:themeColor="text1"/>
          <w:spacing w:val="-8"/>
          <w:w w:val="105"/>
          <w:sz w:val="28"/>
          <w:szCs w:val="28"/>
        </w:rPr>
        <w:t xml:space="preserve"> </w:t>
      </w:r>
      <w:r w:rsidRPr="00DB0C8D">
        <w:rPr>
          <w:color w:val="000000" w:themeColor="text1"/>
          <w:w w:val="105"/>
          <w:sz w:val="28"/>
          <w:szCs w:val="28"/>
        </w:rPr>
        <w:t>pneumonia: A</w:t>
      </w:r>
      <w:r w:rsidRPr="00DB0C8D">
        <w:rPr>
          <w:color w:val="000000" w:themeColor="text1"/>
          <w:spacing w:val="-8"/>
          <w:w w:val="105"/>
          <w:sz w:val="28"/>
          <w:szCs w:val="28"/>
        </w:rPr>
        <w:t xml:space="preserve"> </w:t>
      </w:r>
      <w:r w:rsidRPr="00DB0C8D">
        <w:rPr>
          <w:color w:val="000000" w:themeColor="text1"/>
          <w:w w:val="105"/>
          <w:sz w:val="28"/>
          <w:szCs w:val="28"/>
        </w:rPr>
        <w:t>single-center</w:t>
      </w:r>
      <w:r w:rsidRPr="00DB0C8D">
        <w:rPr>
          <w:color w:val="000000" w:themeColor="text1"/>
          <w:spacing w:val="-8"/>
          <w:w w:val="105"/>
          <w:sz w:val="28"/>
          <w:szCs w:val="28"/>
        </w:rPr>
        <w:t xml:space="preserve"> </w:t>
      </w:r>
      <w:r w:rsidRPr="00DB0C8D">
        <w:rPr>
          <w:color w:val="000000" w:themeColor="text1"/>
          <w:w w:val="105"/>
          <w:sz w:val="28"/>
          <w:szCs w:val="28"/>
        </w:rPr>
        <w:t>retrospective</w:t>
      </w:r>
      <w:r w:rsidRPr="00DB0C8D">
        <w:rPr>
          <w:color w:val="000000" w:themeColor="text1"/>
          <w:spacing w:val="-8"/>
          <w:w w:val="105"/>
          <w:sz w:val="28"/>
          <w:szCs w:val="28"/>
        </w:rPr>
        <w:t xml:space="preserve"> </w:t>
      </w:r>
      <w:r w:rsidRPr="00DB0C8D">
        <w:rPr>
          <w:color w:val="000000" w:themeColor="text1"/>
          <w:w w:val="105"/>
          <w:sz w:val="28"/>
          <w:szCs w:val="28"/>
        </w:rPr>
        <w:t>study</w:t>
      </w:r>
      <w:r w:rsidRPr="00DB0C8D">
        <w:rPr>
          <w:color w:val="000000" w:themeColor="text1"/>
          <w:spacing w:val="-8"/>
          <w:w w:val="105"/>
          <w:sz w:val="28"/>
          <w:szCs w:val="28"/>
        </w:rPr>
        <w:t xml:space="preserve"> </w:t>
      </w:r>
      <w:r w:rsidRPr="00DB0C8D">
        <w:rPr>
          <w:color w:val="000000" w:themeColor="text1"/>
          <w:w w:val="105"/>
          <w:sz w:val="28"/>
          <w:szCs w:val="28"/>
        </w:rPr>
        <w:t>in</w:t>
      </w:r>
      <w:r w:rsidRPr="00DB0C8D">
        <w:rPr>
          <w:color w:val="000000" w:themeColor="text1"/>
          <w:spacing w:val="-8"/>
          <w:w w:val="105"/>
          <w:sz w:val="28"/>
          <w:szCs w:val="28"/>
        </w:rPr>
        <w:t xml:space="preserve"> </w:t>
      </w:r>
      <w:r w:rsidRPr="00DB0C8D">
        <w:rPr>
          <w:color w:val="000000" w:themeColor="text1"/>
          <w:w w:val="105"/>
          <w:sz w:val="28"/>
          <w:szCs w:val="28"/>
        </w:rPr>
        <w:t>Guang</w:t>
      </w:r>
      <w:r w:rsidRPr="00DB0C8D">
        <w:rPr>
          <w:color w:val="000000" w:themeColor="text1"/>
          <w:spacing w:val="-8"/>
          <w:w w:val="105"/>
          <w:sz w:val="28"/>
          <w:szCs w:val="28"/>
        </w:rPr>
        <w:t xml:space="preserve"> </w:t>
      </w:r>
      <w:r w:rsidRPr="00DB0C8D">
        <w:rPr>
          <w:color w:val="000000" w:themeColor="text1"/>
          <w:w w:val="105"/>
          <w:sz w:val="28"/>
          <w:szCs w:val="28"/>
        </w:rPr>
        <w:t xml:space="preserve">Zhou. </w:t>
      </w:r>
      <w:r w:rsidRPr="00DB0C8D">
        <w:rPr>
          <w:i/>
          <w:color w:val="000000" w:themeColor="text1"/>
          <w:w w:val="105"/>
          <w:sz w:val="28"/>
          <w:szCs w:val="28"/>
        </w:rPr>
        <w:t xml:space="preserve">Infect. </w:t>
      </w:r>
      <w:bookmarkStart w:id="82" w:name="_bookmark87"/>
      <w:bookmarkEnd w:id="82"/>
      <w:r w:rsidRPr="00DB0C8D">
        <w:rPr>
          <w:i/>
          <w:color w:val="000000" w:themeColor="text1"/>
          <w:w w:val="105"/>
          <w:sz w:val="28"/>
          <w:szCs w:val="28"/>
        </w:rPr>
        <w:t>Drug</w:t>
      </w:r>
      <w:r w:rsidRPr="00DB0C8D">
        <w:rPr>
          <w:i/>
          <w:color w:val="000000" w:themeColor="text1"/>
          <w:spacing w:val="-12"/>
          <w:w w:val="105"/>
          <w:sz w:val="28"/>
          <w:szCs w:val="28"/>
        </w:rPr>
        <w:t xml:space="preserve"> </w:t>
      </w:r>
      <w:r w:rsidRPr="00DB0C8D">
        <w:rPr>
          <w:i/>
          <w:color w:val="000000" w:themeColor="text1"/>
          <w:w w:val="105"/>
          <w:sz w:val="28"/>
          <w:szCs w:val="28"/>
        </w:rPr>
        <w:t>Resist.</w:t>
      </w:r>
      <w:r w:rsidRPr="00DB0C8D">
        <w:rPr>
          <w:i/>
          <w:color w:val="000000" w:themeColor="text1"/>
          <w:spacing w:val="-12"/>
          <w:w w:val="105"/>
          <w:sz w:val="28"/>
          <w:szCs w:val="28"/>
        </w:rPr>
        <w:t xml:space="preserve"> </w:t>
      </w:r>
      <w:r w:rsidRPr="00DB0C8D">
        <w:rPr>
          <w:b/>
          <w:color w:val="000000" w:themeColor="text1"/>
          <w:w w:val="105"/>
          <w:sz w:val="28"/>
          <w:szCs w:val="28"/>
        </w:rPr>
        <w:t>2019</w:t>
      </w:r>
      <w:r w:rsidRPr="00DB0C8D">
        <w:rPr>
          <w:color w:val="000000" w:themeColor="text1"/>
          <w:w w:val="105"/>
          <w:sz w:val="28"/>
          <w:szCs w:val="28"/>
        </w:rPr>
        <w:t>,</w:t>
      </w:r>
      <w:r w:rsidRPr="00DB0C8D">
        <w:rPr>
          <w:color w:val="000000" w:themeColor="text1"/>
          <w:spacing w:val="-10"/>
          <w:w w:val="105"/>
          <w:sz w:val="28"/>
          <w:szCs w:val="28"/>
        </w:rPr>
        <w:t xml:space="preserve"> </w:t>
      </w:r>
      <w:r w:rsidRPr="00DB0C8D">
        <w:rPr>
          <w:i/>
          <w:color w:val="000000" w:themeColor="text1"/>
          <w:w w:val="105"/>
          <w:sz w:val="28"/>
          <w:szCs w:val="28"/>
        </w:rPr>
        <w:t>12</w:t>
      </w:r>
      <w:r w:rsidRPr="00DB0C8D">
        <w:rPr>
          <w:color w:val="000000" w:themeColor="text1"/>
          <w:w w:val="105"/>
          <w:sz w:val="28"/>
          <w:szCs w:val="28"/>
        </w:rPr>
        <w:t>,</w:t>
      </w:r>
      <w:r w:rsidRPr="00DB0C8D">
        <w:rPr>
          <w:color w:val="000000" w:themeColor="text1"/>
          <w:spacing w:val="-11"/>
          <w:w w:val="105"/>
          <w:sz w:val="28"/>
          <w:szCs w:val="28"/>
        </w:rPr>
        <w:t xml:space="preserve"> </w:t>
      </w:r>
      <w:r w:rsidRPr="00DB0C8D">
        <w:rPr>
          <w:color w:val="000000" w:themeColor="text1"/>
          <w:w w:val="105"/>
          <w:sz w:val="28"/>
          <w:szCs w:val="28"/>
        </w:rPr>
        <w:t>993–1000.</w:t>
      </w:r>
      <w:r w:rsidRPr="00DB0C8D">
        <w:rPr>
          <w:color w:val="000000" w:themeColor="text1"/>
          <w:spacing w:val="-6"/>
          <w:w w:val="105"/>
          <w:sz w:val="28"/>
          <w:szCs w:val="28"/>
        </w:rPr>
        <w:t xml:space="preserve"> </w:t>
      </w:r>
    </w:p>
    <w:p w14:paraId="5B1BBE89" w14:textId="7046259D" w:rsidR="00B25A42" w:rsidRPr="00DB0C8D" w:rsidRDefault="00B25A42" w:rsidP="00930C3E">
      <w:pPr>
        <w:pStyle w:val="a7"/>
        <w:numPr>
          <w:ilvl w:val="0"/>
          <w:numId w:val="6"/>
        </w:numPr>
        <w:tabs>
          <w:tab w:val="left" w:pos="577"/>
        </w:tabs>
        <w:ind w:left="0" w:right="-1" w:firstLine="0"/>
        <w:contextualSpacing w:val="0"/>
        <w:jc w:val="both"/>
        <w:rPr>
          <w:color w:val="000000" w:themeColor="text1"/>
          <w:sz w:val="28"/>
          <w:szCs w:val="28"/>
        </w:rPr>
      </w:pPr>
      <w:proofErr w:type="spellStart"/>
      <w:r w:rsidRPr="00DB0C8D">
        <w:rPr>
          <w:color w:val="000000" w:themeColor="text1"/>
          <w:sz w:val="28"/>
          <w:szCs w:val="28"/>
        </w:rPr>
        <w:t>Tahamtan</w:t>
      </w:r>
      <w:proofErr w:type="spellEnd"/>
      <w:r w:rsidRPr="00DB0C8D">
        <w:rPr>
          <w:color w:val="000000" w:themeColor="text1"/>
          <w:sz w:val="28"/>
          <w:szCs w:val="28"/>
        </w:rPr>
        <w:t>,</w:t>
      </w:r>
      <w:r w:rsidRPr="00DB0C8D">
        <w:rPr>
          <w:color w:val="000000" w:themeColor="text1"/>
          <w:spacing w:val="5"/>
          <w:sz w:val="28"/>
          <w:szCs w:val="28"/>
        </w:rPr>
        <w:t xml:space="preserve"> </w:t>
      </w:r>
      <w:r w:rsidRPr="00DB0C8D">
        <w:rPr>
          <w:color w:val="000000" w:themeColor="text1"/>
          <w:sz w:val="28"/>
          <w:szCs w:val="28"/>
        </w:rPr>
        <w:t>A.;</w:t>
      </w:r>
      <w:r w:rsidRPr="00DB0C8D">
        <w:rPr>
          <w:color w:val="000000" w:themeColor="text1"/>
          <w:spacing w:val="6"/>
          <w:sz w:val="28"/>
          <w:szCs w:val="28"/>
        </w:rPr>
        <w:t xml:space="preserve"> </w:t>
      </w:r>
      <w:proofErr w:type="spellStart"/>
      <w:r w:rsidRPr="00DB0C8D">
        <w:rPr>
          <w:color w:val="000000" w:themeColor="text1"/>
          <w:sz w:val="28"/>
          <w:szCs w:val="28"/>
        </w:rPr>
        <w:t>Ardebili</w:t>
      </w:r>
      <w:proofErr w:type="spellEnd"/>
      <w:r w:rsidRPr="00DB0C8D">
        <w:rPr>
          <w:color w:val="000000" w:themeColor="text1"/>
          <w:sz w:val="28"/>
          <w:szCs w:val="28"/>
        </w:rPr>
        <w:t>,</w:t>
      </w:r>
      <w:r w:rsidRPr="00DB0C8D">
        <w:rPr>
          <w:color w:val="000000" w:themeColor="text1"/>
          <w:spacing w:val="6"/>
          <w:sz w:val="28"/>
          <w:szCs w:val="28"/>
        </w:rPr>
        <w:t xml:space="preserve"> </w:t>
      </w:r>
      <w:r w:rsidRPr="00DB0C8D">
        <w:rPr>
          <w:color w:val="000000" w:themeColor="text1"/>
          <w:sz w:val="28"/>
          <w:szCs w:val="28"/>
        </w:rPr>
        <w:t>A.</w:t>
      </w:r>
      <w:r w:rsidRPr="00DB0C8D">
        <w:rPr>
          <w:color w:val="000000" w:themeColor="text1"/>
          <w:spacing w:val="6"/>
          <w:sz w:val="28"/>
          <w:szCs w:val="28"/>
        </w:rPr>
        <w:t xml:space="preserve"> </w:t>
      </w:r>
      <w:r w:rsidRPr="00DB0C8D">
        <w:rPr>
          <w:color w:val="000000" w:themeColor="text1"/>
          <w:sz w:val="28"/>
          <w:szCs w:val="28"/>
        </w:rPr>
        <w:t>Real-time</w:t>
      </w:r>
      <w:r w:rsidRPr="00DB0C8D">
        <w:rPr>
          <w:color w:val="000000" w:themeColor="text1"/>
          <w:spacing w:val="6"/>
          <w:sz w:val="28"/>
          <w:szCs w:val="28"/>
        </w:rPr>
        <w:t xml:space="preserve"> </w:t>
      </w:r>
      <w:r w:rsidRPr="00DB0C8D">
        <w:rPr>
          <w:color w:val="000000" w:themeColor="text1"/>
          <w:sz w:val="28"/>
          <w:szCs w:val="28"/>
        </w:rPr>
        <w:t>RT-PCR</w:t>
      </w:r>
      <w:r w:rsidRPr="00DB0C8D">
        <w:rPr>
          <w:color w:val="000000" w:themeColor="text1"/>
          <w:spacing w:val="6"/>
          <w:sz w:val="28"/>
          <w:szCs w:val="28"/>
        </w:rPr>
        <w:t xml:space="preserve"> </w:t>
      </w:r>
      <w:r w:rsidRPr="00DB0C8D">
        <w:rPr>
          <w:color w:val="000000" w:themeColor="text1"/>
          <w:sz w:val="28"/>
          <w:szCs w:val="28"/>
        </w:rPr>
        <w:t>in</w:t>
      </w:r>
      <w:r w:rsidRPr="00DB0C8D">
        <w:rPr>
          <w:color w:val="000000" w:themeColor="text1"/>
          <w:spacing w:val="6"/>
          <w:sz w:val="28"/>
          <w:szCs w:val="28"/>
        </w:rPr>
        <w:t xml:space="preserve"> </w:t>
      </w:r>
      <w:r w:rsidRPr="00DB0C8D">
        <w:rPr>
          <w:color w:val="000000" w:themeColor="text1"/>
          <w:sz w:val="28"/>
          <w:szCs w:val="28"/>
        </w:rPr>
        <w:t>COVID-19</w:t>
      </w:r>
      <w:r w:rsidRPr="00DB0C8D">
        <w:rPr>
          <w:color w:val="000000" w:themeColor="text1"/>
          <w:spacing w:val="6"/>
          <w:sz w:val="28"/>
          <w:szCs w:val="28"/>
        </w:rPr>
        <w:t xml:space="preserve"> </w:t>
      </w:r>
      <w:r w:rsidRPr="00DB0C8D">
        <w:rPr>
          <w:color w:val="000000" w:themeColor="text1"/>
          <w:sz w:val="28"/>
          <w:szCs w:val="28"/>
        </w:rPr>
        <w:t>detection:</w:t>
      </w:r>
      <w:r w:rsidRPr="00DB0C8D">
        <w:rPr>
          <w:color w:val="000000" w:themeColor="text1"/>
          <w:spacing w:val="16"/>
          <w:sz w:val="28"/>
          <w:szCs w:val="28"/>
        </w:rPr>
        <w:t xml:space="preserve"> </w:t>
      </w:r>
      <w:r w:rsidRPr="00DB0C8D">
        <w:rPr>
          <w:color w:val="000000" w:themeColor="text1"/>
          <w:sz w:val="28"/>
          <w:szCs w:val="28"/>
        </w:rPr>
        <w:t>Issues</w:t>
      </w:r>
      <w:r w:rsidRPr="00DB0C8D">
        <w:rPr>
          <w:color w:val="000000" w:themeColor="text1"/>
          <w:spacing w:val="6"/>
          <w:sz w:val="28"/>
          <w:szCs w:val="28"/>
        </w:rPr>
        <w:t xml:space="preserve"> </w:t>
      </w:r>
      <w:r w:rsidRPr="00DB0C8D">
        <w:rPr>
          <w:color w:val="000000" w:themeColor="text1"/>
          <w:sz w:val="28"/>
          <w:szCs w:val="28"/>
        </w:rPr>
        <w:t>affecting</w:t>
      </w:r>
      <w:r w:rsidRPr="00DB0C8D">
        <w:rPr>
          <w:color w:val="000000" w:themeColor="text1"/>
          <w:spacing w:val="5"/>
          <w:sz w:val="28"/>
          <w:szCs w:val="28"/>
        </w:rPr>
        <w:t xml:space="preserve"> </w:t>
      </w:r>
      <w:r w:rsidRPr="00DB0C8D">
        <w:rPr>
          <w:color w:val="000000" w:themeColor="text1"/>
          <w:sz w:val="28"/>
          <w:szCs w:val="28"/>
        </w:rPr>
        <w:t>the</w:t>
      </w:r>
      <w:r w:rsidRPr="00DB0C8D">
        <w:rPr>
          <w:color w:val="000000" w:themeColor="text1"/>
          <w:spacing w:val="6"/>
          <w:sz w:val="28"/>
          <w:szCs w:val="28"/>
        </w:rPr>
        <w:t xml:space="preserve"> </w:t>
      </w:r>
      <w:r w:rsidRPr="00DB0C8D">
        <w:rPr>
          <w:color w:val="000000" w:themeColor="text1"/>
          <w:sz w:val="28"/>
          <w:szCs w:val="28"/>
        </w:rPr>
        <w:t>results.</w:t>
      </w:r>
      <w:r w:rsidRPr="00DB0C8D">
        <w:rPr>
          <w:color w:val="000000" w:themeColor="text1"/>
          <w:spacing w:val="17"/>
          <w:sz w:val="28"/>
          <w:szCs w:val="28"/>
        </w:rPr>
        <w:t xml:space="preserve"> </w:t>
      </w:r>
      <w:r w:rsidRPr="00DB0C8D">
        <w:rPr>
          <w:i/>
          <w:color w:val="000000" w:themeColor="text1"/>
          <w:sz w:val="28"/>
          <w:szCs w:val="28"/>
        </w:rPr>
        <w:t>Expert Rev.</w:t>
      </w:r>
      <w:r w:rsidRPr="00DB0C8D">
        <w:rPr>
          <w:i/>
          <w:color w:val="000000" w:themeColor="text1"/>
          <w:spacing w:val="11"/>
          <w:sz w:val="28"/>
          <w:szCs w:val="28"/>
        </w:rPr>
        <w:t xml:space="preserve"> </w:t>
      </w:r>
      <w:r w:rsidRPr="00DB0C8D">
        <w:rPr>
          <w:i/>
          <w:color w:val="000000" w:themeColor="text1"/>
          <w:sz w:val="28"/>
          <w:szCs w:val="28"/>
        </w:rPr>
        <w:t>Mol.</w:t>
      </w:r>
      <w:r w:rsidRPr="00DB0C8D">
        <w:rPr>
          <w:i/>
          <w:color w:val="000000" w:themeColor="text1"/>
          <w:spacing w:val="11"/>
          <w:sz w:val="28"/>
          <w:szCs w:val="28"/>
        </w:rPr>
        <w:t xml:space="preserve"> </w:t>
      </w:r>
      <w:proofErr w:type="spellStart"/>
      <w:r w:rsidRPr="00DB0C8D">
        <w:rPr>
          <w:i/>
          <w:color w:val="000000" w:themeColor="text1"/>
          <w:sz w:val="28"/>
          <w:szCs w:val="28"/>
        </w:rPr>
        <w:t>Diagn</w:t>
      </w:r>
      <w:proofErr w:type="spellEnd"/>
      <w:r w:rsidRPr="00DB0C8D">
        <w:rPr>
          <w:i/>
          <w:color w:val="000000" w:themeColor="text1"/>
          <w:sz w:val="28"/>
          <w:szCs w:val="28"/>
        </w:rPr>
        <w:t>.</w:t>
      </w:r>
      <w:r w:rsidRPr="00DB0C8D">
        <w:rPr>
          <w:i/>
          <w:color w:val="000000" w:themeColor="text1"/>
          <w:spacing w:val="12"/>
          <w:sz w:val="28"/>
          <w:szCs w:val="28"/>
        </w:rPr>
        <w:t xml:space="preserve"> </w:t>
      </w:r>
      <w:r w:rsidRPr="00DB0C8D">
        <w:rPr>
          <w:b/>
          <w:color w:val="000000" w:themeColor="text1"/>
          <w:sz w:val="28"/>
          <w:szCs w:val="28"/>
        </w:rPr>
        <w:t>2020</w:t>
      </w:r>
      <w:r w:rsidRPr="00DB0C8D">
        <w:rPr>
          <w:color w:val="000000" w:themeColor="text1"/>
          <w:sz w:val="28"/>
          <w:szCs w:val="28"/>
        </w:rPr>
        <w:t>,</w:t>
      </w:r>
      <w:r w:rsidRPr="00DB0C8D">
        <w:rPr>
          <w:color w:val="000000" w:themeColor="text1"/>
          <w:spacing w:val="5"/>
          <w:sz w:val="28"/>
          <w:szCs w:val="28"/>
        </w:rPr>
        <w:t xml:space="preserve"> </w:t>
      </w:r>
      <w:r w:rsidRPr="00DB0C8D">
        <w:rPr>
          <w:i/>
          <w:color w:val="000000" w:themeColor="text1"/>
          <w:spacing w:val="-5"/>
          <w:sz w:val="28"/>
          <w:szCs w:val="28"/>
        </w:rPr>
        <w:t>20</w:t>
      </w:r>
      <w:r w:rsidRPr="00DB0C8D">
        <w:rPr>
          <w:color w:val="000000" w:themeColor="text1"/>
          <w:spacing w:val="-5"/>
          <w:sz w:val="28"/>
          <w:szCs w:val="28"/>
        </w:rPr>
        <w:t xml:space="preserve">, </w:t>
      </w:r>
      <w:bookmarkStart w:id="83" w:name="_bookmark88"/>
      <w:bookmarkEnd w:id="83"/>
      <w:r w:rsidRPr="00DB0C8D">
        <w:rPr>
          <w:color w:val="000000" w:themeColor="text1"/>
          <w:spacing w:val="-2"/>
          <w:sz w:val="28"/>
          <w:szCs w:val="28"/>
        </w:rPr>
        <w:t>453–454.</w:t>
      </w:r>
      <w:r w:rsidRPr="00DB0C8D">
        <w:rPr>
          <w:color w:val="000000" w:themeColor="text1"/>
          <w:spacing w:val="13"/>
          <w:sz w:val="28"/>
          <w:szCs w:val="28"/>
        </w:rPr>
        <w:t xml:space="preserve"> </w:t>
      </w:r>
    </w:p>
    <w:p w14:paraId="52697C70" w14:textId="6B387251" w:rsidR="00B25A42" w:rsidRPr="00DB0C8D" w:rsidRDefault="00B25A42" w:rsidP="00930C3E">
      <w:pPr>
        <w:pStyle w:val="a7"/>
        <w:numPr>
          <w:ilvl w:val="0"/>
          <w:numId w:val="6"/>
        </w:numPr>
        <w:tabs>
          <w:tab w:val="left" w:pos="576"/>
          <w:tab w:val="left" w:pos="578"/>
        </w:tabs>
        <w:ind w:left="0" w:right="-1" w:firstLine="0"/>
        <w:contextualSpacing w:val="0"/>
        <w:jc w:val="both"/>
        <w:rPr>
          <w:color w:val="000000" w:themeColor="text1"/>
          <w:sz w:val="28"/>
          <w:szCs w:val="28"/>
        </w:rPr>
      </w:pPr>
      <w:r w:rsidRPr="00DB0C8D">
        <w:rPr>
          <w:color w:val="000000" w:themeColor="text1"/>
          <w:w w:val="105"/>
          <w:sz w:val="28"/>
          <w:szCs w:val="28"/>
        </w:rPr>
        <w:t>Jose, M.; Desai, K. Fatal superimposed bacterial sepsis in a healthy coronavirus (COVID-19) patient.</w:t>
      </w:r>
      <w:r w:rsidRPr="00DB0C8D">
        <w:rPr>
          <w:color w:val="000000" w:themeColor="text1"/>
          <w:spacing w:val="29"/>
          <w:w w:val="105"/>
          <w:sz w:val="28"/>
          <w:szCs w:val="28"/>
        </w:rPr>
        <w:t xml:space="preserve"> </w:t>
      </w:r>
      <w:proofErr w:type="spellStart"/>
      <w:r w:rsidRPr="00DB0C8D">
        <w:rPr>
          <w:i/>
          <w:color w:val="000000" w:themeColor="text1"/>
          <w:w w:val="105"/>
          <w:sz w:val="28"/>
          <w:szCs w:val="28"/>
        </w:rPr>
        <w:t>Cureus</w:t>
      </w:r>
      <w:proofErr w:type="spellEnd"/>
      <w:r w:rsidRPr="00DB0C8D">
        <w:rPr>
          <w:i/>
          <w:color w:val="000000" w:themeColor="text1"/>
          <w:spacing w:val="-1"/>
          <w:w w:val="105"/>
          <w:sz w:val="28"/>
          <w:szCs w:val="28"/>
        </w:rPr>
        <w:t xml:space="preserve"> </w:t>
      </w:r>
      <w:r w:rsidRPr="00DB0C8D">
        <w:rPr>
          <w:b/>
          <w:color w:val="000000" w:themeColor="text1"/>
          <w:w w:val="105"/>
          <w:sz w:val="28"/>
          <w:szCs w:val="28"/>
        </w:rPr>
        <w:t>2020</w:t>
      </w:r>
      <w:r w:rsidRPr="00DB0C8D">
        <w:rPr>
          <w:color w:val="000000" w:themeColor="text1"/>
          <w:w w:val="105"/>
          <w:sz w:val="28"/>
          <w:szCs w:val="28"/>
        </w:rPr>
        <w:t xml:space="preserve">, </w:t>
      </w:r>
      <w:r w:rsidRPr="00DB0C8D">
        <w:rPr>
          <w:i/>
          <w:color w:val="000000" w:themeColor="text1"/>
          <w:w w:val="105"/>
          <w:sz w:val="28"/>
          <w:szCs w:val="28"/>
        </w:rPr>
        <w:t>12</w:t>
      </w:r>
      <w:r w:rsidRPr="00DB0C8D">
        <w:rPr>
          <w:color w:val="000000" w:themeColor="text1"/>
          <w:w w:val="105"/>
          <w:sz w:val="28"/>
          <w:szCs w:val="28"/>
        </w:rPr>
        <w:t xml:space="preserve">, e8350. </w:t>
      </w:r>
      <w:bookmarkStart w:id="84" w:name="_bookmark89"/>
      <w:bookmarkEnd w:id="84"/>
      <w:r w:rsidRPr="00DB0C8D">
        <w:rPr>
          <w:color w:val="000000" w:themeColor="text1"/>
          <w:w w:val="105"/>
          <w:sz w:val="28"/>
          <w:szCs w:val="28"/>
        </w:rPr>
        <w:t xml:space="preserve"> </w:t>
      </w:r>
    </w:p>
    <w:p w14:paraId="75F00FF6" w14:textId="7124BE2E" w:rsidR="00B25A42" w:rsidRPr="00DB0C8D" w:rsidRDefault="00B25A42" w:rsidP="00930C3E">
      <w:pPr>
        <w:pStyle w:val="a7"/>
        <w:numPr>
          <w:ilvl w:val="0"/>
          <w:numId w:val="6"/>
        </w:numPr>
        <w:tabs>
          <w:tab w:val="left" w:pos="577"/>
        </w:tabs>
        <w:ind w:left="0" w:right="-1" w:firstLine="0"/>
        <w:contextualSpacing w:val="0"/>
        <w:jc w:val="both"/>
        <w:rPr>
          <w:color w:val="000000" w:themeColor="text1"/>
          <w:sz w:val="28"/>
          <w:szCs w:val="28"/>
        </w:rPr>
      </w:pPr>
      <w:r w:rsidRPr="00DB0C8D">
        <w:rPr>
          <w:color w:val="000000" w:themeColor="text1"/>
          <w:w w:val="105"/>
          <w:sz w:val="28"/>
          <w:szCs w:val="28"/>
        </w:rPr>
        <w:t>Cox,</w:t>
      </w:r>
      <w:r w:rsidRPr="00DB0C8D">
        <w:rPr>
          <w:color w:val="000000" w:themeColor="text1"/>
          <w:spacing w:val="-5"/>
          <w:w w:val="105"/>
          <w:sz w:val="28"/>
          <w:szCs w:val="28"/>
        </w:rPr>
        <w:t xml:space="preserve"> </w:t>
      </w:r>
      <w:r w:rsidRPr="00DB0C8D">
        <w:rPr>
          <w:color w:val="000000" w:themeColor="text1"/>
          <w:w w:val="105"/>
          <w:sz w:val="28"/>
          <w:szCs w:val="28"/>
        </w:rPr>
        <w:t>M.J.;</w:t>
      </w:r>
      <w:r w:rsidRPr="00DB0C8D">
        <w:rPr>
          <w:color w:val="000000" w:themeColor="text1"/>
          <w:spacing w:val="-5"/>
          <w:w w:val="105"/>
          <w:sz w:val="28"/>
          <w:szCs w:val="28"/>
        </w:rPr>
        <w:t xml:space="preserve"> </w:t>
      </w:r>
      <w:r w:rsidRPr="00DB0C8D">
        <w:rPr>
          <w:color w:val="000000" w:themeColor="text1"/>
          <w:w w:val="105"/>
          <w:sz w:val="28"/>
          <w:szCs w:val="28"/>
        </w:rPr>
        <w:t>Loman,</w:t>
      </w:r>
      <w:r w:rsidRPr="00DB0C8D">
        <w:rPr>
          <w:color w:val="000000" w:themeColor="text1"/>
          <w:spacing w:val="-5"/>
          <w:w w:val="105"/>
          <w:sz w:val="28"/>
          <w:szCs w:val="28"/>
        </w:rPr>
        <w:t xml:space="preserve"> </w:t>
      </w:r>
      <w:r w:rsidRPr="00DB0C8D">
        <w:rPr>
          <w:color w:val="000000" w:themeColor="text1"/>
          <w:w w:val="105"/>
          <w:sz w:val="28"/>
          <w:szCs w:val="28"/>
        </w:rPr>
        <w:t>N.;</w:t>
      </w:r>
      <w:r w:rsidRPr="00DB0C8D">
        <w:rPr>
          <w:color w:val="000000" w:themeColor="text1"/>
          <w:spacing w:val="-4"/>
          <w:w w:val="105"/>
          <w:sz w:val="28"/>
          <w:szCs w:val="28"/>
        </w:rPr>
        <w:t xml:space="preserve"> </w:t>
      </w:r>
      <w:r w:rsidRPr="00DB0C8D">
        <w:rPr>
          <w:color w:val="000000" w:themeColor="text1"/>
          <w:w w:val="105"/>
          <w:sz w:val="28"/>
          <w:szCs w:val="28"/>
        </w:rPr>
        <w:t>Bogaert,</w:t>
      </w:r>
      <w:r w:rsidRPr="00DB0C8D">
        <w:rPr>
          <w:color w:val="000000" w:themeColor="text1"/>
          <w:spacing w:val="-5"/>
          <w:w w:val="105"/>
          <w:sz w:val="28"/>
          <w:szCs w:val="28"/>
        </w:rPr>
        <w:t xml:space="preserve"> </w:t>
      </w:r>
      <w:r w:rsidRPr="00DB0C8D">
        <w:rPr>
          <w:color w:val="000000" w:themeColor="text1"/>
          <w:w w:val="105"/>
          <w:sz w:val="28"/>
          <w:szCs w:val="28"/>
        </w:rPr>
        <w:t>D.;</w:t>
      </w:r>
      <w:r w:rsidRPr="00DB0C8D">
        <w:rPr>
          <w:color w:val="000000" w:themeColor="text1"/>
          <w:spacing w:val="-5"/>
          <w:w w:val="105"/>
          <w:sz w:val="28"/>
          <w:szCs w:val="28"/>
        </w:rPr>
        <w:t xml:space="preserve"> </w:t>
      </w:r>
      <w:r w:rsidRPr="00DB0C8D">
        <w:rPr>
          <w:color w:val="000000" w:themeColor="text1"/>
          <w:w w:val="105"/>
          <w:sz w:val="28"/>
          <w:szCs w:val="28"/>
        </w:rPr>
        <w:t>O’Grady,</w:t>
      </w:r>
      <w:r w:rsidRPr="00DB0C8D">
        <w:rPr>
          <w:color w:val="000000" w:themeColor="text1"/>
          <w:spacing w:val="-4"/>
          <w:w w:val="105"/>
          <w:sz w:val="28"/>
          <w:szCs w:val="28"/>
        </w:rPr>
        <w:t xml:space="preserve"> </w:t>
      </w:r>
      <w:r w:rsidRPr="00DB0C8D">
        <w:rPr>
          <w:color w:val="000000" w:themeColor="text1"/>
          <w:w w:val="105"/>
          <w:sz w:val="28"/>
          <w:szCs w:val="28"/>
        </w:rPr>
        <w:t>J.</w:t>
      </w:r>
      <w:r w:rsidRPr="00DB0C8D">
        <w:rPr>
          <w:color w:val="000000" w:themeColor="text1"/>
          <w:spacing w:val="-5"/>
          <w:w w:val="105"/>
          <w:sz w:val="28"/>
          <w:szCs w:val="28"/>
        </w:rPr>
        <w:t xml:space="preserve"> </w:t>
      </w:r>
      <w:r w:rsidRPr="00DB0C8D">
        <w:rPr>
          <w:color w:val="000000" w:themeColor="text1"/>
          <w:w w:val="105"/>
          <w:sz w:val="28"/>
          <w:szCs w:val="28"/>
        </w:rPr>
        <w:t>Co-infections:</w:t>
      </w:r>
      <w:r w:rsidRPr="00DB0C8D">
        <w:rPr>
          <w:color w:val="000000" w:themeColor="text1"/>
          <w:spacing w:val="4"/>
          <w:w w:val="105"/>
          <w:sz w:val="28"/>
          <w:szCs w:val="28"/>
        </w:rPr>
        <w:t xml:space="preserve"> </w:t>
      </w:r>
      <w:r w:rsidRPr="00DB0C8D">
        <w:rPr>
          <w:color w:val="000000" w:themeColor="text1"/>
          <w:w w:val="105"/>
          <w:sz w:val="28"/>
          <w:szCs w:val="28"/>
        </w:rPr>
        <w:t>Potentially</w:t>
      </w:r>
      <w:r w:rsidRPr="00DB0C8D">
        <w:rPr>
          <w:color w:val="000000" w:themeColor="text1"/>
          <w:spacing w:val="-5"/>
          <w:w w:val="105"/>
          <w:sz w:val="28"/>
          <w:szCs w:val="28"/>
        </w:rPr>
        <w:t xml:space="preserve"> </w:t>
      </w:r>
      <w:r w:rsidRPr="00DB0C8D">
        <w:rPr>
          <w:color w:val="000000" w:themeColor="text1"/>
          <w:w w:val="105"/>
          <w:sz w:val="28"/>
          <w:szCs w:val="28"/>
        </w:rPr>
        <w:t>lethal</w:t>
      </w:r>
      <w:r w:rsidRPr="00DB0C8D">
        <w:rPr>
          <w:color w:val="000000" w:themeColor="text1"/>
          <w:spacing w:val="-4"/>
          <w:w w:val="105"/>
          <w:sz w:val="28"/>
          <w:szCs w:val="28"/>
        </w:rPr>
        <w:t xml:space="preserve"> </w:t>
      </w:r>
      <w:r w:rsidRPr="00DB0C8D">
        <w:rPr>
          <w:color w:val="000000" w:themeColor="text1"/>
          <w:w w:val="105"/>
          <w:sz w:val="28"/>
          <w:szCs w:val="28"/>
        </w:rPr>
        <w:t>and</w:t>
      </w:r>
      <w:r w:rsidRPr="00DB0C8D">
        <w:rPr>
          <w:color w:val="000000" w:themeColor="text1"/>
          <w:spacing w:val="-5"/>
          <w:w w:val="105"/>
          <w:sz w:val="28"/>
          <w:szCs w:val="28"/>
        </w:rPr>
        <w:t xml:space="preserve"> </w:t>
      </w:r>
      <w:r w:rsidRPr="00DB0C8D">
        <w:rPr>
          <w:color w:val="000000" w:themeColor="text1"/>
          <w:w w:val="105"/>
          <w:sz w:val="28"/>
          <w:szCs w:val="28"/>
        </w:rPr>
        <w:t>unexplored</w:t>
      </w:r>
      <w:r w:rsidRPr="00DB0C8D">
        <w:rPr>
          <w:color w:val="000000" w:themeColor="text1"/>
          <w:spacing w:val="-5"/>
          <w:w w:val="105"/>
          <w:sz w:val="28"/>
          <w:szCs w:val="28"/>
        </w:rPr>
        <w:t xml:space="preserve"> </w:t>
      </w:r>
      <w:r w:rsidRPr="00DB0C8D">
        <w:rPr>
          <w:color w:val="000000" w:themeColor="text1"/>
          <w:w w:val="105"/>
          <w:sz w:val="28"/>
          <w:szCs w:val="28"/>
        </w:rPr>
        <w:t>in</w:t>
      </w:r>
      <w:r w:rsidRPr="00DB0C8D">
        <w:rPr>
          <w:color w:val="000000" w:themeColor="text1"/>
          <w:spacing w:val="-4"/>
          <w:w w:val="105"/>
          <w:sz w:val="28"/>
          <w:szCs w:val="28"/>
        </w:rPr>
        <w:t xml:space="preserve"> </w:t>
      </w:r>
      <w:r w:rsidRPr="00DB0C8D">
        <w:rPr>
          <w:color w:val="000000" w:themeColor="text1"/>
          <w:w w:val="105"/>
          <w:sz w:val="28"/>
          <w:szCs w:val="28"/>
        </w:rPr>
        <w:t>COVID-19.</w:t>
      </w:r>
      <w:r w:rsidRPr="00DB0C8D">
        <w:rPr>
          <w:color w:val="000000" w:themeColor="text1"/>
          <w:spacing w:val="4"/>
          <w:w w:val="105"/>
          <w:sz w:val="28"/>
          <w:szCs w:val="28"/>
        </w:rPr>
        <w:t xml:space="preserve"> </w:t>
      </w:r>
      <w:r w:rsidRPr="00DB0C8D">
        <w:rPr>
          <w:i/>
          <w:color w:val="000000" w:themeColor="text1"/>
          <w:w w:val="105"/>
          <w:sz w:val="28"/>
          <w:szCs w:val="28"/>
        </w:rPr>
        <w:t>Lancet</w:t>
      </w:r>
      <w:r w:rsidRPr="00DB0C8D">
        <w:rPr>
          <w:i/>
          <w:color w:val="000000" w:themeColor="text1"/>
          <w:spacing w:val="-10"/>
          <w:w w:val="105"/>
          <w:sz w:val="28"/>
          <w:szCs w:val="28"/>
        </w:rPr>
        <w:t xml:space="preserve"> </w:t>
      </w:r>
      <w:r w:rsidRPr="00DB0C8D">
        <w:rPr>
          <w:i/>
          <w:color w:val="000000" w:themeColor="text1"/>
          <w:w w:val="105"/>
          <w:sz w:val="28"/>
          <w:szCs w:val="28"/>
        </w:rPr>
        <w:t>Microbe</w:t>
      </w:r>
      <w:r w:rsidRPr="00DB0C8D">
        <w:rPr>
          <w:i/>
          <w:color w:val="000000" w:themeColor="text1"/>
          <w:spacing w:val="-10"/>
          <w:w w:val="105"/>
          <w:sz w:val="28"/>
          <w:szCs w:val="28"/>
        </w:rPr>
        <w:t xml:space="preserve"> </w:t>
      </w:r>
      <w:r w:rsidRPr="00DB0C8D">
        <w:rPr>
          <w:b/>
          <w:color w:val="000000" w:themeColor="text1"/>
          <w:spacing w:val="-2"/>
          <w:w w:val="105"/>
          <w:sz w:val="28"/>
          <w:szCs w:val="28"/>
        </w:rPr>
        <w:t>2020</w:t>
      </w:r>
      <w:r w:rsidRPr="00DB0C8D">
        <w:rPr>
          <w:color w:val="000000" w:themeColor="text1"/>
          <w:spacing w:val="-2"/>
          <w:w w:val="105"/>
          <w:sz w:val="28"/>
          <w:szCs w:val="28"/>
        </w:rPr>
        <w:t xml:space="preserve">, </w:t>
      </w:r>
      <w:bookmarkStart w:id="85" w:name="_bookmark90"/>
      <w:bookmarkEnd w:id="85"/>
      <w:r w:rsidRPr="00DB0C8D">
        <w:rPr>
          <w:i/>
          <w:color w:val="000000" w:themeColor="text1"/>
          <w:sz w:val="28"/>
          <w:szCs w:val="28"/>
        </w:rPr>
        <w:t>1</w:t>
      </w:r>
      <w:r w:rsidRPr="00DB0C8D">
        <w:rPr>
          <w:color w:val="000000" w:themeColor="text1"/>
          <w:sz w:val="28"/>
          <w:szCs w:val="28"/>
        </w:rPr>
        <w:t>, e11.</w:t>
      </w:r>
      <w:r w:rsidRPr="00DB0C8D">
        <w:rPr>
          <w:color w:val="000000" w:themeColor="text1"/>
          <w:spacing w:val="10"/>
          <w:sz w:val="28"/>
          <w:szCs w:val="28"/>
        </w:rPr>
        <w:t xml:space="preserve"> </w:t>
      </w:r>
    </w:p>
    <w:p w14:paraId="15A13A05" w14:textId="4C85CFB6" w:rsidR="00B25A42" w:rsidRPr="00DB0C8D" w:rsidRDefault="00B25A42" w:rsidP="00930C3E">
      <w:pPr>
        <w:pStyle w:val="a7"/>
        <w:numPr>
          <w:ilvl w:val="0"/>
          <w:numId w:val="6"/>
        </w:numPr>
        <w:tabs>
          <w:tab w:val="left" w:pos="571"/>
          <w:tab w:val="left" w:pos="578"/>
        </w:tabs>
        <w:ind w:left="0" w:right="-1" w:firstLine="0"/>
        <w:contextualSpacing w:val="0"/>
        <w:rPr>
          <w:color w:val="000000" w:themeColor="text1"/>
          <w:sz w:val="28"/>
          <w:szCs w:val="28"/>
        </w:rPr>
      </w:pPr>
      <w:r w:rsidRPr="00DB0C8D">
        <w:rPr>
          <w:color w:val="000000" w:themeColor="text1"/>
          <w:sz w:val="28"/>
          <w:szCs w:val="28"/>
        </w:rPr>
        <w:t>Chen,</w:t>
      </w:r>
      <w:r w:rsidRPr="00DB0C8D">
        <w:rPr>
          <w:color w:val="000000" w:themeColor="text1"/>
          <w:spacing w:val="15"/>
          <w:sz w:val="28"/>
          <w:szCs w:val="28"/>
        </w:rPr>
        <w:t xml:space="preserve"> </w:t>
      </w:r>
      <w:r w:rsidRPr="00DB0C8D">
        <w:rPr>
          <w:color w:val="000000" w:themeColor="text1"/>
          <w:sz w:val="28"/>
          <w:szCs w:val="28"/>
        </w:rPr>
        <w:t>G.;</w:t>
      </w:r>
      <w:r w:rsidRPr="00DB0C8D">
        <w:rPr>
          <w:color w:val="000000" w:themeColor="text1"/>
          <w:spacing w:val="8"/>
          <w:sz w:val="28"/>
          <w:szCs w:val="28"/>
        </w:rPr>
        <w:t xml:space="preserve"> </w:t>
      </w:r>
      <w:r w:rsidRPr="00DB0C8D">
        <w:rPr>
          <w:color w:val="000000" w:themeColor="text1"/>
          <w:sz w:val="28"/>
          <w:szCs w:val="28"/>
        </w:rPr>
        <w:t>Xu,</w:t>
      </w:r>
      <w:r w:rsidRPr="00DB0C8D">
        <w:rPr>
          <w:color w:val="000000" w:themeColor="text1"/>
          <w:spacing w:val="8"/>
          <w:sz w:val="28"/>
          <w:szCs w:val="28"/>
        </w:rPr>
        <w:t xml:space="preserve"> </w:t>
      </w:r>
      <w:r w:rsidRPr="00DB0C8D">
        <w:rPr>
          <w:color w:val="000000" w:themeColor="text1"/>
          <w:sz w:val="28"/>
          <w:szCs w:val="28"/>
        </w:rPr>
        <w:t>K.;</w:t>
      </w:r>
      <w:r w:rsidRPr="00DB0C8D">
        <w:rPr>
          <w:color w:val="000000" w:themeColor="text1"/>
          <w:spacing w:val="8"/>
          <w:sz w:val="28"/>
          <w:szCs w:val="28"/>
        </w:rPr>
        <w:t xml:space="preserve"> </w:t>
      </w:r>
      <w:r w:rsidRPr="00DB0C8D">
        <w:rPr>
          <w:color w:val="000000" w:themeColor="text1"/>
          <w:sz w:val="28"/>
          <w:szCs w:val="28"/>
        </w:rPr>
        <w:t>Sun,</w:t>
      </w:r>
      <w:r w:rsidRPr="00DB0C8D">
        <w:rPr>
          <w:color w:val="000000" w:themeColor="text1"/>
          <w:spacing w:val="8"/>
          <w:sz w:val="28"/>
          <w:szCs w:val="28"/>
        </w:rPr>
        <w:t xml:space="preserve"> </w:t>
      </w:r>
      <w:r w:rsidRPr="00DB0C8D">
        <w:rPr>
          <w:color w:val="000000" w:themeColor="text1"/>
          <w:sz w:val="28"/>
          <w:szCs w:val="28"/>
        </w:rPr>
        <w:t>F.;</w:t>
      </w:r>
      <w:r w:rsidRPr="00DB0C8D">
        <w:rPr>
          <w:color w:val="000000" w:themeColor="text1"/>
          <w:spacing w:val="9"/>
          <w:sz w:val="28"/>
          <w:szCs w:val="28"/>
        </w:rPr>
        <w:t xml:space="preserve"> </w:t>
      </w:r>
      <w:r w:rsidRPr="00DB0C8D">
        <w:rPr>
          <w:color w:val="000000" w:themeColor="text1"/>
          <w:sz w:val="28"/>
          <w:szCs w:val="28"/>
        </w:rPr>
        <w:t>Sun,</w:t>
      </w:r>
      <w:r w:rsidRPr="00DB0C8D">
        <w:rPr>
          <w:color w:val="000000" w:themeColor="text1"/>
          <w:spacing w:val="8"/>
          <w:sz w:val="28"/>
          <w:szCs w:val="28"/>
        </w:rPr>
        <w:t xml:space="preserve"> </w:t>
      </w:r>
      <w:r w:rsidRPr="00DB0C8D">
        <w:rPr>
          <w:color w:val="000000" w:themeColor="text1"/>
          <w:sz w:val="28"/>
          <w:szCs w:val="28"/>
        </w:rPr>
        <w:t>Y.;</w:t>
      </w:r>
      <w:r w:rsidRPr="00DB0C8D">
        <w:rPr>
          <w:color w:val="000000" w:themeColor="text1"/>
          <w:spacing w:val="9"/>
          <w:sz w:val="28"/>
          <w:szCs w:val="28"/>
        </w:rPr>
        <w:t xml:space="preserve"> </w:t>
      </w:r>
      <w:r w:rsidRPr="00DB0C8D">
        <w:rPr>
          <w:color w:val="000000" w:themeColor="text1"/>
          <w:sz w:val="28"/>
          <w:szCs w:val="28"/>
        </w:rPr>
        <w:t>Kong,</w:t>
      </w:r>
      <w:r w:rsidRPr="00DB0C8D">
        <w:rPr>
          <w:color w:val="000000" w:themeColor="text1"/>
          <w:spacing w:val="8"/>
          <w:sz w:val="28"/>
          <w:szCs w:val="28"/>
        </w:rPr>
        <w:t xml:space="preserve"> </w:t>
      </w:r>
      <w:r w:rsidRPr="00DB0C8D">
        <w:rPr>
          <w:color w:val="000000" w:themeColor="text1"/>
          <w:sz w:val="28"/>
          <w:szCs w:val="28"/>
        </w:rPr>
        <w:t>Z.;</w:t>
      </w:r>
      <w:r w:rsidRPr="00DB0C8D">
        <w:rPr>
          <w:color w:val="000000" w:themeColor="text1"/>
          <w:spacing w:val="9"/>
          <w:sz w:val="28"/>
          <w:szCs w:val="28"/>
        </w:rPr>
        <w:t xml:space="preserve"> </w:t>
      </w:r>
      <w:r w:rsidRPr="00DB0C8D">
        <w:rPr>
          <w:color w:val="000000" w:themeColor="text1"/>
          <w:sz w:val="28"/>
          <w:szCs w:val="28"/>
        </w:rPr>
        <w:t>Fang,</w:t>
      </w:r>
      <w:r w:rsidRPr="00DB0C8D">
        <w:rPr>
          <w:color w:val="000000" w:themeColor="text1"/>
          <w:spacing w:val="8"/>
          <w:sz w:val="28"/>
          <w:szCs w:val="28"/>
        </w:rPr>
        <w:t xml:space="preserve"> </w:t>
      </w:r>
      <w:r w:rsidRPr="00DB0C8D">
        <w:rPr>
          <w:color w:val="000000" w:themeColor="text1"/>
          <w:sz w:val="28"/>
          <w:szCs w:val="28"/>
        </w:rPr>
        <w:t>B. Risk factors of multidrug-resistant bacteria in lower respiratory tract infections:</w:t>
      </w:r>
      <w:r w:rsidRPr="00DB0C8D">
        <w:rPr>
          <w:color w:val="000000" w:themeColor="text1"/>
          <w:spacing w:val="40"/>
          <w:sz w:val="28"/>
          <w:szCs w:val="28"/>
        </w:rPr>
        <w:t xml:space="preserve"> </w:t>
      </w:r>
      <w:bookmarkStart w:id="86" w:name="_bookmark91"/>
      <w:bookmarkEnd w:id="86"/>
      <w:r w:rsidRPr="00DB0C8D">
        <w:rPr>
          <w:color w:val="000000" w:themeColor="text1"/>
          <w:sz w:val="28"/>
          <w:szCs w:val="28"/>
        </w:rPr>
        <w:t xml:space="preserve">A systematic review and meta-analysis. </w:t>
      </w:r>
      <w:r w:rsidRPr="00DB0C8D">
        <w:rPr>
          <w:i/>
          <w:color w:val="000000" w:themeColor="text1"/>
          <w:sz w:val="28"/>
          <w:szCs w:val="28"/>
        </w:rPr>
        <w:t xml:space="preserve">Can. J. Infect. Dis. Med. </w:t>
      </w:r>
      <w:proofErr w:type="spellStart"/>
      <w:r w:rsidRPr="00DB0C8D">
        <w:rPr>
          <w:i/>
          <w:color w:val="000000" w:themeColor="text1"/>
          <w:sz w:val="28"/>
          <w:szCs w:val="28"/>
        </w:rPr>
        <w:t>Microbiol</w:t>
      </w:r>
      <w:proofErr w:type="spellEnd"/>
      <w:r w:rsidRPr="00DB0C8D">
        <w:rPr>
          <w:i/>
          <w:color w:val="000000" w:themeColor="text1"/>
          <w:sz w:val="28"/>
          <w:szCs w:val="28"/>
        </w:rPr>
        <w:t xml:space="preserve">. </w:t>
      </w:r>
      <w:r w:rsidRPr="00DB0C8D">
        <w:rPr>
          <w:b/>
          <w:color w:val="000000" w:themeColor="text1"/>
          <w:sz w:val="28"/>
          <w:szCs w:val="28"/>
        </w:rPr>
        <w:t>2020</w:t>
      </w:r>
      <w:r w:rsidRPr="00DB0C8D">
        <w:rPr>
          <w:color w:val="000000" w:themeColor="text1"/>
          <w:sz w:val="28"/>
          <w:szCs w:val="28"/>
        </w:rPr>
        <w:t xml:space="preserve">, </w:t>
      </w:r>
      <w:r w:rsidRPr="00DB0C8D">
        <w:rPr>
          <w:i/>
          <w:color w:val="000000" w:themeColor="text1"/>
          <w:sz w:val="28"/>
          <w:szCs w:val="28"/>
        </w:rPr>
        <w:t>2020</w:t>
      </w:r>
      <w:r w:rsidRPr="00DB0C8D">
        <w:rPr>
          <w:color w:val="000000" w:themeColor="text1"/>
          <w:sz w:val="28"/>
          <w:szCs w:val="28"/>
        </w:rPr>
        <w:t xml:space="preserve">, 7268519. </w:t>
      </w:r>
    </w:p>
    <w:p w14:paraId="653B89A3" w14:textId="7A0FBEBD" w:rsidR="00B25A42" w:rsidRPr="00DB0C8D" w:rsidRDefault="00B25A42" w:rsidP="00930C3E">
      <w:pPr>
        <w:pStyle w:val="a7"/>
        <w:numPr>
          <w:ilvl w:val="0"/>
          <w:numId w:val="6"/>
        </w:numPr>
        <w:tabs>
          <w:tab w:val="left" w:pos="573"/>
          <w:tab w:val="left" w:pos="578"/>
        </w:tabs>
        <w:ind w:left="0" w:right="-1" w:firstLine="0"/>
        <w:contextualSpacing w:val="0"/>
        <w:rPr>
          <w:color w:val="000000" w:themeColor="text1"/>
          <w:sz w:val="28"/>
          <w:szCs w:val="28"/>
        </w:rPr>
      </w:pPr>
      <w:r w:rsidRPr="00DB0C8D">
        <w:rPr>
          <w:color w:val="000000" w:themeColor="text1"/>
          <w:w w:val="105"/>
          <w:sz w:val="28"/>
          <w:szCs w:val="28"/>
        </w:rPr>
        <w:t>Murdoch,</w:t>
      </w:r>
      <w:r w:rsidRPr="00DB0C8D">
        <w:rPr>
          <w:color w:val="000000" w:themeColor="text1"/>
          <w:spacing w:val="21"/>
          <w:w w:val="105"/>
          <w:sz w:val="28"/>
          <w:szCs w:val="28"/>
        </w:rPr>
        <w:t xml:space="preserve"> </w:t>
      </w:r>
      <w:r w:rsidRPr="00DB0C8D">
        <w:rPr>
          <w:color w:val="000000" w:themeColor="text1"/>
          <w:w w:val="105"/>
          <w:sz w:val="28"/>
          <w:szCs w:val="28"/>
        </w:rPr>
        <w:t>D.R.;</w:t>
      </w:r>
      <w:r w:rsidRPr="00DB0C8D">
        <w:rPr>
          <w:color w:val="000000" w:themeColor="text1"/>
          <w:spacing w:val="15"/>
          <w:w w:val="105"/>
          <w:sz w:val="28"/>
          <w:szCs w:val="28"/>
        </w:rPr>
        <w:t xml:space="preserve"> </w:t>
      </w:r>
      <w:r w:rsidRPr="00DB0C8D">
        <w:rPr>
          <w:color w:val="000000" w:themeColor="text1"/>
          <w:w w:val="105"/>
          <w:sz w:val="28"/>
          <w:szCs w:val="28"/>
        </w:rPr>
        <w:t>O’Brien,</w:t>
      </w:r>
      <w:r w:rsidRPr="00DB0C8D">
        <w:rPr>
          <w:color w:val="000000" w:themeColor="text1"/>
          <w:spacing w:val="15"/>
          <w:w w:val="105"/>
          <w:sz w:val="28"/>
          <w:szCs w:val="28"/>
        </w:rPr>
        <w:t xml:space="preserve"> </w:t>
      </w:r>
      <w:r w:rsidRPr="00DB0C8D">
        <w:rPr>
          <w:color w:val="000000" w:themeColor="text1"/>
          <w:w w:val="105"/>
          <w:sz w:val="28"/>
          <w:szCs w:val="28"/>
        </w:rPr>
        <w:t>K.L.;</w:t>
      </w:r>
      <w:r w:rsidRPr="00DB0C8D">
        <w:rPr>
          <w:color w:val="000000" w:themeColor="text1"/>
          <w:spacing w:val="15"/>
          <w:w w:val="105"/>
          <w:sz w:val="28"/>
          <w:szCs w:val="28"/>
        </w:rPr>
        <w:t xml:space="preserve"> </w:t>
      </w:r>
      <w:r w:rsidRPr="00DB0C8D">
        <w:rPr>
          <w:color w:val="000000" w:themeColor="text1"/>
          <w:w w:val="105"/>
          <w:sz w:val="28"/>
          <w:szCs w:val="28"/>
        </w:rPr>
        <w:t>Scott,</w:t>
      </w:r>
      <w:r w:rsidRPr="00DB0C8D">
        <w:rPr>
          <w:color w:val="000000" w:themeColor="text1"/>
          <w:spacing w:val="15"/>
          <w:w w:val="105"/>
          <w:sz w:val="28"/>
          <w:szCs w:val="28"/>
        </w:rPr>
        <w:t xml:space="preserve"> </w:t>
      </w:r>
      <w:r w:rsidRPr="00DB0C8D">
        <w:rPr>
          <w:color w:val="000000" w:themeColor="text1"/>
          <w:w w:val="105"/>
          <w:sz w:val="28"/>
          <w:szCs w:val="28"/>
        </w:rPr>
        <w:t>J.A.;</w:t>
      </w:r>
      <w:r w:rsidRPr="00DB0C8D">
        <w:rPr>
          <w:color w:val="000000" w:themeColor="text1"/>
          <w:spacing w:val="15"/>
          <w:w w:val="105"/>
          <w:sz w:val="28"/>
          <w:szCs w:val="28"/>
        </w:rPr>
        <w:t xml:space="preserve"> </w:t>
      </w:r>
      <w:proofErr w:type="spellStart"/>
      <w:r w:rsidRPr="00DB0C8D">
        <w:rPr>
          <w:color w:val="000000" w:themeColor="text1"/>
          <w:w w:val="105"/>
          <w:sz w:val="28"/>
          <w:szCs w:val="28"/>
        </w:rPr>
        <w:t>Karron</w:t>
      </w:r>
      <w:proofErr w:type="spellEnd"/>
      <w:r w:rsidRPr="00DB0C8D">
        <w:rPr>
          <w:color w:val="000000" w:themeColor="text1"/>
          <w:w w:val="105"/>
          <w:sz w:val="28"/>
          <w:szCs w:val="28"/>
        </w:rPr>
        <w:t>,</w:t>
      </w:r>
      <w:r w:rsidRPr="00DB0C8D">
        <w:rPr>
          <w:color w:val="000000" w:themeColor="text1"/>
          <w:spacing w:val="15"/>
          <w:w w:val="105"/>
          <w:sz w:val="28"/>
          <w:szCs w:val="28"/>
        </w:rPr>
        <w:t xml:space="preserve"> </w:t>
      </w:r>
      <w:r w:rsidRPr="00DB0C8D">
        <w:rPr>
          <w:color w:val="000000" w:themeColor="text1"/>
          <w:w w:val="105"/>
          <w:sz w:val="28"/>
          <w:szCs w:val="28"/>
        </w:rPr>
        <w:t>R.A.;</w:t>
      </w:r>
      <w:r w:rsidRPr="00DB0C8D">
        <w:rPr>
          <w:color w:val="000000" w:themeColor="text1"/>
          <w:spacing w:val="15"/>
          <w:w w:val="105"/>
          <w:sz w:val="28"/>
          <w:szCs w:val="28"/>
        </w:rPr>
        <w:t xml:space="preserve"> </w:t>
      </w:r>
      <w:r w:rsidRPr="00DB0C8D">
        <w:rPr>
          <w:color w:val="000000" w:themeColor="text1"/>
          <w:w w:val="105"/>
          <w:sz w:val="28"/>
          <w:szCs w:val="28"/>
        </w:rPr>
        <w:t>Bhat,</w:t>
      </w:r>
      <w:r w:rsidRPr="00DB0C8D">
        <w:rPr>
          <w:color w:val="000000" w:themeColor="text1"/>
          <w:spacing w:val="15"/>
          <w:w w:val="105"/>
          <w:sz w:val="28"/>
          <w:szCs w:val="28"/>
        </w:rPr>
        <w:t xml:space="preserve"> </w:t>
      </w:r>
      <w:r w:rsidRPr="00DB0C8D">
        <w:rPr>
          <w:color w:val="000000" w:themeColor="text1"/>
          <w:w w:val="105"/>
          <w:sz w:val="28"/>
          <w:szCs w:val="28"/>
        </w:rPr>
        <w:t>N.;</w:t>
      </w:r>
      <w:r w:rsidRPr="00DB0C8D">
        <w:rPr>
          <w:color w:val="000000" w:themeColor="text1"/>
          <w:spacing w:val="15"/>
          <w:w w:val="105"/>
          <w:sz w:val="28"/>
          <w:szCs w:val="28"/>
        </w:rPr>
        <w:t xml:space="preserve"> </w:t>
      </w:r>
      <w:r w:rsidRPr="00DB0C8D">
        <w:rPr>
          <w:color w:val="000000" w:themeColor="text1"/>
          <w:w w:val="105"/>
          <w:sz w:val="28"/>
          <w:szCs w:val="28"/>
        </w:rPr>
        <w:t>Driscoll,</w:t>
      </w:r>
      <w:r w:rsidRPr="00DB0C8D">
        <w:rPr>
          <w:color w:val="000000" w:themeColor="text1"/>
          <w:spacing w:val="15"/>
          <w:w w:val="105"/>
          <w:sz w:val="28"/>
          <w:szCs w:val="28"/>
        </w:rPr>
        <w:t xml:space="preserve"> </w:t>
      </w:r>
      <w:r w:rsidRPr="00DB0C8D">
        <w:rPr>
          <w:color w:val="000000" w:themeColor="text1"/>
          <w:w w:val="105"/>
          <w:sz w:val="28"/>
          <w:szCs w:val="28"/>
        </w:rPr>
        <w:t>A.J.;</w:t>
      </w:r>
      <w:r w:rsidRPr="00DB0C8D">
        <w:rPr>
          <w:color w:val="000000" w:themeColor="text1"/>
          <w:spacing w:val="15"/>
          <w:w w:val="105"/>
          <w:sz w:val="28"/>
          <w:szCs w:val="28"/>
        </w:rPr>
        <w:t xml:space="preserve"> </w:t>
      </w:r>
      <w:r w:rsidRPr="00DB0C8D">
        <w:rPr>
          <w:color w:val="000000" w:themeColor="text1"/>
          <w:w w:val="105"/>
          <w:sz w:val="28"/>
          <w:szCs w:val="28"/>
        </w:rPr>
        <w:t>Knoll,</w:t>
      </w:r>
      <w:r w:rsidRPr="00DB0C8D">
        <w:rPr>
          <w:color w:val="000000" w:themeColor="text1"/>
          <w:spacing w:val="15"/>
          <w:w w:val="105"/>
          <w:sz w:val="28"/>
          <w:szCs w:val="28"/>
        </w:rPr>
        <w:t xml:space="preserve"> </w:t>
      </w:r>
      <w:r w:rsidRPr="00DB0C8D">
        <w:rPr>
          <w:color w:val="000000" w:themeColor="text1"/>
          <w:w w:val="105"/>
          <w:sz w:val="28"/>
          <w:szCs w:val="28"/>
        </w:rPr>
        <w:t>M.D.;</w:t>
      </w:r>
      <w:r w:rsidRPr="00DB0C8D">
        <w:rPr>
          <w:color w:val="000000" w:themeColor="text1"/>
          <w:spacing w:val="15"/>
          <w:w w:val="105"/>
          <w:sz w:val="28"/>
          <w:szCs w:val="28"/>
        </w:rPr>
        <w:t xml:space="preserve"> </w:t>
      </w:r>
      <w:r w:rsidRPr="00DB0C8D">
        <w:rPr>
          <w:color w:val="000000" w:themeColor="text1"/>
          <w:w w:val="105"/>
          <w:sz w:val="28"/>
          <w:szCs w:val="28"/>
        </w:rPr>
        <w:t>Levine,</w:t>
      </w:r>
      <w:r w:rsidRPr="00DB0C8D">
        <w:rPr>
          <w:color w:val="000000" w:themeColor="text1"/>
          <w:spacing w:val="15"/>
          <w:w w:val="105"/>
          <w:sz w:val="28"/>
          <w:szCs w:val="28"/>
        </w:rPr>
        <w:t xml:space="preserve"> </w:t>
      </w:r>
      <w:r w:rsidRPr="00DB0C8D">
        <w:rPr>
          <w:color w:val="000000" w:themeColor="text1"/>
          <w:w w:val="105"/>
          <w:sz w:val="28"/>
          <w:szCs w:val="28"/>
        </w:rPr>
        <w:t>O.S.</w:t>
      </w:r>
      <w:r w:rsidRPr="00DB0C8D">
        <w:rPr>
          <w:color w:val="000000" w:themeColor="text1"/>
          <w:spacing w:val="15"/>
          <w:w w:val="105"/>
          <w:sz w:val="28"/>
          <w:szCs w:val="28"/>
        </w:rPr>
        <w:t xml:space="preserve"> </w:t>
      </w:r>
      <w:r w:rsidRPr="00DB0C8D">
        <w:rPr>
          <w:color w:val="000000" w:themeColor="text1"/>
          <w:w w:val="105"/>
          <w:sz w:val="28"/>
          <w:szCs w:val="28"/>
        </w:rPr>
        <w:t>Breathing</w:t>
      </w:r>
      <w:r w:rsidRPr="00DB0C8D">
        <w:rPr>
          <w:color w:val="000000" w:themeColor="text1"/>
          <w:spacing w:val="15"/>
          <w:w w:val="105"/>
          <w:sz w:val="28"/>
          <w:szCs w:val="28"/>
        </w:rPr>
        <w:t xml:space="preserve"> </w:t>
      </w:r>
      <w:r w:rsidRPr="00DB0C8D">
        <w:rPr>
          <w:color w:val="000000" w:themeColor="text1"/>
          <w:w w:val="105"/>
          <w:sz w:val="28"/>
          <w:szCs w:val="28"/>
        </w:rPr>
        <w:t>new</w:t>
      </w:r>
      <w:r w:rsidRPr="00DB0C8D">
        <w:rPr>
          <w:color w:val="000000" w:themeColor="text1"/>
          <w:spacing w:val="15"/>
          <w:w w:val="105"/>
          <w:sz w:val="28"/>
          <w:szCs w:val="28"/>
        </w:rPr>
        <w:t xml:space="preserve"> </w:t>
      </w:r>
      <w:r w:rsidRPr="00DB0C8D">
        <w:rPr>
          <w:color w:val="000000" w:themeColor="text1"/>
          <w:w w:val="105"/>
          <w:sz w:val="28"/>
          <w:szCs w:val="28"/>
        </w:rPr>
        <w:t>life</w:t>
      </w:r>
      <w:r w:rsidRPr="00DB0C8D">
        <w:rPr>
          <w:color w:val="000000" w:themeColor="text1"/>
          <w:spacing w:val="15"/>
          <w:w w:val="105"/>
          <w:sz w:val="28"/>
          <w:szCs w:val="28"/>
        </w:rPr>
        <w:t xml:space="preserve"> </w:t>
      </w:r>
      <w:r w:rsidRPr="00DB0C8D">
        <w:rPr>
          <w:color w:val="000000" w:themeColor="text1"/>
          <w:w w:val="105"/>
          <w:sz w:val="28"/>
          <w:szCs w:val="28"/>
        </w:rPr>
        <w:t xml:space="preserve">into </w:t>
      </w:r>
      <w:bookmarkStart w:id="87" w:name="_bookmark92"/>
      <w:bookmarkEnd w:id="87"/>
      <w:r w:rsidRPr="00DB0C8D">
        <w:rPr>
          <w:color w:val="000000" w:themeColor="text1"/>
          <w:w w:val="105"/>
          <w:sz w:val="28"/>
          <w:szCs w:val="28"/>
        </w:rPr>
        <w:t>pneumonia</w:t>
      </w:r>
      <w:r w:rsidRPr="00DB0C8D">
        <w:rPr>
          <w:color w:val="000000" w:themeColor="text1"/>
          <w:spacing w:val="-11"/>
          <w:w w:val="105"/>
          <w:sz w:val="28"/>
          <w:szCs w:val="28"/>
        </w:rPr>
        <w:t xml:space="preserve"> </w:t>
      </w:r>
      <w:r w:rsidRPr="00DB0C8D">
        <w:rPr>
          <w:color w:val="000000" w:themeColor="text1"/>
          <w:w w:val="105"/>
          <w:sz w:val="28"/>
          <w:szCs w:val="28"/>
        </w:rPr>
        <w:t>diagnostics.</w:t>
      </w:r>
      <w:r w:rsidRPr="00DB0C8D">
        <w:rPr>
          <w:color w:val="000000" w:themeColor="text1"/>
          <w:spacing w:val="-6"/>
          <w:w w:val="105"/>
          <w:sz w:val="28"/>
          <w:szCs w:val="28"/>
        </w:rPr>
        <w:t xml:space="preserve"> </w:t>
      </w:r>
      <w:r w:rsidRPr="00DB0C8D">
        <w:rPr>
          <w:i/>
          <w:color w:val="000000" w:themeColor="text1"/>
          <w:w w:val="105"/>
          <w:sz w:val="28"/>
          <w:szCs w:val="28"/>
        </w:rPr>
        <w:t>J.</w:t>
      </w:r>
      <w:r w:rsidRPr="00DB0C8D">
        <w:rPr>
          <w:i/>
          <w:color w:val="000000" w:themeColor="text1"/>
          <w:spacing w:val="-12"/>
          <w:w w:val="105"/>
          <w:sz w:val="28"/>
          <w:szCs w:val="28"/>
        </w:rPr>
        <w:t xml:space="preserve"> </w:t>
      </w:r>
      <w:r w:rsidRPr="00DB0C8D">
        <w:rPr>
          <w:i/>
          <w:color w:val="000000" w:themeColor="text1"/>
          <w:w w:val="105"/>
          <w:sz w:val="28"/>
          <w:szCs w:val="28"/>
        </w:rPr>
        <w:t>Clin.</w:t>
      </w:r>
      <w:r w:rsidRPr="00DB0C8D">
        <w:rPr>
          <w:i/>
          <w:color w:val="000000" w:themeColor="text1"/>
          <w:spacing w:val="-11"/>
          <w:w w:val="105"/>
          <w:sz w:val="28"/>
          <w:szCs w:val="28"/>
        </w:rPr>
        <w:t xml:space="preserve"> </w:t>
      </w:r>
      <w:proofErr w:type="spellStart"/>
      <w:r w:rsidRPr="00DB0C8D">
        <w:rPr>
          <w:i/>
          <w:color w:val="000000" w:themeColor="text1"/>
          <w:w w:val="105"/>
          <w:sz w:val="28"/>
          <w:szCs w:val="28"/>
        </w:rPr>
        <w:t>Microbiol</w:t>
      </w:r>
      <w:proofErr w:type="spellEnd"/>
      <w:r w:rsidRPr="00DB0C8D">
        <w:rPr>
          <w:i/>
          <w:color w:val="000000" w:themeColor="text1"/>
          <w:w w:val="105"/>
          <w:sz w:val="28"/>
          <w:szCs w:val="28"/>
        </w:rPr>
        <w:t>.</w:t>
      </w:r>
      <w:r w:rsidRPr="00DB0C8D">
        <w:rPr>
          <w:i/>
          <w:color w:val="000000" w:themeColor="text1"/>
          <w:spacing w:val="-12"/>
          <w:w w:val="105"/>
          <w:sz w:val="28"/>
          <w:szCs w:val="28"/>
        </w:rPr>
        <w:t xml:space="preserve"> </w:t>
      </w:r>
      <w:r w:rsidRPr="00DB0C8D">
        <w:rPr>
          <w:b/>
          <w:color w:val="000000" w:themeColor="text1"/>
          <w:w w:val="105"/>
          <w:sz w:val="28"/>
          <w:szCs w:val="28"/>
        </w:rPr>
        <w:t>2009</w:t>
      </w:r>
      <w:r w:rsidRPr="00DB0C8D">
        <w:rPr>
          <w:color w:val="000000" w:themeColor="text1"/>
          <w:w w:val="105"/>
          <w:sz w:val="28"/>
          <w:szCs w:val="28"/>
        </w:rPr>
        <w:t>,</w:t>
      </w:r>
      <w:r w:rsidRPr="00DB0C8D">
        <w:rPr>
          <w:color w:val="000000" w:themeColor="text1"/>
          <w:spacing w:val="-10"/>
          <w:w w:val="105"/>
          <w:sz w:val="28"/>
          <w:szCs w:val="28"/>
        </w:rPr>
        <w:t xml:space="preserve"> </w:t>
      </w:r>
      <w:r w:rsidRPr="00DB0C8D">
        <w:rPr>
          <w:i/>
          <w:color w:val="000000" w:themeColor="text1"/>
          <w:w w:val="105"/>
          <w:sz w:val="28"/>
          <w:szCs w:val="28"/>
        </w:rPr>
        <w:t>47</w:t>
      </w:r>
      <w:r w:rsidRPr="00DB0C8D">
        <w:rPr>
          <w:color w:val="000000" w:themeColor="text1"/>
          <w:w w:val="105"/>
          <w:sz w:val="28"/>
          <w:szCs w:val="28"/>
        </w:rPr>
        <w:t>,</w:t>
      </w:r>
      <w:r w:rsidRPr="00DB0C8D">
        <w:rPr>
          <w:color w:val="000000" w:themeColor="text1"/>
          <w:spacing w:val="-11"/>
          <w:w w:val="105"/>
          <w:sz w:val="28"/>
          <w:szCs w:val="28"/>
        </w:rPr>
        <w:t xml:space="preserve"> </w:t>
      </w:r>
      <w:r w:rsidRPr="00DB0C8D">
        <w:rPr>
          <w:color w:val="000000" w:themeColor="text1"/>
          <w:w w:val="105"/>
          <w:sz w:val="28"/>
          <w:szCs w:val="28"/>
        </w:rPr>
        <w:t>3405–3408.</w:t>
      </w:r>
      <w:r w:rsidRPr="00DB0C8D">
        <w:rPr>
          <w:color w:val="000000" w:themeColor="text1"/>
          <w:spacing w:val="-6"/>
          <w:w w:val="105"/>
          <w:sz w:val="28"/>
          <w:szCs w:val="28"/>
        </w:rPr>
        <w:t xml:space="preserve"> </w:t>
      </w:r>
    </w:p>
    <w:p w14:paraId="381C186B" w14:textId="62AA7EDA" w:rsidR="00B25A42" w:rsidRPr="00DB0C8D" w:rsidRDefault="00B25A42" w:rsidP="00930C3E">
      <w:pPr>
        <w:pStyle w:val="a7"/>
        <w:numPr>
          <w:ilvl w:val="0"/>
          <w:numId w:val="6"/>
        </w:numPr>
        <w:tabs>
          <w:tab w:val="left" w:pos="578"/>
        </w:tabs>
        <w:ind w:left="0" w:right="-1" w:firstLine="0"/>
        <w:contextualSpacing w:val="0"/>
        <w:rPr>
          <w:color w:val="000000" w:themeColor="text1"/>
          <w:sz w:val="28"/>
          <w:szCs w:val="28"/>
        </w:rPr>
      </w:pPr>
      <w:proofErr w:type="spellStart"/>
      <w:r w:rsidRPr="00DB0C8D">
        <w:rPr>
          <w:color w:val="000000" w:themeColor="text1"/>
          <w:w w:val="105"/>
          <w:sz w:val="28"/>
          <w:szCs w:val="28"/>
        </w:rPr>
        <w:t>Feikin</w:t>
      </w:r>
      <w:proofErr w:type="spellEnd"/>
      <w:r w:rsidRPr="00DB0C8D">
        <w:rPr>
          <w:color w:val="000000" w:themeColor="text1"/>
          <w:w w:val="105"/>
          <w:sz w:val="28"/>
          <w:szCs w:val="28"/>
        </w:rPr>
        <w:t>,</w:t>
      </w:r>
      <w:r w:rsidRPr="00DB0C8D">
        <w:rPr>
          <w:color w:val="000000" w:themeColor="text1"/>
          <w:spacing w:val="35"/>
          <w:w w:val="105"/>
          <w:sz w:val="28"/>
          <w:szCs w:val="28"/>
        </w:rPr>
        <w:t xml:space="preserve"> </w:t>
      </w:r>
      <w:r w:rsidRPr="00DB0C8D">
        <w:rPr>
          <w:color w:val="000000" w:themeColor="text1"/>
          <w:w w:val="105"/>
          <w:sz w:val="28"/>
          <w:szCs w:val="28"/>
        </w:rPr>
        <w:t>D.R.;</w:t>
      </w:r>
      <w:r w:rsidRPr="00DB0C8D">
        <w:rPr>
          <w:color w:val="000000" w:themeColor="text1"/>
          <w:spacing w:val="37"/>
          <w:w w:val="105"/>
          <w:sz w:val="28"/>
          <w:szCs w:val="28"/>
        </w:rPr>
        <w:t xml:space="preserve"> </w:t>
      </w:r>
      <w:r w:rsidRPr="00DB0C8D">
        <w:rPr>
          <w:color w:val="000000" w:themeColor="text1"/>
          <w:w w:val="105"/>
          <w:sz w:val="28"/>
          <w:szCs w:val="28"/>
        </w:rPr>
        <w:t>Hammitt,</w:t>
      </w:r>
      <w:r w:rsidRPr="00DB0C8D">
        <w:rPr>
          <w:color w:val="000000" w:themeColor="text1"/>
          <w:spacing w:val="35"/>
          <w:w w:val="105"/>
          <w:sz w:val="28"/>
          <w:szCs w:val="28"/>
        </w:rPr>
        <w:t xml:space="preserve"> </w:t>
      </w:r>
      <w:r w:rsidRPr="00DB0C8D">
        <w:rPr>
          <w:color w:val="000000" w:themeColor="text1"/>
          <w:w w:val="105"/>
          <w:sz w:val="28"/>
          <w:szCs w:val="28"/>
        </w:rPr>
        <w:t>L.L.;</w:t>
      </w:r>
      <w:r w:rsidRPr="00DB0C8D">
        <w:rPr>
          <w:color w:val="000000" w:themeColor="text1"/>
          <w:spacing w:val="37"/>
          <w:w w:val="105"/>
          <w:sz w:val="28"/>
          <w:szCs w:val="28"/>
        </w:rPr>
        <w:t xml:space="preserve"> </w:t>
      </w:r>
      <w:r w:rsidRPr="00DB0C8D">
        <w:rPr>
          <w:color w:val="000000" w:themeColor="text1"/>
          <w:w w:val="105"/>
          <w:sz w:val="28"/>
          <w:szCs w:val="28"/>
        </w:rPr>
        <w:t>Murdoch,</w:t>
      </w:r>
      <w:r w:rsidRPr="00DB0C8D">
        <w:rPr>
          <w:color w:val="000000" w:themeColor="text1"/>
          <w:spacing w:val="35"/>
          <w:w w:val="105"/>
          <w:sz w:val="28"/>
          <w:szCs w:val="28"/>
        </w:rPr>
        <w:t xml:space="preserve"> </w:t>
      </w:r>
      <w:r w:rsidRPr="00DB0C8D">
        <w:rPr>
          <w:color w:val="000000" w:themeColor="text1"/>
          <w:w w:val="105"/>
          <w:sz w:val="28"/>
          <w:szCs w:val="28"/>
        </w:rPr>
        <w:t>D.R.;</w:t>
      </w:r>
      <w:r w:rsidRPr="00DB0C8D">
        <w:rPr>
          <w:color w:val="000000" w:themeColor="text1"/>
          <w:spacing w:val="37"/>
          <w:w w:val="105"/>
          <w:sz w:val="28"/>
          <w:szCs w:val="28"/>
        </w:rPr>
        <w:t xml:space="preserve"> </w:t>
      </w:r>
      <w:r w:rsidRPr="00DB0C8D">
        <w:rPr>
          <w:color w:val="000000" w:themeColor="text1"/>
          <w:w w:val="105"/>
          <w:sz w:val="28"/>
          <w:szCs w:val="28"/>
        </w:rPr>
        <w:t>O’Brien,</w:t>
      </w:r>
      <w:r w:rsidRPr="00DB0C8D">
        <w:rPr>
          <w:color w:val="000000" w:themeColor="text1"/>
          <w:spacing w:val="35"/>
          <w:w w:val="105"/>
          <w:sz w:val="28"/>
          <w:szCs w:val="28"/>
        </w:rPr>
        <w:t xml:space="preserve"> </w:t>
      </w:r>
      <w:r w:rsidRPr="00DB0C8D">
        <w:rPr>
          <w:color w:val="000000" w:themeColor="text1"/>
          <w:w w:val="105"/>
          <w:sz w:val="28"/>
          <w:szCs w:val="28"/>
        </w:rPr>
        <w:t>K.L.;</w:t>
      </w:r>
      <w:r w:rsidRPr="00DB0C8D">
        <w:rPr>
          <w:color w:val="000000" w:themeColor="text1"/>
          <w:spacing w:val="37"/>
          <w:w w:val="105"/>
          <w:sz w:val="28"/>
          <w:szCs w:val="28"/>
        </w:rPr>
        <w:t xml:space="preserve"> </w:t>
      </w:r>
      <w:r w:rsidRPr="00DB0C8D">
        <w:rPr>
          <w:color w:val="000000" w:themeColor="text1"/>
          <w:w w:val="105"/>
          <w:sz w:val="28"/>
          <w:szCs w:val="28"/>
        </w:rPr>
        <w:t>Scott,</w:t>
      </w:r>
      <w:r w:rsidRPr="00DB0C8D">
        <w:rPr>
          <w:color w:val="000000" w:themeColor="text1"/>
          <w:spacing w:val="35"/>
          <w:w w:val="105"/>
          <w:sz w:val="28"/>
          <w:szCs w:val="28"/>
        </w:rPr>
        <w:t xml:space="preserve"> </w:t>
      </w:r>
      <w:r w:rsidRPr="00DB0C8D">
        <w:rPr>
          <w:color w:val="000000" w:themeColor="text1"/>
          <w:w w:val="105"/>
          <w:sz w:val="28"/>
          <w:szCs w:val="28"/>
        </w:rPr>
        <w:t>J.A.G.</w:t>
      </w:r>
      <w:r w:rsidRPr="00DB0C8D">
        <w:rPr>
          <w:color w:val="000000" w:themeColor="text1"/>
          <w:spacing w:val="32"/>
          <w:w w:val="105"/>
          <w:sz w:val="28"/>
          <w:szCs w:val="28"/>
        </w:rPr>
        <w:t xml:space="preserve"> </w:t>
      </w:r>
      <w:r w:rsidRPr="00DB0C8D">
        <w:rPr>
          <w:color w:val="000000" w:themeColor="text1"/>
          <w:w w:val="105"/>
          <w:sz w:val="28"/>
          <w:szCs w:val="28"/>
        </w:rPr>
        <w:t>The</w:t>
      </w:r>
      <w:r w:rsidRPr="00DB0C8D">
        <w:rPr>
          <w:color w:val="000000" w:themeColor="text1"/>
          <w:spacing w:val="32"/>
          <w:w w:val="105"/>
          <w:sz w:val="28"/>
          <w:szCs w:val="28"/>
        </w:rPr>
        <w:t xml:space="preserve"> </w:t>
      </w:r>
      <w:r w:rsidRPr="00DB0C8D">
        <w:rPr>
          <w:color w:val="000000" w:themeColor="text1"/>
          <w:w w:val="105"/>
          <w:sz w:val="28"/>
          <w:szCs w:val="28"/>
        </w:rPr>
        <w:t>enduring</w:t>
      </w:r>
      <w:r w:rsidRPr="00DB0C8D">
        <w:rPr>
          <w:color w:val="000000" w:themeColor="text1"/>
          <w:spacing w:val="32"/>
          <w:w w:val="105"/>
          <w:sz w:val="28"/>
          <w:szCs w:val="28"/>
        </w:rPr>
        <w:t xml:space="preserve"> </w:t>
      </w:r>
      <w:r w:rsidRPr="00DB0C8D">
        <w:rPr>
          <w:color w:val="000000" w:themeColor="text1"/>
          <w:w w:val="105"/>
          <w:sz w:val="28"/>
          <w:szCs w:val="28"/>
        </w:rPr>
        <w:t>challenge</w:t>
      </w:r>
      <w:r w:rsidRPr="00DB0C8D">
        <w:rPr>
          <w:color w:val="000000" w:themeColor="text1"/>
          <w:spacing w:val="32"/>
          <w:w w:val="105"/>
          <w:sz w:val="28"/>
          <w:szCs w:val="28"/>
        </w:rPr>
        <w:t xml:space="preserve"> </w:t>
      </w:r>
      <w:r w:rsidRPr="00DB0C8D">
        <w:rPr>
          <w:color w:val="000000" w:themeColor="text1"/>
          <w:w w:val="105"/>
          <w:sz w:val="28"/>
          <w:szCs w:val="28"/>
        </w:rPr>
        <w:t>of</w:t>
      </w:r>
      <w:r w:rsidRPr="00DB0C8D">
        <w:rPr>
          <w:color w:val="000000" w:themeColor="text1"/>
          <w:spacing w:val="32"/>
          <w:w w:val="105"/>
          <w:sz w:val="28"/>
          <w:szCs w:val="28"/>
        </w:rPr>
        <w:t xml:space="preserve"> </w:t>
      </w:r>
      <w:r w:rsidRPr="00DB0C8D">
        <w:rPr>
          <w:color w:val="000000" w:themeColor="text1"/>
          <w:w w:val="105"/>
          <w:sz w:val="28"/>
          <w:szCs w:val="28"/>
        </w:rPr>
        <w:t>determining</w:t>
      </w:r>
      <w:r w:rsidRPr="00DB0C8D">
        <w:rPr>
          <w:color w:val="000000" w:themeColor="text1"/>
          <w:spacing w:val="32"/>
          <w:w w:val="105"/>
          <w:sz w:val="28"/>
          <w:szCs w:val="28"/>
        </w:rPr>
        <w:t xml:space="preserve"> </w:t>
      </w:r>
      <w:r w:rsidRPr="00DB0C8D">
        <w:rPr>
          <w:color w:val="000000" w:themeColor="text1"/>
          <w:w w:val="105"/>
          <w:sz w:val="28"/>
          <w:szCs w:val="28"/>
        </w:rPr>
        <w:t xml:space="preserve">pneumonia </w:t>
      </w:r>
      <w:bookmarkStart w:id="88" w:name="_bookmark93"/>
      <w:bookmarkEnd w:id="88"/>
      <w:r w:rsidRPr="00DB0C8D">
        <w:rPr>
          <w:color w:val="000000" w:themeColor="text1"/>
          <w:w w:val="105"/>
          <w:sz w:val="28"/>
          <w:szCs w:val="28"/>
        </w:rPr>
        <w:t>etiology</w:t>
      </w:r>
      <w:r w:rsidRPr="00DB0C8D">
        <w:rPr>
          <w:color w:val="000000" w:themeColor="text1"/>
          <w:spacing w:val="-11"/>
          <w:w w:val="105"/>
          <w:sz w:val="28"/>
          <w:szCs w:val="28"/>
        </w:rPr>
        <w:t xml:space="preserve"> </w:t>
      </w:r>
      <w:r w:rsidRPr="00DB0C8D">
        <w:rPr>
          <w:color w:val="000000" w:themeColor="text1"/>
          <w:w w:val="105"/>
          <w:sz w:val="28"/>
          <w:szCs w:val="28"/>
        </w:rPr>
        <w:t>in</w:t>
      </w:r>
      <w:r w:rsidRPr="00DB0C8D">
        <w:rPr>
          <w:color w:val="000000" w:themeColor="text1"/>
          <w:spacing w:val="-10"/>
          <w:w w:val="105"/>
          <w:sz w:val="28"/>
          <w:szCs w:val="28"/>
        </w:rPr>
        <w:t xml:space="preserve"> </w:t>
      </w:r>
      <w:r w:rsidRPr="00DB0C8D">
        <w:rPr>
          <w:color w:val="000000" w:themeColor="text1"/>
          <w:w w:val="105"/>
          <w:sz w:val="28"/>
          <w:szCs w:val="28"/>
        </w:rPr>
        <w:t>children:</w:t>
      </w:r>
      <w:r w:rsidRPr="00DB0C8D">
        <w:rPr>
          <w:color w:val="000000" w:themeColor="text1"/>
          <w:spacing w:val="-6"/>
          <w:w w:val="105"/>
          <w:sz w:val="28"/>
          <w:szCs w:val="28"/>
        </w:rPr>
        <w:t xml:space="preserve"> </w:t>
      </w:r>
      <w:r w:rsidRPr="00DB0C8D">
        <w:rPr>
          <w:color w:val="000000" w:themeColor="text1"/>
          <w:w w:val="105"/>
          <w:sz w:val="28"/>
          <w:szCs w:val="28"/>
        </w:rPr>
        <w:t>Considerations</w:t>
      </w:r>
      <w:r w:rsidRPr="00DB0C8D">
        <w:rPr>
          <w:color w:val="000000" w:themeColor="text1"/>
          <w:spacing w:val="-11"/>
          <w:w w:val="105"/>
          <w:sz w:val="28"/>
          <w:szCs w:val="28"/>
        </w:rPr>
        <w:t xml:space="preserve"> </w:t>
      </w:r>
      <w:r w:rsidRPr="00DB0C8D">
        <w:rPr>
          <w:color w:val="000000" w:themeColor="text1"/>
          <w:w w:val="105"/>
          <w:sz w:val="28"/>
          <w:szCs w:val="28"/>
        </w:rPr>
        <w:t>for</w:t>
      </w:r>
      <w:r w:rsidRPr="00DB0C8D">
        <w:rPr>
          <w:color w:val="000000" w:themeColor="text1"/>
          <w:spacing w:val="-10"/>
          <w:w w:val="105"/>
          <w:sz w:val="28"/>
          <w:szCs w:val="28"/>
        </w:rPr>
        <w:t xml:space="preserve"> </w:t>
      </w:r>
      <w:r w:rsidRPr="00DB0C8D">
        <w:rPr>
          <w:color w:val="000000" w:themeColor="text1"/>
          <w:w w:val="105"/>
          <w:sz w:val="28"/>
          <w:szCs w:val="28"/>
        </w:rPr>
        <w:t>future</w:t>
      </w:r>
      <w:r w:rsidRPr="00DB0C8D">
        <w:rPr>
          <w:color w:val="000000" w:themeColor="text1"/>
          <w:spacing w:val="-11"/>
          <w:w w:val="105"/>
          <w:sz w:val="28"/>
          <w:szCs w:val="28"/>
        </w:rPr>
        <w:t xml:space="preserve"> </w:t>
      </w:r>
      <w:r w:rsidRPr="00DB0C8D">
        <w:rPr>
          <w:color w:val="000000" w:themeColor="text1"/>
          <w:w w:val="105"/>
          <w:sz w:val="28"/>
          <w:szCs w:val="28"/>
        </w:rPr>
        <w:t>research</w:t>
      </w:r>
      <w:r w:rsidRPr="00DB0C8D">
        <w:rPr>
          <w:color w:val="000000" w:themeColor="text1"/>
          <w:spacing w:val="-10"/>
          <w:w w:val="105"/>
          <w:sz w:val="28"/>
          <w:szCs w:val="28"/>
        </w:rPr>
        <w:t xml:space="preserve"> </w:t>
      </w:r>
      <w:r w:rsidRPr="00DB0C8D">
        <w:rPr>
          <w:color w:val="000000" w:themeColor="text1"/>
          <w:w w:val="105"/>
          <w:sz w:val="28"/>
          <w:szCs w:val="28"/>
        </w:rPr>
        <w:t>priorities.</w:t>
      </w:r>
      <w:r w:rsidRPr="00DB0C8D">
        <w:rPr>
          <w:color w:val="000000" w:themeColor="text1"/>
          <w:spacing w:val="-6"/>
          <w:w w:val="105"/>
          <w:sz w:val="28"/>
          <w:szCs w:val="28"/>
        </w:rPr>
        <w:t xml:space="preserve"> </w:t>
      </w:r>
      <w:r w:rsidRPr="00DB0C8D">
        <w:rPr>
          <w:i/>
          <w:color w:val="000000" w:themeColor="text1"/>
          <w:w w:val="105"/>
          <w:sz w:val="28"/>
          <w:szCs w:val="28"/>
        </w:rPr>
        <w:t>Clin.</w:t>
      </w:r>
      <w:r w:rsidRPr="00DB0C8D">
        <w:rPr>
          <w:i/>
          <w:color w:val="000000" w:themeColor="text1"/>
          <w:spacing w:val="-12"/>
          <w:w w:val="105"/>
          <w:sz w:val="28"/>
          <w:szCs w:val="28"/>
        </w:rPr>
        <w:t xml:space="preserve"> </w:t>
      </w:r>
      <w:r w:rsidRPr="00DB0C8D">
        <w:rPr>
          <w:i/>
          <w:color w:val="000000" w:themeColor="text1"/>
          <w:w w:val="105"/>
          <w:sz w:val="28"/>
          <w:szCs w:val="28"/>
        </w:rPr>
        <w:t>Infect.</w:t>
      </w:r>
      <w:r w:rsidRPr="00DB0C8D">
        <w:rPr>
          <w:i/>
          <w:color w:val="000000" w:themeColor="text1"/>
          <w:spacing w:val="-11"/>
          <w:w w:val="105"/>
          <w:sz w:val="28"/>
          <w:szCs w:val="28"/>
        </w:rPr>
        <w:t xml:space="preserve"> </w:t>
      </w:r>
      <w:r w:rsidRPr="00DB0C8D">
        <w:rPr>
          <w:i/>
          <w:color w:val="000000" w:themeColor="text1"/>
          <w:w w:val="105"/>
          <w:sz w:val="28"/>
          <w:szCs w:val="28"/>
        </w:rPr>
        <w:t>Dis.</w:t>
      </w:r>
      <w:r w:rsidRPr="00DB0C8D">
        <w:rPr>
          <w:i/>
          <w:color w:val="000000" w:themeColor="text1"/>
          <w:spacing w:val="-12"/>
          <w:w w:val="105"/>
          <w:sz w:val="28"/>
          <w:szCs w:val="28"/>
        </w:rPr>
        <w:t xml:space="preserve"> </w:t>
      </w:r>
      <w:r w:rsidRPr="00DB0C8D">
        <w:rPr>
          <w:b/>
          <w:color w:val="000000" w:themeColor="text1"/>
          <w:w w:val="105"/>
          <w:sz w:val="28"/>
          <w:szCs w:val="28"/>
        </w:rPr>
        <w:t>2017</w:t>
      </w:r>
      <w:r w:rsidRPr="00DB0C8D">
        <w:rPr>
          <w:color w:val="000000" w:themeColor="text1"/>
          <w:w w:val="105"/>
          <w:sz w:val="28"/>
          <w:szCs w:val="28"/>
        </w:rPr>
        <w:t>,</w:t>
      </w:r>
      <w:r w:rsidRPr="00DB0C8D">
        <w:rPr>
          <w:color w:val="000000" w:themeColor="text1"/>
          <w:spacing w:val="-10"/>
          <w:w w:val="105"/>
          <w:sz w:val="28"/>
          <w:szCs w:val="28"/>
        </w:rPr>
        <w:t xml:space="preserve"> </w:t>
      </w:r>
      <w:r w:rsidRPr="00DB0C8D">
        <w:rPr>
          <w:i/>
          <w:color w:val="000000" w:themeColor="text1"/>
          <w:w w:val="105"/>
          <w:sz w:val="28"/>
          <w:szCs w:val="28"/>
        </w:rPr>
        <w:t>64</w:t>
      </w:r>
      <w:r w:rsidRPr="00DB0C8D">
        <w:rPr>
          <w:color w:val="000000" w:themeColor="text1"/>
          <w:w w:val="105"/>
          <w:sz w:val="28"/>
          <w:szCs w:val="28"/>
        </w:rPr>
        <w:t>,</w:t>
      </w:r>
      <w:r w:rsidRPr="00DB0C8D">
        <w:rPr>
          <w:color w:val="000000" w:themeColor="text1"/>
          <w:spacing w:val="-10"/>
          <w:w w:val="105"/>
          <w:sz w:val="28"/>
          <w:szCs w:val="28"/>
        </w:rPr>
        <w:t xml:space="preserve"> </w:t>
      </w:r>
      <w:r w:rsidRPr="00DB0C8D">
        <w:rPr>
          <w:color w:val="000000" w:themeColor="text1"/>
          <w:w w:val="105"/>
          <w:sz w:val="28"/>
          <w:szCs w:val="28"/>
        </w:rPr>
        <w:t>S188–S196.</w:t>
      </w:r>
      <w:r w:rsidRPr="00DB0C8D">
        <w:rPr>
          <w:color w:val="000000" w:themeColor="text1"/>
          <w:spacing w:val="-7"/>
          <w:w w:val="105"/>
          <w:sz w:val="28"/>
          <w:szCs w:val="28"/>
        </w:rPr>
        <w:t xml:space="preserve"> </w:t>
      </w:r>
    </w:p>
    <w:p w14:paraId="709499D3" w14:textId="33A5EA84" w:rsidR="00B25A42" w:rsidRPr="00DB0C8D" w:rsidRDefault="00B25A42" w:rsidP="00930C3E">
      <w:pPr>
        <w:pStyle w:val="a7"/>
        <w:numPr>
          <w:ilvl w:val="0"/>
          <w:numId w:val="6"/>
        </w:numPr>
        <w:tabs>
          <w:tab w:val="left" w:pos="577"/>
        </w:tabs>
        <w:ind w:left="0" w:right="-1" w:firstLine="0"/>
        <w:contextualSpacing w:val="0"/>
        <w:jc w:val="both"/>
        <w:rPr>
          <w:color w:val="000000" w:themeColor="text1"/>
          <w:sz w:val="28"/>
          <w:szCs w:val="28"/>
        </w:rPr>
      </w:pPr>
      <w:proofErr w:type="spellStart"/>
      <w:r w:rsidRPr="00DB0C8D">
        <w:rPr>
          <w:color w:val="000000" w:themeColor="text1"/>
          <w:sz w:val="28"/>
          <w:szCs w:val="28"/>
        </w:rPr>
        <w:t>Tacconelli</w:t>
      </w:r>
      <w:proofErr w:type="spellEnd"/>
      <w:r w:rsidRPr="00DB0C8D">
        <w:rPr>
          <w:color w:val="000000" w:themeColor="text1"/>
          <w:sz w:val="28"/>
          <w:szCs w:val="28"/>
        </w:rPr>
        <w:t>,</w:t>
      </w:r>
      <w:r w:rsidRPr="00DB0C8D">
        <w:rPr>
          <w:color w:val="000000" w:themeColor="text1"/>
          <w:spacing w:val="36"/>
          <w:sz w:val="28"/>
          <w:szCs w:val="28"/>
        </w:rPr>
        <w:t xml:space="preserve"> </w:t>
      </w:r>
      <w:r w:rsidRPr="00DB0C8D">
        <w:rPr>
          <w:color w:val="000000" w:themeColor="text1"/>
          <w:sz w:val="28"/>
          <w:szCs w:val="28"/>
        </w:rPr>
        <w:t>E.</w:t>
      </w:r>
      <w:r w:rsidRPr="00DB0C8D">
        <w:rPr>
          <w:color w:val="000000" w:themeColor="text1"/>
          <w:spacing w:val="33"/>
          <w:sz w:val="28"/>
          <w:szCs w:val="28"/>
        </w:rPr>
        <w:t xml:space="preserve"> </w:t>
      </w:r>
      <w:r w:rsidRPr="00DB0C8D">
        <w:rPr>
          <w:i/>
          <w:color w:val="000000" w:themeColor="text1"/>
          <w:sz w:val="28"/>
          <w:szCs w:val="28"/>
        </w:rPr>
        <w:t>Global</w:t>
      </w:r>
      <w:r w:rsidRPr="00DB0C8D">
        <w:rPr>
          <w:i/>
          <w:color w:val="000000" w:themeColor="text1"/>
          <w:spacing w:val="28"/>
          <w:sz w:val="28"/>
          <w:szCs w:val="28"/>
        </w:rPr>
        <w:t xml:space="preserve"> </w:t>
      </w:r>
      <w:r w:rsidRPr="00DB0C8D">
        <w:rPr>
          <w:i/>
          <w:color w:val="000000" w:themeColor="text1"/>
          <w:sz w:val="28"/>
          <w:szCs w:val="28"/>
        </w:rPr>
        <w:t>Priority</w:t>
      </w:r>
      <w:r w:rsidRPr="00DB0C8D">
        <w:rPr>
          <w:i/>
          <w:color w:val="000000" w:themeColor="text1"/>
          <w:spacing w:val="29"/>
          <w:sz w:val="28"/>
          <w:szCs w:val="28"/>
        </w:rPr>
        <w:t xml:space="preserve"> </w:t>
      </w:r>
      <w:r w:rsidRPr="00DB0C8D">
        <w:rPr>
          <w:i/>
          <w:color w:val="000000" w:themeColor="text1"/>
          <w:sz w:val="28"/>
          <w:szCs w:val="28"/>
        </w:rPr>
        <w:t>List</w:t>
      </w:r>
      <w:r w:rsidRPr="00DB0C8D">
        <w:rPr>
          <w:i/>
          <w:color w:val="000000" w:themeColor="text1"/>
          <w:spacing w:val="28"/>
          <w:sz w:val="28"/>
          <w:szCs w:val="28"/>
        </w:rPr>
        <w:t xml:space="preserve"> </w:t>
      </w:r>
      <w:r w:rsidRPr="00DB0C8D">
        <w:rPr>
          <w:i/>
          <w:color w:val="000000" w:themeColor="text1"/>
          <w:sz w:val="28"/>
          <w:szCs w:val="28"/>
        </w:rPr>
        <w:t>of</w:t>
      </w:r>
      <w:r w:rsidRPr="00DB0C8D">
        <w:rPr>
          <w:i/>
          <w:color w:val="000000" w:themeColor="text1"/>
          <w:spacing w:val="28"/>
          <w:sz w:val="28"/>
          <w:szCs w:val="28"/>
        </w:rPr>
        <w:t xml:space="preserve"> </w:t>
      </w:r>
      <w:r w:rsidRPr="00DB0C8D">
        <w:rPr>
          <w:i/>
          <w:color w:val="000000" w:themeColor="text1"/>
          <w:sz w:val="28"/>
          <w:szCs w:val="28"/>
        </w:rPr>
        <w:t>Antibiotic-Resistant</w:t>
      </w:r>
      <w:r w:rsidRPr="00DB0C8D">
        <w:rPr>
          <w:i/>
          <w:color w:val="000000" w:themeColor="text1"/>
          <w:spacing w:val="28"/>
          <w:sz w:val="28"/>
          <w:szCs w:val="28"/>
        </w:rPr>
        <w:t xml:space="preserve"> </w:t>
      </w:r>
      <w:r w:rsidRPr="00DB0C8D">
        <w:rPr>
          <w:i/>
          <w:color w:val="000000" w:themeColor="text1"/>
          <w:sz w:val="28"/>
          <w:szCs w:val="28"/>
        </w:rPr>
        <w:t>Bacteria</w:t>
      </w:r>
      <w:r w:rsidRPr="00DB0C8D">
        <w:rPr>
          <w:i/>
          <w:color w:val="000000" w:themeColor="text1"/>
          <w:spacing w:val="28"/>
          <w:sz w:val="28"/>
          <w:szCs w:val="28"/>
        </w:rPr>
        <w:t xml:space="preserve"> </w:t>
      </w:r>
      <w:r w:rsidRPr="00DB0C8D">
        <w:rPr>
          <w:i/>
          <w:color w:val="000000" w:themeColor="text1"/>
          <w:sz w:val="28"/>
          <w:szCs w:val="28"/>
        </w:rPr>
        <w:t>to</w:t>
      </w:r>
      <w:r w:rsidRPr="00DB0C8D">
        <w:rPr>
          <w:i/>
          <w:color w:val="000000" w:themeColor="text1"/>
          <w:spacing w:val="28"/>
          <w:sz w:val="28"/>
          <w:szCs w:val="28"/>
        </w:rPr>
        <w:t xml:space="preserve"> </w:t>
      </w:r>
      <w:r w:rsidRPr="00DB0C8D">
        <w:rPr>
          <w:i/>
          <w:color w:val="000000" w:themeColor="text1"/>
          <w:sz w:val="28"/>
          <w:szCs w:val="28"/>
        </w:rPr>
        <w:t>Guide</w:t>
      </w:r>
      <w:r w:rsidRPr="00DB0C8D">
        <w:rPr>
          <w:i/>
          <w:color w:val="000000" w:themeColor="text1"/>
          <w:spacing w:val="29"/>
          <w:sz w:val="28"/>
          <w:szCs w:val="28"/>
        </w:rPr>
        <w:t xml:space="preserve"> </w:t>
      </w:r>
      <w:r w:rsidRPr="00DB0C8D">
        <w:rPr>
          <w:i/>
          <w:color w:val="000000" w:themeColor="text1"/>
          <w:sz w:val="28"/>
          <w:szCs w:val="28"/>
        </w:rPr>
        <w:t>Research,</w:t>
      </w:r>
      <w:r w:rsidRPr="00DB0C8D">
        <w:rPr>
          <w:i/>
          <w:color w:val="000000" w:themeColor="text1"/>
          <w:spacing w:val="33"/>
          <w:sz w:val="28"/>
          <w:szCs w:val="28"/>
        </w:rPr>
        <w:t xml:space="preserve"> </w:t>
      </w:r>
      <w:r w:rsidRPr="00DB0C8D">
        <w:rPr>
          <w:i/>
          <w:color w:val="000000" w:themeColor="text1"/>
          <w:sz w:val="28"/>
          <w:szCs w:val="28"/>
        </w:rPr>
        <w:t>Discovery,</w:t>
      </w:r>
      <w:r w:rsidRPr="00DB0C8D">
        <w:rPr>
          <w:i/>
          <w:color w:val="000000" w:themeColor="text1"/>
          <w:spacing w:val="34"/>
          <w:sz w:val="28"/>
          <w:szCs w:val="28"/>
        </w:rPr>
        <w:t xml:space="preserve"> </w:t>
      </w:r>
      <w:r w:rsidRPr="00DB0C8D">
        <w:rPr>
          <w:i/>
          <w:color w:val="000000" w:themeColor="text1"/>
          <w:sz w:val="28"/>
          <w:szCs w:val="28"/>
        </w:rPr>
        <w:t>and</w:t>
      </w:r>
      <w:r w:rsidRPr="00DB0C8D">
        <w:rPr>
          <w:i/>
          <w:color w:val="000000" w:themeColor="text1"/>
          <w:spacing w:val="28"/>
          <w:sz w:val="28"/>
          <w:szCs w:val="28"/>
        </w:rPr>
        <w:t xml:space="preserve"> </w:t>
      </w:r>
      <w:r w:rsidRPr="00DB0C8D">
        <w:rPr>
          <w:i/>
          <w:color w:val="000000" w:themeColor="text1"/>
          <w:sz w:val="28"/>
          <w:szCs w:val="28"/>
        </w:rPr>
        <w:t>Development</w:t>
      </w:r>
      <w:r w:rsidRPr="00DB0C8D">
        <w:rPr>
          <w:color w:val="000000" w:themeColor="text1"/>
          <w:sz w:val="28"/>
          <w:szCs w:val="28"/>
        </w:rPr>
        <w:t>;</w:t>
      </w:r>
      <w:r w:rsidRPr="00DB0C8D">
        <w:rPr>
          <w:color w:val="000000" w:themeColor="text1"/>
          <w:spacing w:val="45"/>
          <w:sz w:val="28"/>
          <w:szCs w:val="28"/>
        </w:rPr>
        <w:t xml:space="preserve"> </w:t>
      </w:r>
      <w:r w:rsidRPr="00DB0C8D">
        <w:rPr>
          <w:color w:val="000000" w:themeColor="text1"/>
          <w:sz w:val="28"/>
          <w:szCs w:val="28"/>
        </w:rPr>
        <w:t>World</w:t>
      </w:r>
      <w:r w:rsidRPr="00DB0C8D">
        <w:rPr>
          <w:color w:val="000000" w:themeColor="text1"/>
          <w:spacing w:val="34"/>
          <w:sz w:val="28"/>
          <w:szCs w:val="28"/>
        </w:rPr>
        <w:t xml:space="preserve"> </w:t>
      </w:r>
      <w:r w:rsidRPr="00DB0C8D">
        <w:rPr>
          <w:color w:val="000000" w:themeColor="text1"/>
          <w:spacing w:val="-2"/>
          <w:sz w:val="28"/>
          <w:szCs w:val="28"/>
        </w:rPr>
        <w:t xml:space="preserve">Health </w:t>
      </w:r>
      <w:bookmarkStart w:id="89" w:name="_bookmark94"/>
      <w:bookmarkEnd w:id="89"/>
      <w:r w:rsidRPr="00DB0C8D">
        <w:rPr>
          <w:color w:val="000000" w:themeColor="text1"/>
          <w:sz w:val="28"/>
          <w:szCs w:val="28"/>
        </w:rPr>
        <w:t>Organization</w:t>
      </w:r>
      <w:r w:rsidRPr="00DB0C8D">
        <w:rPr>
          <w:color w:val="000000" w:themeColor="text1"/>
          <w:spacing w:val="27"/>
          <w:sz w:val="28"/>
          <w:szCs w:val="28"/>
        </w:rPr>
        <w:t xml:space="preserve"> </w:t>
      </w:r>
      <w:r w:rsidRPr="00DB0C8D">
        <w:rPr>
          <w:color w:val="000000" w:themeColor="text1"/>
          <w:sz w:val="28"/>
          <w:szCs w:val="28"/>
        </w:rPr>
        <w:t>(WHO):</w:t>
      </w:r>
      <w:r w:rsidRPr="00DB0C8D">
        <w:rPr>
          <w:color w:val="000000" w:themeColor="text1"/>
          <w:spacing w:val="28"/>
          <w:sz w:val="28"/>
          <w:szCs w:val="28"/>
        </w:rPr>
        <w:t xml:space="preserve"> </w:t>
      </w:r>
      <w:r w:rsidRPr="00DB0C8D">
        <w:rPr>
          <w:color w:val="000000" w:themeColor="text1"/>
          <w:sz w:val="28"/>
          <w:szCs w:val="28"/>
        </w:rPr>
        <w:t>Geneva,</w:t>
      </w:r>
      <w:r w:rsidRPr="00DB0C8D">
        <w:rPr>
          <w:color w:val="000000" w:themeColor="text1"/>
          <w:spacing w:val="27"/>
          <w:sz w:val="28"/>
          <w:szCs w:val="28"/>
        </w:rPr>
        <w:t xml:space="preserve"> </w:t>
      </w:r>
      <w:r w:rsidRPr="00DB0C8D">
        <w:rPr>
          <w:color w:val="000000" w:themeColor="text1"/>
          <w:sz w:val="28"/>
          <w:szCs w:val="28"/>
        </w:rPr>
        <w:t>Switzerland,</w:t>
      </w:r>
      <w:r w:rsidRPr="00DB0C8D">
        <w:rPr>
          <w:color w:val="000000" w:themeColor="text1"/>
          <w:spacing w:val="27"/>
          <w:sz w:val="28"/>
          <w:szCs w:val="28"/>
        </w:rPr>
        <w:t xml:space="preserve"> </w:t>
      </w:r>
      <w:r w:rsidRPr="00DB0C8D">
        <w:rPr>
          <w:color w:val="000000" w:themeColor="text1"/>
          <w:sz w:val="28"/>
          <w:szCs w:val="28"/>
        </w:rPr>
        <w:t>2017;</w:t>
      </w:r>
      <w:r w:rsidRPr="00DB0C8D">
        <w:rPr>
          <w:color w:val="000000" w:themeColor="text1"/>
          <w:spacing w:val="28"/>
          <w:sz w:val="28"/>
          <w:szCs w:val="28"/>
        </w:rPr>
        <w:t xml:space="preserve"> </w:t>
      </w:r>
      <w:r w:rsidRPr="00DB0C8D">
        <w:rPr>
          <w:color w:val="000000" w:themeColor="text1"/>
          <w:sz w:val="28"/>
          <w:szCs w:val="28"/>
        </w:rPr>
        <w:t>pp.</w:t>
      </w:r>
      <w:r w:rsidRPr="00DB0C8D">
        <w:rPr>
          <w:color w:val="000000" w:themeColor="text1"/>
          <w:spacing w:val="43"/>
          <w:sz w:val="28"/>
          <w:szCs w:val="28"/>
        </w:rPr>
        <w:t xml:space="preserve"> </w:t>
      </w:r>
      <w:r w:rsidRPr="00DB0C8D">
        <w:rPr>
          <w:color w:val="000000" w:themeColor="text1"/>
          <w:spacing w:val="-4"/>
          <w:sz w:val="28"/>
          <w:szCs w:val="28"/>
        </w:rPr>
        <w:t>1–7.</w:t>
      </w:r>
    </w:p>
    <w:p w14:paraId="0FDE1955" w14:textId="313C4402" w:rsidR="00B25A42" w:rsidRPr="00DB0C8D" w:rsidRDefault="00B25A42" w:rsidP="00930C3E">
      <w:pPr>
        <w:pStyle w:val="a7"/>
        <w:numPr>
          <w:ilvl w:val="0"/>
          <w:numId w:val="6"/>
        </w:numPr>
        <w:tabs>
          <w:tab w:val="left" w:pos="576"/>
          <w:tab w:val="left" w:pos="578"/>
        </w:tabs>
        <w:ind w:left="0" w:right="-1" w:firstLine="0"/>
        <w:contextualSpacing w:val="0"/>
        <w:jc w:val="both"/>
        <w:rPr>
          <w:color w:val="000000" w:themeColor="text1"/>
          <w:sz w:val="28"/>
          <w:szCs w:val="28"/>
        </w:rPr>
      </w:pPr>
      <w:r w:rsidRPr="00DB0C8D">
        <w:rPr>
          <w:color w:val="000000" w:themeColor="text1"/>
          <w:w w:val="105"/>
          <w:sz w:val="28"/>
          <w:szCs w:val="28"/>
        </w:rPr>
        <w:t>Musher,</w:t>
      </w:r>
      <w:r w:rsidRPr="00DB0C8D">
        <w:rPr>
          <w:color w:val="000000" w:themeColor="text1"/>
          <w:spacing w:val="-2"/>
          <w:w w:val="105"/>
          <w:sz w:val="28"/>
          <w:szCs w:val="28"/>
        </w:rPr>
        <w:t xml:space="preserve"> </w:t>
      </w:r>
      <w:r w:rsidRPr="00DB0C8D">
        <w:rPr>
          <w:color w:val="000000" w:themeColor="text1"/>
          <w:w w:val="105"/>
          <w:sz w:val="28"/>
          <w:szCs w:val="28"/>
        </w:rPr>
        <w:t>D.M.;</w:t>
      </w:r>
      <w:r w:rsidRPr="00DB0C8D">
        <w:rPr>
          <w:color w:val="000000" w:themeColor="text1"/>
          <w:spacing w:val="-2"/>
          <w:w w:val="105"/>
          <w:sz w:val="28"/>
          <w:szCs w:val="28"/>
        </w:rPr>
        <w:t xml:space="preserve"> </w:t>
      </w:r>
      <w:proofErr w:type="spellStart"/>
      <w:r w:rsidRPr="00DB0C8D">
        <w:rPr>
          <w:color w:val="000000" w:themeColor="text1"/>
          <w:w w:val="105"/>
          <w:sz w:val="28"/>
          <w:szCs w:val="28"/>
        </w:rPr>
        <w:t>Abers</w:t>
      </w:r>
      <w:proofErr w:type="spellEnd"/>
      <w:r w:rsidRPr="00DB0C8D">
        <w:rPr>
          <w:color w:val="000000" w:themeColor="text1"/>
          <w:w w:val="105"/>
          <w:sz w:val="28"/>
          <w:szCs w:val="28"/>
        </w:rPr>
        <w:t>,</w:t>
      </w:r>
      <w:r w:rsidRPr="00DB0C8D">
        <w:rPr>
          <w:color w:val="000000" w:themeColor="text1"/>
          <w:spacing w:val="-2"/>
          <w:w w:val="105"/>
          <w:sz w:val="28"/>
          <w:szCs w:val="28"/>
        </w:rPr>
        <w:t xml:space="preserve"> </w:t>
      </w:r>
      <w:r w:rsidRPr="00DB0C8D">
        <w:rPr>
          <w:color w:val="000000" w:themeColor="text1"/>
          <w:w w:val="105"/>
          <w:sz w:val="28"/>
          <w:szCs w:val="28"/>
        </w:rPr>
        <w:t>M.S.;</w:t>
      </w:r>
      <w:r w:rsidRPr="00DB0C8D">
        <w:rPr>
          <w:color w:val="000000" w:themeColor="text1"/>
          <w:spacing w:val="-2"/>
          <w:w w:val="105"/>
          <w:sz w:val="28"/>
          <w:szCs w:val="28"/>
        </w:rPr>
        <w:t xml:space="preserve"> </w:t>
      </w:r>
      <w:r w:rsidRPr="00DB0C8D">
        <w:rPr>
          <w:color w:val="000000" w:themeColor="text1"/>
          <w:w w:val="105"/>
          <w:sz w:val="28"/>
          <w:szCs w:val="28"/>
        </w:rPr>
        <w:t>Bartlett,</w:t>
      </w:r>
      <w:r w:rsidRPr="00DB0C8D">
        <w:rPr>
          <w:color w:val="000000" w:themeColor="text1"/>
          <w:spacing w:val="-2"/>
          <w:w w:val="105"/>
          <w:sz w:val="28"/>
          <w:szCs w:val="28"/>
        </w:rPr>
        <w:t xml:space="preserve"> </w:t>
      </w:r>
      <w:r w:rsidRPr="00DB0C8D">
        <w:rPr>
          <w:color w:val="000000" w:themeColor="text1"/>
          <w:w w:val="105"/>
          <w:sz w:val="28"/>
          <w:szCs w:val="28"/>
        </w:rPr>
        <w:t>J.G.</w:t>
      </w:r>
      <w:r w:rsidRPr="00DB0C8D">
        <w:rPr>
          <w:color w:val="000000" w:themeColor="text1"/>
          <w:spacing w:val="-2"/>
          <w:w w:val="105"/>
          <w:sz w:val="28"/>
          <w:szCs w:val="28"/>
        </w:rPr>
        <w:t xml:space="preserve"> </w:t>
      </w:r>
      <w:r w:rsidRPr="00DB0C8D">
        <w:rPr>
          <w:color w:val="000000" w:themeColor="text1"/>
          <w:w w:val="105"/>
          <w:sz w:val="28"/>
          <w:szCs w:val="28"/>
        </w:rPr>
        <w:t>Evolving</w:t>
      </w:r>
      <w:r w:rsidRPr="00DB0C8D">
        <w:rPr>
          <w:color w:val="000000" w:themeColor="text1"/>
          <w:spacing w:val="-2"/>
          <w:w w:val="105"/>
          <w:sz w:val="28"/>
          <w:szCs w:val="28"/>
        </w:rPr>
        <w:t xml:space="preserve"> </w:t>
      </w:r>
      <w:r w:rsidRPr="00DB0C8D">
        <w:rPr>
          <w:color w:val="000000" w:themeColor="text1"/>
          <w:w w:val="105"/>
          <w:sz w:val="28"/>
          <w:szCs w:val="28"/>
        </w:rPr>
        <w:t>understanding</w:t>
      </w:r>
      <w:r w:rsidRPr="00DB0C8D">
        <w:rPr>
          <w:color w:val="000000" w:themeColor="text1"/>
          <w:spacing w:val="-2"/>
          <w:w w:val="105"/>
          <w:sz w:val="28"/>
          <w:szCs w:val="28"/>
        </w:rPr>
        <w:t xml:space="preserve"> </w:t>
      </w:r>
      <w:r w:rsidRPr="00DB0C8D">
        <w:rPr>
          <w:color w:val="000000" w:themeColor="text1"/>
          <w:w w:val="105"/>
          <w:sz w:val="28"/>
          <w:szCs w:val="28"/>
        </w:rPr>
        <w:t>of</w:t>
      </w:r>
      <w:r w:rsidRPr="00DB0C8D">
        <w:rPr>
          <w:color w:val="000000" w:themeColor="text1"/>
          <w:spacing w:val="-2"/>
          <w:w w:val="105"/>
          <w:sz w:val="28"/>
          <w:szCs w:val="28"/>
        </w:rPr>
        <w:t xml:space="preserve"> </w:t>
      </w:r>
      <w:r w:rsidRPr="00DB0C8D">
        <w:rPr>
          <w:color w:val="000000" w:themeColor="text1"/>
          <w:w w:val="105"/>
          <w:sz w:val="28"/>
          <w:szCs w:val="28"/>
        </w:rPr>
        <w:t>the</w:t>
      </w:r>
      <w:r w:rsidRPr="00DB0C8D">
        <w:rPr>
          <w:color w:val="000000" w:themeColor="text1"/>
          <w:spacing w:val="-2"/>
          <w:w w:val="105"/>
          <w:sz w:val="28"/>
          <w:szCs w:val="28"/>
        </w:rPr>
        <w:t xml:space="preserve"> </w:t>
      </w:r>
      <w:r w:rsidRPr="00DB0C8D">
        <w:rPr>
          <w:color w:val="000000" w:themeColor="text1"/>
          <w:w w:val="105"/>
          <w:sz w:val="28"/>
          <w:szCs w:val="28"/>
        </w:rPr>
        <w:t>causes</w:t>
      </w:r>
      <w:r w:rsidRPr="00DB0C8D">
        <w:rPr>
          <w:color w:val="000000" w:themeColor="text1"/>
          <w:spacing w:val="-2"/>
          <w:w w:val="105"/>
          <w:sz w:val="28"/>
          <w:szCs w:val="28"/>
        </w:rPr>
        <w:t xml:space="preserve"> </w:t>
      </w:r>
      <w:r w:rsidRPr="00DB0C8D">
        <w:rPr>
          <w:color w:val="000000" w:themeColor="text1"/>
          <w:w w:val="105"/>
          <w:sz w:val="28"/>
          <w:szCs w:val="28"/>
        </w:rPr>
        <w:t>of</w:t>
      </w:r>
      <w:r w:rsidRPr="00DB0C8D">
        <w:rPr>
          <w:color w:val="000000" w:themeColor="text1"/>
          <w:spacing w:val="-2"/>
          <w:w w:val="105"/>
          <w:sz w:val="28"/>
          <w:szCs w:val="28"/>
        </w:rPr>
        <w:t xml:space="preserve"> </w:t>
      </w:r>
      <w:r w:rsidRPr="00DB0C8D">
        <w:rPr>
          <w:color w:val="000000" w:themeColor="text1"/>
          <w:w w:val="105"/>
          <w:sz w:val="28"/>
          <w:szCs w:val="28"/>
        </w:rPr>
        <w:t>pneumonia</w:t>
      </w:r>
      <w:r w:rsidRPr="00DB0C8D">
        <w:rPr>
          <w:color w:val="000000" w:themeColor="text1"/>
          <w:spacing w:val="-2"/>
          <w:w w:val="105"/>
          <w:sz w:val="28"/>
          <w:szCs w:val="28"/>
        </w:rPr>
        <w:t xml:space="preserve"> </w:t>
      </w:r>
      <w:r w:rsidRPr="00DB0C8D">
        <w:rPr>
          <w:color w:val="000000" w:themeColor="text1"/>
          <w:w w:val="105"/>
          <w:sz w:val="28"/>
          <w:szCs w:val="28"/>
        </w:rPr>
        <w:t>in</w:t>
      </w:r>
      <w:r w:rsidRPr="00DB0C8D">
        <w:rPr>
          <w:color w:val="000000" w:themeColor="text1"/>
          <w:spacing w:val="-2"/>
          <w:w w:val="105"/>
          <w:sz w:val="28"/>
          <w:szCs w:val="28"/>
        </w:rPr>
        <w:t xml:space="preserve"> </w:t>
      </w:r>
      <w:r w:rsidRPr="00DB0C8D">
        <w:rPr>
          <w:color w:val="000000" w:themeColor="text1"/>
          <w:w w:val="105"/>
          <w:sz w:val="28"/>
          <w:szCs w:val="28"/>
        </w:rPr>
        <w:t>adults,</w:t>
      </w:r>
      <w:r w:rsidRPr="00DB0C8D">
        <w:rPr>
          <w:color w:val="000000" w:themeColor="text1"/>
          <w:spacing w:val="-2"/>
          <w:w w:val="105"/>
          <w:sz w:val="28"/>
          <w:szCs w:val="28"/>
        </w:rPr>
        <w:t xml:space="preserve"> </w:t>
      </w:r>
      <w:r w:rsidRPr="00DB0C8D">
        <w:rPr>
          <w:color w:val="000000" w:themeColor="text1"/>
          <w:w w:val="105"/>
          <w:sz w:val="28"/>
          <w:szCs w:val="28"/>
        </w:rPr>
        <w:t>with</w:t>
      </w:r>
      <w:r w:rsidRPr="00DB0C8D">
        <w:rPr>
          <w:color w:val="000000" w:themeColor="text1"/>
          <w:spacing w:val="-2"/>
          <w:w w:val="105"/>
          <w:sz w:val="28"/>
          <w:szCs w:val="28"/>
        </w:rPr>
        <w:t xml:space="preserve"> </w:t>
      </w:r>
      <w:r w:rsidRPr="00DB0C8D">
        <w:rPr>
          <w:color w:val="000000" w:themeColor="text1"/>
          <w:w w:val="105"/>
          <w:sz w:val="28"/>
          <w:szCs w:val="28"/>
        </w:rPr>
        <w:t>special</w:t>
      </w:r>
      <w:r w:rsidRPr="00DB0C8D">
        <w:rPr>
          <w:color w:val="000000" w:themeColor="text1"/>
          <w:spacing w:val="-2"/>
          <w:w w:val="105"/>
          <w:sz w:val="28"/>
          <w:szCs w:val="28"/>
        </w:rPr>
        <w:t xml:space="preserve"> </w:t>
      </w:r>
      <w:r w:rsidRPr="00DB0C8D">
        <w:rPr>
          <w:color w:val="000000" w:themeColor="text1"/>
          <w:w w:val="105"/>
          <w:sz w:val="28"/>
          <w:szCs w:val="28"/>
        </w:rPr>
        <w:t>attention</w:t>
      </w:r>
      <w:r w:rsidRPr="00DB0C8D">
        <w:rPr>
          <w:color w:val="000000" w:themeColor="text1"/>
          <w:spacing w:val="-2"/>
          <w:w w:val="105"/>
          <w:sz w:val="28"/>
          <w:szCs w:val="28"/>
        </w:rPr>
        <w:t xml:space="preserve"> </w:t>
      </w:r>
      <w:r w:rsidRPr="00DB0C8D">
        <w:rPr>
          <w:color w:val="000000" w:themeColor="text1"/>
          <w:w w:val="105"/>
          <w:sz w:val="28"/>
          <w:szCs w:val="28"/>
        </w:rPr>
        <w:t xml:space="preserve">to </w:t>
      </w:r>
      <w:bookmarkStart w:id="90" w:name="_bookmark95"/>
      <w:bookmarkEnd w:id="90"/>
      <w:r w:rsidRPr="00DB0C8D">
        <w:rPr>
          <w:color w:val="000000" w:themeColor="text1"/>
          <w:w w:val="105"/>
          <w:sz w:val="28"/>
          <w:szCs w:val="28"/>
        </w:rPr>
        <w:t>the</w:t>
      </w:r>
      <w:r w:rsidRPr="00DB0C8D">
        <w:rPr>
          <w:color w:val="000000" w:themeColor="text1"/>
          <w:spacing w:val="-11"/>
          <w:w w:val="105"/>
          <w:sz w:val="28"/>
          <w:szCs w:val="28"/>
        </w:rPr>
        <w:t xml:space="preserve"> </w:t>
      </w:r>
      <w:r w:rsidRPr="00DB0C8D">
        <w:rPr>
          <w:color w:val="000000" w:themeColor="text1"/>
          <w:w w:val="105"/>
          <w:sz w:val="28"/>
          <w:szCs w:val="28"/>
        </w:rPr>
        <w:t>role</w:t>
      </w:r>
      <w:r w:rsidRPr="00DB0C8D">
        <w:rPr>
          <w:color w:val="000000" w:themeColor="text1"/>
          <w:spacing w:val="-10"/>
          <w:w w:val="105"/>
          <w:sz w:val="28"/>
          <w:szCs w:val="28"/>
        </w:rPr>
        <w:t xml:space="preserve"> </w:t>
      </w:r>
      <w:r w:rsidRPr="00DB0C8D">
        <w:rPr>
          <w:color w:val="000000" w:themeColor="text1"/>
          <w:w w:val="105"/>
          <w:sz w:val="28"/>
          <w:szCs w:val="28"/>
        </w:rPr>
        <w:t>of</w:t>
      </w:r>
      <w:r w:rsidRPr="00DB0C8D">
        <w:rPr>
          <w:color w:val="000000" w:themeColor="text1"/>
          <w:spacing w:val="-11"/>
          <w:w w:val="105"/>
          <w:sz w:val="28"/>
          <w:szCs w:val="28"/>
        </w:rPr>
        <w:t xml:space="preserve"> </w:t>
      </w:r>
      <w:r w:rsidRPr="00DB0C8D">
        <w:rPr>
          <w:color w:val="000000" w:themeColor="text1"/>
          <w:w w:val="105"/>
          <w:sz w:val="28"/>
          <w:szCs w:val="28"/>
        </w:rPr>
        <w:t>pneumococcus.</w:t>
      </w:r>
      <w:r w:rsidRPr="00DB0C8D">
        <w:rPr>
          <w:color w:val="000000" w:themeColor="text1"/>
          <w:spacing w:val="-6"/>
          <w:w w:val="105"/>
          <w:sz w:val="28"/>
          <w:szCs w:val="28"/>
        </w:rPr>
        <w:t xml:space="preserve"> </w:t>
      </w:r>
      <w:r w:rsidRPr="00DB0C8D">
        <w:rPr>
          <w:i/>
          <w:color w:val="000000" w:themeColor="text1"/>
          <w:w w:val="105"/>
          <w:sz w:val="28"/>
          <w:szCs w:val="28"/>
        </w:rPr>
        <w:t>Clin.</w:t>
      </w:r>
      <w:r w:rsidRPr="00DB0C8D">
        <w:rPr>
          <w:i/>
          <w:color w:val="000000" w:themeColor="text1"/>
          <w:spacing w:val="-11"/>
          <w:w w:val="105"/>
          <w:sz w:val="28"/>
          <w:szCs w:val="28"/>
        </w:rPr>
        <w:t xml:space="preserve"> </w:t>
      </w:r>
      <w:r w:rsidRPr="00DB0C8D">
        <w:rPr>
          <w:i/>
          <w:color w:val="000000" w:themeColor="text1"/>
          <w:w w:val="105"/>
          <w:sz w:val="28"/>
          <w:szCs w:val="28"/>
        </w:rPr>
        <w:t>Infect.</w:t>
      </w:r>
      <w:r w:rsidRPr="00DB0C8D">
        <w:rPr>
          <w:i/>
          <w:color w:val="000000" w:themeColor="text1"/>
          <w:spacing w:val="-12"/>
          <w:w w:val="105"/>
          <w:sz w:val="28"/>
          <w:szCs w:val="28"/>
        </w:rPr>
        <w:t xml:space="preserve"> </w:t>
      </w:r>
      <w:r w:rsidRPr="00DB0C8D">
        <w:rPr>
          <w:i/>
          <w:color w:val="000000" w:themeColor="text1"/>
          <w:w w:val="105"/>
          <w:sz w:val="28"/>
          <w:szCs w:val="28"/>
        </w:rPr>
        <w:t>Dis.</w:t>
      </w:r>
      <w:r w:rsidRPr="00DB0C8D">
        <w:rPr>
          <w:i/>
          <w:color w:val="000000" w:themeColor="text1"/>
          <w:spacing w:val="-11"/>
          <w:w w:val="105"/>
          <w:sz w:val="28"/>
          <w:szCs w:val="28"/>
        </w:rPr>
        <w:t xml:space="preserve"> </w:t>
      </w:r>
      <w:r w:rsidRPr="00DB0C8D">
        <w:rPr>
          <w:b/>
          <w:color w:val="000000" w:themeColor="text1"/>
          <w:w w:val="105"/>
          <w:sz w:val="28"/>
          <w:szCs w:val="28"/>
        </w:rPr>
        <w:t>2017</w:t>
      </w:r>
      <w:r w:rsidRPr="00DB0C8D">
        <w:rPr>
          <w:color w:val="000000" w:themeColor="text1"/>
          <w:w w:val="105"/>
          <w:sz w:val="28"/>
          <w:szCs w:val="28"/>
        </w:rPr>
        <w:t>,</w:t>
      </w:r>
      <w:r w:rsidRPr="00DB0C8D">
        <w:rPr>
          <w:color w:val="000000" w:themeColor="text1"/>
          <w:spacing w:val="-11"/>
          <w:w w:val="105"/>
          <w:sz w:val="28"/>
          <w:szCs w:val="28"/>
        </w:rPr>
        <w:t xml:space="preserve"> </w:t>
      </w:r>
      <w:r w:rsidRPr="00DB0C8D">
        <w:rPr>
          <w:i/>
          <w:color w:val="000000" w:themeColor="text1"/>
          <w:w w:val="105"/>
          <w:sz w:val="28"/>
          <w:szCs w:val="28"/>
        </w:rPr>
        <w:t>65</w:t>
      </w:r>
      <w:r w:rsidRPr="00DB0C8D">
        <w:rPr>
          <w:color w:val="000000" w:themeColor="text1"/>
          <w:w w:val="105"/>
          <w:sz w:val="28"/>
          <w:szCs w:val="28"/>
        </w:rPr>
        <w:t>,</w:t>
      </w:r>
      <w:r w:rsidRPr="00DB0C8D">
        <w:rPr>
          <w:color w:val="000000" w:themeColor="text1"/>
          <w:spacing w:val="-10"/>
          <w:w w:val="105"/>
          <w:sz w:val="28"/>
          <w:szCs w:val="28"/>
        </w:rPr>
        <w:t xml:space="preserve"> </w:t>
      </w:r>
      <w:r w:rsidRPr="00DB0C8D">
        <w:rPr>
          <w:color w:val="000000" w:themeColor="text1"/>
          <w:w w:val="105"/>
          <w:sz w:val="28"/>
          <w:szCs w:val="28"/>
        </w:rPr>
        <w:t>1736–1744.</w:t>
      </w:r>
      <w:r w:rsidRPr="00DB0C8D">
        <w:rPr>
          <w:color w:val="000000" w:themeColor="text1"/>
          <w:spacing w:val="-6"/>
          <w:w w:val="105"/>
          <w:sz w:val="28"/>
          <w:szCs w:val="28"/>
        </w:rPr>
        <w:t xml:space="preserve"> </w:t>
      </w:r>
    </w:p>
    <w:p w14:paraId="567E9816" w14:textId="20FEFE24" w:rsidR="00B25A42" w:rsidRPr="00DB0C8D" w:rsidRDefault="00B25A42" w:rsidP="00930C3E">
      <w:pPr>
        <w:pStyle w:val="a7"/>
        <w:numPr>
          <w:ilvl w:val="0"/>
          <w:numId w:val="6"/>
        </w:numPr>
        <w:tabs>
          <w:tab w:val="left" w:pos="576"/>
          <w:tab w:val="left" w:pos="578"/>
        </w:tabs>
        <w:ind w:left="0" w:right="-1" w:firstLine="0"/>
        <w:contextualSpacing w:val="0"/>
        <w:jc w:val="both"/>
        <w:rPr>
          <w:color w:val="000000" w:themeColor="text1"/>
          <w:sz w:val="28"/>
          <w:szCs w:val="28"/>
        </w:rPr>
      </w:pPr>
      <w:proofErr w:type="spellStart"/>
      <w:r w:rsidRPr="00DB0C8D">
        <w:rPr>
          <w:color w:val="000000" w:themeColor="text1"/>
          <w:w w:val="105"/>
          <w:sz w:val="28"/>
          <w:szCs w:val="28"/>
        </w:rPr>
        <w:t>Lavrinenko</w:t>
      </w:r>
      <w:proofErr w:type="spellEnd"/>
      <w:r w:rsidRPr="00DB0C8D">
        <w:rPr>
          <w:color w:val="000000" w:themeColor="text1"/>
          <w:w w:val="105"/>
          <w:sz w:val="28"/>
          <w:szCs w:val="28"/>
        </w:rPr>
        <w:t xml:space="preserve">, A.; </w:t>
      </w:r>
      <w:proofErr w:type="spellStart"/>
      <w:r w:rsidRPr="00DB0C8D">
        <w:rPr>
          <w:color w:val="000000" w:themeColor="text1"/>
          <w:w w:val="105"/>
          <w:sz w:val="28"/>
          <w:szCs w:val="28"/>
        </w:rPr>
        <w:t>Kolesnichenko</w:t>
      </w:r>
      <w:proofErr w:type="spellEnd"/>
      <w:r w:rsidRPr="00DB0C8D">
        <w:rPr>
          <w:color w:val="000000" w:themeColor="text1"/>
          <w:w w:val="105"/>
          <w:sz w:val="28"/>
          <w:szCs w:val="28"/>
        </w:rPr>
        <w:t xml:space="preserve">, S.; Kadyrova, I.; </w:t>
      </w:r>
      <w:proofErr w:type="spellStart"/>
      <w:r w:rsidRPr="00DB0C8D">
        <w:rPr>
          <w:color w:val="000000" w:themeColor="text1"/>
          <w:w w:val="105"/>
          <w:sz w:val="28"/>
          <w:szCs w:val="28"/>
        </w:rPr>
        <w:t>Turmukhambetova</w:t>
      </w:r>
      <w:proofErr w:type="spellEnd"/>
      <w:r w:rsidRPr="00DB0C8D">
        <w:rPr>
          <w:color w:val="000000" w:themeColor="text1"/>
          <w:w w:val="105"/>
          <w:sz w:val="28"/>
          <w:szCs w:val="28"/>
        </w:rPr>
        <w:t xml:space="preserve">, A.; </w:t>
      </w:r>
      <w:proofErr w:type="spellStart"/>
      <w:r w:rsidRPr="00DB0C8D">
        <w:rPr>
          <w:color w:val="000000" w:themeColor="text1"/>
          <w:w w:val="105"/>
          <w:sz w:val="28"/>
          <w:szCs w:val="28"/>
        </w:rPr>
        <w:t>Akhmaltdinova</w:t>
      </w:r>
      <w:proofErr w:type="spellEnd"/>
      <w:r w:rsidRPr="00DB0C8D">
        <w:rPr>
          <w:color w:val="000000" w:themeColor="text1"/>
          <w:w w:val="105"/>
          <w:sz w:val="28"/>
          <w:szCs w:val="28"/>
        </w:rPr>
        <w:t xml:space="preserve">, L.; </w:t>
      </w:r>
      <w:proofErr w:type="spellStart"/>
      <w:r w:rsidRPr="00DB0C8D">
        <w:rPr>
          <w:color w:val="000000" w:themeColor="text1"/>
          <w:w w:val="105"/>
          <w:sz w:val="28"/>
          <w:szCs w:val="28"/>
        </w:rPr>
        <w:t>Klyuyev</w:t>
      </w:r>
      <w:proofErr w:type="spellEnd"/>
      <w:r w:rsidRPr="00DB0C8D">
        <w:rPr>
          <w:color w:val="000000" w:themeColor="text1"/>
          <w:w w:val="105"/>
          <w:sz w:val="28"/>
          <w:szCs w:val="28"/>
        </w:rPr>
        <w:t xml:space="preserve">, D. Bacterial co-infections </w:t>
      </w:r>
      <w:r w:rsidRPr="00DB0C8D">
        <w:rPr>
          <w:color w:val="000000" w:themeColor="text1"/>
          <w:sz w:val="28"/>
          <w:szCs w:val="28"/>
        </w:rPr>
        <w:t xml:space="preserve">and antimicrobial resistance in patients hospitalized with suspected or confirmed COVID-19 pneumonia in Kazakhstan. </w:t>
      </w:r>
      <w:r w:rsidRPr="00DB0C8D">
        <w:rPr>
          <w:i/>
          <w:color w:val="000000" w:themeColor="text1"/>
          <w:sz w:val="28"/>
          <w:szCs w:val="28"/>
        </w:rPr>
        <w:t xml:space="preserve">Pathogens </w:t>
      </w:r>
      <w:bookmarkStart w:id="91" w:name="_bookmark96"/>
      <w:bookmarkEnd w:id="91"/>
      <w:r w:rsidRPr="00DB0C8D">
        <w:rPr>
          <w:b/>
          <w:color w:val="000000" w:themeColor="text1"/>
          <w:w w:val="105"/>
          <w:sz w:val="28"/>
          <w:szCs w:val="28"/>
        </w:rPr>
        <w:t>2023</w:t>
      </w:r>
      <w:r w:rsidRPr="00DB0C8D">
        <w:rPr>
          <w:color w:val="000000" w:themeColor="text1"/>
          <w:w w:val="105"/>
          <w:sz w:val="28"/>
          <w:szCs w:val="28"/>
        </w:rPr>
        <w:t xml:space="preserve">, </w:t>
      </w:r>
      <w:r w:rsidRPr="00DB0C8D">
        <w:rPr>
          <w:i/>
          <w:color w:val="000000" w:themeColor="text1"/>
          <w:w w:val="105"/>
          <w:sz w:val="28"/>
          <w:szCs w:val="28"/>
        </w:rPr>
        <w:t>12</w:t>
      </w:r>
      <w:r w:rsidRPr="00DB0C8D">
        <w:rPr>
          <w:color w:val="000000" w:themeColor="text1"/>
          <w:w w:val="105"/>
          <w:sz w:val="28"/>
          <w:szCs w:val="28"/>
        </w:rPr>
        <w:t xml:space="preserve">, 370. </w:t>
      </w:r>
    </w:p>
    <w:p w14:paraId="519D6566" w14:textId="0398B4C9" w:rsidR="00B25A42" w:rsidRPr="00DB0C8D" w:rsidRDefault="00B25A42" w:rsidP="00930C3E">
      <w:pPr>
        <w:pStyle w:val="a7"/>
        <w:numPr>
          <w:ilvl w:val="0"/>
          <w:numId w:val="6"/>
        </w:numPr>
        <w:tabs>
          <w:tab w:val="left" w:pos="571"/>
          <w:tab w:val="left" w:pos="576"/>
        </w:tabs>
        <w:ind w:left="0" w:right="-1" w:firstLine="0"/>
        <w:contextualSpacing w:val="0"/>
        <w:jc w:val="both"/>
        <w:rPr>
          <w:color w:val="000000" w:themeColor="text1"/>
          <w:sz w:val="28"/>
          <w:szCs w:val="28"/>
        </w:rPr>
      </w:pPr>
      <w:r w:rsidRPr="00DB0C8D">
        <w:rPr>
          <w:color w:val="000000" w:themeColor="text1"/>
          <w:w w:val="105"/>
          <w:sz w:val="28"/>
          <w:szCs w:val="28"/>
        </w:rPr>
        <w:t>Brueggemann,</w:t>
      </w:r>
      <w:r w:rsidRPr="00DB0C8D">
        <w:rPr>
          <w:color w:val="000000" w:themeColor="text1"/>
          <w:spacing w:val="40"/>
          <w:w w:val="105"/>
          <w:sz w:val="28"/>
          <w:szCs w:val="28"/>
        </w:rPr>
        <w:t xml:space="preserve"> </w:t>
      </w:r>
      <w:r w:rsidRPr="00DB0C8D">
        <w:rPr>
          <w:color w:val="000000" w:themeColor="text1"/>
          <w:w w:val="105"/>
          <w:sz w:val="28"/>
          <w:szCs w:val="28"/>
        </w:rPr>
        <w:t>A.B.;</w:t>
      </w:r>
      <w:r w:rsidRPr="00DB0C8D">
        <w:rPr>
          <w:color w:val="000000" w:themeColor="text1"/>
          <w:spacing w:val="40"/>
          <w:w w:val="105"/>
          <w:sz w:val="28"/>
          <w:szCs w:val="28"/>
        </w:rPr>
        <w:t xml:space="preserve"> </w:t>
      </w:r>
      <w:r w:rsidRPr="00DB0C8D">
        <w:rPr>
          <w:color w:val="000000" w:themeColor="text1"/>
          <w:w w:val="105"/>
          <w:sz w:val="28"/>
          <w:szCs w:val="28"/>
        </w:rPr>
        <w:t>van</w:t>
      </w:r>
      <w:r w:rsidRPr="00DB0C8D">
        <w:rPr>
          <w:color w:val="000000" w:themeColor="text1"/>
          <w:spacing w:val="39"/>
          <w:w w:val="105"/>
          <w:sz w:val="28"/>
          <w:szCs w:val="28"/>
        </w:rPr>
        <w:t xml:space="preserve"> </w:t>
      </w:r>
      <w:r w:rsidRPr="00DB0C8D">
        <w:rPr>
          <w:color w:val="000000" w:themeColor="text1"/>
          <w:w w:val="105"/>
          <w:sz w:val="28"/>
          <w:szCs w:val="28"/>
        </w:rPr>
        <w:t>Rensburg,</w:t>
      </w:r>
      <w:r w:rsidRPr="00DB0C8D">
        <w:rPr>
          <w:color w:val="000000" w:themeColor="text1"/>
          <w:spacing w:val="40"/>
          <w:w w:val="105"/>
          <w:sz w:val="28"/>
          <w:szCs w:val="28"/>
        </w:rPr>
        <w:t xml:space="preserve"> </w:t>
      </w:r>
      <w:r w:rsidRPr="00DB0C8D">
        <w:rPr>
          <w:color w:val="000000" w:themeColor="text1"/>
          <w:w w:val="105"/>
          <w:sz w:val="28"/>
          <w:szCs w:val="28"/>
        </w:rPr>
        <w:t>M.J.J.;</w:t>
      </w:r>
      <w:r w:rsidRPr="00DB0C8D">
        <w:rPr>
          <w:color w:val="000000" w:themeColor="text1"/>
          <w:spacing w:val="40"/>
          <w:w w:val="105"/>
          <w:sz w:val="28"/>
          <w:szCs w:val="28"/>
        </w:rPr>
        <w:t xml:space="preserve"> </w:t>
      </w:r>
      <w:r w:rsidRPr="00DB0C8D">
        <w:rPr>
          <w:color w:val="000000" w:themeColor="text1"/>
          <w:w w:val="105"/>
          <w:sz w:val="28"/>
          <w:szCs w:val="28"/>
        </w:rPr>
        <w:t>Shaw,</w:t>
      </w:r>
      <w:r w:rsidRPr="00DB0C8D">
        <w:rPr>
          <w:color w:val="000000" w:themeColor="text1"/>
          <w:spacing w:val="40"/>
          <w:w w:val="105"/>
          <w:sz w:val="28"/>
          <w:szCs w:val="28"/>
        </w:rPr>
        <w:t xml:space="preserve"> </w:t>
      </w:r>
      <w:r w:rsidRPr="00DB0C8D">
        <w:rPr>
          <w:color w:val="000000" w:themeColor="text1"/>
          <w:w w:val="105"/>
          <w:sz w:val="28"/>
          <w:szCs w:val="28"/>
        </w:rPr>
        <w:t>D.;</w:t>
      </w:r>
      <w:r w:rsidRPr="00DB0C8D">
        <w:rPr>
          <w:color w:val="000000" w:themeColor="text1"/>
          <w:spacing w:val="40"/>
          <w:w w:val="105"/>
          <w:sz w:val="28"/>
          <w:szCs w:val="28"/>
        </w:rPr>
        <w:t xml:space="preserve"> </w:t>
      </w:r>
      <w:r w:rsidRPr="00DB0C8D">
        <w:rPr>
          <w:color w:val="000000" w:themeColor="text1"/>
          <w:w w:val="105"/>
          <w:sz w:val="28"/>
          <w:szCs w:val="28"/>
        </w:rPr>
        <w:t>McCarthy,</w:t>
      </w:r>
      <w:r w:rsidRPr="00DB0C8D">
        <w:rPr>
          <w:color w:val="000000" w:themeColor="text1"/>
          <w:spacing w:val="40"/>
          <w:w w:val="105"/>
          <w:sz w:val="28"/>
          <w:szCs w:val="28"/>
        </w:rPr>
        <w:t xml:space="preserve"> </w:t>
      </w:r>
      <w:r w:rsidRPr="00DB0C8D">
        <w:rPr>
          <w:color w:val="000000" w:themeColor="text1"/>
          <w:w w:val="105"/>
          <w:sz w:val="28"/>
          <w:szCs w:val="28"/>
        </w:rPr>
        <w:t>N.D.;</w:t>
      </w:r>
      <w:r w:rsidRPr="00DB0C8D">
        <w:rPr>
          <w:color w:val="000000" w:themeColor="text1"/>
          <w:spacing w:val="40"/>
          <w:w w:val="105"/>
          <w:sz w:val="28"/>
          <w:szCs w:val="28"/>
        </w:rPr>
        <w:t xml:space="preserve"> </w:t>
      </w:r>
      <w:r w:rsidRPr="00DB0C8D">
        <w:rPr>
          <w:color w:val="000000" w:themeColor="text1"/>
          <w:w w:val="105"/>
          <w:sz w:val="28"/>
          <w:szCs w:val="28"/>
        </w:rPr>
        <w:t>Jolley,</w:t>
      </w:r>
      <w:r w:rsidRPr="00DB0C8D">
        <w:rPr>
          <w:color w:val="000000" w:themeColor="text1"/>
          <w:spacing w:val="40"/>
          <w:w w:val="105"/>
          <w:sz w:val="28"/>
          <w:szCs w:val="28"/>
        </w:rPr>
        <w:t xml:space="preserve"> </w:t>
      </w:r>
      <w:r w:rsidRPr="00DB0C8D">
        <w:rPr>
          <w:color w:val="000000" w:themeColor="text1"/>
          <w:w w:val="105"/>
          <w:sz w:val="28"/>
          <w:szCs w:val="28"/>
        </w:rPr>
        <w:t>K.A.;</w:t>
      </w:r>
      <w:r w:rsidRPr="00DB0C8D">
        <w:rPr>
          <w:color w:val="000000" w:themeColor="text1"/>
          <w:spacing w:val="40"/>
          <w:w w:val="105"/>
          <w:sz w:val="28"/>
          <w:szCs w:val="28"/>
        </w:rPr>
        <w:t xml:space="preserve"> </w:t>
      </w:r>
      <w:r w:rsidRPr="00DB0C8D">
        <w:rPr>
          <w:color w:val="000000" w:themeColor="text1"/>
          <w:w w:val="105"/>
          <w:sz w:val="28"/>
          <w:szCs w:val="28"/>
        </w:rPr>
        <w:t>Maiden,</w:t>
      </w:r>
      <w:r w:rsidRPr="00DB0C8D">
        <w:rPr>
          <w:color w:val="000000" w:themeColor="text1"/>
          <w:spacing w:val="40"/>
          <w:w w:val="105"/>
          <w:sz w:val="28"/>
          <w:szCs w:val="28"/>
        </w:rPr>
        <w:t xml:space="preserve"> </w:t>
      </w:r>
      <w:r w:rsidRPr="00DB0C8D">
        <w:rPr>
          <w:color w:val="000000" w:themeColor="text1"/>
          <w:w w:val="105"/>
          <w:sz w:val="28"/>
          <w:szCs w:val="28"/>
        </w:rPr>
        <w:t>M.C.J.;</w:t>
      </w:r>
      <w:r w:rsidRPr="00DB0C8D">
        <w:rPr>
          <w:color w:val="000000" w:themeColor="text1"/>
          <w:spacing w:val="40"/>
          <w:w w:val="105"/>
          <w:sz w:val="28"/>
          <w:szCs w:val="28"/>
        </w:rPr>
        <w:t xml:space="preserve"> </w:t>
      </w:r>
      <w:r w:rsidRPr="00DB0C8D">
        <w:rPr>
          <w:color w:val="000000" w:themeColor="text1"/>
          <w:w w:val="105"/>
          <w:sz w:val="28"/>
          <w:szCs w:val="28"/>
        </w:rPr>
        <w:t>van</w:t>
      </w:r>
      <w:r w:rsidRPr="00DB0C8D">
        <w:rPr>
          <w:color w:val="000000" w:themeColor="text1"/>
          <w:spacing w:val="39"/>
          <w:w w:val="105"/>
          <w:sz w:val="28"/>
          <w:szCs w:val="28"/>
        </w:rPr>
        <w:t xml:space="preserve"> </w:t>
      </w:r>
      <w:r w:rsidRPr="00DB0C8D">
        <w:rPr>
          <w:color w:val="000000" w:themeColor="text1"/>
          <w:w w:val="105"/>
          <w:sz w:val="28"/>
          <w:szCs w:val="28"/>
        </w:rPr>
        <w:t>der</w:t>
      </w:r>
      <w:r w:rsidRPr="00DB0C8D">
        <w:rPr>
          <w:color w:val="000000" w:themeColor="text1"/>
          <w:spacing w:val="39"/>
          <w:w w:val="105"/>
          <w:sz w:val="28"/>
          <w:szCs w:val="28"/>
        </w:rPr>
        <w:t xml:space="preserve"> </w:t>
      </w:r>
      <w:r w:rsidRPr="00DB0C8D">
        <w:rPr>
          <w:color w:val="000000" w:themeColor="text1"/>
          <w:w w:val="105"/>
          <w:sz w:val="28"/>
          <w:szCs w:val="28"/>
        </w:rPr>
        <w:t>Linden,</w:t>
      </w:r>
      <w:r w:rsidRPr="00DB0C8D">
        <w:rPr>
          <w:color w:val="000000" w:themeColor="text1"/>
          <w:spacing w:val="40"/>
          <w:w w:val="105"/>
          <w:sz w:val="28"/>
          <w:szCs w:val="28"/>
        </w:rPr>
        <w:t xml:space="preserve"> </w:t>
      </w:r>
      <w:r w:rsidRPr="00DB0C8D">
        <w:rPr>
          <w:color w:val="000000" w:themeColor="text1"/>
          <w:w w:val="105"/>
          <w:sz w:val="28"/>
          <w:szCs w:val="28"/>
        </w:rPr>
        <w:t>M.P.G.; Amin-Chowdhury, Z.; Bennett, D.E.; Borrow, R.; et al.</w:t>
      </w:r>
      <w:r w:rsidRPr="00DB0C8D">
        <w:rPr>
          <w:color w:val="000000" w:themeColor="text1"/>
          <w:spacing w:val="40"/>
          <w:w w:val="105"/>
          <w:sz w:val="28"/>
          <w:szCs w:val="28"/>
        </w:rPr>
        <w:t xml:space="preserve"> </w:t>
      </w:r>
      <w:r w:rsidRPr="00DB0C8D">
        <w:rPr>
          <w:color w:val="000000" w:themeColor="text1"/>
          <w:w w:val="105"/>
          <w:sz w:val="28"/>
          <w:szCs w:val="28"/>
        </w:rPr>
        <w:t xml:space="preserve">Changes in the incidence of invasive disease due to Streptococcus </w:t>
      </w:r>
      <w:r w:rsidRPr="00DB0C8D">
        <w:rPr>
          <w:color w:val="000000" w:themeColor="text1"/>
          <w:sz w:val="28"/>
          <w:szCs w:val="28"/>
        </w:rPr>
        <w:t>pneumoniae,</w:t>
      </w:r>
      <w:r w:rsidRPr="00DB0C8D">
        <w:rPr>
          <w:color w:val="000000" w:themeColor="text1"/>
          <w:spacing w:val="16"/>
          <w:sz w:val="28"/>
          <w:szCs w:val="28"/>
        </w:rPr>
        <w:t xml:space="preserve"> </w:t>
      </w:r>
      <w:proofErr w:type="spellStart"/>
      <w:r w:rsidRPr="00DB0C8D">
        <w:rPr>
          <w:color w:val="000000" w:themeColor="text1"/>
          <w:sz w:val="28"/>
          <w:szCs w:val="28"/>
        </w:rPr>
        <w:t>Haemophilus</w:t>
      </w:r>
      <w:proofErr w:type="spellEnd"/>
      <w:r w:rsidRPr="00DB0C8D">
        <w:rPr>
          <w:color w:val="000000" w:themeColor="text1"/>
          <w:spacing w:val="16"/>
          <w:sz w:val="28"/>
          <w:szCs w:val="28"/>
        </w:rPr>
        <w:t xml:space="preserve"> </w:t>
      </w:r>
      <w:r w:rsidRPr="00DB0C8D">
        <w:rPr>
          <w:color w:val="000000" w:themeColor="text1"/>
          <w:sz w:val="28"/>
          <w:szCs w:val="28"/>
        </w:rPr>
        <w:t>influenzae,</w:t>
      </w:r>
      <w:r w:rsidRPr="00DB0C8D">
        <w:rPr>
          <w:color w:val="000000" w:themeColor="text1"/>
          <w:spacing w:val="16"/>
          <w:sz w:val="28"/>
          <w:szCs w:val="28"/>
        </w:rPr>
        <w:t xml:space="preserve"> </w:t>
      </w:r>
      <w:r w:rsidRPr="00DB0C8D">
        <w:rPr>
          <w:color w:val="000000" w:themeColor="text1"/>
          <w:sz w:val="28"/>
          <w:szCs w:val="28"/>
        </w:rPr>
        <w:t>and</w:t>
      </w:r>
      <w:r w:rsidRPr="00DB0C8D">
        <w:rPr>
          <w:color w:val="000000" w:themeColor="text1"/>
          <w:spacing w:val="16"/>
          <w:sz w:val="28"/>
          <w:szCs w:val="28"/>
        </w:rPr>
        <w:t xml:space="preserve"> </w:t>
      </w:r>
      <w:r w:rsidRPr="00DB0C8D">
        <w:rPr>
          <w:color w:val="000000" w:themeColor="text1"/>
          <w:sz w:val="28"/>
          <w:szCs w:val="28"/>
        </w:rPr>
        <w:t>Neisseria</w:t>
      </w:r>
      <w:r w:rsidRPr="00DB0C8D">
        <w:rPr>
          <w:color w:val="000000" w:themeColor="text1"/>
          <w:spacing w:val="16"/>
          <w:sz w:val="28"/>
          <w:szCs w:val="28"/>
        </w:rPr>
        <w:t xml:space="preserve"> </w:t>
      </w:r>
      <w:r w:rsidRPr="00DB0C8D">
        <w:rPr>
          <w:color w:val="000000" w:themeColor="text1"/>
          <w:sz w:val="28"/>
          <w:szCs w:val="28"/>
        </w:rPr>
        <w:t>meningitidis</w:t>
      </w:r>
      <w:r w:rsidRPr="00DB0C8D">
        <w:rPr>
          <w:color w:val="000000" w:themeColor="text1"/>
          <w:spacing w:val="16"/>
          <w:sz w:val="28"/>
          <w:szCs w:val="28"/>
        </w:rPr>
        <w:t xml:space="preserve"> </w:t>
      </w:r>
      <w:r w:rsidRPr="00DB0C8D">
        <w:rPr>
          <w:color w:val="000000" w:themeColor="text1"/>
          <w:sz w:val="28"/>
          <w:szCs w:val="28"/>
        </w:rPr>
        <w:t>during</w:t>
      </w:r>
      <w:r w:rsidRPr="00DB0C8D">
        <w:rPr>
          <w:color w:val="000000" w:themeColor="text1"/>
          <w:spacing w:val="16"/>
          <w:sz w:val="28"/>
          <w:szCs w:val="28"/>
        </w:rPr>
        <w:t xml:space="preserve"> </w:t>
      </w:r>
      <w:r w:rsidRPr="00DB0C8D">
        <w:rPr>
          <w:color w:val="000000" w:themeColor="text1"/>
          <w:sz w:val="28"/>
          <w:szCs w:val="28"/>
        </w:rPr>
        <w:t>the</w:t>
      </w:r>
      <w:r w:rsidRPr="00DB0C8D">
        <w:rPr>
          <w:color w:val="000000" w:themeColor="text1"/>
          <w:spacing w:val="16"/>
          <w:sz w:val="28"/>
          <w:szCs w:val="28"/>
        </w:rPr>
        <w:t xml:space="preserve"> </w:t>
      </w:r>
      <w:r w:rsidRPr="00DB0C8D">
        <w:rPr>
          <w:color w:val="000000" w:themeColor="text1"/>
          <w:sz w:val="28"/>
          <w:szCs w:val="28"/>
        </w:rPr>
        <w:t>COVID-19</w:t>
      </w:r>
      <w:r w:rsidRPr="00DB0C8D">
        <w:rPr>
          <w:color w:val="000000" w:themeColor="text1"/>
          <w:spacing w:val="16"/>
          <w:sz w:val="28"/>
          <w:szCs w:val="28"/>
        </w:rPr>
        <w:t xml:space="preserve"> </w:t>
      </w:r>
      <w:r w:rsidRPr="00DB0C8D">
        <w:rPr>
          <w:color w:val="000000" w:themeColor="text1"/>
          <w:sz w:val="28"/>
          <w:szCs w:val="28"/>
        </w:rPr>
        <w:t>pandemic</w:t>
      </w:r>
      <w:r w:rsidRPr="00DB0C8D">
        <w:rPr>
          <w:color w:val="000000" w:themeColor="text1"/>
          <w:spacing w:val="16"/>
          <w:sz w:val="28"/>
          <w:szCs w:val="28"/>
        </w:rPr>
        <w:t xml:space="preserve"> </w:t>
      </w:r>
      <w:r w:rsidRPr="00DB0C8D">
        <w:rPr>
          <w:color w:val="000000" w:themeColor="text1"/>
          <w:sz w:val="28"/>
          <w:szCs w:val="28"/>
        </w:rPr>
        <w:t>in</w:t>
      </w:r>
      <w:r w:rsidRPr="00DB0C8D">
        <w:rPr>
          <w:color w:val="000000" w:themeColor="text1"/>
          <w:spacing w:val="16"/>
          <w:sz w:val="28"/>
          <w:szCs w:val="28"/>
        </w:rPr>
        <w:t xml:space="preserve"> </w:t>
      </w:r>
      <w:r w:rsidRPr="00DB0C8D">
        <w:rPr>
          <w:color w:val="000000" w:themeColor="text1"/>
          <w:sz w:val="28"/>
          <w:szCs w:val="28"/>
        </w:rPr>
        <w:t>26</w:t>
      </w:r>
      <w:r w:rsidRPr="00DB0C8D">
        <w:rPr>
          <w:color w:val="000000" w:themeColor="text1"/>
          <w:spacing w:val="16"/>
          <w:sz w:val="28"/>
          <w:szCs w:val="28"/>
        </w:rPr>
        <w:t xml:space="preserve"> </w:t>
      </w:r>
      <w:r w:rsidRPr="00DB0C8D">
        <w:rPr>
          <w:color w:val="000000" w:themeColor="text1"/>
          <w:sz w:val="28"/>
          <w:szCs w:val="28"/>
        </w:rPr>
        <w:t>countries</w:t>
      </w:r>
      <w:r w:rsidRPr="00DB0C8D">
        <w:rPr>
          <w:color w:val="000000" w:themeColor="text1"/>
          <w:spacing w:val="16"/>
          <w:sz w:val="28"/>
          <w:szCs w:val="28"/>
        </w:rPr>
        <w:t xml:space="preserve"> </w:t>
      </w:r>
      <w:r w:rsidRPr="00DB0C8D">
        <w:rPr>
          <w:color w:val="000000" w:themeColor="text1"/>
          <w:sz w:val="28"/>
          <w:szCs w:val="28"/>
        </w:rPr>
        <w:t>and</w:t>
      </w:r>
      <w:r w:rsidRPr="00DB0C8D">
        <w:rPr>
          <w:color w:val="000000" w:themeColor="text1"/>
          <w:spacing w:val="16"/>
          <w:sz w:val="28"/>
          <w:szCs w:val="28"/>
        </w:rPr>
        <w:t xml:space="preserve"> </w:t>
      </w:r>
      <w:r w:rsidRPr="00DB0C8D">
        <w:rPr>
          <w:color w:val="000000" w:themeColor="text1"/>
          <w:sz w:val="28"/>
          <w:szCs w:val="28"/>
        </w:rPr>
        <w:t>territories</w:t>
      </w:r>
      <w:r w:rsidRPr="00DB0C8D">
        <w:rPr>
          <w:color w:val="000000" w:themeColor="text1"/>
          <w:spacing w:val="40"/>
          <w:sz w:val="28"/>
          <w:szCs w:val="28"/>
        </w:rPr>
        <w:t xml:space="preserve"> </w:t>
      </w:r>
      <w:r w:rsidRPr="00DB0C8D">
        <w:rPr>
          <w:color w:val="000000" w:themeColor="text1"/>
          <w:sz w:val="28"/>
          <w:szCs w:val="28"/>
        </w:rPr>
        <w:t>in the Invasive Respiratory Infection Surveillance Initiative:</w:t>
      </w:r>
      <w:r w:rsidRPr="00DB0C8D">
        <w:rPr>
          <w:color w:val="000000" w:themeColor="text1"/>
          <w:spacing w:val="15"/>
          <w:sz w:val="28"/>
          <w:szCs w:val="28"/>
        </w:rPr>
        <w:t xml:space="preserve"> </w:t>
      </w:r>
      <w:r w:rsidRPr="00DB0C8D">
        <w:rPr>
          <w:color w:val="000000" w:themeColor="text1"/>
          <w:sz w:val="28"/>
          <w:szCs w:val="28"/>
        </w:rPr>
        <w:t>A prospective analysis of surveillance data.</w:t>
      </w:r>
      <w:r w:rsidRPr="00DB0C8D">
        <w:rPr>
          <w:color w:val="000000" w:themeColor="text1"/>
          <w:spacing w:val="15"/>
          <w:sz w:val="28"/>
          <w:szCs w:val="28"/>
        </w:rPr>
        <w:t xml:space="preserve"> </w:t>
      </w:r>
      <w:r w:rsidRPr="00DB0C8D">
        <w:rPr>
          <w:i/>
          <w:color w:val="000000" w:themeColor="text1"/>
          <w:sz w:val="28"/>
          <w:szCs w:val="28"/>
        </w:rPr>
        <w:t>Lancet</w:t>
      </w:r>
      <w:r w:rsidRPr="00DB0C8D">
        <w:rPr>
          <w:i/>
          <w:color w:val="000000" w:themeColor="text1"/>
          <w:spacing w:val="-1"/>
          <w:sz w:val="28"/>
          <w:szCs w:val="28"/>
        </w:rPr>
        <w:t xml:space="preserve"> </w:t>
      </w:r>
      <w:r w:rsidRPr="00DB0C8D">
        <w:rPr>
          <w:i/>
          <w:color w:val="000000" w:themeColor="text1"/>
          <w:sz w:val="28"/>
          <w:szCs w:val="28"/>
        </w:rPr>
        <w:t>Digit. Health</w:t>
      </w:r>
      <w:r w:rsidRPr="00DB0C8D">
        <w:rPr>
          <w:i/>
          <w:color w:val="000000" w:themeColor="text1"/>
          <w:spacing w:val="-1"/>
          <w:sz w:val="28"/>
          <w:szCs w:val="28"/>
        </w:rPr>
        <w:t xml:space="preserve"> </w:t>
      </w:r>
      <w:r w:rsidRPr="00DB0C8D">
        <w:rPr>
          <w:b/>
          <w:color w:val="000000" w:themeColor="text1"/>
          <w:sz w:val="28"/>
          <w:szCs w:val="28"/>
        </w:rPr>
        <w:t>2021</w:t>
      </w:r>
      <w:r w:rsidRPr="00DB0C8D">
        <w:rPr>
          <w:color w:val="000000" w:themeColor="text1"/>
          <w:sz w:val="28"/>
          <w:szCs w:val="28"/>
        </w:rPr>
        <w:t>,</w:t>
      </w:r>
      <w:r w:rsidRPr="00DB0C8D">
        <w:rPr>
          <w:color w:val="000000" w:themeColor="text1"/>
          <w:w w:val="119"/>
          <w:sz w:val="28"/>
          <w:szCs w:val="28"/>
        </w:rPr>
        <w:t xml:space="preserve"> </w:t>
      </w:r>
      <w:bookmarkStart w:id="92" w:name="_bookmark97"/>
      <w:bookmarkEnd w:id="92"/>
      <w:r w:rsidRPr="00DB0C8D">
        <w:rPr>
          <w:i/>
          <w:color w:val="000000" w:themeColor="text1"/>
          <w:w w:val="105"/>
          <w:sz w:val="28"/>
          <w:szCs w:val="28"/>
        </w:rPr>
        <w:t>3</w:t>
      </w:r>
      <w:r w:rsidRPr="00DB0C8D">
        <w:rPr>
          <w:color w:val="000000" w:themeColor="text1"/>
          <w:w w:val="105"/>
          <w:sz w:val="28"/>
          <w:szCs w:val="28"/>
        </w:rPr>
        <w:t xml:space="preserve">, e360–e370. </w:t>
      </w:r>
    </w:p>
    <w:p w14:paraId="1E47D8FE" w14:textId="3109B1C8" w:rsidR="00B25A42" w:rsidRPr="00DB0C8D" w:rsidRDefault="00B25A42" w:rsidP="00930C3E">
      <w:pPr>
        <w:pStyle w:val="a7"/>
        <w:numPr>
          <w:ilvl w:val="0"/>
          <w:numId w:val="6"/>
        </w:numPr>
        <w:tabs>
          <w:tab w:val="left" w:pos="571"/>
          <w:tab w:val="left" w:pos="577"/>
        </w:tabs>
        <w:ind w:left="0" w:right="-1" w:firstLine="0"/>
        <w:contextualSpacing w:val="0"/>
        <w:jc w:val="both"/>
        <w:rPr>
          <w:color w:val="000000" w:themeColor="text1"/>
          <w:sz w:val="28"/>
          <w:szCs w:val="28"/>
        </w:rPr>
      </w:pPr>
      <w:r w:rsidRPr="00DB0C8D">
        <w:rPr>
          <w:color w:val="000000" w:themeColor="text1"/>
          <w:sz w:val="28"/>
          <w:szCs w:val="28"/>
        </w:rPr>
        <w:t>Gasperini,</w:t>
      </w:r>
      <w:r w:rsidRPr="00DB0C8D">
        <w:rPr>
          <w:color w:val="000000" w:themeColor="text1"/>
          <w:spacing w:val="40"/>
          <w:sz w:val="28"/>
          <w:szCs w:val="28"/>
        </w:rPr>
        <w:t xml:space="preserve"> </w:t>
      </w:r>
      <w:r w:rsidRPr="00DB0C8D">
        <w:rPr>
          <w:color w:val="000000" w:themeColor="text1"/>
          <w:sz w:val="28"/>
          <w:szCs w:val="28"/>
        </w:rPr>
        <w:t>B.;</w:t>
      </w:r>
      <w:r w:rsidRPr="00DB0C8D">
        <w:rPr>
          <w:color w:val="000000" w:themeColor="text1"/>
          <w:spacing w:val="40"/>
          <w:sz w:val="28"/>
          <w:szCs w:val="28"/>
        </w:rPr>
        <w:t xml:space="preserve"> </w:t>
      </w:r>
      <w:r w:rsidRPr="00DB0C8D">
        <w:rPr>
          <w:color w:val="000000" w:themeColor="text1"/>
          <w:sz w:val="28"/>
          <w:szCs w:val="28"/>
        </w:rPr>
        <w:t>Cherubini,</w:t>
      </w:r>
      <w:r w:rsidRPr="00DB0C8D">
        <w:rPr>
          <w:color w:val="000000" w:themeColor="text1"/>
          <w:spacing w:val="40"/>
          <w:sz w:val="28"/>
          <w:szCs w:val="28"/>
        </w:rPr>
        <w:t xml:space="preserve"> </w:t>
      </w:r>
      <w:r w:rsidRPr="00DB0C8D">
        <w:rPr>
          <w:color w:val="000000" w:themeColor="text1"/>
          <w:sz w:val="28"/>
          <w:szCs w:val="28"/>
        </w:rPr>
        <w:t>A.;</w:t>
      </w:r>
      <w:r w:rsidRPr="00DB0C8D">
        <w:rPr>
          <w:color w:val="000000" w:themeColor="text1"/>
          <w:spacing w:val="40"/>
          <w:sz w:val="28"/>
          <w:szCs w:val="28"/>
        </w:rPr>
        <w:t xml:space="preserve"> </w:t>
      </w:r>
      <w:r w:rsidRPr="00DB0C8D">
        <w:rPr>
          <w:color w:val="000000" w:themeColor="text1"/>
          <w:sz w:val="28"/>
          <w:szCs w:val="28"/>
        </w:rPr>
        <w:t>Lucarelli,</w:t>
      </w:r>
      <w:r w:rsidRPr="00DB0C8D">
        <w:rPr>
          <w:color w:val="000000" w:themeColor="text1"/>
          <w:spacing w:val="40"/>
          <w:sz w:val="28"/>
          <w:szCs w:val="28"/>
        </w:rPr>
        <w:t xml:space="preserve"> </w:t>
      </w:r>
      <w:r w:rsidRPr="00DB0C8D">
        <w:rPr>
          <w:color w:val="000000" w:themeColor="text1"/>
          <w:sz w:val="28"/>
          <w:szCs w:val="28"/>
        </w:rPr>
        <w:t>M.;</w:t>
      </w:r>
      <w:r w:rsidRPr="00DB0C8D">
        <w:rPr>
          <w:color w:val="000000" w:themeColor="text1"/>
          <w:spacing w:val="40"/>
          <w:sz w:val="28"/>
          <w:szCs w:val="28"/>
        </w:rPr>
        <w:t xml:space="preserve"> </w:t>
      </w:r>
      <w:r w:rsidRPr="00DB0C8D">
        <w:rPr>
          <w:color w:val="000000" w:themeColor="text1"/>
          <w:sz w:val="28"/>
          <w:szCs w:val="28"/>
        </w:rPr>
        <w:t>Espinosa,</w:t>
      </w:r>
      <w:r w:rsidRPr="00DB0C8D">
        <w:rPr>
          <w:color w:val="000000" w:themeColor="text1"/>
          <w:spacing w:val="40"/>
          <w:sz w:val="28"/>
          <w:szCs w:val="28"/>
        </w:rPr>
        <w:t xml:space="preserve"> </w:t>
      </w:r>
      <w:r w:rsidRPr="00DB0C8D">
        <w:rPr>
          <w:color w:val="000000" w:themeColor="text1"/>
          <w:sz w:val="28"/>
          <w:szCs w:val="28"/>
        </w:rPr>
        <w:t>E.;</w:t>
      </w:r>
      <w:r w:rsidRPr="00DB0C8D">
        <w:rPr>
          <w:color w:val="000000" w:themeColor="text1"/>
          <w:spacing w:val="40"/>
          <w:sz w:val="28"/>
          <w:szCs w:val="28"/>
        </w:rPr>
        <w:t xml:space="preserve"> </w:t>
      </w:r>
      <w:r w:rsidRPr="00DB0C8D">
        <w:rPr>
          <w:color w:val="000000" w:themeColor="text1"/>
          <w:sz w:val="28"/>
          <w:szCs w:val="28"/>
        </w:rPr>
        <w:t>Prospero,</w:t>
      </w:r>
      <w:r w:rsidRPr="00DB0C8D">
        <w:rPr>
          <w:color w:val="000000" w:themeColor="text1"/>
          <w:spacing w:val="40"/>
          <w:sz w:val="28"/>
          <w:szCs w:val="28"/>
        </w:rPr>
        <w:t xml:space="preserve"> </w:t>
      </w:r>
      <w:r w:rsidRPr="00DB0C8D">
        <w:rPr>
          <w:color w:val="000000" w:themeColor="text1"/>
          <w:sz w:val="28"/>
          <w:szCs w:val="28"/>
        </w:rPr>
        <w:t>E. Multidrug-resistant bacterial infections in geriatric</w:t>
      </w:r>
      <w:r w:rsidRPr="00DB0C8D">
        <w:rPr>
          <w:color w:val="000000" w:themeColor="text1"/>
          <w:spacing w:val="40"/>
          <w:sz w:val="28"/>
          <w:szCs w:val="28"/>
        </w:rPr>
        <w:t xml:space="preserve"> </w:t>
      </w:r>
      <w:r w:rsidRPr="00DB0C8D">
        <w:rPr>
          <w:color w:val="000000" w:themeColor="text1"/>
          <w:sz w:val="28"/>
          <w:szCs w:val="28"/>
        </w:rPr>
        <w:t>hospitalized patients before and after the COVID-19 outbreak: Results from a retrospective observational study in two geriatric</w:t>
      </w:r>
      <w:r w:rsidRPr="00DB0C8D">
        <w:rPr>
          <w:color w:val="000000" w:themeColor="text1"/>
          <w:spacing w:val="40"/>
          <w:sz w:val="28"/>
          <w:szCs w:val="28"/>
        </w:rPr>
        <w:t xml:space="preserve"> </w:t>
      </w:r>
      <w:bookmarkStart w:id="93" w:name="_bookmark98"/>
      <w:bookmarkEnd w:id="93"/>
      <w:r w:rsidRPr="00DB0C8D">
        <w:rPr>
          <w:color w:val="000000" w:themeColor="text1"/>
          <w:sz w:val="28"/>
          <w:szCs w:val="28"/>
        </w:rPr>
        <w:t xml:space="preserve">wards. </w:t>
      </w:r>
      <w:r w:rsidRPr="00DB0C8D">
        <w:rPr>
          <w:i/>
          <w:color w:val="000000" w:themeColor="text1"/>
          <w:sz w:val="28"/>
          <w:szCs w:val="28"/>
        </w:rPr>
        <w:t xml:space="preserve">Antibiotics </w:t>
      </w:r>
      <w:r w:rsidRPr="00DB0C8D">
        <w:rPr>
          <w:b/>
          <w:color w:val="000000" w:themeColor="text1"/>
          <w:sz w:val="28"/>
          <w:szCs w:val="28"/>
        </w:rPr>
        <w:t>2021</w:t>
      </w:r>
      <w:r w:rsidRPr="00DB0C8D">
        <w:rPr>
          <w:color w:val="000000" w:themeColor="text1"/>
          <w:sz w:val="28"/>
          <w:szCs w:val="28"/>
        </w:rPr>
        <w:t xml:space="preserve">, </w:t>
      </w:r>
      <w:r w:rsidRPr="00DB0C8D">
        <w:rPr>
          <w:i/>
          <w:color w:val="000000" w:themeColor="text1"/>
          <w:sz w:val="28"/>
          <w:szCs w:val="28"/>
        </w:rPr>
        <w:t>10</w:t>
      </w:r>
      <w:r w:rsidRPr="00DB0C8D">
        <w:rPr>
          <w:color w:val="000000" w:themeColor="text1"/>
          <w:sz w:val="28"/>
          <w:szCs w:val="28"/>
        </w:rPr>
        <w:t xml:space="preserve">, 95. </w:t>
      </w:r>
    </w:p>
    <w:p w14:paraId="455C4112" w14:textId="13613880" w:rsidR="00B25A42" w:rsidRPr="00DB0C8D" w:rsidRDefault="00B25A42" w:rsidP="00930C3E">
      <w:pPr>
        <w:pStyle w:val="a7"/>
        <w:numPr>
          <w:ilvl w:val="0"/>
          <w:numId w:val="6"/>
        </w:numPr>
        <w:tabs>
          <w:tab w:val="left" w:pos="576"/>
          <w:tab w:val="left" w:pos="578"/>
        </w:tabs>
        <w:ind w:left="0" w:right="-1" w:firstLine="0"/>
        <w:contextualSpacing w:val="0"/>
        <w:jc w:val="both"/>
        <w:rPr>
          <w:color w:val="000000" w:themeColor="text1"/>
          <w:sz w:val="28"/>
          <w:szCs w:val="28"/>
        </w:rPr>
      </w:pPr>
      <w:r w:rsidRPr="00DB0C8D">
        <w:rPr>
          <w:color w:val="000000" w:themeColor="text1"/>
          <w:w w:val="105"/>
          <w:sz w:val="28"/>
          <w:szCs w:val="28"/>
        </w:rPr>
        <w:lastRenderedPageBreak/>
        <w:t>La,</w:t>
      </w:r>
      <w:r w:rsidRPr="00DB0C8D">
        <w:rPr>
          <w:color w:val="000000" w:themeColor="text1"/>
          <w:spacing w:val="16"/>
          <w:w w:val="105"/>
          <w:sz w:val="28"/>
          <w:szCs w:val="28"/>
        </w:rPr>
        <w:t xml:space="preserve"> </w:t>
      </w:r>
      <w:r w:rsidRPr="00DB0C8D">
        <w:rPr>
          <w:color w:val="000000" w:themeColor="text1"/>
          <w:w w:val="105"/>
          <w:sz w:val="28"/>
          <w:szCs w:val="28"/>
        </w:rPr>
        <w:t>Y.;</w:t>
      </w:r>
      <w:r w:rsidRPr="00DB0C8D">
        <w:rPr>
          <w:color w:val="000000" w:themeColor="text1"/>
          <w:spacing w:val="16"/>
          <w:w w:val="105"/>
          <w:sz w:val="28"/>
          <w:szCs w:val="28"/>
        </w:rPr>
        <w:t xml:space="preserve"> </w:t>
      </w:r>
      <w:r w:rsidRPr="00DB0C8D">
        <w:rPr>
          <w:color w:val="000000" w:themeColor="text1"/>
          <w:w w:val="105"/>
          <w:sz w:val="28"/>
          <w:szCs w:val="28"/>
        </w:rPr>
        <w:t>Hong,</w:t>
      </w:r>
      <w:r w:rsidRPr="00DB0C8D">
        <w:rPr>
          <w:color w:val="000000" w:themeColor="text1"/>
          <w:spacing w:val="16"/>
          <w:w w:val="105"/>
          <w:sz w:val="28"/>
          <w:szCs w:val="28"/>
        </w:rPr>
        <w:t xml:space="preserve"> </w:t>
      </w:r>
      <w:r w:rsidRPr="00DB0C8D">
        <w:rPr>
          <w:color w:val="000000" w:themeColor="text1"/>
          <w:w w:val="105"/>
          <w:sz w:val="28"/>
          <w:szCs w:val="28"/>
        </w:rPr>
        <w:t>J.Y.;</w:t>
      </w:r>
      <w:r w:rsidRPr="00DB0C8D">
        <w:rPr>
          <w:color w:val="000000" w:themeColor="text1"/>
          <w:spacing w:val="16"/>
          <w:w w:val="105"/>
          <w:sz w:val="28"/>
          <w:szCs w:val="28"/>
        </w:rPr>
        <w:t xml:space="preserve"> </w:t>
      </w:r>
      <w:r w:rsidRPr="00DB0C8D">
        <w:rPr>
          <w:color w:val="000000" w:themeColor="text1"/>
          <w:w w:val="105"/>
          <w:sz w:val="28"/>
          <w:szCs w:val="28"/>
        </w:rPr>
        <w:t>Lee,</w:t>
      </w:r>
      <w:r w:rsidRPr="00DB0C8D">
        <w:rPr>
          <w:color w:val="000000" w:themeColor="text1"/>
          <w:spacing w:val="16"/>
          <w:w w:val="105"/>
          <w:sz w:val="28"/>
          <w:szCs w:val="28"/>
        </w:rPr>
        <w:t xml:space="preserve"> </w:t>
      </w:r>
      <w:r w:rsidRPr="00DB0C8D">
        <w:rPr>
          <w:color w:val="000000" w:themeColor="text1"/>
          <w:w w:val="105"/>
          <w:sz w:val="28"/>
          <w:szCs w:val="28"/>
        </w:rPr>
        <w:t>H.S.;</w:t>
      </w:r>
      <w:r w:rsidRPr="00DB0C8D">
        <w:rPr>
          <w:color w:val="000000" w:themeColor="text1"/>
          <w:spacing w:val="16"/>
          <w:w w:val="105"/>
          <w:sz w:val="28"/>
          <w:szCs w:val="28"/>
        </w:rPr>
        <w:t xml:space="preserve"> </w:t>
      </w:r>
      <w:r w:rsidRPr="00DB0C8D">
        <w:rPr>
          <w:color w:val="000000" w:themeColor="text1"/>
          <w:w w:val="105"/>
          <w:sz w:val="28"/>
          <w:szCs w:val="28"/>
        </w:rPr>
        <w:t>Lee,</w:t>
      </w:r>
      <w:r w:rsidRPr="00DB0C8D">
        <w:rPr>
          <w:color w:val="000000" w:themeColor="text1"/>
          <w:spacing w:val="16"/>
          <w:w w:val="105"/>
          <w:sz w:val="28"/>
          <w:szCs w:val="28"/>
        </w:rPr>
        <w:t xml:space="preserve"> </w:t>
      </w:r>
      <w:r w:rsidRPr="00DB0C8D">
        <w:rPr>
          <w:color w:val="000000" w:themeColor="text1"/>
          <w:w w:val="105"/>
          <w:sz w:val="28"/>
          <w:szCs w:val="28"/>
        </w:rPr>
        <w:t>E.H.;</w:t>
      </w:r>
      <w:r w:rsidRPr="00DB0C8D">
        <w:rPr>
          <w:color w:val="000000" w:themeColor="text1"/>
          <w:spacing w:val="16"/>
          <w:w w:val="105"/>
          <w:sz w:val="28"/>
          <w:szCs w:val="28"/>
        </w:rPr>
        <w:t xml:space="preserve"> </w:t>
      </w:r>
      <w:r w:rsidRPr="00DB0C8D">
        <w:rPr>
          <w:color w:val="000000" w:themeColor="text1"/>
          <w:w w:val="105"/>
          <w:sz w:val="28"/>
          <w:szCs w:val="28"/>
        </w:rPr>
        <w:t>Lee,</w:t>
      </w:r>
      <w:r w:rsidRPr="00DB0C8D">
        <w:rPr>
          <w:color w:val="000000" w:themeColor="text1"/>
          <w:spacing w:val="16"/>
          <w:w w:val="105"/>
          <w:sz w:val="28"/>
          <w:szCs w:val="28"/>
        </w:rPr>
        <w:t xml:space="preserve"> </w:t>
      </w:r>
      <w:r w:rsidRPr="00DB0C8D">
        <w:rPr>
          <w:color w:val="000000" w:themeColor="text1"/>
          <w:w w:val="105"/>
          <w:sz w:val="28"/>
          <w:szCs w:val="28"/>
        </w:rPr>
        <w:t>K.H.;</w:t>
      </w:r>
      <w:r w:rsidRPr="00DB0C8D">
        <w:rPr>
          <w:color w:val="000000" w:themeColor="text1"/>
          <w:spacing w:val="16"/>
          <w:w w:val="105"/>
          <w:sz w:val="28"/>
          <w:szCs w:val="28"/>
        </w:rPr>
        <w:t xml:space="preserve"> </w:t>
      </w:r>
      <w:r w:rsidRPr="00DB0C8D">
        <w:rPr>
          <w:color w:val="000000" w:themeColor="text1"/>
          <w:w w:val="105"/>
          <w:sz w:val="28"/>
          <w:szCs w:val="28"/>
        </w:rPr>
        <w:t>Song,</w:t>
      </w:r>
      <w:r w:rsidRPr="00DB0C8D">
        <w:rPr>
          <w:color w:val="000000" w:themeColor="text1"/>
          <w:spacing w:val="16"/>
          <w:w w:val="105"/>
          <w:sz w:val="28"/>
          <w:szCs w:val="28"/>
        </w:rPr>
        <w:t xml:space="preserve"> </w:t>
      </w:r>
      <w:r w:rsidRPr="00DB0C8D">
        <w:rPr>
          <w:color w:val="000000" w:themeColor="text1"/>
          <w:w w:val="105"/>
          <w:sz w:val="28"/>
          <w:szCs w:val="28"/>
        </w:rPr>
        <w:t>Y.G.;</w:t>
      </w:r>
      <w:r w:rsidRPr="00DB0C8D">
        <w:rPr>
          <w:color w:val="000000" w:themeColor="text1"/>
          <w:spacing w:val="16"/>
          <w:w w:val="105"/>
          <w:sz w:val="28"/>
          <w:szCs w:val="28"/>
        </w:rPr>
        <w:t xml:space="preserve"> </w:t>
      </w:r>
      <w:r w:rsidRPr="00DB0C8D">
        <w:rPr>
          <w:color w:val="000000" w:themeColor="text1"/>
          <w:w w:val="105"/>
          <w:sz w:val="28"/>
          <w:szCs w:val="28"/>
        </w:rPr>
        <w:t>Kim,</w:t>
      </w:r>
      <w:r w:rsidRPr="00DB0C8D">
        <w:rPr>
          <w:color w:val="000000" w:themeColor="text1"/>
          <w:spacing w:val="16"/>
          <w:w w:val="105"/>
          <w:sz w:val="28"/>
          <w:szCs w:val="28"/>
        </w:rPr>
        <w:t xml:space="preserve"> </w:t>
      </w:r>
      <w:r w:rsidRPr="00DB0C8D">
        <w:rPr>
          <w:color w:val="000000" w:themeColor="text1"/>
          <w:w w:val="105"/>
          <w:sz w:val="28"/>
          <w:szCs w:val="28"/>
        </w:rPr>
        <w:t>S.B.;</w:t>
      </w:r>
      <w:r w:rsidRPr="00DB0C8D">
        <w:rPr>
          <w:color w:val="000000" w:themeColor="text1"/>
          <w:spacing w:val="16"/>
          <w:w w:val="105"/>
          <w:sz w:val="28"/>
          <w:szCs w:val="28"/>
        </w:rPr>
        <w:t xml:space="preserve"> </w:t>
      </w:r>
      <w:r w:rsidRPr="00DB0C8D">
        <w:rPr>
          <w:color w:val="000000" w:themeColor="text1"/>
          <w:w w:val="105"/>
          <w:sz w:val="28"/>
          <w:szCs w:val="28"/>
        </w:rPr>
        <w:t>Han,</w:t>
      </w:r>
      <w:r w:rsidRPr="00DB0C8D">
        <w:rPr>
          <w:color w:val="000000" w:themeColor="text1"/>
          <w:spacing w:val="16"/>
          <w:w w:val="105"/>
          <w:sz w:val="28"/>
          <w:szCs w:val="28"/>
        </w:rPr>
        <w:t xml:space="preserve"> </w:t>
      </w:r>
      <w:r w:rsidRPr="00DB0C8D">
        <w:rPr>
          <w:color w:val="000000" w:themeColor="text1"/>
          <w:w w:val="105"/>
          <w:sz w:val="28"/>
          <w:szCs w:val="28"/>
        </w:rPr>
        <w:t>S.H.</w:t>
      </w:r>
      <w:r w:rsidRPr="00DB0C8D">
        <w:rPr>
          <w:color w:val="000000" w:themeColor="text1"/>
          <w:spacing w:val="16"/>
          <w:w w:val="105"/>
          <w:sz w:val="28"/>
          <w:szCs w:val="28"/>
        </w:rPr>
        <w:t xml:space="preserve"> </w:t>
      </w:r>
      <w:r w:rsidRPr="00DB0C8D">
        <w:rPr>
          <w:color w:val="000000" w:themeColor="text1"/>
          <w:w w:val="105"/>
          <w:sz w:val="28"/>
          <w:szCs w:val="28"/>
        </w:rPr>
        <w:t>Increase</w:t>
      </w:r>
      <w:r w:rsidRPr="00DB0C8D">
        <w:rPr>
          <w:color w:val="000000" w:themeColor="text1"/>
          <w:spacing w:val="16"/>
          <w:w w:val="105"/>
          <w:sz w:val="28"/>
          <w:szCs w:val="28"/>
        </w:rPr>
        <w:t xml:space="preserve"> </w:t>
      </w:r>
      <w:r w:rsidRPr="00DB0C8D">
        <w:rPr>
          <w:color w:val="000000" w:themeColor="text1"/>
          <w:w w:val="105"/>
          <w:sz w:val="28"/>
          <w:szCs w:val="28"/>
        </w:rPr>
        <w:t>of</w:t>
      </w:r>
      <w:r w:rsidRPr="00DB0C8D">
        <w:rPr>
          <w:color w:val="000000" w:themeColor="text1"/>
          <w:spacing w:val="16"/>
          <w:w w:val="105"/>
          <w:sz w:val="28"/>
          <w:szCs w:val="28"/>
        </w:rPr>
        <w:t xml:space="preserve"> </w:t>
      </w:r>
      <w:r w:rsidRPr="00DB0C8D">
        <w:rPr>
          <w:color w:val="000000" w:themeColor="text1"/>
          <w:w w:val="105"/>
          <w:sz w:val="28"/>
          <w:szCs w:val="28"/>
        </w:rPr>
        <w:t>multidrug-resistant</w:t>
      </w:r>
      <w:r w:rsidRPr="00DB0C8D">
        <w:rPr>
          <w:color w:val="000000" w:themeColor="text1"/>
          <w:spacing w:val="16"/>
          <w:w w:val="105"/>
          <w:sz w:val="28"/>
          <w:szCs w:val="28"/>
        </w:rPr>
        <w:t xml:space="preserve"> </w:t>
      </w:r>
      <w:r w:rsidRPr="00DB0C8D">
        <w:rPr>
          <w:color w:val="000000" w:themeColor="text1"/>
          <w:w w:val="105"/>
          <w:sz w:val="28"/>
          <w:szCs w:val="28"/>
        </w:rPr>
        <w:t>bacteria</w:t>
      </w:r>
      <w:r w:rsidRPr="00DB0C8D">
        <w:rPr>
          <w:color w:val="000000" w:themeColor="text1"/>
          <w:spacing w:val="16"/>
          <w:w w:val="105"/>
          <w:sz w:val="28"/>
          <w:szCs w:val="28"/>
        </w:rPr>
        <w:t xml:space="preserve"> </w:t>
      </w:r>
      <w:r w:rsidRPr="00DB0C8D">
        <w:rPr>
          <w:color w:val="000000" w:themeColor="text1"/>
          <w:w w:val="105"/>
          <w:sz w:val="28"/>
          <w:szCs w:val="28"/>
        </w:rPr>
        <w:t>after the</w:t>
      </w:r>
      <w:r w:rsidRPr="00DB0C8D">
        <w:rPr>
          <w:color w:val="000000" w:themeColor="text1"/>
          <w:spacing w:val="-1"/>
          <w:w w:val="105"/>
          <w:sz w:val="28"/>
          <w:szCs w:val="28"/>
        </w:rPr>
        <w:t xml:space="preserve"> </w:t>
      </w:r>
      <w:r w:rsidRPr="00DB0C8D">
        <w:rPr>
          <w:color w:val="000000" w:themeColor="text1"/>
          <w:w w:val="105"/>
          <w:sz w:val="28"/>
          <w:szCs w:val="28"/>
        </w:rPr>
        <w:t>COVID-19</w:t>
      </w:r>
      <w:r w:rsidRPr="00DB0C8D">
        <w:rPr>
          <w:color w:val="000000" w:themeColor="text1"/>
          <w:spacing w:val="-1"/>
          <w:w w:val="105"/>
          <w:sz w:val="28"/>
          <w:szCs w:val="28"/>
        </w:rPr>
        <w:t xml:space="preserve"> </w:t>
      </w:r>
      <w:r w:rsidRPr="00DB0C8D">
        <w:rPr>
          <w:color w:val="000000" w:themeColor="text1"/>
          <w:w w:val="105"/>
          <w:sz w:val="28"/>
          <w:szCs w:val="28"/>
        </w:rPr>
        <w:t>pandemic</w:t>
      </w:r>
      <w:r w:rsidRPr="00DB0C8D">
        <w:rPr>
          <w:color w:val="000000" w:themeColor="text1"/>
          <w:spacing w:val="-1"/>
          <w:w w:val="105"/>
          <w:sz w:val="28"/>
          <w:szCs w:val="28"/>
        </w:rPr>
        <w:t xml:space="preserve"> </w:t>
      </w:r>
      <w:r w:rsidRPr="00DB0C8D">
        <w:rPr>
          <w:color w:val="000000" w:themeColor="text1"/>
          <w:w w:val="105"/>
          <w:sz w:val="28"/>
          <w:szCs w:val="28"/>
        </w:rPr>
        <w:t>in</w:t>
      </w:r>
      <w:r w:rsidRPr="00DB0C8D">
        <w:rPr>
          <w:color w:val="000000" w:themeColor="text1"/>
          <w:spacing w:val="-1"/>
          <w:w w:val="105"/>
          <w:sz w:val="28"/>
          <w:szCs w:val="28"/>
        </w:rPr>
        <w:t xml:space="preserve"> </w:t>
      </w:r>
      <w:r w:rsidRPr="00DB0C8D">
        <w:rPr>
          <w:color w:val="000000" w:themeColor="text1"/>
          <w:w w:val="105"/>
          <w:sz w:val="28"/>
          <w:szCs w:val="28"/>
        </w:rPr>
        <w:t>South</w:t>
      </w:r>
      <w:r w:rsidRPr="00DB0C8D">
        <w:rPr>
          <w:color w:val="000000" w:themeColor="text1"/>
          <w:spacing w:val="-1"/>
          <w:w w:val="105"/>
          <w:sz w:val="28"/>
          <w:szCs w:val="28"/>
        </w:rPr>
        <w:t xml:space="preserve"> </w:t>
      </w:r>
      <w:r w:rsidRPr="00DB0C8D">
        <w:rPr>
          <w:color w:val="000000" w:themeColor="text1"/>
          <w:w w:val="105"/>
          <w:sz w:val="28"/>
          <w:szCs w:val="28"/>
        </w:rPr>
        <w:t>Korea: Time-series</w:t>
      </w:r>
      <w:r w:rsidRPr="00DB0C8D">
        <w:rPr>
          <w:color w:val="000000" w:themeColor="text1"/>
          <w:spacing w:val="-1"/>
          <w:w w:val="105"/>
          <w:sz w:val="28"/>
          <w:szCs w:val="28"/>
        </w:rPr>
        <w:t xml:space="preserve"> </w:t>
      </w:r>
      <w:r w:rsidRPr="00DB0C8D">
        <w:rPr>
          <w:color w:val="000000" w:themeColor="text1"/>
          <w:w w:val="105"/>
          <w:sz w:val="28"/>
          <w:szCs w:val="28"/>
        </w:rPr>
        <w:t>analyses</w:t>
      </w:r>
      <w:r w:rsidRPr="00DB0C8D">
        <w:rPr>
          <w:color w:val="000000" w:themeColor="text1"/>
          <w:spacing w:val="-1"/>
          <w:w w:val="105"/>
          <w:sz w:val="28"/>
          <w:szCs w:val="28"/>
        </w:rPr>
        <w:t xml:space="preserve"> </w:t>
      </w:r>
      <w:r w:rsidRPr="00DB0C8D">
        <w:rPr>
          <w:color w:val="000000" w:themeColor="text1"/>
          <w:w w:val="105"/>
          <w:sz w:val="28"/>
          <w:szCs w:val="28"/>
        </w:rPr>
        <w:t>of</w:t>
      </w:r>
      <w:r w:rsidRPr="00DB0C8D">
        <w:rPr>
          <w:color w:val="000000" w:themeColor="text1"/>
          <w:spacing w:val="-1"/>
          <w:w w:val="105"/>
          <w:sz w:val="28"/>
          <w:szCs w:val="28"/>
        </w:rPr>
        <w:t xml:space="preserve"> </w:t>
      </w:r>
      <w:r w:rsidRPr="00DB0C8D">
        <w:rPr>
          <w:color w:val="000000" w:themeColor="text1"/>
          <w:w w:val="105"/>
          <w:sz w:val="28"/>
          <w:szCs w:val="28"/>
        </w:rPr>
        <w:t>a</w:t>
      </w:r>
      <w:r w:rsidRPr="00DB0C8D">
        <w:rPr>
          <w:color w:val="000000" w:themeColor="text1"/>
          <w:spacing w:val="-1"/>
          <w:w w:val="105"/>
          <w:sz w:val="28"/>
          <w:szCs w:val="28"/>
        </w:rPr>
        <w:t xml:space="preserve"> </w:t>
      </w:r>
      <w:r w:rsidRPr="00DB0C8D">
        <w:rPr>
          <w:color w:val="000000" w:themeColor="text1"/>
          <w:w w:val="105"/>
          <w:sz w:val="28"/>
          <w:szCs w:val="28"/>
        </w:rPr>
        <w:t>long-term</w:t>
      </w:r>
      <w:r w:rsidRPr="00DB0C8D">
        <w:rPr>
          <w:color w:val="000000" w:themeColor="text1"/>
          <w:spacing w:val="-1"/>
          <w:w w:val="105"/>
          <w:sz w:val="28"/>
          <w:szCs w:val="28"/>
        </w:rPr>
        <w:t xml:space="preserve"> </w:t>
      </w:r>
      <w:r w:rsidRPr="00DB0C8D">
        <w:rPr>
          <w:color w:val="000000" w:themeColor="text1"/>
          <w:w w:val="105"/>
          <w:sz w:val="28"/>
          <w:szCs w:val="28"/>
        </w:rPr>
        <w:t>multicenter</w:t>
      </w:r>
      <w:r w:rsidRPr="00DB0C8D">
        <w:rPr>
          <w:color w:val="000000" w:themeColor="text1"/>
          <w:spacing w:val="-1"/>
          <w:w w:val="105"/>
          <w:sz w:val="28"/>
          <w:szCs w:val="28"/>
        </w:rPr>
        <w:t xml:space="preserve"> </w:t>
      </w:r>
      <w:r w:rsidRPr="00DB0C8D">
        <w:rPr>
          <w:color w:val="000000" w:themeColor="text1"/>
          <w:w w:val="105"/>
          <w:sz w:val="28"/>
          <w:szCs w:val="28"/>
        </w:rPr>
        <w:t>cohort.</w:t>
      </w:r>
      <w:r w:rsidRPr="00DB0C8D">
        <w:rPr>
          <w:color w:val="000000" w:themeColor="text1"/>
          <w:spacing w:val="18"/>
          <w:w w:val="105"/>
          <w:sz w:val="28"/>
          <w:szCs w:val="28"/>
        </w:rPr>
        <w:t xml:space="preserve"> </w:t>
      </w:r>
      <w:r w:rsidRPr="00DB0C8D">
        <w:rPr>
          <w:i/>
          <w:color w:val="000000" w:themeColor="text1"/>
          <w:w w:val="105"/>
          <w:sz w:val="28"/>
          <w:szCs w:val="28"/>
        </w:rPr>
        <w:t>J.</w:t>
      </w:r>
      <w:r w:rsidRPr="00DB0C8D">
        <w:rPr>
          <w:i/>
          <w:color w:val="000000" w:themeColor="text1"/>
          <w:spacing w:val="-7"/>
          <w:w w:val="105"/>
          <w:sz w:val="28"/>
          <w:szCs w:val="28"/>
        </w:rPr>
        <w:t xml:space="preserve"> </w:t>
      </w:r>
      <w:r w:rsidRPr="00DB0C8D">
        <w:rPr>
          <w:i/>
          <w:color w:val="000000" w:themeColor="text1"/>
          <w:w w:val="105"/>
          <w:sz w:val="28"/>
          <w:szCs w:val="28"/>
        </w:rPr>
        <w:t xml:space="preserve">Infect. </w:t>
      </w:r>
      <w:r w:rsidRPr="00DB0C8D">
        <w:rPr>
          <w:b/>
          <w:color w:val="000000" w:themeColor="text1"/>
          <w:w w:val="105"/>
          <w:sz w:val="28"/>
          <w:szCs w:val="28"/>
        </w:rPr>
        <w:t>2022</w:t>
      </w:r>
      <w:r w:rsidRPr="00DB0C8D">
        <w:rPr>
          <w:color w:val="000000" w:themeColor="text1"/>
          <w:w w:val="105"/>
          <w:sz w:val="28"/>
          <w:szCs w:val="28"/>
        </w:rPr>
        <w:t xml:space="preserve">, </w:t>
      </w:r>
      <w:r w:rsidRPr="00DB0C8D">
        <w:rPr>
          <w:i/>
          <w:color w:val="000000" w:themeColor="text1"/>
          <w:w w:val="105"/>
          <w:sz w:val="28"/>
          <w:szCs w:val="28"/>
        </w:rPr>
        <w:t>85</w:t>
      </w:r>
      <w:r w:rsidRPr="00DB0C8D">
        <w:rPr>
          <w:color w:val="000000" w:themeColor="text1"/>
          <w:w w:val="105"/>
          <w:sz w:val="28"/>
          <w:szCs w:val="28"/>
        </w:rPr>
        <w:t xml:space="preserve">, 702–769. </w:t>
      </w:r>
      <w:bookmarkStart w:id="94" w:name="_bookmark99"/>
      <w:bookmarkEnd w:id="94"/>
    </w:p>
    <w:p w14:paraId="7F391D3C" w14:textId="629EF4AF" w:rsidR="00B25A42" w:rsidRPr="00DB0C8D" w:rsidRDefault="00B25A42" w:rsidP="00930C3E">
      <w:pPr>
        <w:pStyle w:val="a7"/>
        <w:numPr>
          <w:ilvl w:val="0"/>
          <w:numId w:val="6"/>
        </w:numPr>
        <w:tabs>
          <w:tab w:val="left" w:pos="569"/>
          <w:tab w:val="left" w:pos="576"/>
        </w:tabs>
        <w:ind w:left="0" w:right="-1" w:firstLine="0"/>
        <w:contextualSpacing w:val="0"/>
        <w:jc w:val="both"/>
        <w:rPr>
          <w:color w:val="000000" w:themeColor="text1"/>
          <w:sz w:val="28"/>
          <w:szCs w:val="28"/>
        </w:rPr>
      </w:pPr>
      <w:r w:rsidRPr="00DB0C8D">
        <w:rPr>
          <w:color w:val="000000" w:themeColor="text1"/>
          <w:w w:val="105"/>
          <w:sz w:val="28"/>
          <w:szCs w:val="28"/>
        </w:rPr>
        <w:t>Langford,</w:t>
      </w:r>
      <w:r w:rsidRPr="00DB0C8D">
        <w:rPr>
          <w:color w:val="000000" w:themeColor="text1"/>
          <w:spacing w:val="-1"/>
          <w:w w:val="105"/>
          <w:sz w:val="28"/>
          <w:szCs w:val="28"/>
        </w:rPr>
        <w:t xml:space="preserve"> </w:t>
      </w:r>
      <w:r w:rsidRPr="00DB0C8D">
        <w:rPr>
          <w:color w:val="000000" w:themeColor="text1"/>
          <w:w w:val="105"/>
          <w:sz w:val="28"/>
          <w:szCs w:val="28"/>
        </w:rPr>
        <w:t>B.J.;</w:t>
      </w:r>
      <w:r w:rsidRPr="00DB0C8D">
        <w:rPr>
          <w:color w:val="000000" w:themeColor="text1"/>
          <w:spacing w:val="-6"/>
          <w:w w:val="105"/>
          <w:sz w:val="28"/>
          <w:szCs w:val="28"/>
        </w:rPr>
        <w:t xml:space="preserve"> </w:t>
      </w:r>
      <w:r w:rsidRPr="00DB0C8D">
        <w:rPr>
          <w:color w:val="000000" w:themeColor="text1"/>
          <w:w w:val="105"/>
          <w:sz w:val="28"/>
          <w:szCs w:val="28"/>
        </w:rPr>
        <w:t>So,</w:t>
      </w:r>
      <w:r w:rsidRPr="00DB0C8D">
        <w:rPr>
          <w:color w:val="000000" w:themeColor="text1"/>
          <w:spacing w:val="-6"/>
          <w:w w:val="105"/>
          <w:sz w:val="28"/>
          <w:szCs w:val="28"/>
        </w:rPr>
        <w:t xml:space="preserve"> </w:t>
      </w:r>
      <w:r w:rsidRPr="00DB0C8D">
        <w:rPr>
          <w:color w:val="000000" w:themeColor="text1"/>
          <w:w w:val="105"/>
          <w:sz w:val="28"/>
          <w:szCs w:val="28"/>
        </w:rPr>
        <w:t>M.;</w:t>
      </w:r>
      <w:r w:rsidRPr="00DB0C8D">
        <w:rPr>
          <w:color w:val="000000" w:themeColor="text1"/>
          <w:spacing w:val="-6"/>
          <w:w w:val="105"/>
          <w:sz w:val="28"/>
          <w:szCs w:val="28"/>
        </w:rPr>
        <w:t xml:space="preserve"> </w:t>
      </w:r>
      <w:proofErr w:type="spellStart"/>
      <w:r w:rsidRPr="00DB0C8D">
        <w:rPr>
          <w:color w:val="000000" w:themeColor="text1"/>
          <w:w w:val="105"/>
          <w:sz w:val="28"/>
          <w:szCs w:val="28"/>
        </w:rPr>
        <w:t>Raybardhan</w:t>
      </w:r>
      <w:proofErr w:type="spellEnd"/>
      <w:r w:rsidRPr="00DB0C8D">
        <w:rPr>
          <w:color w:val="000000" w:themeColor="text1"/>
          <w:w w:val="105"/>
          <w:sz w:val="28"/>
          <w:szCs w:val="28"/>
        </w:rPr>
        <w:t>,</w:t>
      </w:r>
      <w:r w:rsidRPr="00DB0C8D">
        <w:rPr>
          <w:color w:val="000000" w:themeColor="text1"/>
          <w:spacing w:val="-6"/>
          <w:w w:val="105"/>
          <w:sz w:val="28"/>
          <w:szCs w:val="28"/>
        </w:rPr>
        <w:t xml:space="preserve"> </w:t>
      </w:r>
      <w:r w:rsidRPr="00DB0C8D">
        <w:rPr>
          <w:color w:val="000000" w:themeColor="text1"/>
          <w:w w:val="105"/>
          <w:sz w:val="28"/>
          <w:szCs w:val="28"/>
        </w:rPr>
        <w:t>S.;</w:t>
      </w:r>
      <w:r w:rsidRPr="00DB0C8D">
        <w:rPr>
          <w:color w:val="000000" w:themeColor="text1"/>
          <w:spacing w:val="-6"/>
          <w:w w:val="105"/>
          <w:sz w:val="28"/>
          <w:szCs w:val="28"/>
        </w:rPr>
        <w:t xml:space="preserve"> </w:t>
      </w:r>
      <w:r w:rsidRPr="00DB0C8D">
        <w:rPr>
          <w:color w:val="000000" w:themeColor="text1"/>
          <w:w w:val="105"/>
          <w:sz w:val="28"/>
          <w:szCs w:val="28"/>
        </w:rPr>
        <w:t>Leung,</w:t>
      </w:r>
      <w:r w:rsidRPr="00DB0C8D">
        <w:rPr>
          <w:color w:val="000000" w:themeColor="text1"/>
          <w:spacing w:val="-6"/>
          <w:w w:val="105"/>
          <w:sz w:val="28"/>
          <w:szCs w:val="28"/>
        </w:rPr>
        <w:t xml:space="preserve"> </w:t>
      </w:r>
      <w:r w:rsidRPr="00DB0C8D">
        <w:rPr>
          <w:color w:val="000000" w:themeColor="text1"/>
          <w:w w:val="105"/>
          <w:sz w:val="28"/>
          <w:szCs w:val="28"/>
        </w:rPr>
        <w:t>V.;</w:t>
      </w:r>
      <w:r w:rsidRPr="00DB0C8D">
        <w:rPr>
          <w:color w:val="000000" w:themeColor="text1"/>
          <w:spacing w:val="-6"/>
          <w:w w:val="105"/>
          <w:sz w:val="28"/>
          <w:szCs w:val="28"/>
        </w:rPr>
        <w:t xml:space="preserve"> </w:t>
      </w:r>
      <w:r w:rsidRPr="00DB0C8D">
        <w:rPr>
          <w:color w:val="000000" w:themeColor="text1"/>
          <w:w w:val="105"/>
          <w:sz w:val="28"/>
          <w:szCs w:val="28"/>
        </w:rPr>
        <w:t>Westwood,</w:t>
      </w:r>
      <w:r w:rsidRPr="00DB0C8D">
        <w:rPr>
          <w:color w:val="000000" w:themeColor="text1"/>
          <w:spacing w:val="-6"/>
          <w:w w:val="105"/>
          <w:sz w:val="28"/>
          <w:szCs w:val="28"/>
        </w:rPr>
        <w:t xml:space="preserve"> </w:t>
      </w:r>
      <w:r w:rsidRPr="00DB0C8D">
        <w:rPr>
          <w:color w:val="000000" w:themeColor="text1"/>
          <w:w w:val="105"/>
          <w:sz w:val="28"/>
          <w:szCs w:val="28"/>
        </w:rPr>
        <w:t>D.;</w:t>
      </w:r>
      <w:r w:rsidRPr="00DB0C8D">
        <w:rPr>
          <w:color w:val="000000" w:themeColor="text1"/>
          <w:spacing w:val="-6"/>
          <w:w w:val="105"/>
          <w:sz w:val="28"/>
          <w:szCs w:val="28"/>
        </w:rPr>
        <w:t xml:space="preserve"> </w:t>
      </w:r>
      <w:proofErr w:type="spellStart"/>
      <w:r w:rsidRPr="00DB0C8D">
        <w:rPr>
          <w:color w:val="000000" w:themeColor="text1"/>
          <w:w w:val="105"/>
          <w:sz w:val="28"/>
          <w:szCs w:val="28"/>
        </w:rPr>
        <w:t>MacFadden</w:t>
      </w:r>
      <w:proofErr w:type="spellEnd"/>
      <w:r w:rsidRPr="00DB0C8D">
        <w:rPr>
          <w:color w:val="000000" w:themeColor="text1"/>
          <w:w w:val="105"/>
          <w:sz w:val="28"/>
          <w:szCs w:val="28"/>
        </w:rPr>
        <w:t>,</w:t>
      </w:r>
      <w:r w:rsidRPr="00DB0C8D">
        <w:rPr>
          <w:color w:val="000000" w:themeColor="text1"/>
          <w:spacing w:val="-6"/>
          <w:w w:val="105"/>
          <w:sz w:val="28"/>
          <w:szCs w:val="28"/>
        </w:rPr>
        <w:t xml:space="preserve"> </w:t>
      </w:r>
      <w:r w:rsidRPr="00DB0C8D">
        <w:rPr>
          <w:color w:val="000000" w:themeColor="text1"/>
          <w:w w:val="105"/>
          <w:sz w:val="28"/>
          <w:szCs w:val="28"/>
        </w:rPr>
        <w:t>D.R.;</w:t>
      </w:r>
      <w:r w:rsidRPr="00DB0C8D">
        <w:rPr>
          <w:color w:val="000000" w:themeColor="text1"/>
          <w:spacing w:val="-6"/>
          <w:w w:val="105"/>
          <w:sz w:val="28"/>
          <w:szCs w:val="28"/>
        </w:rPr>
        <w:t xml:space="preserve"> </w:t>
      </w:r>
      <w:r w:rsidRPr="00DB0C8D">
        <w:rPr>
          <w:color w:val="000000" w:themeColor="text1"/>
          <w:w w:val="105"/>
          <w:sz w:val="28"/>
          <w:szCs w:val="28"/>
        </w:rPr>
        <w:t>Soucy,</w:t>
      </w:r>
      <w:r w:rsidRPr="00DB0C8D">
        <w:rPr>
          <w:color w:val="000000" w:themeColor="text1"/>
          <w:spacing w:val="-6"/>
          <w:w w:val="105"/>
          <w:sz w:val="28"/>
          <w:szCs w:val="28"/>
        </w:rPr>
        <w:t xml:space="preserve"> </w:t>
      </w:r>
      <w:r w:rsidRPr="00DB0C8D">
        <w:rPr>
          <w:color w:val="000000" w:themeColor="text1"/>
          <w:w w:val="105"/>
          <w:sz w:val="28"/>
          <w:szCs w:val="28"/>
        </w:rPr>
        <w:t>J.R.;</w:t>
      </w:r>
      <w:r w:rsidRPr="00DB0C8D">
        <w:rPr>
          <w:color w:val="000000" w:themeColor="text1"/>
          <w:spacing w:val="-6"/>
          <w:w w:val="105"/>
          <w:sz w:val="28"/>
          <w:szCs w:val="28"/>
        </w:rPr>
        <w:t xml:space="preserve"> </w:t>
      </w:r>
      <w:r w:rsidRPr="00DB0C8D">
        <w:rPr>
          <w:color w:val="000000" w:themeColor="text1"/>
          <w:w w:val="105"/>
          <w:sz w:val="28"/>
          <w:szCs w:val="28"/>
        </w:rPr>
        <w:t>Daneman,</w:t>
      </w:r>
      <w:r w:rsidRPr="00DB0C8D">
        <w:rPr>
          <w:color w:val="000000" w:themeColor="text1"/>
          <w:spacing w:val="-6"/>
          <w:w w:val="105"/>
          <w:sz w:val="28"/>
          <w:szCs w:val="28"/>
        </w:rPr>
        <w:t xml:space="preserve"> </w:t>
      </w:r>
      <w:r w:rsidRPr="00DB0C8D">
        <w:rPr>
          <w:color w:val="000000" w:themeColor="text1"/>
          <w:w w:val="105"/>
          <w:sz w:val="28"/>
          <w:szCs w:val="28"/>
        </w:rPr>
        <w:t>N.</w:t>
      </w:r>
      <w:r w:rsidRPr="00DB0C8D">
        <w:rPr>
          <w:color w:val="000000" w:themeColor="text1"/>
          <w:spacing w:val="-6"/>
          <w:w w:val="105"/>
          <w:sz w:val="28"/>
          <w:szCs w:val="28"/>
        </w:rPr>
        <w:t xml:space="preserve"> </w:t>
      </w:r>
      <w:r w:rsidRPr="00DB0C8D">
        <w:rPr>
          <w:color w:val="000000" w:themeColor="text1"/>
          <w:w w:val="105"/>
          <w:sz w:val="28"/>
          <w:szCs w:val="28"/>
        </w:rPr>
        <w:t>Bacterial</w:t>
      </w:r>
      <w:r w:rsidRPr="00DB0C8D">
        <w:rPr>
          <w:color w:val="000000" w:themeColor="text1"/>
          <w:spacing w:val="-6"/>
          <w:w w:val="105"/>
          <w:sz w:val="28"/>
          <w:szCs w:val="28"/>
        </w:rPr>
        <w:t xml:space="preserve"> </w:t>
      </w:r>
      <w:r w:rsidRPr="00DB0C8D">
        <w:rPr>
          <w:color w:val="000000" w:themeColor="text1"/>
          <w:w w:val="105"/>
          <w:sz w:val="28"/>
          <w:szCs w:val="28"/>
        </w:rPr>
        <w:t xml:space="preserve">co-infection and secondary infection in patients with COVID-19: A living rapid review and meta-analysis. </w:t>
      </w:r>
      <w:r w:rsidRPr="00DB0C8D">
        <w:rPr>
          <w:i/>
          <w:color w:val="000000" w:themeColor="text1"/>
          <w:w w:val="105"/>
          <w:sz w:val="28"/>
          <w:szCs w:val="28"/>
        </w:rPr>
        <w:t xml:space="preserve">Clin. </w:t>
      </w:r>
      <w:proofErr w:type="spellStart"/>
      <w:r w:rsidRPr="00DB0C8D">
        <w:rPr>
          <w:i/>
          <w:color w:val="000000" w:themeColor="text1"/>
          <w:w w:val="105"/>
          <w:sz w:val="28"/>
          <w:szCs w:val="28"/>
        </w:rPr>
        <w:t>Microbiol</w:t>
      </w:r>
      <w:proofErr w:type="spellEnd"/>
      <w:r w:rsidRPr="00DB0C8D">
        <w:rPr>
          <w:i/>
          <w:color w:val="000000" w:themeColor="text1"/>
          <w:w w:val="105"/>
          <w:sz w:val="28"/>
          <w:szCs w:val="28"/>
        </w:rPr>
        <w:t xml:space="preserve">. Infect. </w:t>
      </w:r>
      <w:r w:rsidRPr="00DB0C8D">
        <w:rPr>
          <w:b/>
          <w:color w:val="000000" w:themeColor="text1"/>
          <w:w w:val="105"/>
          <w:sz w:val="28"/>
          <w:szCs w:val="28"/>
        </w:rPr>
        <w:t>2020</w:t>
      </w:r>
      <w:r w:rsidRPr="00DB0C8D">
        <w:rPr>
          <w:color w:val="000000" w:themeColor="text1"/>
          <w:w w:val="105"/>
          <w:sz w:val="28"/>
          <w:szCs w:val="28"/>
        </w:rPr>
        <w:t xml:space="preserve">, </w:t>
      </w:r>
      <w:r w:rsidRPr="00DB0C8D">
        <w:rPr>
          <w:i/>
          <w:color w:val="000000" w:themeColor="text1"/>
          <w:w w:val="105"/>
          <w:sz w:val="28"/>
          <w:szCs w:val="28"/>
        </w:rPr>
        <w:t>26</w:t>
      </w:r>
      <w:r w:rsidRPr="00DB0C8D">
        <w:rPr>
          <w:color w:val="000000" w:themeColor="text1"/>
          <w:w w:val="105"/>
          <w:sz w:val="28"/>
          <w:szCs w:val="28"/>
        </w:rPr>
        <w:t xml:space="preserve">, </w:t>
      </w:r>
      <w:bookmarkStart w:id="95" w:name="_bookmark100"/>
      <w:bookmarkEnd w:id="95"/>
      <w:r w:rsidRPr="00DB0C8D">
        <w:rPr>
          <w:color w:val="000000" w:themeColor="text1"/>
          <w:w w:val="105"/>
          <w:sz w:val="28"/>
          <w:szCs w:val="28"/>
        </w:rPr>
        <w:t xml:space="preserve">1622–1629. </w:t>
      </w:r>
    </w:p>
    <w:p w14:paraId="4D2394DC" w14:textId="071DD0BE" w:rsidR="00B25A42" w:rsidRPr="00DB0C8D" w:rsidRDefault="00B25A42" w:rsidP="00930C3E">
      <w:pPr>
        <w:pStyle w:val="a7"/>
        <w:numPr>
          <w:ilvl w:val="0"/>
          <w:numId w:val="6"/>
        </w:numPr>
        <w:tabs>
          <w:tab w:val="left" w:pos="576"/>
          <w:tab w:val="left" w:pos="578"/>
        </w:tabs>
        <w:ind w:left="0" w:right="-1" w:firstLine="0"/>
        <w:contextualSpacing w:val="0"/>
        <w:jc w:val="both"/>
        <w:rPr>
          <w:color w:val="000000" w:themeColor="text1"/>
          <w:sz w:val="28"/>
          <w:szCs w:val="28"/>
        </w:rPr>
      </w:pPr>
      <w:r w:rsidRPr="00DB0C8D">
        <w:rPr>
          <w:color w:val="000000" w:themeColor="text1"/>
          <w:w w:val="105"/>
          <w:sz w:val="28"/>
          <w:szCs w:val="28"/>
        </w:rPr>
        <w:t xml:space="preserve">Merenstein, C.; Liang, G.X.; Whiteside, S.A.; </w:t>
      </w:r>
      <w:proofErr w:type="spellStart"/>
      <w:r w:rsidRPr="00DB0C8D">
        <w:rPr>
          <w:color w:val="000000" w:themeColor="text1"/>
          <w:w w:val="105"/>
          <w:sz w:val="28"/>
          <w:szCs w:val="28"/>
        </w:rPr>
        <w:t>Cobian-Guemes</w:t>
      </w:r>
      <w:proofErr w:type="spellEnd"/>
      <w:r w:rsidRPr="00DB0C8D">
        <w:rPr>
          <w:color w:val="000000" w:themeColor="text1"/>
          <w:w w:val="105"/>
          <w:sz w:val="28"/>
          <w:szCs w:val="28"/>
        </w:rPr>
        <w:t xml:space="preserve">, A.G.; Merlino, M.S.; Taylor, L.J.; Glascock, A.; Bittinger, K.; </w:t>
      </w:r>
      <w:proofErr w:type="spellStart"/>
      <w:r w:rsidRPr="00DB0C8D">
        <w:rPr>
          <w:color w:val="000000" w:themeColor="text1"/>
          <w:w w:val="105"/>
          <w:sz w:val="28"/>
          <w:szCs w:val="28"/>
        </w:rPr>
        <w:t>Tanes</w:t>
      </w:r>
      <w:proofErr w:type="spellEnd"/>
      <w:r w:rsidRPr="00DB0C8D">
        <w:rPr>
          <w:color w:val="000000" w:themeColor="text1"/>
          <w:w w:val="105"/>
          <w:sz w:val="28"/>
          <w:szCs w:val="28"/>
        </w:rPr>
        <w:t>,</w:t>
      </w:r>
      <w:r w:rsidRPr="00DB0C8D">
        <w:rPr>
          <w:color w:val="000000" w:themeColor="text1"/>
          <w:spacing w:val="40"/>
          <w:w w:val="105"/>
          <w:sz w:val="28"/>
          <w:szCs w:val="28"/>
        </w:rPr>
        <w:t xml:space="preserve"> </w:t>
      </w:r>
      <w:r w:rsidRPr="00DB0C8D">
        <w:rPr>
          <w:color w:val="000000" w:themeColor="text1"/>
          <w:w w:val="105"/>
          <w:sz w:val="28"/>
          <w:szCs w:val="28"/>
        </w:rPr>
        <w:t>C.;</w:t>
      </w:r>
      <w:r w:rsidRPr="00DB0C8D">
        <w:rPr>
          <w:color w:val="000000" w:themeColor="text1"/>
          <w:spacing w:val="-4"/>
          <w:w w:val="105"/>
          <w:sz w:val="28"/>
          <w:szCs w:val="28"/>
        </w:rPr>
        <w:t xml:space="preserve"> </w:t>
      </w:r>
      <w:r w:rsidRPr="00DB0C8D">
        <w:rPr>
          <w:color w:val="000000" w:themeColor="text1"/>
          <w:w w:val="105"/>
          <w:sz w:val="28"/>
          <w:szCs w:val="28"/>
        </w:rPr>
        <w:t>Graham-Wooten,</w:t>
      </w:r>
      <w:r w:rsidRPr="00DB0C8D">
        <w:rPr>
          <w:color w:val="000000" w:themeColor="text1"/>
          <w:spacing w:val="-4"/>
          <w:w w:val="105"/>
          <w:sz w:val="28"/>
          <w:szCs w:val="28"/>
        </w:rPr>
        <w:t xml:space="preserve"> </w:t>
      </w:r>
      <w:r w:rsidRPr="00DB0C8D">
        <w:rPr>
          <w:color w:val="000000" w:themeColor="text1"/>
          <w:w w:val="105"/>
          <w:sz w:val="28"/>
          <w:szCs w:val="28"/>
        </w:rPr>
        <w:t>J.;</w:t>
      </w:r>
      <w:r w:rsidRPr="00DB0C8D">
        <w:rPr>
          <w:color w:val="000000" w:themeColor="text1"/>
          <w:spacing w:val="-4"/>
          <w:w w:val="105"/>
          <w:sz w:val="28"/>
          <w:szCs w:val="28"/>
        </w:rPr>
        <w:t xml:space="preserve"> </w:t>
      </w:r>
      <w:r w:rsidRPr="00DB0C8D">
        <w:rPr>
          <w:color w:val="000000" w:themeColor="text1"/>
          <w:w w:val="105"/>
          <w:sz w:val="28"/>
          <w:szCs w:val="28"/>
        </w:rPr>
        <w:t>et</w:t>
      </w:r>
      <w:r w:rsidRPr="00DB0C8D">
        <w:rPr>
          <w:color w:val="000000" w:themeColor="text1"/>
          <w:spacing w:val="-4"/>
          <w:w w:val="105"/>
          <w:sz w:val="28"/>
          <w:szCs w:val="28"/>
        </w:rPr>
        <w:t xml:space="preserve"> </w:t>
      </w:r>
      <w:r w:rsidRPr="00DB0C8D">
        <w:rPr>
          <w:color w:val="000000" w:themeColor="text1"/>
          <w:w w:val="105"/>
          <w:sz w:val="28"/>
          <w:szCs w:val="28"/>
        </w:rPr>
        <w:t>al. Signatures</w:t>
      </w:r>
      <w:r w:rsidRPr="00DB0C8D">
        <w:rPr>
          <w:color w:val="000000" w:themeColor="text1"/>
          <w:spacing w:val="-4"/>
          <w:w w:val="105"/>
          <w:sz w:val="28"/>
          <w:szCs w:val="28"/>
        </w:rPr>
        <w:t xml:space="preserve"> </w:t>
      </w:r>
      <w:r w:rsidRPr="00DB0C8D">
        <w:rPr>
          <w:color w:val="000000" w:themeColor="text1"/>
          <w:w w:val="105"/>
          <w:sz w:val="28"/>
          <w:szCs w:val="28"/>
        </w:rPr>
        <w:t>of</w:t>
      </w:r>
      <w:r w:rsidRPr="00DB0C8D">
        <w:rPr>
          <w:color w:val="000000" w:themeColor="text1"/>
          <w:spacing w:val="-4"/>
          <w:w w:val="105"/>
          <w:sz w:val="28"/>
          <w:szCs w:val="28"/>
        </w:rPr>
        <w:t xml:space="preserve"> </w:t>
      </w:r>
      <w:r w:rsidRPr="00DB0C8D">
        <w:rPr>
          <w:color w:val="000000" w:themeColor="text1"/>
          <w:w w:val="105"/>
          <w:sz w:val="28"/>
          <w:szCs w:val="28"/>
        </w:rPr>
        <w:t>COVID-19</w:t>
      </w:r>
      <w:r w:rsidRPr="00DB0C8D">
        <w:rPr>
          <w:color w:val="000000" w:themeColor="text1"/>
          <w:spacing w:val="-4"/>
          <w:w w:val="105"/>
          <w:sz w:val="28"/>
          <w:szCs w:val="28"/>
        </w:rPr>
        <w:t xml:space="preserve"> </w:t>
      </w:r>
      <w:r w:rsidRPr="00DB0C8D">
        <w:rPr>
          <w:color w:val="000000" w:themeColor="text1"/>
          <w:w w:val="105"/>
          <w:sz w:val="28"/>
          <w:szCs w:val="28"/>
        </w:rPr>
        <w:t>severity</w:t>
      </w:r>
      <w:r w:rsidRPr="00DB0C8D">
        <w:rPr>
          <w:color w:val="000000" w:themeColor="text1"/>
          <w:spacing w:val="-4"/>
          <w:w w:val="105"/>
          <w:sz w:val="28"/>
          <w:szCs w:val="28"/>
        </w:rPr>
        <w:t xml:space="preserve"> </w:t>
      </w:r>
      <w:r w:rsidRPr="00DB0C8D">
        <w:rPr>
          <w:color w:val="000000" w:themeColor="text1"/>
          <w:w w:val="105"/>
          <w:sz w:val="28"/>
          <w:szCs w:val="28"/>
        </w:rPr>
        <w:t>and</w:t>
      </w:r>
      <w:r w:rsidRPr="00DB0C8D">
        <w:rPr>
          <w:color w:val="000000" w:themeColor="text1"/>
          <w:spacing w:val="-4"/>
          <w:w w:val="105"/>
          <w:sz w:val="28"/>
          <w:szCs w:val="28"/>
        </w:rPr>
        <w:t xml:space="preserve"> </w:t>
      </w:r>
      <w:r w:rsidRPr="00DB0C8D">
        <w:rPr>
          <w:color w:val="000000" w:themeColor="text1"/>
          <w:w w:val="105"/>
          <w:sz w:val="28"/>
          <w:szCs w:val="28"/>
        </w:rPr>
        <w:t>immune</w:t>
      </w:r>
      <w:r w:rsidRPr="00DB0C8D">
        <w:rPr>
          <w:color w:val="000000" w:themeColor="text1"/>
          <w:spacing w:val="-4"/>
          <w:w w:val="105"/>
          <w:sz w:val="28"/>
          <w:szCs w:val="28"/>
        </w:rPr>
        <w:t xml:space="preserve"> </w:t>
      </w:r>
      <w:r w:rsidRPr="00DB0C8D">
        <w:rPr>
          <w:color w:val="000000" w:themeColor="text1"/>
          <w:w w:val="105"/>
          <w:sz w:val="28"/>
          <w:szCs w:val="28"/>
        </w:rPr>
        <w:t>response</w:t>
      </w:r>
      <w:r w:rsidRPr="00DB0C8D">
        <w:rPr>
          <w:color w:val="000000" w:themeColor="text1"/>
          <w:spacing w:val="-4"/>
          <w:w w:val="105"/>
          <w:sz w:val="28"/>
          <w:szCs w:val="28"/>
        </w:rPr>
        <w:t xml:space="preserve"> </w:t>
      </w:r>
      <w:r w:rsidRPr="00DB0C8D">
        <w:rPr>
          <w:color w:val="000000" w:themeColor="text1"/>
          <w:w w:val="105"/>
          <w:sz w:val="28"/>
          <w:szCs w:val="28"/>
        </w:rPr>
        <w:t>in</w:t>
      </w:r>
      <w:r w:rsidRPr="00DB0C8D">
        <w:rPr>
          <w:color w:val="000000" w:themeColor="text1"/>
          <w:spacing w:val="-4"/>
          <w:w w:val="105"/>
          <w:sz w:val="28"/>
          <w:szCs w:val="28"/>
        </w:rPr>
        <w:t xml:space="preserve"> </w:t>
      </w:r>
      <w:r w:rsidRPr="00DB0C8D">
        <w:rPr>
          <w:color w:val="000000" w:themeColor="text1"/>
          <w:w w:val="105"/>
          <w:sz w:val="28"/>
          <w:szCs w:val="28"/>
        </w:rPr>
        <w:t>the</w:t>
      </w:r>
      <w:r w:rsidRPr="00DB0C8D">
        <w:rPr>
          <w:color w:val="000000" w:themeColor="text1"/>
          <w:spacing w:val="-4"/>
          <w:w w:val="105"/>
          <w:sz w:val="28"/>
          <w:szCs w:val="28"/>
        </w:rPr>
        <w:t xml:space="preserve"> </w:t>
      </w:r>
      <w:r w:rsidRPr="00DB0C8D">
        <w:rPr>
          <w:color w:val="000000" w:themeColor="text1"/>
          <w:w w:val="105"/>
          <w:sz w:val="28"/>
          <w:szCs w:val="28"/>
        </w:rPr>
        <w:t>respiratory</w:t>
      </w:r>
      <w:r w:rsidRPr="00DB0C8D">
        <w:rPr>
          <w:color w:val="000000" w:themeColor="text1"/>
          <w:spacing w:val="-4"/>
          <w:w w:val="105"/>
          <w:sz w:val="28"/>
          <w:szCs w:val="28"/>
        </w:rPr>
        <w:t xml:space="preserve"> </w:t>
      </w:r>
      <w:r w:rsidRPr="00DB0C8D">
        <w:rPr>
          <w:color w:val="000000" w:themeColor="text1"/>
          <w:w w:val="105"/>
          <w:sz w:val="28"/>
          <w:szCs w:val="28"/>
        </w:rPr>
        <w:t>tract</w:t>
      </w:r>
      <w:r w:rsidRPr="00DB0C8D">
        <w:rPr>
          <w:color w:val="000000" w:themeColor="text1"/>
          <w:spacing w:val="-4"/>
          <w:w w:val="105"/>
          <w:sz w:val="28"/>
          <w:szCs w:val="28"/>
        </w:rPr>
        <w:t xml:space="preserve"> </w:t>
      </w:r>
      <w:r w:rsidRPr="00DB0C8D">
        <w:rPr>
          <w:color w:val="000000" w:themeColor="text1"/>
          <w:w w:val="105"/>
          <w:sz w:val="28"/>
          <w:szCs w:val="28"/>
        </w:rPr>
        <w:t>microbiome.</w:t>
      </w:r>
      <w:r w:rsidRPr="00DB0C8D">
        <w:rPr>
          <w:color w:val="000000" w:themeColor="text1"/>
          <w:spacing w:val="-3"/>
          <w:w w:val="105"/>
          <w:sz w:val="28"/>
          <w:szCs w:val="28"/>
        </w:rPr>
        <w:t xml:space="preserve"> </w:t>
      </w:r>
      <w:proofErr w:type="spellStart"/>
      <w:r w:rsidRPr="00DB0C8D">
        <w:rPr>
          <w:i/>
          <w:color w:val="000000" w:themeColor="text1"/>
          <w:w w:val="105"/>
          <w:sz w:val="28"/>
          <w:szCs w:val="28"/>
        </w:rPr>
        <w:t>Mbio</w:t>
      </w:r>
      <w:proofErr w:type="spellEnd"/>
      <w:r w:rsidRPr="00DB0C8D">
        <w:rPr>
          <w:i/>
          <w:color w:val="000000" w:themeColor="text1"/>
          <w:w w:val="105"/>
          <w:sz w:val="28"/>
          <w:szCs w:val="28"/>
        </w:rPr>
        <w:t xml:space="preserve"> </w:t>
      </w:r>
      <w:bookmarkStart w:id="96" w:name="_bookmark101"/>
      <w:bookmarkEnd w:id="96"/>
      <w:r w:rsidRPr="00DB0C8D">
        <w:rPr>
          <w:b/>
          <w:color w:val="000000" w:themeColor="text1"/>
          <w:w w:val="105"/>
          <w:sz w:val="28"/>
          <w:szCs w:val="28"/>
        </w:rPr>
        <w:t>2021</w:t>
      </w:r>
      <w:r w:rsidRPr="00DB0C8D">
        <w:rPr>
          <w:color w:val="000000" w:themeColor="text1"/>
          <w:w w:val="105"/>
          <w:sz w:val="28"/>
          <w:szCs w:val="28"/>
        </w:rPr>
        <w:t>,</w:t>
      </w:r>
      <w:r w:rsidRPr="00DB0C8D">
        <w:rPr>
          <w:color w:val="000000" w:themeColor="text1"/>
          <w:spacing w:val="-9"/>
          <w:w w:val="105"/>
          <w:sz w:val="28"/>
          <w:szCs w:val="28"/>
        </w:rPr>
        <w:t xml:space="preserve"> </w:t>
      </w:r>
      <w:r w:rsidRPr="00DB0C8D">
        <w:rPr>
          <w:i/>
          <w:color w:val="000000" w:themeColor="text1"/>
          <w:w w:val="105"/>
          <w:sz w:val="28"/>
          <w:szCs w:val="28"/>
        </w:rPr>
        <w:t>12</w:t>
      </w:r>
      <w:r w:rsidRPr="00DB0C8D">
        <w:rPr>
          <w:color w:val="000000" w:themeColor="text1"/>
          <w:w w:val="105"/>
          <w:sz w:val="28"/>
          <w:szCs w:val="28"/>
        </w:rPr>
        <w:t>,</w:t>
      </w:r>
      <w:r w:rsidRPr="00DB0C8D">
        <w:rPr>
          <w:color w:val="000000" w:themeColor="text1"/>
          <w:spacing w:val="-9"/>
          <w:w w:val="105"/>
          <w:sz w:val="28"/>
          <w:szCs w:val="28"/>
        </w:rPr>
        <w:t xml:space="preserve"> </w:t>
      </w:r>
      <w:r w:rsidRPr="00DB0C8D">
        <w:rPr>
          <w:color w:val="000000" w:themeColor="text1"/>
          <w:w w:val="105"/>
          <w:sz w:val="28"/>
          <w:szCs w:val="28"/>
        </w:rPr>
        <w:t>e0177721.</w:t>
      </w:r>
      <w:r w:rsidRPr="00DB0C8D">
        <w:rPr>
          <w:color w:val="000000" w:themeColor="text1"/>
          <w:spacing w:val="-2"/>
          <w:w w:val="105"/>
          <w:sz w:val="28"/>
          <w:szCs w:val="28"/>
        </w:rPr>
        <w:t xml:space="preserve"> </w:t>
      </w:r>
    </w:p>
    <w:p w14:paraId="6912A4BF" w14:textId="6EF4F797" w:rsidR="00B25A42" w:rsidRPr="00DB0C8D" w:rsidRDefault="00B25A42" w:rsidP="00930C3E">
      <w:pPr>
        <w:pStyle w:val="a7"/>
        <w:numPr>
          <w:ilvl w:val="0"/>
          <w:numId w:val="6"/>
        </w:numPr>
        <w:tabs>
          <w:tab w:val="left" w:pos="576"/>
          <w:tab w:val="left" w:pos="578"/>
        </w:tabs>
        <w:ind w:left="0" w:right="-1" w:firstLine="0"/>
        <w:contextualSpacing w:val="0"/>
        <w:jc w:val="both"/>
        <w:rPr>
          <w:color w:val="000000" w:themeColor="text1"/>
          <w:sz w:val="28"/>
          <w:szCs w:val="28"/>
        </w:rPr>
      </w:pPr>
      <w:proofErr w:type="spellStart"/>
      <w:r w:rsidRPr="00DB0C8D">
        <w:rPr>
          <w:color w:val="000000" w:themeColor="text1"/>
          <w:w w:val="105"/>
          <w:sz w:val="28"/>
          <w:szCs w:val="28"/>
        </w:rPr>
        <w:t>Segrelles</w:t>
      </w:r>
      <w:proofErr w:type="spellEnd"/>
      <w:r w:rsidRPr="00DB0C8D">
        <w:rPr>
          <w:color w:val="000000" w:themeColor="text1"/>
          <w:w w:val="105"/>
          <w:sz w:val="28"/>
          <w:szCs w:val="28"/>
        </w:rPr>
        <w:t xml:space="preserve">-Calvo, G.; de S Araújo, G.R.; </w:t>
      </w:r>
      <w:proofErr w:type="spellStart"/>
      <w:r w:rsidRPr="00DB0C8D">
        <w:rPr>
          <w:color w:val="000000" w:themeColor="text1"/>
          <w:w w:val="105"/>
          <w:sz w:val="28"/>
          <w:szCs w:val="28"/>
        </w:rPr>
        <w:t>Llopis</w:t>
      </w:r>
      <w:proofErr w:type="spellEnd"/>
      <w:r w:rsidRPr="00DB0C8D">
        <w:rPr>
          <w:color w:val="000000" w:themeColor="text1"/>
          <w:w w:val="105"/>
          <w:sz w:val="28"/>
          <w:szCs w:val="28"/>
        </w:rPr>
        <w:t xml:space="preserve">-Pastor, E.; Carrillo, J.; Hernandez-Hernandez, M.; Rey, L.; </w:t>
      </w:r>
      <w:proofErr w:type="spellStart"/>
      <w:r w:rsidRPr="00DB0C8D">
        <w:rPr>
          <w:color w:val="000000" w:themeColor="text1"/>
          <w:w w:val="105"/>
          <w:sz w:val="28"/>
          <w:szCs w:val="28"/>
        </w:rPr>
        <w:t>Melean</w:t>
      </w:r>
      <w:proofErr w:type="spellEnd"/>
      <w:r w:rsidRPr="00DB0C8D">
        <w:rPr>
          <w:color w:val="000000" w:themeColor="text1"/>
          <w:w w:val="105"/>
          <w:sz w:val="28"/>
          <w:szCs w:val="28"/>
        </w:rPr>
        <w:t xml:space="preserve">, N.R.; </w:t>
      </w:r>
      <w:proofErr w:type="spellStart"/>
      <w:r w:rsidRPr="00DB0C8D">
        <w:rPr>
          <w:color w:val="000000" w:themeColor="text1"/>
          <w:w w:val="105"/>
          <w:sz w:val="28"/>
          <w:szCs w:val="28"/>
        </w:rPr>
        <w:t>Escribano</w:t>
      </w:r>
      <w:proofErr w:type="spellEnd"/>
      <w:r w:rsidRPr="00DB0C8D">
        <w:rPr>
          <w:color w:val="000000" w:themeColor="text1"/>
          <w:w w:val="105"/>
          <w:sz w:val="28"/>
          <w:szCs w:val="28"/>
        </w:rPr>
        <w:t xml:space="preserve">, I.; Anton, E.; </w:t>
      </w:r>
      <w:proofErr w:type="spellStart"/>
      <w:r w:rsidRPr="00DB0C8D">
        <w:rPr>
          <w:color w:val="000000" w:themeColor="text1"/>
          <w:w w:val="105"/>
          <w:sz w:val="28"/>
          <w:szCs w:val="28"/>
        </w:rPr>
        <w:t>Zamarro</w:t>
      </w:r>
      <w:proofErr w:type="spellEnd"/>
      <w:r w:rsidRPr="00DB0C8D">
        <w:rPr>
          <w:color w:val="000000" w:themeColor="text1"/>
          <w:w w:val="105"/>
          <w:sz w:val="28"/>
          <w:szCs w:val="28"/>
        </w:rPr>
        <w:t xml:space="preserve">, C.; et al. </w:t>
      </w:r>
      <w:r w:rsidRPr="00DB0C8D">
        <w:rPr>
          <w:i/>
          <w:color w:val="000000" w:themeColor="text1"/>
          <w:w w:val="105"/>
          <w:sz w:val="28"/>
          <w:szCs w:val="28"/>
        </w:rPr>
        <w:t>Candida</w:t>
      </w:r>
      <w:r w:rsidRPr="00DB0C8D">
        <w:rPr>
          <w:i/>
          <w:color w:val="000000" w:themeColor="text1"/>
          <w:spacing w:val="-4"/>
          <w:w w:val="105"/>
          <w:sz w:val="28"/>
          <w:szCs w:val="28"/>
        </w:rPr>
        <w:t xml:space="preserve"> </w:t>
      </w:r>
      <w:r w:rsidRPr="00DB0C8D">
        <w:rPr>
          <w:color w:val="000000" w:themeColor="text1"/>
          <w:w w:val="105"/>
          <w:sz w:val="28"/>
          <w:szCs w:val="28"/>
        </w:rPr>
        <w:t>spp. co-infection in COVID-19 patients with severe pneumonia: Prevalence study and associated</w:t>
      </w:r>
      <w:r w:rsidRPr="00DB0C8D">
        <w:rPr>
          <w:color w:val="000000" w:themeColor="text1"/>
          <w:spacing w:val="-11"/>
          <w:w w:val="105"/>
          <w:sz w:val="28"/>
          <w:szCs w:val="28"/>
        </w:rPr>
        <w:t xml:space="preserve"> </w:t>
      </w:r>
      <w:r w:rsidRPr="00DB0C8D">
        <w:rPr>
          <w:color w:val="000000" w:themeColor="text1"/>
          <w:w w:val="105"/>
          <w:sz w:val="28"/>
          <w:szCs w:val="28"/>
        </w:rPr>
        <w:t>risk</w:t>
      </w:r>
      <w:r w:rsidRPr="00DB0C8D">
        <w:rPr>
          <w:color w:val="000000" w:themeColor="text1"/>
          <w:spacing w:val="-10"/>
          <w:w w:val="105"/>
          <w:sz w:val="28"/>
          <w:szCs w:val="28"/>
        </w:rPr>
        <w:t xml:space="preserve"> </w:t>
      </w:r>
      <w:r w:rsidRPr="00DB0C8D">
        <w:rPr>
          <w:color w:val="000000" w:themeColor="text1"/>
          <w:w w:val="105"/>
          <w:sz w:val="28"/>
          <w:szCs w:val="28"/>
        </w:rPr>
        <w:t>factors.</w:t>
      </w:r>
      <w:r w:rsidRPr="00DB0C8D">
        <w:rPr>
          <w:color w:val="000000" w:themeColor="text1"/>
          <w:spacing w:val="-6"/>
          <w:w w:val="105"/>
          <w:sz w:val="28"/>
          <w:szCs w:val="28"/>
        </w:rPr>
        <w:t xml:space="preserve"> </w:t>
      </w:r>
      <w:r w:rsidRPr="00DB0C8D">
        <w:rPr>
          <w:i/>
          <w:color w:val="000000" w:themeColor="text1"/>
          <w:w w:val="105"/>
          <w:sz w:val="28"/>
          <w:szCs w:val="28"/>
        </w:rPr>
        <w:t>Respir.</w:t>
      </w:r>
      <w:r w:rsidRPr="00DB0C8D">
        <w:rPr>
          <w:i/>
          <w:color w:val="000000" w:themeColor="text1"/>
          <w:spacing w:val="-12"/>
          <w:w w:val="105"/>
          <w:sz w:val="28"/>
          <w:szCs w:val="28"/>
        </w:rPr>
        <w:t xml:space="preserve"> </w:t>
      </w:r>
      <w:r w:rsidRPr="00DB0C8D">
        <w:rPr>
          <w:i/>
          <w:color w:val="000000" w:themeColor="text1"/>
          <w:w w:val="105"/>
          <w:sz w:val="28"/>
          <w:szCs w:val="28"/>
        </w:rPr>
        <w:t>Med.</w:t>
      </w:r>
      <w:r w:rsidRPr="00DB0C8D">
        <w:rPr>
          <w:i/>
          <w:color w:val="000000" w:themeColor="text1"/>
          <w:spacing w:val="-11"/>
          <w:w w:val="105"/>
          <w:sz w:val="28"/>
          <w:szCs w:val="28"/>
        </w:rPr>
        <w:t xml:space="preserve"> </w:t>
      </w:r>
      <w:r w:rsidRPr="00DB0C8D">
        <w:rPr>
          <w:b/>
          <w:color w:val="000000" w:themeColor="text1"/>
          <w:w w:val="105"/>
          <w:sz w:val="28"/>
          <w:szCs w:val="28"/>
        </w:rPr>
        <w:t>2021</w:t>
      </w:r>
      <w:r w:rsidRPr="00DB0C8D">
        <w:rPr>
          <w:color w:val="000000" w:themeColor="text1"/>
          <w:w w:val="105"/>
          <w:sz w:val="28"/>
          <w:szCs w:val="28"/>
        </w:rPr>
        <w:t>,</w:t>
      </w:r>
      <w:r w:rsidRPr="00DB0C8D">
        <w:rPr>
          <w:color w:val="000000" w:themeColor="text1"/>
          <w:spacing w:val="-11"/>
          <w:w w:val="105"/>
          <w:sz w:val="28"/>
          <w:szCs w:val="28"/>
        </w:rPr>
        <w:t xml:space="preserve"> </w:t>
      </w:r>
      <w:r w:rsidRPr="00DB0C8D">
        <w:rPr>
          <w:i/>
          <w:color w:val="000000" w:themeColor="text1"/>
          <w:w w:val="105"/>
          <w:sz w:val="28"/>
          <w:szCs w:val="28"/>
        </w:rPr>
        <w:t>188</w:t>
      </w:r>
      <w:r w:rsidRPr="00DB0C8D">
        <w:rPr>
          <w:color w:val="000000" w:themeColor="text1"/>
          <w:w w:val="105"/>
          <w:sz w:val="28"/>
          <w:szCs w:val="28"/>
        </w:rPr>
        <w:t>,</w:t>
      </w:r>
      <w:r w:rsidRPr="00DB0C8D">
        <w:rPr>
          <w:color w:val="000000" w:themeColor="text1"/>
          <w:spacing w:val="-10"/>
          <w:w w:val="105"/>
          <w:sz w:val="28"/>
          <w:szCs w:val="28"/>
        </w:rPr>
        <w:t xml:space="preserve"> </w:t>
      </w:r>
      <w:r w:rsidRPr="00DB0C8D">
        <w:rPr>
          <w:color w:val="000000" w:themeColor="text1"/>
          <w:w w:val="105"/>
          <w:sz w:val="28"/>
          <w:szCs w:val="28"/>
        </w:rPr>
        <w:t>106619.</w:t>
      </w:r>
      <w:r w:rsidRPr="00DB0C8D">
        <w:rPr>
          <w:color w:val="000000" w:themeColor="text1"/>
          <w:spacing w:val="-6"/>
          <w:w w:val="105"/>
          <w:sz w:val="28"/>
          <w:szCs w:val="28"/>
        </w:rPr>
        <w:t xml:space="preserve"> </w:t>
      </w:r>
    </w:p>
    <w:p w14:paraId="0B4711A6" w14:textId="4619F55D" w:rsidR="00B25A42" w:rsidRPr="00DB0C8D" w:rsidRDefault="00B25A42" w:rsidP="00930C3E">
      <w:pPr>
        <w:pStyle w:val="a7"/>
        <w:numPr>
          <w:ilvl w:val="0"/>
          <w:numId w:val="6"/>
        </w:numPr>
        <w:tabs>
          <w:tab w:val="left" w:pos="571"/>
          <w:tab w:val="left" w:pos="577"/>
        </w:tabs>
        <w:ind w:left="0" w:right="-1" w:firstLine="0"/>
        <w:contextualSpacing w:val="0"/>
        <w:jc w:val="both"/>
        <w:rPr>
          <w:color w:val="000000" w:themeColor="text1"/>
          <w:sz w:val="28"/>
          <w:szCs w:val="28"/>
        </w:rPr>
      </w:pPr>
      <w:r w:rsidRPr="00DB0C8D">
        <w:rPr>
          <w:color w:val="000000" w:themeColor="text1"/>
          <w:w w:val="110"/>
          <w:sz w:val="28"/>
          <w:szCs w:val="28"/>
        </w:rPr>
        <w:t xml:space="preserve">Denny, S.; </w:t>
      </w:r>
      <w:proofErr w:type="spellStart"/>
      <w:r w:rsidRPr="00DB0C8D">
        <w:rPr>
          <w:color w:val="000000" w:themeColor="text1"/>
          <w:w w:val="110"/>
          <w:sz w:val="28"/>
          <w:szCs w:val="28"/>
        </w:rPr>
        <w:t>Abdolrasouli</w:t>
      </w:r>
      <w:proofErr w:type="spellEnd"/>
      <w:r w:rsidRPr="00DB0C8D">
        <w:rPr>
          <w:color w:val="000000" w:themeColor="text1"/>
          <w:w w:val="110"/>
          <w:sz w:val="28"/>
          <w:szCs w:val="28"/>
        </w:rPr>
        <w:t>,</w:t>
      </w:r>
      <w:r w:rsidRPr="00DB0C8D">
        <w:rPr>
          <w:color w:val="000000" w:themeColor="text1"/>
          <w:spacing w:val="-1"/>
          <w:w w:val="110"/>
          <w:sz w:val="28"/>
          <w:szCs w:val="28"/>
        </w:rPr>
        <w:t xml:space="preserve"> </w:t>
      </w:r>
      <w:r w:rsidRPr="00DB0C8D">
        <w:rPr>
          <w:color w:val="000000" w:themeColor="text1"/>
          <w:w w:val="110"/>
          <w:sz w:val="28"/>
          <w:szCs w:val="28"/>
        </w:rPr>
        <w:t xml:space="preserve">A.; </w:t>
      </w:r>
      <w:proofErr w:type="spellStart"/>
      <w:r w:rsidRPr="00DB0C8D">
        <w:rPr>
          <w:color w:val="000000" w:themeColor="text1"/>
          <w:w w:val="110"/>
          <w:sz w:val="28"/>
          <w:szCs w:val="28"/>
        </w:rPr>
        <w:t>Elamin</w:t>
      </w:r>
      <w:proofErr w:type="spellEnd"/>
      <w:r w:rsidRPr="00DB0C8D">
        <w:rPr>
          <w:color w:val="000000" w:themeColor="text1"/>
          <w:w w:val="110"/>
          <w:sz w:val="28"/>
          <w:szCs w:val="28"/>
        </w:rPr>
        <w:t>,</w:t>
      </w:r>
      <w:r w:rsidRPr="00DB0C8D">
        <w:rPr>
          <w:color w:val="000000" w:themeColor="text1"/>
          <w:spacing w:val="-1"/>
          <w:w w:val="110"/>
          <w:sz w:val="28"/>
          <w:szCs w:val="28"/>
        </w:rPr>
        <w:t xml:space="preserve"> </w:t>
      </w:r>
      <w:r w:rsidRPr="00DB0C8D">
        <w:rPr>
          <w:color w:val="000000" w:themeColor="text1"/>
          <w:w w:val="110"/>
          <w:sz w:val="28"/>
          <w:szCs w:val="28"/>
        </w:rPr>
        <w:t>T.; Gonzalo,</w:t>
      </w:r>
      <w:r w:rsidRPr="00DB0C8D">
        <w:rPr>
          <w:color w:val="000000" w:themeColor="text1"/>
          <w:spacing w:val="-1"/>
          <w:w w:val="110"/>
          <w:sz w:val="28"/>
          <w:szCs w:val="28"/>
        </w:rPr>
        <w:t xml:space="preserve"> </w:t>
      </w:r>
      <w:r w:rsidRPr="00DB0C8D">
        <w:rPr>
          <w:color w:val="000000" w:themeColor="text1"/>
          <w:w w:val="110"/>
          <w:sz w:val="28"/>
          <w:szCs w:val="28"/>
        </w:rPr>
        <w:t xml:space="preserve">X.; </w:t>
      </w:r>
      <w:proofErr w:type="spellStart"/>
      <w:r w:rsidRPr="00DB0C8D">
        <w:rPr>
          <w:color w:val="000000" w:themeColor="text1"/>
          <w:w w:val="110"/>
          <w:sz w:val="28"/>
          <w:szCs w:val="28"/>
        </w:rPr>
        <w:t>Charani</w:t>
      </w:r>
      <w:proofErr w:type="spellEnd"/>
      <w:r w:rsidRPr="00DB0C8D">
        <w:rPr>
          <w:color w:val="000000" w:themeColor="text1"/>
          <w:w w:val="110"/>
          <w:sz w:val="28"/>
          <w:szCs w:val="28"/>
        </w:rPr>
        <w:t>,</w:t>
      </w:r>
      <w:r w:rsidRPr="00DB0C8D">
        <w:rPr>
          <w:color w:val="000000" w:themeColor="text1"/>
          <w:spacing w:val="-1"/>
          <w:w w:val="110"/>
          <w:sz w:val="28"/>
          <w:szCs w:val="28"/>
        </w:rPr>
        <w:t xml:space="preserve"> </w:t>
      </w:r>
      <w:r w:rsidRPr="00DB0C8D">
        <w:rPr>
          <w:color w:val="000000" w:themeColor="text1"/>
          <w:w w:val="110"/>
          <w:sz w:val="28"/>
          <w:szCs w:val="28"/>
        </w:rPr>
        <w:t>E.; Patel, A.; Donaldson,</w:t>
      </w:r>
      <w:r w:rsidRPr="00DB0C8D">
        <w:rPr>
          <w:color w:val="000000" w:themeColor="text1"/>
          <w:spacing w:val="-1"/>
          <w:w w:val="110"/>
          <w:sz w:val="28"/>
          <w:szCs w:val="28"/>
        </w:rPr>
        <w:t xml:space="preserve"> </w:t>
      </w:r>
      <w:r w:rsidRPr="00DB0C8D">
        <w:rPr>
          <w:color w:val="000000" w:themeColor="text1"/>
          <w:w w:val="110"/>
          <w:sz w:val="28"/>
          <w:szCs w:val="28"/>
        </w:rPr>
        <w:t>H.; Hughes,</w:t>
      </w:r>
      <w:r w:rsidRPr="00DB0C8D">
        <w:rPr>
          <w:color w:val="000000" w:themeColor="text1"/>
          <w:spacing w:val="-1"/>
          <w:w w:val="110"/>
          <w:sz w:val="28"/>
          <w:szCs w:val="28"/>
        </w:rPr>
        <w:t xml:space="preserve"> </w:t>
      </w:r>
      <w:r w:rsidRPr="00DB0C8D">
        <w:rPr>
          <w:color w:val="000000" w:themeColor="text1"/>
          <w:w w:val="110"/>
          <w:sz w:val="28"/>
          <w:szCs w:val="28"/>
        </w:rPr>
        <w:t>S.; Armstrong-James,</w:t>
      </w:r>
      <w:r w:rsidRPr="00DB0C8D">
        <w:rPr>
          <w:color w:val="000000" w:themeColor="text1"/>
          <w:spacing w:val="-1"/>
          <w:w w:val="110"/>
          <w:sz w:val="28"/>
          <w:szCs w:val="28"/>
        </w:rPr>
        <w:t xml:space="preserve"> </w:t>
      </w:r>
      <w:r w:rsidRPr="00DB0C8D">
        <w:rPr>
          <w:color w:val="000000" w:themeColor="text1"/>
          <w:w w:val="110"/>
          <w:sz w:val="28"/>
          <w:szCs w:val="28"/>
        </w:rPr>
        <w:t xml:space="preserve">D.; </w:t>
      </w:r>
      <w:r w:rsidRPr="00DB0C8D">
        <w:rPr>
          <w:color w:val="000000" w:themeColor="text1"/>
          <w:sz w:val="28"/>
          <w:szCs w:val="28"/>
        </w:rPr>
        <w:t>Moore, L.S.; et al.</w:t>
      </w:r>
      <w:r w:rsidRPr="00DB0C8D">
        <w:rPr>
          <w:color w:val="000000" w:themeColor="text1"/>
          <w:spacing w:val="40"/>
          <w:sz w:val="28"/>
          <w:szCs w:val="28"/>
        </w:rPr>
        <w:t xml:space="preserve"> </w:t>
      </w:r>
      <w:r w:rsidRPr="00DB0C8D">
        <w:rPr>
          <w:color w:val="000000" w:themeColor="text1"/>
          <w:sz w:val="28"/>
          <w:szCs w:val="28"/>
        </w:rPr>
        <w:t xml:space="preserve">A retrospective multicenter analysis of </w:t>
      </w:r>
      <w:proofErr w:type="spellStart"/>
      <w:r w:rsidRPr="00DB0C8D">
        <w:rPr>
          <w:color w:val="000000" w:themeColor="text1"/>
          <w:sz w:val="28"/>
          <w:szCs w:val="28"/>
        </w:rPr>
        <w:t>candidaemia</w:t>
      </w:r>
      <w:proofErr w:type="spellEnd"/>
      <w:r w:rsidRPr="00DB0C8D">
        <w:rPr>
          <w:color w:val="000000" w:themeColor="text1"/>
          <w:sz w:val="28"/>
          <w:szCs w:val="28"/>
        </w:rPr>
        <w:t xml:space="preserve"> among COVID-19 patients during the first UK pandemic</w:t>
      </w:r>
      <w:r w:rsidRPr="00DB0C8D">
        <w:rPr>
          <w:color w:val="000000" w:themeColor="text1"/>
          <w:spacing w:val="40"/>
          <w:sz w:val="28"/>
          <w:szCs w:val="28"/>
        </w:rPr>
        <w:t xml:space="preserve"> </w:t>
      </w:r>
      <w:r w:rsidRPr="00DB0C8D">
        <w:rPr>
          <w:color w:val="000000" w:themeColor="text1"/>
          <w:sz w:val="28"/>
          <w:szCs w:val="28"/>
        </w:rPr>
        <w:t xml:space="preserve">wave. </w:t>
      </w:r>
      <w:r w:rsidRPr="00DB0C8D">
        <w:rPr>
          <w:i/>
          <w:color w:val="000000" w:themeColor="text1"/>
          <w:sz w:val="28"/>
          <w:szCs w:val="28"/>
        </w:rPr>
        <w:t xml:space="preserve">J. Infect. </w:t>
      </w:r>
      <w:r w:rsidRPr="00DB0C8D">
        <w:rPr>
          <w:b/>
          <w:color w:val="000000" w:themeColor="text1"/>
          <w:sz w:val="28"/>
          <w:szCs w:val="28"/>
        </w:rPr>
        <w:t>2021</w:t>
      </w:r>
      <w:r w:rsidRPr="00DB0C8D">
        <w:rPr>
          <w:color w:val="000000" w:themeColor="text1"/>
          <w:sz w:val="28"/>
          <w:szCs w:val="28"/>
        </w:rPr>
        <w:t xml:space="preserve">, </w:t>
      </w:r>
      <w:r w:rsidRPr="00DB0C8D">
        <w:rPr>
          <w:i/>
          <w:color w:val="000000" w:themeColor="text1"/>
          <w:sz w:val="28"/>
          <w:szCs w:val="28"/>
        </w:rPr>
        <w:t>82</w:t>
      </w:r>
      <w:r w:rsidRPr="00DB0C8D">
        <w:rPr>
          <w:color w:val="000000" w:themeColor="text1"/>
          <w:sz w:val="28"/>
          <w:szCs w:val="28"/>
        </w:rPr>
        <w:t>, 276</w:t>
      </w:r>
      <w:r w:rsidR="00554E06">
        <w:rPr>
          <w:color w:val="000000" w:themeColor="text1"/>
          <w:sz w:val="28"/>
          <w:szCs w:val="28"/>
          <w:lang w:val="ru-RU"/>
        </w:rPr>
        <w:t>-</w:t>
      </w:r>
      <w:r w:rsidRPr="00DB0C8D">
        <w:rPr>
          <w:color w:val="000000" w:themeColor="text1"/>
          <w:sz w:val="28"/>
          <w:szCs w:val="28"/>
        </w:rPr>
        <w:t>316.</w:t>
      </w:r>
    </w:p>
    <w:p w14:paraId="407CD41D" w14:textId="77777777" w:rsidR="00B25A42" w:rsidRPr="00DB0C8D" w:rsidRDefault="00B25A42" w:rsidP="00930C3E">
      <w:pPr>
        <w:pStyle w:val="a7"/>
        <w:numPr>
          <w:ilvl w:val="0"/>
          <w:numId w:val="6"/>
        </w:numPr>
        <w:tabs>
          <w:tab w:val="left" w:pos="577"/>
        </w:tabs>
        <w:ind w:left="0" w:right="-1" w:firstLine="0"/>
        <w:contextualSpacing w:val="0"/>
        <w:jc w:val="both"/>
        <w:rPr>
          <w:color w:val="000000" w:themeColor="text1"/>
          <w:sz w:val="28"/>
          <w:szCs w:val="28"/>
        </w:rPr>
      </w:pPr>
      <w:proofErr w:type="spellStart"/>
      <w:r w:rsidRPr="00DB0C8D">
        <w:rPr>
          <w:color w:val="000000" w:themeColor="text1"/>
          <w:w w:val="105"/>
          <w:sz w:val="28"/>
          <w:szCs w:val="28"/>
        </w:rPr>
        <w:t>Raghubanshi</w:t>
      </w:r>
      <w:proofErr w:type="spellEnd"/>
      <w:r w:rsidRPr="00DB0C8D">
        <w:rPr>
          <w:color w:val="000000" w:themeColor="text1"/>
          <w:w w:val="105"/>
          <w:sz w:val="28"/>
          <w:szCs w:val="28"/>
        </w:rPr>
        <w:t>,</w:t>
      </w:r>
      <w:r w:rsidRPr="00DB0C8D">
        <w:rPr>
          <w:color w:val="000000" w:themeColor="text1"/>
          <w:spacing w:val="-9"/>
          <w:w w:val="105"/>
          <w:sz w:val="28"/>
          <w:szCs w:val="28"/>
        </w:rPr>
        <w:t xml:space="preserve"> </w:t>
      </w:r>
      <w:r w:rsidRPr="00DB0C8D">
        <w:rPr>
          <w:color w:val="000000" w:themeColor="text1"/>
          <w:w w:val="105"/>
          <w:sz w:val="28"/>
          <w:szCs w:val="28"/>
        </w:rPr>
        <w:t>B.R.;</w:t>
      </w:r>
      <w:r w:rsidRPr="00DB0C8D">
        <w:rPr>
          <w:color w:val="000000" w:themeColor="text1"/>
          <w:spacing w:val="-8"/>
          <w:w w:val="105"/>
          <w:sz w:val="28"/>
          <w:szCs w:val="28"/>
        </w:rPr>
        <w:t xml:space="preserve"> </w:t>
      </w:r>
      <w:r w:rsidRPr="00DB0C8D">
        <w:rPr>
          <w:color w:val="000000" w:themeColor="text1"/>
          <w:w w:val="105"/>
          <w:sz w:val="28"/>
          <w:szCs w:val="28"/>
        </w:rPr>
        <w:t>Karki,</w:t>
      </w:r>
      <w:r w:rsidRPr="00DB0C8D">
        <w:rPr>
          <w:color w:val="000000" w:themeColor="text1"/>
          <w:spacing w:val="-9"/>
          <w:w w:val="105"/>
          <w:sz w:val="28"/>
          <w:szCs w:val="28"/>
        </w:rPr>
        <w:t xml:space="preserve"> </w:t>
      </w:r>
      <w:r w:rsidRPr="00DB0C8D">
        <w:rPr>
          <w:color w:val="000000" w:themeColor="text1"/>
          <w:w w:val="105"/>
          <w:sz w:val="28"/>
          <w:szCs w:val="28"/>
        </w:rPr>
        <w:t>B.M.S.</w:t>
      </w:r>
      <w:r w:rsidRPr="00DB0C8D">
        <w:rPr>
          <w:color w:val="000000" w:themeColor="text1"/>
          <w:spacing w:val="-8"/>
          <w:w w:val="105"/>
          <w:sz w:val="28"/>
          <w:szCs w:val="28"/>
        </w:rPr>
        <w:t xml:space="preserve"> </w:t>
      </w:r>
      <w:r w:rsidRPr="00DB0C8D">
        <w:rPr>
          <w:color w:val="000000" w:themeColor="text1"/>
          <w:w w:val="105"/>
          <w:sz w:val="28"/>
          <w:szCs w:val="28"/>
        </w:rPr>
        <w:t>Bacteriology</w:t>
      </w:r>
      <w:r w:rsidRPr="00DB0C8D">
        <w:rPr>
          <w:color w:val="000000" w:themeColor="text1"/>
          <w:spacing w:val="-8"/>
          <w:w w:val="105"/>
          <w:sz w:val="28"/>
          <w:szCs w:val="28"/>
        </w:rPr>
        <w:t xml:space="preserve"> </w:t>
      </w:r>
      <w:r w:rsidRPr="00DB0C8D">
        <w:rPr>
          <w:color w:val="000000" w:themeColor="text1"/>
          <w:w w:val="105"/>
          <w:sz w:val="28"/>
          <w:szCs w:val="28"/>
        </w:rPr>
        <w:t>of</w:t>
      </w:r>
      <w:r w:rsidRPr="00DB0C8D">
        <w:rPr>
          <w:color w:val="000000" w:themeColor="text1"/>
          <w:spacing w:val="-9"/>
          <w:w w:val="105"/>
          <w:sz w:val="28"/>
          <w:szCs w:val="28"/>
        </w:rPr>
        <w:t xml:space="preserve"> </w:t>
      </w:r>
      <w:r w:rsidRPr="00DB0C8D">
        <w:rPr>
          <w:color w:val="000000" w:themeColor="text1"/>
          <w:w w:val="105"/>
          <w:sz w:val="28"/>
          <w:szCs w:val="28"/>
        </w:rPr>
        <w:t>sputum</w:t>
      </w:r>
      <w:r w:rsidRPr="00DB0C8D">
        <w:rPr>
          <w:color w:val="000000" w:themeColor="text1"/>
          <w:spacing w:val="-8"/>
          <w:w w:val="105"/>
          <w:sz w:val="28"/>
          <w:szCs w:val="28"/>
        </w:rPr>
        <w:t xml:space="preserve"> </w:t>
      </w:r>
      <w:r w:rsidRPr="00DB0C8D">
        <w:rPr>
          <w:color w:val="000000" w:themeColor="text1"/>
          <w:w w:val="105"/>
          <w:sz w:val="28"/>
          <w:szCs w:val="28"/>
        </w:rPr>
        <w:t>samples:</w:t>
      </w:r>
      <w:r w:rsidRPr="00DB0C8D">
        <w:rPr>
          <w:color w:val="000000" w:themeColor="text1"/>
          <w:spacing w:val="-1"/>
          <w:w w:val="105"/>
          <w:sz w:val="28"/>
          <w:szCs w:val="28"/>
        </w:rPr>
        <w:t xml:space="preserve"> </w:t>
      </w:r>
      <w:r w:rsidRPr="00DB0C8D">
        <w:rPr>
          <w:color w:val="000000" w:themeColor="text1"/>
          <w:w w:val="105"/>
          <w:sz w:val="28"/>
          <w:szCs w:val="28"/>
        </w:rPr>
        <w:t>A</w:t>
      </w:r>
      <w:r w:rsidRPr="00DB0C8D">
        <w:rPr>
          <w:color w:val="000000" w:themeColor="text1"/>
          <w:spacing w:val="-8"/>
          <w:w w:val="105"/>
          <w:sz w:val="28"/>
          <w:szCs w:val="28"/>
        </w:rPr>
        <w:t xml:space="preserve"> </w:t>
      </w:r>
      <w:r w:rsidRPr="00DB0C8D">
        <w:rPr>
          <w:color w:val="000000" w:themeColor="text1"/>
          <w:w w:val="105"/>
          <w:sz w:val="28"/>
          <w:szCs w:val="28"/>
        </w:rPr>
        <w:t>descriptive</w:t>
      </w:r>
      <w:r w:rsidRPr="00DB0C8D">
        <w:rPr>
          <w:color w:val="000000" w:themeColor="text1"/>
          <w:spacing w:val="-9"/>
          <w:w w:val="105"/>
          <w:sz w:val="28"/>
          <w:szCs w:val="28"/>
        </w:rPr>
        <w:t xml:space="preserve"> </w:t>
      </w:r>
      <w:r w:rsidRPr="00DB0C8D">
        <w:rPr>
          <w:color w:val="000000" w:themeColor="text1"/>
          <w:w w:val="105"/>
          <w:sz w:val="28"/>
          <w:szCs w:val="28"/>
        </w:rPr>
        <w:t>cross-sectional</w:t>
      </w:r>
      <w:r w:rsidRPr="00DB0C8D">
        <w:rPr>
          <w:color w:val="000000" w:themeColor="text1"/>
          <w:spacing w:val="-8"/>
          <w:w w:val="105"/>
          <w:sz w:val="28"/>
          <w:szCs w:val="28"/>
        </w:rPr>
        <w:t xml:space="preserve"> </w:t>
      </w:r>
      <w:r w:rsidRPr="00DB0C8D">
        <w:rPr>
          <w:color w:val="000000" w:themeColor="text1"/>
          <w:w w:val="105"/>
          <w:sz w:val="28"/>
          <w:szCs w:val="28"/>
        </w:rPr>
        <w:t>study</w:t>
      </w:r>
      <w:r w:rsidRPr="00DB0C8D">
        <w:rPr>
          <w:color w:val="000000" w:themeColor="text1"/>
          <w:spacing w:val="-8"/>
          <w:w w:val="105"/>
          <w:sz w:val="28"/>
          <w:szCs w:val="28"/>
        </w:rPr>
        <w:t xml:space="preserve"> </w:t>
      </w:r>
      <w:r w:rsidRPr="00DB0C8D">
        <w:rPr>
          <w:color w:val="000000" w:themeColor="text1"/>
          <w:w w:val="105"/>
          <w:sz w:val="28"/>
          <w:szCs w:val="28"/>
        </w:rPr>
        <w:t>in</w:t>
      </w:r>
      <w:r w:rsidRPr="00DB0C8D">
        <w:rPr>
          <w:color w:val="000000" w:themeColor="text1"/>
          <w:spacing w:val="-9"/>
          <w:w w:val="105"/>
          <w:sz w:val="28"/>
          <w:szCs w:val="28"/>
        </w:rPr>
        <w:t xml:space="preserve"> </w:t>
      </w:r>
      <w:r w:rsidRPr="00DB0C8D">
        <w:rPr>
          <w:color w:val="000000" w:themeColor="text1"/>
          <w:w w:val="105"/>
          <w:sz w:val="28"/>
          <w:szCs w:val="28"/>
        </w:rPr>
        <w:t>a</w:t>
      </w:r>
      <w:r w:rsidRPr="00DB0C8D">
        <w:rPr>
          <w:color w:val="000000" w:themeColor="text1"/>
          <w:spacing w:val="-8"/>
          <w:w w:val="105"/>
          <w:sz w:val="28"/>
          <w:szCs w:val="28"/>
        </w:rPr>
        <w:t xml:space="preserve"> </w:t>
      </w:r>
      <w:r w:rsidRPr="00DB0C8D">
        <w:rPr>
          <w:color w:val="000000" w:themeColor="text1"/>
          <w:w w:val="105"/>
          <w:sz w:val="28"/>
          <w:szCs w:val="28"/>
        </w:rPr>
        <w:t>tertiary</w:t>
      </w:r>
      <w:r w:rsidRPr="00DB0C8D">
        <w:rPr>
          <w:color w:val="000000" w:themeColor="text1"/>
          <w:spacing w:val="-8"/>
          <w:w w:val="105"/>
          <w:sz w:val="28"/>
          <w:szCs w:val="28"/>
        </w:rPr>
        <w:t xml:space="preserve"> </w:t>
      </w:r>
      <w:r w:rsidRPr="00DB0C8D">
        <w:rPr>
          <w:color w:val="000000" w:themeColor="text1"/>
          <w:w w:val="105"/>
          <w:sz w:val="28"/>
          <w:szCs w:val="28"/>
        </w:rPr>
        <w:t>care</w:t>
      </w:r>
      <w:r w:rsidRPr="00DB0C8D">
        <w:rPr>
          <w:color w:val="000000" w:themeColor="text1"/>
          <w:spacing w:val="-9"/>
          <w:w w:val="105"/>
          <w:sz w:val="28"/>
          <w:szCs w:val="28"/>
        </w:rPr>
        <w:t xml:space="preserve"> </w:t>
      </w:r>
      <w:r w:rsidRPr="00DB0C8D">
        <w:rPr>
          <w:color w:val="000000" w:themeColor="text1"/>
          <w:spacing w:val="-2"/>
          <w:w w:val="105"/>
          <w:sz w:val="28"/>
          <w:szCs w:val="28"/>
        </w:rPr>
        <w:t>hospital.</w:t>
      </w:r>
    </w:p>
    <w:p w14:paraId="0FE228F7" w14:textId="5D32B6BB" w:rsidR="00B25A42" w:rsidRPr="00DB0C8D" w:rsidRDefault="00B25A42" w:rsidP="00930C3E">
      <w:pPr>
        <w:ind w:right="-1"/>
        <w:jc w:val="both"/>
        <w:rPr>
          <w:color w:val="000000" w:themeColor="text1"/>
          <w:sz w:val="28"/>
          <w:szCs w:val="28"/>
        </w:rPr>
      </w:pPr>
      <w:r w:rsidRPr="00DB0C8D">
        <w:rPr>
          <w:i/>
          <w:color w:val="000000" w:themeColor="text1"/>
          <w:sz w:val="28"/>
          <w:szCs w:val="28"/>
        </w:rPr>
        <w:t>J.</w:t>
      </w:r>
      <w:r w:rsidRPr="00DB0C8D">
        <w:rPr>
          <w:i/>
          <w:color w:val="000000" w:themeColor="text1"/>
          <w:spacing w:val="-12"/>
          <w:sz w:val="28"/>
          <w:szCs w:val="28"/>
        </w:rPr>
        <w:t xml:space="preserve"> </w:t>
      </w:r>
      <w:r w:rsidRPr="00DB0C8D">
        <w:rPr>
          <w:i/>
          <w:color w:val="000000" w:themeColor="text1"/>
          <w:sz w:val="28"/>
          <w:szCs w:val="28"/>
        </w:rPr>
        <w:t>Nepal</w:t>
      </w:r>
      <w:r w:rsidRPr="00DB0C8D">
        <w:rPr>
          <w:i/>
          <w:color w:val="000000" w:themeColor="text1"/>
          <w:spacing w:val="-11"/>
          <w:sz w:val="28"/>
          <w:szCs w:val="28"/>
        </w:rPr>
        <w:t xml:space="preserve"> </w:t>
      </w:r>
      <w:r w:rsidRPr="00DB0C8D">
        <w:rPr>
          <w:i/>
          <w:color w:val="000000" w:themeColor="text1"/>
          <w:sz w:val="28"/>
          <w:szCs w:val="28"/>
        </w:rPr>
        <w:t>Med.</w:t>
      </w:r>
      <w:r w:rsidRPr="00DB0C8D">
        <w:rPr>
          <w:i/>
          <w:color w:val="000000" w:themeColor="text1"/>
          <w:spacing w:val="-9"/>
          <w:sz w:val="28"/>
          <w:szCs w:val="28"/>
        </w:rPr>
        <w:t xml:space="preserve"> </w:t>
      </w:r>
      <w:r w:rsidRPr="00DB0C8D">
        <w:rPr>
          <w:i/>
          <w:color w:val="000000" w:themeColor="text1"/>
          <w:sz w:val="28"/>
          <w:szCs w:val="28"/>
        </w:rPr>
        <w:t>Assoc.</w:t>
      </w:r>
      <w:r w:rsidRPr="00DB0C8D">
        <w:rPr>
          <w:i/>
          <w:color w:val="000000" w:themeColor="text1"/>
          <w:spacing w:val="-9"/>
          <w:sz w:val="28"/>
          <w:szCs w:val="28"/>
        </w:rPr>
        <w:t xml:space="preserve"> </w:t>
      </w:r>
      <w:r w:rsidRPr="00DB0C8D">
        <w:rPr>
          <w:b/>
          <w:color w:val="000000" w:themeColor="text1"/>
          <w:sz w:val="28"/>
          <w:szCs w:val="28"/>
        </w:rPr>
        <w:t>2020</w:t>
      </w:r>
      <w:r w:rsidRPr="00DB0C8D">
        <w:rPr>
          <w:color w:val="000000" w:themeColor="text1"/>
          <w:sz w:val="28"/>
          <w:szCs w:val="28"/>
        </w:rPr>
        <w:t>,</w:t>
      </w:r>
      <w:r w:rsidRPr="00DB0C8D">
        <w:rPr>
          <w:color w:val="000000" w:themeColor="text1"/>
          <w:spacing w:val="-10"/>
          <w:sz w:val="28"/>
          <w:szCs w:val="28"/>
        </w:rPr>
        <w:t xml:space="preserve"> </w:t>
      </w:r>
      <w:r w:rsidRPr="00DB0C8D">
        <w:rPr>
          <w:i/>
          <w:color w:val="000000" w:themeColor="text1"/>
          <w:sz w:val="28"/>
          <w:szCs w:val="28"/>
        </w:rPr>
        <w:t>58</w:t>
      </w:r>
      <w:r w:rsidRPr="00DB0C8D">
        <w:rPr>
          <w:color w:val="000000" w:themeColor="text1"/>
          <w:sz w:val="28"/>
          <w:szCs w:val="28"/>
        </w:rPr>
        <w:t>,</w:t>
      </w:r>
      <w:r w:rsidRPr="00DB0C8D">
        <w:rPr>
          <w:color w:val="000000" w:themeColor="text1"/>
          <w:spacing w:val="-10"/>
          <w:sz w:val="28"/>
          <w:szCs w:val="28"/>
        </w:rPr>
        <w:t xml:space="preserve"> </w:t>
      </w:r>
      <w:r w:rsidRPr="00DB0C8D">
        <w:rPr>
          <w:color w:val="000000" w:themeColor="text1"/>
          <w:sz w:val="28"/>
          <w:szCs w:val="28"/>
        </w:rPr>
        <w:t>24–28.</w:t>
      </w:r>
      <w:r w:rsidRPr="00DB0C8D">
        <w:rPr>
          <w:color w:val="000000" w:themeColor="text1"/>
          <w:spacing w:val="-3"/>
          <w:sz w:val="28"/>
          <w:szCs w:val="28"/>
        </w:rPr>
        <w:t xml:space="preserve"> </w:t>
      </w:r>
    </w:p>
    <w:p w14:paraId="724A49B2" w14:textId="39EEF1C1" w:rsidR="00B25A42" w:rsidRPr="00DB0C8D" w:rsidRDefault="00B25A42" w:rsidP="00930C3E">
      <w:pPr>
        <w:pStyle w:val="a7"/>
        <w:numPr>
          <w:ilvl w:val="0"/>
          <w:numId w:val="6"/>
        </w:numPr>
        <w:tabs>
          <w:tab w:val="left" w:pos="576"/>
          <w:tab w:val="left" w:pos="578"/>
        </w:tabs>
        <w:ind w:left="0" w:right="-1" w:firstLine="0"/>
        <w:contextualSpacing w:val="0"/>
        <w:jc w:val="both"/>
        <w:rPr>
          <w:color w:val="000000" w:themeColor="text1"/>
          <w:sz w:val="28"/>
          <w:szCs w:val="28"/>
        </w:rPr>
      </w:pPr>
      <w:r w:rsidRPr="00DB0C8D">
        <w:rPr>
          <w:color w:val="000000" w:themeColor="text1"/>
          <w:w w:val="105"/>
          <w:sz w:val="28"/>
          <w:szCs w:val="28"/>
        </w:rPr>
        <w:t xml:space="preserve">Bondarenko, A.P.; </w:t>
      </w:r>
      <w:proofErr w:type="spellStart"/>
      <w:r w:rsidRPr="00DB0C8D">
        <w:rPr>
          <w:color w:val="000000" w:themeColor="text1"/>
          <w:w w:val="105"/>
          <w:sz w:val="28"/>
          <w:szCs w:val="28"/>
        </w:rPr>
        <w:t>Shmylenko</w:t>
      </w:r>
      <w:proofErr w:type="spellEnd"/>
      <w:r w:rsidRPr="00DB0C8D">
        <w:rPr>
          <w:color w:val="000000" w:themeColor="text1"/>
          <w:w w:val="105"/>
          <w:sz w:val="28"/>
          <w:szCs w:val="28"/>
        </w:rPr>
        <w:t xml:space="preserve">, V.A.; </w:t>
      </w:r>
      <w:proofErr w:type="spellStart"/>
      <w:r w:rsidRPr="00DB0C8D">
        <w:rPr>
          <w:color w:val="000000" w:themeColor="text1"/>
          <w:w w:val="105"/>
          <w:sz w:val="28"/>
          <w:szCs w:val="28"/>
        </w:rPr>
        <w:t>Trotsenko</w:t>
      </w:r>
      <w:proofErr w:type="spellEnd"/>
      <w:r w:rsidRPr="00DB0C8D">
        <w:rPr>
          <w:color w:val="000000" w:themeColor="text1"/>
          <w:w w:val="105"/>
          <w:sz w:val="28"/>
          <w:szCs w:val="28"/>
        </w:rPr>
        <w:t xml:space="preserve">, O.E.; Kotova, V.O.; </w:t>
      </w:r>
      <w:proofErr w:type="spellStart"/>
      <w:r w:rsidRPr="00DB0C8D">
        <w:rPr>
          <w:color w:val="000000" w:themeColor="text1"/>
          <w:w w:val="105"/>
          <w:sz w:val="28"/>
          <w:szCs w:val="28"/>
        </w:rPr>
        <w:t>Butakova</w:t>
      </w:r>
      <w:proofErr w:type="spellEnd"/>
      <w:r w:rsidRPr="00DB0C8D">
        <w:rPr>
          <w:color w:val="000000" w:themeColor="text1"/>
          <w:w w:val="105"/>
          <w:sz w:val="28"/>
          <w:szCs w:val="28"/>
        </w:rPr>
        <w:t xml:space="preserve">, L.V.; </w:t>
      </w:r>
      <w:proofErr w:type="spellStart"/>
      <w:r w:rsidRPr="00DB0C8D">
        <w:rPr>
          <w:color w:val="000000" w:themeColor="text1"/>
          <w:w w:val="105"/>
          <w:sz w:val="28"/>
          <w:szCs w:val="28"/>
        </w:rPr>
        <w:t>Bazykina</w:t>
      </w:r>
      <w:proofErr w:type="spellEnd"/>
      <w:r w:rsidRPr="00DB0C8D">
        <w:rPr>
          <w:color w:val="000000" w:themeColor="text1"/>
          <w:w w:val="105"/>
          <w:sz w:val="28"/>
          <w:szCs w:val="28"/>
        </w:rPr>
        <w:t xml:space="preserve">, E.A. Characteristics of bacterial microflora isolated from sputum of patients with pneumonia registered in Khabarovsk City and Khabarovsk Territory in the </w:t>
      </w:r>
      <w:bookmarkStart w:id="97" w:name="_bookmark102"/>
      <w:bookmarkEnd w:id="97"/>
      <w:r w:rsidRPr="00DB0C8D">
        <w:rPr>
          <w:color w:val="000000" w:themeColor="text1"/>
          <w:w w:val="105"/>
          <w:sz w:val="28"/>
          <w:szCs w:val="28"/>
        </w:rPr>
        <w:t>initial</w:t>
      </w:r>
      <w:r w:rsidRPr="00DB0C8D">
        <w:rPr>
          <w:color w:val="000000" w:themeColor="text1"/>
          <w:spacing w:val="-8"/>
          <w:w w:val="105"/>
          <w:sz w:val="28"/>
          <w:szCs w:val="28"/>
        </w:rPr>
        <w:t xml:space="preserve"> </w:t>
      </w:r>
      <w:r w:rsidRPr="00DB0C8D">
        <w:rPr>
          <w:color w:val="000000" w:themeColor="text1"/>
          <w:w w:val="105"/>
          <w:sz w:val="28"/>
          <w:szCs w:val="28"/>
        </w:rPr>
        <w:t>period</w:t>
      </w:r>
      <w:r w:rsidRPr="00DB0C8D">
        <w:rPr>
          <w:color w:val="000000" w:themeColor="text1"/>
          <w:spacing w:val="-7"/>
          <w:w w:val="105"/>
          <w:sz w:val="28"/>
          <w:szCs w:val="28"/>
        </w:rPr>
        <w:t xml:space="preserve"> </w:t>
      </w:r>
      <w:r w:rsidRPr="00DB0C8D">
        <w:rPr>
          <w:color w:val="000000" w:themeColor="text1"/>
          <w:w w:val="105"/>
          <w:sz w:val="28"/>
          <w:szCs w:val="28"/>
        </w:rPr>
        <w:t>of</w:t>
      </w:r>
      <w:r w:rsidRPr="00DB0C8D">
        <w:rPr>
          <w:color w:val="000000" w:themeColor="text1"/>
          <w:spacing w:val="-7"/>
          <w:w w:val="105"/>
          <w:sz w:val="28"/>
          <w:szCs w:val="28"/>
        </w:rPr>
        <w:t xml:space="preserve"> </w:t>
      </w:r>
      <w:r w:rsidRPr="00DB0C8D">
        <w:rPr>
          <w:color w:val="000000" w:themeColor="text1"/>
          <w:w w:val="105"/>
          <w:sz w:val="28"/>
          <w:szCs w:val="28"/>
        </w:rPr>
        <w:t>COVID-19</w:t>
      </w:r>
      <w:r w:rsidRPr="00DB0C8D">
        <w:rPr>
          <w:color w:val="000000" w:themeColor="text1"/>
          <w:spacing w:val="-7"/>
          <w:w w:val="105"/>
          <w:sz w:val="28"/>
          <w:szCs w:val="28"/>
        </w:rPr>
        <w:t xml:space="preserve"> </w:t>
      </w:r>
      <w:r w:rsidRPr="00DB0C8D">
        <w:rPr>
          <w:color w:val="000000" w:themeColor="text1"/>
          <w:w w:val="105"/>
          <w:sz w:val="28"/>
          <w:szCs w:val="28"/>
        </w:rPr>
        <w:t>pandemic</w:t>
      </w:r>
      <w:r w:rsidRPr="00DB0C8D">
        <w:rPr>
          <w:color w:val="000000" w:themeColor="text1"/>
          <w:spacing w:val="-7"/>
          <w:w w:val="105"/>
          <w:sz w:val="28"/>
          <w:szCs w:val="28"/>
        </w:rPr>
        <w:t xml:space="preserve"> </w:t>
      </w:r>
      <w:r w:rsidRPr="00DB0C8D">
        <w:rPr>
          <w:color w:val="000000" w:themeColor="text1"/>
          <w:w w:val="105"/>
          <w:sz w:val="28"/>
          <w:szCs w:val="28"/>
        </w:rPr>
        <w:t>in</w:t>
      </w:r>
      <w:r w:rsidRPr="00DB0C8D">
        <w:rPr>
          <w:color w:val="000000" w:themeColor="text1"/>
          <w:spacing w:val="-7"/>
          <w:w w:val="105"/>
          <w:sz w:val="28"/>
          <w:szCs w:val="28"/>
        </w:rPr>
        <w:t xml:space="preserve"> </w:t>
      </w:r>
      <w:r w:rsidRPr="00DB0C8D">
        <w:rPr>
          <w:color w:val="000000" w:themeColor="text1"/>
          <w:w w:val="105"/>
          <w:sz w:val="28"/>
          <w:szCs w:val="28"/>
        </w:rPr>
        <w:t>May–</w:t>
      </w:r>
      <w:proofErr w:type="gramStart"/>
      <w:r w:rsidRPr="00DB0C8D">
        <w:rPr>
          <w:color w:val="000000" w:themeColor="text1"/>
          <w:w w:val="105"/>
          <w:sz w:val="28"/>
          <w:szCs w:val="28"/>
        </w:rPr>
        <w:t>June,</w:t>
      </w:r>
      <w:proofErr w:type="gramEnd"/>
      <w:r w:rsidRPr="00DB0C8D">
        <w:rPr>
          <w:color w:val="000000" w:themeColor="text1"/>
          <w:spacing w:val="-7"/>
          <w:w w:val="105"/>
          <w:sz w:val="28"/>
          <w:szCs w:val="28"/>
        </w:rPr>
        <w:t xml:space="preserve"> </w:t>
      </w:r>
      <w:r w:rsidRPr="00DB0C8D">
        <w:rPr>
          <w:color w:val="000000" w:themeColor="text1"/>
          <w:w w:val="105"/>
          <w:sz w:val="28"/>
          <w:szCs w:val="28"/>
        </w:rPr>
        <w:t xml:space="preserve">2020. </w:t>
      </w:r>
      <w:proofErr w:type="spellStart"/>
      <w:r w:rsidRPr="00DB0C8D">
        <w:rPr>
          <w:i/>
          <w:color w:val="000000" w:themeColor="text1"/>
          <w:w w:val="105"/>
          <w:sz w:val="28"/>
          <w:szCs w:val="28"/>
        </w:rPr>
        <w:t>Probl</w:t>
      </w:r>
      <w:proofErr w:type="spellEnd"/>
      <w:r w:rsidRPr="00DB0C8D">
        <w:rPr>
          <w:i/>
          <w:color w:val="000000" w:themeColor="text1"/>
          <w:w w:val="105"/>
          <w:sz w:val="28"/>
          <w:szCs w:val="28"/>
        </w:rPr>
        <w:t>.</w:t>
      </w:r>
      <w:r w:rsidRPr="00DB0C8D">
        <w:rPr>
          <w:i/>
          <w:color w:val="000000" w:themeColor="text1"/>
          <w:spacing w:val="-4"/>
          <w:w w:val="105"/>
          <w:sz w:val="28"/>
          <w:szCs w:val="28"/>
        </w:rPr>
        <w:t xml:space="preserve"> </w:t>
      </w:r>
      <w:proofErr w:type="spellStart"/>
      <w:r w:rsidRPr="00DB0C8D">
        <w:rPr>
          <w:i/>
          <w:color w:val="000000" w:themeColor="text1"/>
          <w:w w:val="105"/>
          <w:sz w:val="28"/>
          <w:szCs w:val="28"/>
        </w:rPr>
        <w:t>Osob</w:t>
      </w:r>
      <w:proofErr w:type="spellEnd"/>
      <w:r w:rsidRPr="00DB0C8D">
        <w:rPr>
          <w:i/>
          <w:color w:val="000000" w:themeColor="text1"/>
          <w:w w:val="105"/>
          <w:sz w:val="28"/>
          <w:szCs w:val="28"/>
        </w:rPr>
        <w:t>.</w:t>
      </w:r>
      <w:r w:rsidRPr="00DB0C8D">
        <w:rPr>
          <w:i/>
          <w:color w:val="000000" w:themeColor="text1"/>
          <w:spacing w:val="-4"/>
          <w:w w:val="105"/>
          <w:sz w:val="28"/>
          <w:szCs w:val="28"/>
        </w:rPr>
        <w:t xml:space="preserve"> </w:t>
      </w:r>
      <w:proofErr w:type="spellStart"/>
      <w:r w:rsidRPr="00DB0C8D">
        <w:rPr>
          <w:i/>
          <w:color w:val="000000" w:themeColor="text1"/>
          <w:w w:val="105"/>
          <w:sz w:val="28"/>
          <w:szCs w:val="28"/>
        </w:rPr>
        <w:t>Opasnykh</w:t>
      </w:r>
      <w:proofErr w:type="spellEnd"/>
      <w:r w:rsidRPr="00DB0C8D">
        <w:rPr>
          <w:i/>
          <w:color w:val="000000" w:themeColor="text1"/>
          <w:spacing w:val="-12"/>
          <w:w w:val="105"/>
          <w:sz w:val="28"/>
          <w:szCs w:val="28"/>
        </w:rPr>
        <w:t xml:space="preserve"> </w:t>
      </w:r>
      <w:proofErr w:type="spellStart"/>
      <w:r w:rsidRPr="00DB0C8D">
        <w:rPr>
          <w:i/>
          <w:color w:val="000000" w:themeColor="text1"/>
          <w:w w:val="105"/>
          <w:sz w:val="28"/>
          <w:szCs w:val="28"/>
        </w:rPr>
        <w:t>Infektsii</w:t>
      </w:r>
      <w:proofErr w:type="spellEnd"/>
      <w:r w:rsidRPr="00DB0C8D">
        <w:rPr>
          <w:i/>
          <w:color w:val="000000" w:themeColor="text1"/>
          <w:spacing w:val="-12"/>
          <w:w w:val="105"/>
          <w:sz w:val="28"/>
          <w:szCs w:val="28"/>
        </w:rPr>
        <w:t xml:space="preserve"> </w:t>
      </w:r>
      <w:r w:rsidRPr="00DB0C8D">
        <w:rPr>
          <w:b/>
          <w:color w:val="000000" w:themeColor="text1"/>
          <w:w w:val="105"/>
          <w:sz w:val="28"/>
          <w:szCs w:val="28"/>
        </w:rPr>
        <w:t>2020</w:t>
      </w:r>
      <w:r w:rsidRPr="00DB0C8D">
        <w:rPr>
          <w:color w:val="000000" w:themeColor="text1"/>
          <w:w w:val="105"/>
          <w:sz w:val="28"/>
          <w:szCs w:val="28"/>
        </w:rPr>
        <w:t>,</w:t>
      </w:r>
      <w:r w:rsidRPr="00DB0C8D">
        <w:rPr>
          <w:color w:val="000000" w:themeColor="text1"/>
          <w:spacing w:val="-6"/>
          <w:w w:val="105"/>
          <w:sz w:val="28"/>
          <w:szCs w:val="28"/>
        </w:rPr>
        <w:t xml:space="preserve"> </w:t>
      </w:r>
      <w:r w:rsidRPr="00DB0C8D">
        <w:rPr>
          <w:i/>
          <w:color w:val="000000" w:themeColor="text1"/>
          <w:w w:val="105"/>
          <w:sz w:val="28"/>
          <w:szCs w:val="28"/>
        </w:rPr>
        <w:t>3</w:t>
      </w:r>
      <w:r w:rsidRPr="00DB0C8D">
        <w:rPr>
          <w:color w:val="000000" w:themeColor="text1"/>
          <w:w w:val="105"/>
          <w:sz w:val="28"/>
          <w:szCs w:val="28"/>
        </w:rPr>
        <w:t>,</w:t>
      </w:r>
      <w:r w:rsidRPr="00DB0C8D">
        <w:rPr>
          <w:color w:val="000000" w:themeColor="text1"/>
          <w:spacing w:val="-7"/>
          <w:w w:val="105"/>
          <w:sz w:val="28"/>
          <w:szCs w:val="28"/>
        </w:rPr>
        <w:t xml:space="preserve"> </w:t>
      </w:r>
      <w:r w:rsidRPr="00DB0C8D">
        <w:rPr>
          <w:color w:val="000000" w:themeColor="text1"/>
          <w:w w:val="105"/>
          <w:sz w:val="28"/>
          <w:szCs w:val="28"/>
        </w:rPr>
        <w:t xml:space="preserve">43–49. </w:t>
      </w:r>
    </w:p>
    <w:p w14:paraId="26FA13D2" w14:textId="1EBD3C2D" w:rsidR="00B25A42" w:rsidRPr="00DB0C8D" w:rsidRDefault="00B25A42" w:rsidP="00930C3E">
      <w:pPr>
        <w:pStyle w:val="a7"/>
        <w:numPr>
          <w:ilvl w:val="0"/>
          <w:numId w:val="6"/>
        </w:numPr>
        <w:tabs>
          <w:tab w:val="left" w:pos="576"/>
          <w:tab w:val="left" w:pos="578"/>
        </w:tabs>
        <w:ind w:left="0" w:right="-1" w:firstLine="0"/>
        <w:contextualSpacing w:val="0"/>
        <w:jc w:val="both"/>
        <w:rPr>
          <w:color w:val="000000" w:themeColor="text1"/>
          <w:sz w:val="28"/>
          <w:szCs w:val="28"/>
        </w:rPr>
      </w:pPr>
      <w:proofErr w:type="spellStart"/>
      <w:r w:rsidRPr="00DB0C8D">
        <w:rPr>
          <w:color w:val="000000" w:themeColor="text1"/>
          <w:w w:val="105"/>
          <w:sz w:val="28"/>
          <w:szCs w:val="28"/>
        </w:rPr>
        <w:t>Sharifipour</w:t>
      </w:r>
      <w:proofErr w:type="spellEnd"/>
      <w:r w:rsidRPr="00DB0C8D">
        <w:rPr>
          <w:color w:val="000000" w:themeColor="text1"/>
          <w:w w:val="105"/>
          <w:sz w:val="28"/>
          <w:szCs w:val="28"/>
        </w:rPr>
        <w:t xml:space="preserve">, E.; Shams, S.; </w:t>
      </w:r>
      <w:proofErr w:type="spellStart"/>
      <w:r w:rsidRPr="00DB0C8D">
        <w:rPr>
          <w:color w:val="000000" w:themeColor="text1"/>
          <w:w w:val="105"/>
          <w:sz w:val="28"/>
          <w:szCs w:val="28"/>
        </w:rPr>
        <w:t>Esmkhani</w:t>
      </w:r>
      <w:proofErr w:type="spellEnd"/>
      <w:r w:rsidRPr="00DB0C8D">
        <w:rPr>
          <w:color w:val="000000" w:themeColor="text1"/>
          <w:w w:val="105"/>
          <w:sz w:val="28"/>
          <w:szCs w:val="28"/>
        </w:rPr>
        <w:t xml:space="preserve">, M.; Khodadadi, J.; </w:t>
      </w:r>
      <w:proofErr w:type="spellStart"/>
      <w:r w:rsidRPr="00DB0C8D">
        <w:rPr>
          <w:color w:val="000000" w:themeColor="text1"/>
          <w:w w:val="105"/>
          <w:sz w:val="28"/>
          <w:szCs w:val="28"/>
        </w:rPr>
        <w:t>Fotouhi-Ardakani</w:t>
      </w:r>
      <w:proofErr w:type="spellEnd"/>
      <w:r w:rsidRPr="00DB0C8D">
        <w:rPr>
          <w:color w:val="000000" w:themeColor="text1"/>
          <w:w w:val="105"/>
          <w:sz w:val="28"/>
          <w:szCs w:val="28"/>
        </w:rPr>
        <w:t xml:space="preserve">, R.; </w:t>
      </w:r>
      <w:proofErr w:type="spellStart"/>
      <w:r w:rsidRPr="00DB0C8D">
        <w:rPr>
          <w:color w:val="000000" w:themeColor="text1"/>
          <w:w w:val="105"/>
          <w:sz w:val="28"/>
          <w:szCs w:val="28"/>
        </w:rPr>
        <w:t>Koohpaei</w:t>
      </w:r>
      <w:proofErr w:type="spellEnd"/>
      <w:r w:rsidRPr="00DB0C8D">
        <w:rPr>
          <w:color w:val="000000" w:themeColor="text1"/>
          <w:w w:val="105"/>
          <w:sz w:val="28"/>
          <w:szCs w:val="28"/>
        </w:rPr>
        <w:t xml:space="preserve">, A.; </w:t>
      </w:r>
      <w:proofErr w:type="spellStart"/>
      <w:r w:rsidRPr="00DB0C8D">
        <w:rPr>
          <w:color w:val="000000" w:themeColor="text1"/>
          <w:w w:val="105"/>
          <w:sz w:val="28"/>
          <w:szCs w:val="28"/>
        </w:rPr>
        <w:t>Doosti</w:t>
      </w:r>
      <w:proofErr w:type="spellEnd"/>
      <w:r w:rsidRPr="00DB0C8D">
        <w:rPr>
          <w:color w:val="000000" w:themeColor="text1"/>
          <w:w w:val="105"/>
          <w:sz w:val="28"/>
          <w:szCs w:val="28"/>
        </w:rPr>
        <w:t xml:space="preserve">, Z.; </w:t>
      </w:r>
      <w:proofErr w:type="spellStart"/>
      <w:r w:rsidRPr="00DB0C8D">
        <w:rPr>
          <w:color w:val="000000" w:themeColor="text1"/>
          <w:w w:val="105"/>
          <w:sz w:val="28"/>
          <w:szCs w:val="28"/>
        </w:rPr>
        <w:t>Ej</w:t>
      </w:r>
      <w:proofErr w:type="spellEnd"/>
      <w:r w:rsidRPr="00DB0C8D">
        <w:rPr>
          <w:color w:val="000000" w:themeColor="text1"/>
          <w:w w:val="105"/>
          <w:sz w:val="28"/>
          <w:szCs w:val="28"/>
        </w:rPr>
        <w:t xml:space="preserve"> </w:t>
      </w:r>
      <w:proofErr w:type="spellStart"/>
      <w:r w:rsidRPr="00DB0C8D">
        <w:rPr>
          <w:color w:val="000000" w:themeColor="text1"/>
          <w:w w:val="105"/>
          <w:sz w:val="28"/>
          <w:szCs w:val="28"/>
        </w:rPr>
        <w:t>Golzari</w:t>
      </w:r>
      <w:proofErr w:type="spellEnd"/>
      <w:r w:rsidRPr="00DB0C8D">
        <w:rPr>
          <w:color w:val="000000" w:themeColor="text1"/>
          <w:w w:val="105"/>
          <w:sz w:val="28"/>
          <w:szCs w:val="28"/>
        </w:rPr>
        <w:t xml:space="preserve">, S. Evaluation </w:t>
      </w:r>
      <w:bookmarkStart w:id="98" w:name="_bookmark103"/>
      <w:bookmarkEnd w:id="98"/>
      <w:r w:rsidRPr="00DB0C8D">
        <w:rPr>
          <w:color w:val="000000" w:themeColor="text1"/>
          <w:sz w:val="28"/>
          <w:szCs w:val="28"/>
        </w:rPr>
        <w:t xml:space="preserve">of bacterial co-infections of the respiratory tract in COVID-19 patients admitted to ICU. </w:t>
      </w:r>
      <w:r w:rsidRPr="00DB0C8D">
        <w:rPr>
          <w:i/>
          <w:color w:val="000000" w:themeColor="text1"/>
          <w:sz w:val="28"/>
          <w:szCs w:val="28"/>
        </w:rPr>
        <w:t>BMC</w:t>
      </w:r>
      <w:r w:rsidRPr="00DB0C8D">
        <w:rPr>
          <w:i/>
          <w:color w:val="000000" w:themeColor="text1"/>
          <w:spacing w:val="-2"/>
          <w:sz w:val="28"/>
          <w:szCs w:val="28"/>
        </w:rPr>
        <w:t xml:space="preserve"> </w:t>
      </w:r>
      <w:r w:rsidRPr="00DB0C8D">
        <w:rPr>
          <w:i/>
          <w:color w:val="000000" w:themeColor="text1"/>
          <w:sz w:val="28"/>
          <w:szCs w:val="28"/>
        </w:rPr>
        <w:t xml:space="preserve">Infect. Dis. </w:t>
      </w:r>
      <w:r w:rsidRPr="00DB0C8D">
        <w:rPr>
          <w:b/>
          <w:color w:val="000000" w:themeColor="text1"/>
          <w:sz w:val="28"/>
          <w:szCs w:val="28"/>
        </w:rPr>
        <w:t>2020</w:t>
      </w:r>
      <w:r w:rsidRPr="00DB0C8D">
        <w:rPr>
          <w:color w:val="000000" w:themeColor="text1"/>
          <w:sz w:val="28"/>
          <w:szCs w:val="28"/>
        </w:rPr>
        <w:t xml:space="preserve">, </w:t>
      </w:r>
      <w:r w:rsidRPr="00DB0C8D">
        <w:rPr>
          <w:i/>
          <w:color w:val="000000" w:themeColor="text1"/>
          <w:sz w:val="28"/>
          <w:szCs w:val="28"/>
        </w:rPr>
        <w:t>20</w:t>
      </w:r>
      <w:r w:rsidRPr="00DB0C8D">
        <w:rPr>
          <w:color w:val="000000" w:themeColor="text1"/>
          <w:sz w:val="28"/>
          <w:szCs w:val="28"/>
        </w:rPr>
        <w:t>, 646.</w:t>
      </w:r>
    </w:p>
    <w:p w14:paraId="62D7372E" w14:textId="732713B0" w:rsidR="00B25A42" w:rsidRPr="00DB0C8D" w:rsidRDefault="00B25A42" w:rsidP="00930C3E">
      <w:pPr>
        <w:pStyle w:val="a7"/>
        <w:numPr>
          <w:ilvl w:val="0"/>
          <w:numId w:val="6"/>
        </w:numPr>
        <w:tabs>
          <w:tab w:val="left" w:pos="571"/>
          <w:tab w:val="left" w:pos="576"/>
        </w:tabs>
        <w:ind w:left="0" w:right="-1" w:firstLine="0"/>
        <w:contextualSpacing w:val="0"/>
        <w:jc w:val="both"/>
        <w:rPr>
          <w:color w:val="000000" w:themeColor="text1"/>
          <w:sz w:val="28"/>
          <w:szCs w:val="28"/>
        </w:rPr>
      </w:pPr>
      <w:r w:rsidRPr="00DB0C8D">
        <w:rPr>
          <w:color w:val="000000" w:themeColor="text1"/>
          <w:w w:val="105"/>
          <w:sz w:val="28"/>
          <w:szCs w:val="28"/>
        </w:rPr>
        <w:t xml:space="preserve">Nakajima, M.; </w:t>
      </w:r>
      <w:proofErr w:type="spellStart"/>
      <w:r w:rsidRPr="00DB0C8D">
        <w:rPr>
          <w:color w:val="000000" w:themeColor="text1"/>
          <w:w w:val="105"/>
          <w:sz w:val="28"/>
          <w:szCs w:val="28"/>
        </w:rPr>
        <w:t>Umezaki</w:t>
      </w:r>
      <w:proofErr w:type="spellEnd"/>
      <w:r w:rsidRPr="00DB0C8D">
        <w:rPr>
          <w:color w:val="000000" w:themeColor="text1"/>
          <w:w w:val="105"/>
          <w:sz w:val="28"/>
          <w:szCs w:val="28"/>
        </w:rPr>
        <w:t xml:space="preserve">, Y.; Takeda, S.; Yamaguchi, M.; Suzuki, N.; </w:t>
      </w:r>
      <w:proofErr w:type="spellStart"/>
      <w:r w:rsidRPr="00DB0C8D">
        <w:rPr>
          <w:color w:val="000000" w:themeColor="text1"/>
          <w:w w:val="105"/>
          <w:sz w:val="28"/>
          <w:szCs w:val="28"/>
        </w:rPr>
        <w:t>Yoneda</w:t>
      </w:r>
      <w:proofErr w:type="spellEnd"/>
      <w:r w:rsidRPr="00DB0C8D">
        <w:rPr>
          <w:color w:val="000000" w:themeColor="text1"/>
          <w:w w:val="105"/>
          <w:sz w:val="28"/>
          <w:szCs w:val="28"/>
        </w:rPr>
        <w:t xml:space="preserve">, M.; </w:t>
      </w:r>
      <w:proofErr w:type="spellStart"/>
      <w:r w:rsidRPr="00DB0C8D">
        <w:rPr>
          <w:color w:val="000000" w:themeColor="text1"/>
          <w:w w:val="105"/>
          <w:sz w:val="28"/>
          <w:szCs w:val="28"/>
        </w:rPr>
        <w:t>Hirofuji</w:t>
      </w:r>
      <w:proofErr w:type="spellEnd"/>
      <w:r w:rsidRPr="00DB0C8D">
        <w:rPr>
          <w:color w:val="000000" w:themeColor="text1"/>
          <w:w w:val="105"/>
          <w:sz w:val="28"/>
          <w:szCs w:val="28"/>
        </w:rPr>
        <w:t xml:space="preserve">, T.; </w:t>
      </w:r>
      <w:proofErr w:type="spellStart"/>
      <w:r w:rsidRPr="00DB0C8D">
        <w:rPr>
          <w:color w:val="000000" w:themeColor="text1"/>
          <w:w w:val="105"/>
          <w:sz w:val="28"/>
          <w:szCs w:val="28"/>
        </w:rPr>
        <w:t>Sekitani</w:t>
      </w:r>
      <w:proofErr w:type="spellEnd"/>
      <w:r w:rsidRPr="00DB0C8D">
        <w:rPr>
          <w:color w:val="000000" w:themeColor="text1"/>
          <w:w w:val="105"/>
          <w:sz w:val="28"/>
          <w:szCs w:val="28"/>
        </w:rPr>
        <w:t>, H.; Yamashita, Y.; Morita, H. Association</w:t>
      </w:r>
      <w:r w:rsidRPr="00DB0C8D">
        <w:rPr>
          <w:color w:val="000000" w:themeColor="text1"/>
          <w:spacing w:val="-11"/>
          <w:w w:val="105"/>
          <w:sz w:val="28"/>
          <w:szCs w:val="28"/>
        </w:rPr>
        <w:t xml:space="preserve"> </w:t>
      </w:r>
      <w:r w:rsidRPr="00DB0C8D">
        <w:rPr>
          <w:color w:val="000000" w:themeColor="text1"/>
          <w:w w:val="105"/>
          <w:sz w:val="28"/>
          <w:szCs w:val="28"/>
        </w:rPr>
        <w:t>between</w:t>
      </w:r>
      <w:r w:rsidRPr="00DB0C8D">
        <w:rPr>
          <w:color w:val="000000" w:themeColor="text1"/>
          <w:spacing w:val="-10"/>
          <w:w w:val="105"/>
          <w:sz w:val="28"/>
          <w:szCs w:val="28"/>
        </w:rPr>
        <w:t xml:space="preserve"> </w:t>
      </w:r>
      <w:r w:rsidRPr="00DB0C8D">
        <w:rPr>
          <w:color w:val="000000" w:themeColor="text1"/>
          <w:w w:val="105"/>
          <w:sz w:val="28"/>
          <w:szCs w:val="28"/>
        </w:rPr>
        <w:t>oral</w:t>
      </w:r>
      <w:r w:rsidRPr="00DB0C8D">
        <w:rPr>
          <w:color w:val="000000" w:themeColor="text1"/>
          <w:spacing w:val="-11"/>
          <w:w w:val="105"/>
          <w:sz w:val="28"/>
          <w:szCs w:val="28"/>
        </w:rPr>
        <w:t xml:space="preserve"> </w:t>
      </w:r>
      <w:r w:rsidRPr="00DB0C8D">
        <w:rPr>
          <w:color w:val="000000" w:themeColor="text1"/>
          <w:w w:val="105"/>
          <w:sz w:val="28"/>
          <w:szCs w:val="28"/>
        </w:rPr>
        <w:t>candidiasis</w:t>
      </w:r>
      <w:r w:rsidRPr="00DB0C8D">
        <w:rPr>
          <w:color w:val="000000" w:themeColor="text1"/>
          <w:spacing w:val="-10"/>
          <w:w w:val="105"/>
          <w:sz w:val="28"/>
          <w:szCs w:val="28"/>
        </w:rPr>
        <w:t xml:space="preserve"> </w:t>
      </w:r>
      <w:r w:rsidRPr="00DB0C8D">
        <w:rPr>
          <w:color w:val="000000" w:themeColor="text1"/>
          <w:w w:val="105"/>
          <w:sz w:val="28"/>
          <w:szCs w:val="28"/>
        </w:rPr>
        <w:t>and</w:t>
      </w:r>
      <w:r w:rsidRPr="00DB0C8D">
        <w:rPr>
          <w:color w:val="000000" w:themeColor="text1"/>
          <w:spacing w:val="-11"/>
          <w:w w:val="105"/>
          <w:sz w:val="28"/>
          <w:szCs w:val="28"/>
        </w:rPr>
        <w:t xml:space="preserve"> </w:t>
      </w:r>
      <w:r w:rsidRPr="00DB0C8D">
        <w:rPr>
          <w:color w:val="000000" w:themeColor="text1"/>
          <w:w w:val="105"/>
          <w:sz w:val="28"/>
          <w:szCs w:val="28"/>
        </w:rPr>
        <w:t>bacterial</w:t>
      </w:r>
      <w:r w:rsidRPr="00DB0C8D">
        <w:rPr>
          <w:color w:val="000000" w:themeColor="text1"/>
          <w:spacing w:val="-10"/>
          <w:w w:val="105"/>
          <w:sz w:val="28"/>
          <w:szCs w:val="28"/>
        </w:rPr>
        <w:t xml:space="preserve"> </w:t>
      </w:r>
      <w:r w:rsidRPr="00DB0C8D">
        <w:rPr>
          <w:color w:val="000000" w:themeColor="text1"/>
          <w:w w:val="105"/>
          <w:sz w:val="28"/>
          <w:szCs w:val="28"/>
        </w:rPr>
        <w:t>pneumonia:</w:t>
      </w:r>
      <w:r w:rsidRPr="00DB0C8D">
        <w:rPr>
          <w:color w:val="000000" w:themeColor="text1"/>
          <w:spacing w:val="-6"/>
          <w:w w:val="105"/>
          <w:sz w:val="28"/>
          <w:szCs w:val="28"/>
        </w:rPr>
        <w:t xml:space="preserve"> </w:t>
      </w:r>
      <w:r w:rsidRPr="00DB0C8D">
        <w:rPr>
          <w:color w:val="000000" w:themeColor="text1"/>
          <w:w w:val="105"/>
          <w:sz w:val="28"/>
          <w:szCs w:val="28"/>
        </w:rPr>
        <w:t>A</w:t>
      </w:r>
      <w:r w:rsidRPr="00DB0C8D">
        <w:rPr>
          <w:color w:val="000000" w:themeColor="text1"/>
          <w:spacing w:val="-10"/>
          <w:w w:val="105"/>
          <w:sz w:val="28"/>
          <w:szCs w:val="28"/>
        </w:rPr>
        <w:t xml:space="preserve"> </w:t>
      </w:r>
      <w:r w:rsidRPr="00DB0C8D">
        <w:rPr>
          <w:color w:val="000000" w:themeColor="text1"/>
          <w:w w:val="105"/>
          <w:sz w:val="28"/>
          <w:szCs w:val="28"/>
        </w:rPr>
        <w:t>retrospective</w:t>
      </w:r>
      <w:r w:rsidRPr="00DB0C8D">
        <w:rPr>
          <w:color w:val="000000" w:themeColor="text1"/>
          <w:spacing w:val="-11"/>
          <w:w w:val="105"/>
          <w:sz w:val="28"/>
          <w:szCs w:val="28"/>
        </w:rPr>
        <w:t xml:space="preserve"> </w:t>
      </w:r>
      <w:r w:rsidRPr="00DB0C8D">
        <w:rPr>
          <w:color w:val="000000" w:themeColor="text1"/>
          <w:w w:val="105"/>
          <w:sz w:val="28"/>
          <w:szCs w:val="28"/>
        </w:rPr>
        <w:t>study.</w:t>
      </w:r>
      <w:r w:rsidRPr="00DB0C8D">
        <w:rPr>
          <w:color w:val="000000" w:themeColor="text1"/>
          <w:spacing w:val="-4"/>
          <w:w w:val="105"/>
          <w:sz w:val="28"/>
          <w:szCs w:val="28"/>
        </w:rPr>
        <w:t xml:space="preserve"> </w:t>
      </w:r>
      <w:r w:rsidRPr="00DB0C8D">
        <w:rPr>
          <w:i/>
          <w:color w:val="000000" w:themeColor="text1"/>
          <w:w w:val="105"/>
          <w:sz w:val="28"/>
          <w:szCs w:val="28"/>
        </w:rPr>
        <w:t>Oral</w:t>
      </w:r>
      <w:r w:rsidRPr="00DB0C8D">
        <w:rPr>
          <w:i/>
          <w:color w:val="000000" w:themeColor="text1"/>
          <w:spacing w:val="-12"/>
          <w:w w:val="105"/>
          <w:sz w:val="28"/>
          <w:szCs w:val="28"/>
        </w:rPr>
        <w:t xml:space="preserve"> </w:t>
      </w:r>
      <w:r w:rsidRPr="00DB0C8D">
        <w:rPr>
          <w:i/>
          <w:color w:val="000000" w:themeColor="text1"/>
          <w:w w:val="105"/>
          <w:sz w:val="28"/>
          <w:szCs w:val="28"/>
        </w:rPr>
        <w:t>Dis.</w:t>
      </w:r>
      <w:r w:rsidRPr="00DB0C8D">
        <w:rPr>
          <w:i/>
          <w:color w:val="000000" w:themeColor="text1"/>
          <w:spacing w:val="-9"/>
          <w:w w:val="105"/>
          <w:sz w:val="28"/>
          <w:szCs w:val="28"/>
        </w:rPr>
        <w:t xml:space="preserve"> </w:t>
      </w:r>
      <w:r w:rsidRPr="00DB0C8D">
        <w:rPr>
          <w:b/>
          <w:color w:val="000000" w:themeColor="text1"/>
          <w:w w:val="105"/>
          <w:sz w:val="28"/>
          <w:szCs w:val="28"/>
        </w:rPr>
        <w:t>2019</w:t>
      </w:r>
      <w:r w:rsidRPr="00DB0C8D">
        <w:rPr>
          <w:color w:val="000000" w:themeColor="text1"/>
          <w:w w:val="105"/>
          <w:sz w:val="28"/>
          <w:szCs w:val="28"/>
        </w:rPr>
        <w:t>,</w:t>
      </w:r>
      <w:r w:rsidRPr="00DB0C8D">
        <w:rPr>
          <w:color w:val="000000" w:themeColor="text1"/>
          <w:spacing w:val="-11"/>
          <w:w w:val="105"/>
          <w:sz w:val="28"/>
          <w:szCs w:val="28"/>
        </w:rPr>
        <w:t xml:space="preserve"> </w:t>
      </w:r>
      <w:r w:rsidRPr="00DB0C8D">
        <w:rPr>
          <w:i/>
          <w:color w:val="000000" w:themeColor="text1"/>
          <w:w w:val="105"/>
          <w:sz w:val="28"/>
          <w:szCs w:val="28"/>
        </w:rPr>
        <w:t>26</w:t>
      </w:r>
      <w:r w:rsidRPr="00DB0C8D">
        <w:rPr>
          <w:color w:val="000000" w:themeColor="text1"/>
          <w:w w:val="105"/>
          <w:sz w:val="28"/>
          <w:szCs w:val="28"/>
        </w:rPr>
        <w:t>,</w:t>
      </w:r>
      <w:r w:rsidRPr="00DB0C8D">
        <w:rPr>
          <w:color w:val="000000" w:themeColor="text1"/>
          <w:spacing w:val="-10"/>
          <w:w w:val="105"/>
          <w:sz w:val="28"/>
          <w:szCs w:val="28"/>
        </w:rPr>
        <w:t xml:space="preserve"> </w:t>
      </w:r>
      <w:r w:rsidRPr="00DB0C8D">
        <w:rPr>
          <w:color w:val="000000" w:themeColor="text1"/>
          <w:w w:val="105"/>
          <w:sz w:val="28"/>
          <w:szCs w:val="28"/>
        </w:rPr>
        <w:t>234–237.</w:t>
      </w:r>
      <w:r w:rsidRPr="00DB0C8D">
        <w:rPr>
          <w:color w:val="000000" w:themeColor="text1"/>
          <w:spacing w:val="-4"/>
          <w:w w:val="105"/>
          <w:sz w:val="28"/>
          <w:szCs w:val="28"/>
        </w:rPr>
        <w:t xml:space="preserve"> </w:t>
      </w:r>
    </w:p>
    <w:p w14:paraId="756CBC05" w14:textId="70845028" w:rsidR="00B25A42" w:rsidRPr="00DB0C8D" w:rsidRDefault="00B25A42" w:rsidP="00930C3E">
      <w:pPr>
        <w:pStyle w:val="a7"/>
        <w:numPr>
          <w:ilvl w:val="0"/>
          <w:numId w:val="6"/>
        </w:numPr>
        <w:tabs>
          <w:tab w:val="left" w:pos="576"/>
          <w:tab w:val="left" w:pos="578"/>
        </w:tabs>
        <w:ind w:left="0" w:right="-1" w:firstLine="0"/>
        <w:contextualSpacing w:val="0"/>
        <w:jc w:val="both"/>
        <w:rPr>
          <w:color w:val="000000" w:themeColor="text1"/>
          <w:sz w:val="28"/>
          <w:szCs w:val="28"/>
        </w:rPr>
      </w:pPr>
      <w:proofErr w:type="spellStart"/>
      <w:r w:rsidRPr="00DB0C8D">
        <w:rPr>
          <w:color w:val="000000" w:themeColor="text1"/>
          <w:sz w:val="28"/>
          <w:szCs w:val="28"/>
        </w:rPr>
        <w:t>Oancea</w:t>
      </w:r>
      <w:proofErr w:type="spellEnd"/>
      <w:r w:rsidRPr="00DB0C8D">
        <w:rPr>
          <w:color w:val="000000" w:themeColor="text1"/>
          <w:sz w:val="28"/>
          <w:szCs w:val="28"/>
        </w:rPr>
        <w:t xml:space="preserve">, R.; </w:t>
      </w:r>
      <w:proofErr w:type="spellStart"/>
      <w:r w:rsidRPr="00DB0C8D">
        <w:rPr>
          <w:color w:val="000000" w:themeColor="text1"/>
          <w:sz w:val="28"/>
          <w:szCs w:val="28"/>
        </w:rPr>
        <w:t>Amariei</w:t>
      </w:r>
      <w:proofErr w:type="spellEnd"/>
      <w:r w:rsidRPr="00DB0C8D">
        <w:rPr>
          <w:color w:val="000000" w:themeColor="text1"/>
          <w:sz w:val="28"/>
          <w:szCs w:val="28"/>
        </w:rPr>
        <w:t xml:space="preserve">, C.; Eaton, K.A.; </w:t>
      </w:r>
      <w:proofErr w:type="spellStart"/>
      <w:r w:rsidRPr="00DB0C8D">
        <w:rPr>
          <w:color w:val="000000" w:themeColor="text1"/>
          <w:sz w:val="28"/>
          <w:szCs w:val="28"/>
        </w:rPr>
        <w:t>Widstrom</w:t>
      </w:r>
      <w:proofErr w:type="spellEnd"/>
      <w:r w:rsidRPr="00DB0C8D">
        <w:rPr>
          <w:color w:val="000000" w:themeColor="text1"/>
          <w:sz w:val="28"/>
          <w:szCs w:val="28"/>
        </w:rPr>
        <w:t>, E. The healthcare system and the provision of oral healthcare in European Union</w:t>
      </w:r>
      <w:r w:rsidRPr="00DB0C8D">
        <w:rPr>
          <w:color w:val="000000" w:themeColor="text1"/>
          <w:spacing w:val="40"/>
          <w:sz w:val="28"/>
          <w:szCs w:val="28"/>
        </w:rPr>
        <w:t xml:space="preserve"> </w:t>
      </w:r>
      <w:r w:rsidRPr="00DB0C8D">
        <w:rPr>
          <w:color w:val="000000" w:themeColor="text1"/>
          <w:sz w:val="28"/>
          <w:szCs w:val="28"/>
        </w:rPr>
        <w:t xml:space="preserve">member states: Part 5: Romania. </w:t>
      </w:r>
      <w:r w:rsidRPr="00DB0C8D">
        <w:rPr>
          <w:i/>
          <w:color w:val="000000" w:themeColor="text1"/>
          <w:sz w:val="28"/>
          <w:szCs w:val="28"/>
        </w:rPr>
        <w:t xml:space="preserve">Br. Dent. J. </w:t>
      </w:r>
      <w:r w:rsidRPr="00DB0C8D">
        <w:rPr>
          <w:b/>
          <w:color w:val="000000" w:themeColor="text1"/>
          <w:sz w:val="28"/>
          <w:szCs w:val="28"/>
        </w:rPr>
        <w:t>2016</w:t>
      </w:r>
      <w:r w:rsidRPr="00DB0C8D">
        <w:rPr>
          <w:color w:val="000000" w:themeColor="text1"/>
          <w:sz w:val="28"/>
          <w:szCs w:val="28"/>
        </w:rPr>
        <w:t xml:space="preserve">, </w:t>
      </w:r>
      <w:r w:rsidRPr="00DB0C8D">
        <w:rPr>
          <w:i/>
          <w:color w:val="000000" w:themeColor="text1"/>
          <w:sz w:val="28"/>
          <w:szCs w:val="28"/>
        </w:rPr>
        <w:t>220</w:t>
      </w:r>
      <w:r w:rsidRPr="00DB0C8D">
        <w:rPr>
          <w:color w:val="000000" w:themeColor="text1"/>
          <w:sz w:val="28"/>
          <w:szCs w:val="28"/>
        </w:rPr>
        <w:t>, 361–366.</w:t>
      </w:r>
    </w:p>
    <w:p w14:paraId="27AC0019" w14:textId="3DB94C65" w:rsidR="00913805" w:rsidRPr="00DB0C8D" w:rsidRDefault="00913805" w:rsidP="00930C3E">
      <w:pPr>
        <w:pStyle w:val="a7"/>
        <w:numPr>
          <w:ilvl w:val="0"/>
          <w:numId w:val="6"/>
        </w:numPr>
        <w:tabs>
          <w:tab w:val="left" w:pos="576"/>
          <w:tab w:val="left" w:pos="578"/>
        </w:tabs>
        <w:ind w:left="0" w:right="-1" w:firstLine="0"/>
        <w:contextualSpacing w:val="0"/>
        <w:jc w:val="both"/>
        <w:rPr>
          <w:color w:val="000000" w:themeColor="text1"/>
          <w:sz w:val="28"/>
          <w:szCs w:val="28"/>
        </w:rPr>
      </w:pPr>
      <w:r w:rsidRPr="00DB0C8D">
        <w:rPr>
          <w:color w:val="000000" w:themeColor="text1"/>
          <w:w w:val="105"/>
          <w:sz w:val="28"/>
          <w:szCs w:val="28"/>
        </w:rPr>
        <w:t xml:space="preserve">Pisano, M.; Romano, A.; Di Palo, M.P.; Baroni, A.; Serpico, R.; </w:t>
      </w:r>
      <w:proofErr w:type="spellStart"/>
      <w:r w:rsidRPr="00DB0C8D">
        <w:rPr>
          <w:color w:val="000000" w:themeColor="text1"/>
          <w:w w:val="105"/>
          <w:sz w:val="28"/>
          <w:szCs w:val="28"/>
        </w:rPr>
        <w:t>Contaldo</w:t>
      </w:r>
      <w:proofErr w:type="spellEnd"/>
      <w:r w:rsidRPr="00DB0C8D">
        <w:rPr>
          <w:color w:val="000000" w:themeColor="text1"/>
          <w:w w:val="105"/>
          <w:sz w:val="28"/>
          <w:szCs w:val="28"/>
        </w:rPr>
        <w:t xml:space="preserve">, M. Oral candidiasis in adult and pediatric patients with </w:t>
      </w:r>
      <w:bookmarkStart w:id="99" w:name="_bookmark105"/>
      <w:bookmarkEnd w:id="99"/>
      <w:r w:rsidRPr="00DB0C8D">
        <w:rPr>
          <w:color w:val="000000" w:themeColor="text1"/>
          <w:w w:val="105"/>
          <w:sz w:val="28"/>
          <w:szCs w:val="28"/>
        </w:rPr>
        <w:t xml:space="preserve">COVID-19. </w:t>
      </w:r>
      <w:r w:rsidRPr="00DB0C8D">
        <w:rPr>
          <w:i/>
          <w:color w:val="000000" w:themeColor="text1"/>
          <w:w w:val="105"/>
          <w:sz w:val="28"/>
          <w:szCs w:val="28"/>
        </w:rPr>
        <w:t>Biomedicines</w:t>
      </w:r>
      <w:r w:rsidRPr="00DB0C8D">
        <w:rPr>
          <w:i/>
          <w:color w:val="000000" w:themeColor="text1"/>
          <w:spacing w:val="-3"/>
          <w:w w:val="105"/>
          <w:sz w:val="28"/>
          <w:szCs w:val="28"/>
        </w:rPr>
        <w:t xml:space="preserve"> </w:t>
      </w:r>
      <w:r w:rsidRPr="00DB0C8D">
        <w:rPr>
          <w:b/>
          <w:color w:val="000000" w:themeColor="text1"/>
          <w:w w:val="105"/>
          <w:sz w:val="28"/>
          <w:szCs w:val="28"/>
        </w:rPr>
        <w:t>2023</w:t>
      </w:r>
      <w:r w:rsidRPr="00DB0C8D">
        <w:rPr>
          <w:color w:val="000000" w:themeColor="text1"/>
          <w:w w:val="105"/>
          <w:sz w:val="28"/>
          <w:szCs w:val="28"/>
        </w:rPr>
        <w:t xml:space="preserve">, </w:t>
      </w:r>
      <w:r w:rsidRPr="00DB0C8D">
        <w:rPr>
          <w:i/>
          <w:color w:val="000000" w:themeColor="text1"/>
          <w:w w:val="105"/>
          <w:sz w:val="28"/>
          <w:szCs w:val="28"/>
        </w:rPr>
        <w:t>11</w:t>
      </w:r>
      <w:r w:rsidRPr="00DB0C8D">
        <w:rPr>
          <w:color w:val="000000" w:themeColor="text1"/>
          <w:w w:val="105"/>
          <w:sz w:val="28"/>
          <w:szCs w:val="28"/>
        </w:rPr>
        <w:t xml:space="preserve">, 846. </w:t>
      </w:r>
    </w:p>
    <w:p w14:paraId="0C8C819F" w14:textId="5D579D08" w:rsidR="00913805" w:rsidRPr="00DB0C8D" w:rsidRDefault="00913805" w:rsidP="00930C3E">
      <w:pPr>
        <w:pStyle w:val="a7"/>
        <w:numPr>
          <w:ilvl w:val="0"/>
          <w:numId w:val="6"/>
        </w:numPr>
        <w:tabs>
          <w:tab w:val="left" w:pos="576"/>
          <w:tab w:val="left" w:pos="578"/>
        </w:tabs>
        <w:ind w:left="0" w:right="-1" w:firstLine="0"/>
        <w:contextualSpacing w:val="0"/>
        <w:jc w:val="both"/>
        <w:rPr>
          <w:color w:val="000000" w:themeColor="text1"/>
          <w:sz w:val="28"/>
          <w:szCs w:val="28"/>
        </w:rPr>
      </w:pPr>
      <w:r w:rsidRPr="00DB0C8D">
        <w:rPr>
          <w:color w:val="000000" w:themeColor="text1"/>
          <w:sz w:val="28"/>
          <w:szCs w:val="28"/>
        </w:rPr>
        <w:t>Nambiar, M.; Varma, S.R.; Jaber, M.; Sreelatha, S.V.; Thomas, B.; Nair, A.S. Mycotic infections</w:t>
      </w:r>
      <w:r w:rsidR="007645F9" w:rsidRPr="00DB0C8D">
        <w:rPr>
          <w:color w:val="000000" w:themeColor="text1"/>
          <w:sz w:val="28"/>
          <w:szCs w:val="28"/>
        </w:rPr>
        <w:t xml:space="preserve"> – </w:t>
      </w:r>
      <w:r w:rsidRPr="00DB0C8D">
        <w:rPr>
          <w:color w:val="000000" w:themeColor="text1"/>
          <w:sz w:val="28"/>
          <w:szCs w:val="28"/>
        </w:rPr>
        <w:t>Mucormycosis and oral candidiasis</w:t>
      </w:r>
      <w:r w:rsidRPr="00DB0C8D">
        <w:rPr>
          <w:color w:val="000000" w:themeColor="text1"/>
          <w:spacing w:val="40"/>
          <w:sz w:val="28"/>
          <w:szCs w:val="28"/>
        </w:rPr>
        <w:t xml:space="preserve"> </w:t>
      </w:r>
      <w:bookmarkStart w:id="100" w:name="_bookmark106"/>
      <w:bookmarkEnd w:id="100"/>
      <w:r w:rsidRPr="00DB0C8D">
        <w:rPr>
          <w:color w:val="000000" w:themeColor="text1"/>
          <w:sz w:val="28"/>
          <w:szCs w:val="28"/>
        </w:rPr>
        <w:t>associated with COVID-19:</w:t>
      </w:r>
      <w:r w:rsidRPr="00DB0C8D">
        <w:rPr>
          <w:color w:val="000000" w:themeColor="text1"/>
          <w:spacing w:val="38"/>
          <w:sz w:val="28"/>
          <w:szCs w:val="28"/>
        </w:rPr>
        <w:t xml:space="preserve"> </w:t>
      </w:r>
      <w:r w:rsidRPr="00DB0C8D">
        <w:rPr>
          <w:color w:val="000000" w:themeColor="text1"/>
          <w:sz w:val="28"/>
          <w:szCs w:val="28"/>
        </w:rPr>
        <w:t>A significant and challenging association.</w:t>
      </w:r>
      <w:r w:rsidRPr="00DB0C8D">
        <w:rPr>
          <w:color w:val="000000" w:themeColor="text1"/>
          <w:spacing w:val="38"/>
          <w:sz w:val="28"/>
          <w:szCs w:val="28"/>
        </w:rPr>
        <w:t xml:space="preserve"> </w:t>
      </w:r>
      <w:r w:rsidRPr="00DB0C8D">
        <w:rPr>
          <w:i/>
          <w:color w:val="000000" w:themeColor="text1"/>
          <w:sz w:val="28"/>
          <w:szCs w:val="28"/>
        </w:rPr>
        <w:t xml:space="preserve">J. Oral </w:t>
      </w:r>
      <w:proofErr w:type="spellStart"/>
      <w:r w:rsidRPr="00DB0C8D">
        <w:rPr>
          <w:i/>
          <w:color w:val="000000" w:themeColor="text1"/>
          <w:sz w:val="28"/>
          <w:szCs w:val="28"/>
        </w:rPr>
        <w:t>Microbiol</w:t>
      </w:r>
      <w:proofErr w:type="spellEnd"/>
      <w:r w:rsidRPr="00DB0C8D">
        <w:rPr>
          <w:i/>
          <w:color w:val="000000" w:themeColor="text1"/>
          <w:sz w:val="28"/>
          <w:szCs w:val="28"/>
        </w:rPr>
        <w:t>.</w:t>
      </w:r>
      <w:r w:rsidRPr="00DB0C8D">
        <w:rPr>
          <w:i/>
          <w:color w:val="000000" w:themeColor="text1"/>
          <w:spacing w:val="33"/>
          <w:sz w:val="28"/>
          <w:szCs w:val="28"/>
        </w:rPr>
        <w:t xml:space="preserve"> </w:t>
      </w:r>
      <w:r w:rsidRPr="00DB0C8D">
        <w:rPr>
          <w:b/>
          <w:color w:val="000000" w:themeColor="text1"/>
          <w:sz w:val="28"/>
          <w:szCs w:val="28"/>
        </w:rPr>
        <w:t>2021</w:t>
      </w:r>
      <w:r w:rsidRPr="00DB0C8D">
        <w:rPr>
          <w:color w:val="000000" w:themeColor="text1"/>
          <w:sz w:val="28"/>
          <w:szCs w:val="28"/>
        </w:rPr>
        <w:t xml:space="preserve">, </w:t>
      </w:r>
      <w:r w:rsidRPr="00DB0C8D">
        <w:rPr>
          <w:i/>
          <w:color w:val="000000" w:themeColor="text1"/>
          <w:sz w:val="28"/>
          <w:szCs w:val="28"/>
        </w:rPr>
        <w:t>13</w:t>
      </w:r>
      <w:r w:rsidRPr="00DB0C8D">
        <w:rPr>
          <w:color w:val="000000" w:themeColor="text1"/>
          <w:sz w:val="28"/>
          <w:szCs w:val="28"/>
        </w:rPr>
        <w:t>, 1967699.</w:t>
      </w:r>
      <w:r w:rsidRPr="00DB0C8D">
        <w:rPr>
          <w:color w:val="000000" w:themeColor="text1"/>
          <w:spacing w:val="38"/>
          <w:sz w:val="28"/>
          <w:szCs w:val="28"/>
        </w:rPr>
        <w:t xml:space="preserve"> </w:t>
      </w:r>
    </w:p>
    <w:p w14:paraId="05556FA1" w14:textId="6717E2B5" w:rsidR="00913805" w:rsidRPr="00DB0C8D" w:rsidRDefault="00913805" w:rsidP="00930C3E">
      <w:pPr>
        <w:pStyle w:val="a7"/>
        <w:numPr>
          <w:ilvl w:val="0"/>
          <w:numId w:val="6"/>
        </w:numPr>
        <w:tabs>
          <w:tab w:val="left" w:pos="576"/>
          <w:tab w:val="left" w:pos="578"/>
        </w:tabs>
        <w:ind w:left="0" w:right="-1" w:firstLine="0"/>
        <w:contextualSpacing w:val="0"/>
        <w:jc w:val="both"/>
        <w:rPr>
          <w:color w:val="000000" w:themeColor="text1"/>
          <w:sz w:val="28"/>
          <w:szCs w:val="28"/>
        </w:rPr>
      </w:pPr>
      <w:proofErr w:type="spellStart"/>
      <w:r w:rsidRPr="00DB0C8D">
        <w:rPr>
          <w:color w:val="000000" w:themeColor="text1"/>
          <w:w w:val="105"/>
          <w:sz w:val="28"/>
          <w:szCs w:val="28"/>
        </w:rPr>
        <w:lastRenderedPageBreak/>
        <w:t>Arastehfar</w:t>
      </w:r>
      <w:proofErr w:type="spellEnd"/>
      <w:r w:rsidRPr="00DB0C8D">
        <w:rPr>
          <w:color w:val="000000" w:themeColor="text1"/>
          <w:w w:val="105"/>
          <w:sz w:val="28"/>
          <w:szCs w:val="28"/>
        </w:rPr>
        <w:t xml:space="preserve">, A.; Carvalho, A.; Nguyen, M.H.; </w:t>
      </w:r>
      <w:proofErr w:type="spellStart"/>
      <w:r w:rsidRPr="00DB0C8D">
        <w:rPr>
          <w:color w:val="000000" w:themeColor="text1"/>
          <w:w w:val="105"/>
          <w:sz w:val="28"/>
          <w:szCs w:val="28"/>
        </w:rPr>
        <w:t>Hedayati</w:t>
      </w:r>
      <w:proofErr w:type="spellEnd"/>
      <w:r w:rsidRPr="00DB0C8D">
        <w:rPr>
          <w:color w:val="000000" w:themeColor="text1"/>
          <w:w w:val="105"/>
          <w:sz w:val="28"/>
          <w:szCs w:val="28"/>
        </w:rPr>
        <w:t xml:space="preserve">, M.T.; </w:t>
      </w:r>
      <w:proofErr w:type="spellStart"/>
      <w:r w:rsidRPr="00DB0C8D">
        <w:rPr>
          <w:color w:val="000000" w:themeColor="text1"/>
          <w:w w:val="105"/>
          <w:sz w:val="28"/>
          <w:szCs w:val="28"/>
        </w:rPr>
        <w:t>Netea</w:t>
      </w:r>
      <w:proofErr w:type="spellEnd"/>
      <w:r w:rsidRPr="00DB0C8D">
        <w:rPr>
          <w:color w:val="000000" w:themeColor="text1"/>
          <w:w w:val="105"/>
          <w:sz w:val="28"/>
          <w:szCs w:val="28"/>
        </w:rPr>
        <w:t xml:space="preserve">, M.G.; Perlin, D.S.; </w:t>
      </w:r>
      <w:proofErr w:type="spellStart"/>
      <w:r w:rsidRPr="00DB0C8D">
        <w:rPr>
          <w:color w:val="000000" w:themeColor="text1"/>
          <w:w w:val="105"/>
          <w:sz w:val="28"/>
          <w:szCs w:val="28"/>
        </w:rPr>
        <w:t>Hoenigl</w:t>
      </w:r>
      <w:proofErr w:type="spellEnd"/>
      <w:r w:rsidRPr="00DB0C8D">
        <w:rPr>
          <w:color w:val="000000" w:themeColor="text1"/>
          <w:w w:val="105"/>
          <w:sz w:val="28"/>
          <w:szCs w:val="28"/>
        </w:rPr>
        <w:t>, M. COVID-19-associated candidiasis (CAC): An underestimated complication in the absence of immunological predispositions?</w:t>
      </w:r>
      <w:r w:rsidRPr="00DB0C8D">
        <w:rPr>
          <w:color w:val="000000" w:themeColor="text1"/>
          <w:spacing w:val="20"/>
          <w:w w:val="105"/>
          <w:sz w:val="28"/>
          <w:szCs w:val="28"/>
        </w:rPr>
        <w:t xml:space="preserve"> </w:t>
      </w:r>
      <w:r w:rsidRPr="00DB0C8D">
        <w:rPr>
          <w:i/>
          <w:color w:val="000000" w:themeColor="text1"/>
          <w:w w:val="105"/>
          <w:sz w:val="28"/>
          <w:szCs w:val="28"/>
        </w:rPr>
        <w:t>J.</w:t>
      </w:r>
      <w:r w:rsidRPr="00DB0C8D">
        <w:rPr>
          <w:i/>
          <w:color w:val="000000" w:themeColor="text1"/>
          <w:spacing w:val="-3"/>
          <w:w w:val="105"/>
          <w:sz w:val="28"/>
          <w:szCs w:val="28"/>
        </w:rPr>
        <w:t xml:space="preserve"> </w:t>
      </w:r>
      <w:r w:rsidRPr="00DB0C8D">
        <w:rPr>
          <w:i/>
          <w:color w:val="000000" w:themeColor="text1"/>
          <w:w w:val="105"/>
          <w:sz w:val="28"/>
          <w:szCs w:val="28"/>
        </w:rPr>
        <w:t xml:space="preserve">Fungi. </w:t>
      </w:r>
      <w:r w:rsidRPr="00DB0C8D">
        <w:rPr>
          <w:b/>
          <w:color w:val="000000" w:themeColor="text1"/>
          <w:w w:val="105"/>
          <w:sz w:val="28"/>
          <w:szCs w:val="28"/>
        </w:rPr>
        <w:t>2020</w:t>
      </w:r>
      <w:r w:rsidRPr="00DB0C8D">
        <w:rPr>
          <w:color w:val="000000" w:themeColor="text1"/>
          <w:w w:val="105"/>
          <w:sz w:val="28"/>
          <w:szCs w:val="28"/>
        </w:rPr>
        <w:t xml:space="preserve">, </w:t>
      </w:r>
      <w:r w:rsidRPr="00DB0C8D">
        <w:rPr>
          <w:i/>
          <w:color w:val="000000" w:themeColor="text1"/>
          <w:w w:val="105"/>
          <w:sz w:val="28"/>
          <w:szCs w:val="28"/>
        </w:rPr>
        <w:t>6</w:t>
      </w:r>
      <w:r w:rsidRPr="00DB0C8D">
        <w:rPr>
          <w:color w:val="000000" w:themeColor="text1"/>
          <w:w w:val="105"/>
          <w:sz w:val="28"/>
          <w:szCs w:val="28"/>
        </w:rPr>
        <w:t xml:space="preserve">, 211. </w:t>
      </w:r>
      <w:bookmarkStart w:id="101" w:name="_bookmark107"/>
      <w:bookmarkEnd w:id="101"/>
    </w:p>
    <w:p w14:paraId="39A8362D" w14:textId="3896EC16" w:rsidR="00913805" w:rsidRPr="00DB0C8D" w:rsidRDefault="00913805" w:rsidP="00930C3E">
      <w:pPr>
        <w:pStyle w:val="a7"/>
        <w:numPr>
          <w:ilvl w:val="0"/>
          <w:numId w:val="6"/>
        </w:numPr>
        <w:tabs>
          <w:tab w:val="left" w:pos="572"/>
          <w:tab w:val="left" w:pos="577"/>
        </w:tabs>
        <w:ind w:left="0" w:right="-1" w:firstLine="0"/>
        <w:contextualSpacing w:val="0"/>
        <w:jc w:val="both"/>
        <w:rPr>
          <w:color w:val="000000" w:themeColor="text1"/>
          <w:sz w:val="28"/>
          <w:szCs w:val="28"/>
        </w:rPr>
      </w:pPr>
      <w:r w:rsidRPr="00DB0C8D">
        <w:rPr>
          <w:color w:val="000000" w:themeColor="text1"/>
          <w:sz w:val="28"/>
          <w:szCs w:val="28"/>
        </w:rPr>
        <w:t xml:space="preserve">Lai, C.C.; Chen, S.Y.; Ko, W.C.; Hsueh, P.R. Increased antimicrobial resistance during the COVID-19 pandemic. </w:t>
      </w:r>
      <w:r w:rsidRPr="00DB0C8D">
        <w:rPr>
          <w:i/>
          <w:color w:val="000000" w:themeColor="text1"/>
          <w:sz w:val="28"/>
          <w:szCs w:val="28"/>
        </w:rPr>
        <w:t xml:space="preserve">Int. J. </w:t>
      </w:r>
      <w:proofErr w:type="spellStart"/>
      <w:r w:rsidRPr="00DB0C8D">
        <w:rPr>
          <w:i/>
          <w:color w:val="000000" w:themeColor="text1"/>
          <w:sz w:val="28"/>
          <w:szCs w:val="28"/>
        </w:rPr>
        <w:t>Antimicrob</w:t>
      </w:r>
      <w:proofErr w:type="spellEnd"/>
      <w:r w:rsidRPr="00DB0C8D">
        <w:rPr>
          <w:i/>
          <w:color w:val="000000" w:themeColor="text1"/>
          <w:sz w:val="28"/>
          <w:szCs w:val="28"/>
        </w:rPr>
        <w:t xml:space="preserve">. </w:t>
      </w:r>
      <w:bookmarkStart w:id="102" w:name="_bookmark108"/>
      <w:bookmarkEnd w:id="102"/>
      <w:r w:rsidRPr="00DB0C8D">
        <w:rPr>
          <w:i/>
          <w:color w:val="000000" w:themeColor="text1"/>
          <w:sz w:val="28"/>
          <w:szCs w:val="28"/>
        </w:rPr>
        <w:t xml:space="preserve">Agents </w:t>
      </w:r>
      <w:r w:rsidRPr="00DB0C8D">
        <w:rPr>
          <w:b/>
          <w:color w:val="000000" w:themeColor="text1"/>
          <w:sz w:val="28"/>
          <w:szCs w:val="28"/>
        </w:rPr>
        <w:t>2021</w:t>
      </w:r>
      <w:r w:rsidRPr="00DB0C8D">
        <w:rPr>
          <w:color w:val="000000" w:themeColor="text1"/>
          <w:sz w:val="28"/>
          <w:szCs w:val="28"/>
        </w:rPr>
        <w:t xml:space="preserve">, </w:t>
      </w:r>
      <w:r w:rsidRPr="00DB0C8D">
        <w:rPr>
          <w:i/>
          <w:color w:val="000000" w:themeColor="text1"/>
          <w:sz w:val="28"/>
          <w:szCs w:val="28"/>
        </w:rPr>
        <w:t>57</w:t>
      </w:r>
      <w:r w:rsidRPr="00DB0C8D">
        <w:rPr>
          <w:color w:val="000000" w:themeColor="text1"/>
          <w:sz w:val="28"/>
          <w:szCs w:val="28"/>
        </w:rPr>
        <w:t xml:space="preserve">, 106324. </w:t>
      </w:r>
    </w:p>
    <w:p w14:paraId="05332927" w14:textId="49D8E019" w:rsidR="00913805" w:rsidRPr="00DB0C8D" w:rsidRDefault="00913805" w:rsidP="00930C3E">
      <w:pPr>
        <w:pStyle w:val="a7"/>
        <w:numPr>
          <w:ilvl w:val="0"/>
          <w:numId w:val="6"/>
        </w:numPr>
        <w:tabs>
          <w:tab w:val="left" w:pos="571"/>
          <w:tab w:val="left" w:pos="577"/>
        </w:tabs>
        <w:ind w:left="0" w:right="-1" w:firstLine="0"/>
        <w:contextualSpacing w:val="0"/>
        <w:jc w:val="both"/>
        <w:rPr>
          <w:color w:val="000000" w:themeColor="text1"/>
          <w:sz w:val="28"/>
          <w:szCs w:val="28"/>
        </w:rPr>
      </w:pPr>
      <w:r w:rsidRPr="00DB0C8D">
        <w:rPr>
          <w:color w:val="000000" w:themeColor="text1"/>
          <w:sz w:val="28"/>
          <w:szCs w:val="28"/>
        </w:rPr>
        <w:t>Fu,</w:t>
      </w:r>
      <w:r w:rsidRPr="00DB0C8D">
        <w:rPr>
          <w:color w:val="000000" w:themeColor="text1"/>
          <w:spacing w:val="27"/>
          <w:sz w:val="28"/>
          <w:szCs w:val="28"/>
        </w:rPr>
        <w:t xml:space="preserve"> </w:t>
      </w:r>
      <w:r w:rsidRPr="00DB0C8D">
        <w:rPr>
          <w:color w:val="000000" w:themeColor="text1"/>
          <w:sz w:val="28"/>
          <w:szCs w:val="28"/>
        </w:rPr>
        <w:t>Y.;</w:t>
      </w:r>
      <w:r w:rsidRPr="00DB0C8D">
        <w:rPr>
          <w:color w:val="000000" w:themeColor="text1"/>
          <w:spacing w:val="20"/>
          <w:sz w:val="28"/>
          <w:szCs w:val="28"/>
        </w:rPr>
        <w:t xml:space="preserve"> </w:t>
      </w:r>
      <w:r w:rsidRPr="00DB0C8D">
        <w:rPr>
          <w:color w:val="000000" w:themeColor="text1"/>
          <w:sz w:val="28"/>
          <w:szCs w:val="28"/>
        </w:rPr>
        <w:t>Yang,</w:t>
      </w:r>
      <w:r w:rsidRPr="00DB0C8D">
        <w:rPr>
          <w:color w:val="000000" w:themeColor="text1"/>
          <w:spacing w:val="20"/>
          <w:sz w:val="28"/>
          <w:szCs w:val="28"/>
        </w:rPr>
        <w:t xml:space="preserve"> </w:t>
      </w:r>
      <w:r w:rsidRPr="00DB0C8D">
        <w:rPr>
          <w:color w:val="000000" w:themeColor="text1"/>
          <w:sz w:val="28"/>
          <w:szCs w:val="28"/>
        </w:rPr>
        <w:t>Q.;</w:t>
      </w:r>
      <w:r w:rsidRPr="00DB0C8D">
        <w:rPr>
          <w:color w:val="000000" w:themeColor="text1"/>
          <w:spacing w:val="20"/>
          <w:sz w:val="28"/>
          <w:szCs w:val="28"/>
        </w:rPr>
        <w:t xml:space="preserve"> </w:t>
      </w:r>
      <w:r w:rsidRPr="00DB0C8D">
        <w:rPr>
          <w:color w:val="000000" w:themeColor="text1"/>
          <w:sz w:val="28"/>
          <w:szCs w:val="28"/>
        </w:rPr>
        <w:t>Xu,</w:t>
      </w:r>
      <w:r w:rsidRPr="00DB0C8D">
        <w:rPr>
          <w:color w:val="000000" w:themeColor="text1"/>
          <w:spacing w:val="20"/>
          <w:sz w:val="28"/>
          <w:szCs w:val="28"/>
        </w:rPr>
        <w:t xml:space="preserve"> </w:t>
      </w:r>
      <w:r w:rsidRPr="00DB0C8D">
        <w:rPr>
          <w:color w:val="000000" w:themeColor="text1"/>
          <w:sz w:val="28"/>
          <w:szCs w:val="28"/>
        </w:rPr>
        <w:t>M.;</w:t>
      </w:r>
      <w:r w:rsidRPr="00DB0C8D">
        <w:rPr>
          <w:color w:val="000000" w:themeColor="text1"/>
          <w:spacing w:val="20"/>
          <w:sz w:val="28"/>
          <w:szCs w:val="28"/>
        </w:rPr>
        <w:t xml:space="preserve"> </w:t>
      </w:r>
      <w:r w:rsidRPr="00DB0C8D">
        <w:rPr>
          <w:color w:val="000000" w:themeColor="text1"/>
          <w:sz w:val="28"/>
          <w:szCs w:val="28"/>
        </w:rPr>
        <w:t>Kong,</w:t>
      </w:r>
      <w:r w:rsidRPr="00DB0C8D">
        <w:rPr>
          <w:color w:val="000000" w:themeColor="text1"/>
          <w:spacing w:val="20"/>
          <w:sz w:val="28"/>
          <w:szCs w:val="28"/>
        </w:rPr>
        <w:t xml:space="preserve"> </w:t>
      </w:r>
      <w:r w:rsidRPr="00DB0C8D">
        <w:rPr>
          <w:color w:val="000000" w:themeColor="text1"/>
          <w:sz w:val="28"/>
          <w:szCs w:val="28"/>
        </w:rPr>
        <w:t>H.;</w:t>
      </w:r>
      <w:r w:rsidRPr="00DB0C8D">
        <w:rPr>
          <w:color w:val="000000" w:themeColor="text1"/>
          <w:spacing w:val="20"/>
          <w:sz w:val="28"/>
          <w:szCs w:val="28"/>
        </w:rPr>
        <w:t xml:space="preserve"> </w:t>
      </w:r>
      <w:r w:rsidRPr="00DB0C8D">
        <w:rPr>
          <w:color w:val="000000" w:themeColor="text1"/>
          <w:sz w:val="28"/>
          <w:szCs w:val="28"/>
        </w:rPr>
        <w:t>Chen,</w:t>
      </w:r>
      <w:r w:rsidRPr="00DB0C8D">
        <w:rPr>
          <w:color w:val="000000" w:themeColor="text1"/>
          <w:spacing w:val="20"/>
          <w:sz w:val="28"/>
          <w:szCs w:val="28"/>
        </w:rPr>
        <w:t xml:space="preserve"> </w:t>
      </w:r>
      <w:r w:rsidRPr="00DB0C8D">
        <w:rPr>
          <w:color w:val="000000" w:themeColor="text1"/>
          <w:sz w:val="28"/>
          <w:szCs w:val="28"/>
        </w:rPr>
        <w:t>H.;</w:t>
      </w:r>
      <w:r w:rsidRPr="00DB0C8D">
        <w:rPr>
          <w:color w:val="000000" w:themeColor="text1"/>
          <w:spacing w:val="20"/>
          <w:sz w:val="28"/>
          <w:szCs w:val="28"/>
        </w:rPr>
        <w:t xml:space="preserve"> </w:t>
      </w:r>
      <w:r w:rsidRPr="00DB0C8D">
        <w:rPr>
          <w:color w:val="000000" w:themeColor="text1"/>
          <w:sz w:val="28"/>
          <w:szCs w:val="28"/>
        </w:rPr>
        <w:t>Fu,</w:t>
      </w:r>
      <w:r w:rsidRPr="00DB0C8D">
        <w:rPr>
          <w:color w:val="000000" w:themeColor="text1"/>
          <w:spacing w:val="20"/>
          <w:sz w:val="28"/>
          <w:szCs w:val="28"/>
        </w:rPr>
        <w:t xml:space="preserve"> </w:t>
      </w:r>
      <w:r w:rsidRPr="00DB0C8D">
        <w:rPr>
          <w:color w:val="000000" w:themeColor="text1"/>
          <w:sz w:val="28"/>
          <w:szCs w:val="28"/>
        </w:rPr>
        <w:t>Y.;</w:t>
      </w:r>
      <w:r w:rsidRPr="00DB0C8D">
        <w:rPr>
          <w:color w:val="000000" w:themeColor="text1"/>
          <w:spacing w:val="20"/>
          <w:sz w:val="28"/>
          <w:szCs w:val="28"/>
        </w:rPr>
        <w:t xml:space="preserve"> </w:t>
      </w:r>
      <w:r w:rsidRPr="00DB0C8D">
        <w:rPr>
          <w:color w:val="000000" w:themeColor="text1"/>
          <w:sz w:val="28"/>
          <w:szCs w:val="28"/>
        </w:rPr>
        <w:t>Yao,</w:t>
      </w:r>
      <w:r w:rsidRPr="00DB0C8D">
        <w:rPr>
          <w:color w:val="000000" w:themeColor="text1"/>
          <w:spacing w:val="20"/>
          <w:sz w:val="28"/>
          <w:szCs w:val="28"/>
        </w:rPr>
        <w:t xml:space="preserve"> </w:t>
      </w:r>
      <w:r w:rsidRPr="00DB0C8D">
        <w:rPr>
          <w:color w:val="000000" w:themeColor="text1"/>
          <w:sz w:val="28"/>
          <w:szCs w:val="28"/>
        </w:rPr>
        <w:t>Y.;</w:t>
      </w:r>
      <w:r w:rsidRPr="00DB0C8D">
        <w:rPr>
          <w:color w:val="000000" w:themeColor="text1"/>
          <w:spacing w:val="20"/>
          <w:sz w:val="28"/>
          <w:szCs w:val="28"/>
        </w:rPr>
        <w:t xml:space="preserve"> </w:t>
      </w:r>
      <w:r w:rsidRPr="00DB0C8D">
        <w:rPr>
          <w:color w:val="000000" w:themeColor="text1"/>
          <w:sz w:val="28"/>
          <w:szCs w:val="28"/>
        </w:rPr>
        <w:t>Zhou,</w:t>
      </w:r>
      <w:r w:rsidRPr="00DB0C8D">
        <w:rPr>
          <w:color w:val="000000" w:themeColor="text1"/>
          <w:spacing w:val="20"/>
          <w:sz w:val="28"/>
          <w:szCs w:val="28"/>
        </w:rPr>
        <w:t xml:space="preserve"> </w:t>
      </w:r>
      <w:r w:rsidRPr="00DB0C8D">
        <w:rPr>
          <w:color w:val="000000" w:themeColor="text1"/>
          <w:sz w:val="28"/>
          <w:szCs w:val="28"/>
        </w:rPr>
        <w:t>H.;</w:t>
      </w:r>
      <w:r w:rsidRPr="00DB0C8D">
        <w:rPr>
          <w:color w:val="000000" w:themeColor="text1"/>
          <w:spacing w:val="20"/>
          <w:sz w:val="28"/>
          <w:szCs w:val="28"/>
        </w:rPr>
        <w:t xml:space="preserve"> </w:t>
      </w:r>
      <w:r w:rsidRPr="00DB0C8D">
        <w:rPr>
          <w:color w:val="000000" w:themeColor="text1"/>
          <w:sz w:val="28"/>
          <w:szCs w:val="28"/>
        </w:rPr>
        <w:t>Zhou,</w:t>
      </w:r>
      <w:r w:rsidRPr="00DB0C8D">
        <w:rPr>
          <w:color w:val="000000" w:themeColor="text1"/>
          <w:spacing w:val="20"/>
          <w:sz w:val="28"/>
          <w:szCs w:val="28"/>
        </w:rPr>
        <w:t xml:space="preserve"> </w:t>
      </w:r>
      <w:r w:rsidRPr="00DB0C8D">
        <w:rPr>
          <w:color w:val="000000" w:themeColor="text1"/>
          <w:sz w:val="28"/>
          <w:szCs w:val="28"/>
        </w:rPr>
        <w:t>J.</w:t>
      </w:r>
      <w:r w:rsidRPr="00DB0C8D">
        <w:rPr>
          <w:color w:val="000000" w:themeColor="text1"/>
          <w:spacing w:val="20"/>
          <w:sz w:val="28"/>
          <w:szCs w:val="28"/>
        </w:rPr>
        <w:t xml:space="preserve"> </w:t>
      </w:r>
      <w:r w:rsidRPr="00DB0C8D">
        <w:rPr>
          <w:color w:val="000000" w:themeColor="text1"/>
          <w:sz w:val="28"/>
          <w:szCs w:val="28"/>
        </w:rPr>
        <w:t>Secondary</w:t>
      </w:r>
      <w:r w:rsidRPr="00DB0C8D">
        <w:rPr>
          <w:color w:val="000000" w:themeColor="text1"/>
          <w:spacing w:val="20"/>
          <w:sz w:val="28"/>
          <w:szCs w:val="28"/>
        </w:rPr>
        <w:t xml:space="preserve"> </w:t>
      </w:r>
      <w:r w:rsidRPr="00DB0C8D">
        <w:rPr>
          <w:color w:val="000000" w:themeColor="text1"/>
          <w:sz w:val="28"/>
          <w:szCs w:val="28"/>
        </w:rPr>
        <w:t>bacterial</w:t>
      </w:r>
      <w:r w:rsidRPr="00DB0C8D">
        <w:rPr>
          <w:color w:val="000000" w:themeColor="text1"/>
          <w:spacing w:val="20"/>
          <w:sz w:val="28"/>
          <w:szCs w:val="28"/>
        </w:rPr>
        <w:t xml:space="preserve"> </w:t>
      </w:r>
      <w:r w:rsidRPr="00DB0C8D">
        <w:rPr>
          <w:color w:val="000000" w:themeColor="text1"/>
          <w:sz w:val="28"/>
          <w:szCs w:val="28"/>
        </w:rPr>
        <w:t>infections</w:t>
      </w:r>
      <w:r w:rsidRPr="00DB0C8D">
        <w:rPr>
          <w:color w:val="000000" w:themeColor="text1"/>
          <w:spacing w:val="20"/>
          <w:sz w:val="28"/>
          <w:szCs w:val="28"/>
        </w:rPr>
        <w:t xml:space="preserve"> </w:t>
      </w:r>
      <w:r w:rsidRPr="00DB0C8D">
        <w:rPr>
          <w:color w:val="000000" w:themeColor="text1"/>
          <w:sz w:val="28"/>
          <w:szCs w:val="28"/>
        </w:rPr>
        <w:t>in</w:t>
      </w:r>
      <w:r w:rsidRPr="00DB0C8D">
        <w:rPr>
          <w:color w:val="000000" w:themeColor="text1"/>
          <w:spacing w:val="20"/>
          <w:sz w:val="28"/>
          <w:szCs w:val="28"/>
        </w:rPr>
        <w:t xml:space="preserve"> </w:t>
      </w:r>
      <w:r w:rsidRPr="00DB0C8D">
        <w:rPr>
          <w:color w:val="000000" w:themeColor="text1"/>
          <w:sz w:val="28"/>
          <w:szCs w:val="28"/>
        </w:rPr>
        <w:t>critical</w:t>
      </w:r>
      <w:r w:rsidRPr="00DB0C8D">
        <w:rPr>
          <w:color w:val="000000" w:themeColor="text1"/>
          <w:spacing w:val="20"/>
          <w:sz w:val="28"/>
          <w:szCs w:val="28"/>
        </w:rPr>
        <w:t xml:space="preserve"> </w:t>
      </w:r>
      <w:r w:rsidRPr="00DB0C8D">
        <w:rPr>
          <w:color w:val="000000" w:themeColor="text1"/>
          <w:sz w:val="28"/>
          <w:szCs w:val="28"/>
        </w:rPr>
        <w:t>ill</w:t>
      </w:r>
      <w:r w:rsidRPr="00DB0C8D">
        <w:rPr>
          <w:color w:val="000000" w:themeColor="text1"/>
          <w:spacing w:val="20"/>
          <w:sz w:val="28"/>
          <w:szCs w:val="28"/>
        </w:rPr>
        <w:t xml:space="preserve"> </w:t>
      </w:r>
      <w:r w:rsidRPr="00DB0C8D">
        <w:rPr>
          <w:color w:val="000000" w:themeColor="text1"/>
          <w:sz w:val="28"/>
          <w:szCs w:val="28"/>
        </w:rPr>
        <w:t>patients</w:t>
      </w:r>
      <w:r w:rsidRPr="00DB0C8D">
        <w:rPr>
          <w:color w:val="000000" w:themeColor="text1"/>
          <w:spacing w:val="40"/>
          <w:sz w:val="28"/>
          <w:szCs w:val="28"/>
        </w:rPr>
        <w:t xml:space="preserve"> </w:t>
      </w:r>
      <w:bookmarkStart w:id="103" w:name="_bookmark109"/>
      <w:bookmarkEnd w:id="103"/>
      <w:r w:rsidRPr="00DB0C8D">
        <w:rPr>
          <w:color w:val="000000" w:themeColor="text1"/>
          <w:sz w:val="28"/>
          <w:szCs w:val="28"/>
        </w:rPr>
        <w:t xml:space="preserve">with coronavirus disease 2019. </w:t>
      </w:r>
      <w:r w:rsidRPr="00DB0C8D">
        <w:rPr>
          <w:i/>
          <w:color w:val="000000" w:themeColor="text1"/>
          <w:sz w:val="28"/>
          <w:szCs w:val="28"/>
        </w:rPr>
        <w:t xml:space="preserve">Open Forum Infect. Dis. </w:t>
      </w:r>
      <w:r w:rsidRPr="00DB0C8D">
        <w:rPr>
          <w:b/>
          <w:color w:val="000000" w:themeColor="text1"/>
          <w:sz w:val="28"/>
          <w:szCs w:val="28"/>
        </w:rPr>
        <w:t>2020</w:t>
      </w:r>
      <w:r w:rsidRPr="00DB0C8D">
        <w:rPr>
          <w:color w:val="000000" w:themeColor="text1"/>
          <w:sz w:val="28"/>
          <w:szCs w:val="28"/>
        </w:rPr>
        <w:t xml:space="preserve">, </w:t>
      </w:r>
      <w:r w:rsidRPr="00DB0C8D">
        <w:rPr>
          <w:i/>
          <w:color w:val="000000" w:themeColor="text1"/>
          <w:sz w:val="28"/>
          <w:szCs w:val="28"/>
        </w:rPr>
        <w:t>7</w:t>
      </w:r>
      <w:r w:rsidRPr="00DB0C8D">
        <w:rPr>
          <w:color w:val="000000" w:themeColor="text1"/>
          <w:sz w:val="28"/>
          <w:szCs w:val="28"/>
        </w:rPr>
        <w:t xml:space="preserve">, ofaa220. </w:t>
      </w:r>
    </w:p>
    <w:p w14:paraId="16BE779D" w14:textId="59DE52D0" w:rsidR="00913805" w:rsidRPr="00DB0C8D" w:rsidRDefault="00913805" w:rsidP="00930C3E">
      <w:pPr>
        <w:pStyle w:val="a7"/>
        <w:numPr>
          <w:ilvl w:val="0"/>
          <w:numId w:val="6"/>
        </w:numPr>
        <w:tabs>
          <w:tab w:val="left" w:pos="576"/>
          <w:tab w:val="left" w:pos="578"/>
        </w:tabs>
        <w:ind w:left="0" w:right="-1" w:firstLine="0"/>
        <w:contextualSpacing w:val="0"/>
        <w:jc w:val="both"/>
        <w:rPr>
          <w:color w:val="000000" w:themeColor="text1"/>
          <w:sz w:val="28"/>
          <w:szCs w:val="28"/>
        </w:rPr>
      </w:pPr>
      <w:r w:rsidRPr="00DB0C8D">
        <w:rPr>
          <w:color w:val="000000" w:themeColor="text1"/>
          <w:w w:val="105"/>
          <w:sz w:val="28"/>
          <w:szCs w:val="28"/>
        </w:rPr>
        <w:t>Meng, Q.; Li, W.; Jiang, H.; Yan, H.; Wang, H.; Ye, B.; Zhou, L.; Chen, Y. Comparison of the distribution and changes in the antibiotic</w:t>
      </w:r>
      <w:r w:rsidRPr="00DB0C8D">
        <w:rPr>
          <w:color w:val="000000" w:themeColor="text1"/>
          <w:spacing w:val="-5"/>
          <w:w w:val="105"/>
          <w:sz w:val="28"/>
          <w:szCs w:val="28"/>
        </w:rPr>
        <w:t xml:space="preserve"> </w:t>
      </w:r>
      <w:r w:rsidRPr="00DB0C8D">
        <w:rPr>
          <w:color w:val="000000" w:themeColor="text1"/>
          <w:w w:val="105"/>
          <w:sz w:val="28"/>
          <w:szCs w:val="28"/>
        </w:rPr>
        <w:t>resistance</w:t>
      </w:r>
      <w:r w:rsidRPr="00DB0C8D">
        <w:rPr>
          <w:color w:val="000000" w:themeColor="text1"/>
          <w:spacing w:val="-5"/>
          <w:w w:val="105"/>
          <w:sz w:val="28"/>
          <w:szCs w:val="28"/>
        </w:rPr>
        <w:t xml:space="preserve"> </w:t>
      </w:r>
      <w:r w:rsidRPr="00DB0C8D">
        <w:rPr>
          <w:color w:val="000000" w:themeColor="text1"/>
          <w:w w:val="105"/>
          <w:sz w:val="28"/>
          <w:szCs w:val="28"/>
        </w:rPr>
        <w:t>of</w:t>
      </w:r>
      <w:r w:rsidRPr="00DB0C8D">
        <w:rPr>
          <w:color w:val="000000" w:themeColor="text1"/>
          <w:spacing w:val="-5"/>
          <w:w w:val="105"/>
          <w:sz w:val="28"/>
          <w:szCs w:val="28"/>
        </w:rPr>
        <w:t xml:space="preserve"> </w:t>
      </w:r>
      <w:r w:rsidRPr="00DB0C8D">
        <w:rPr>
          <w:color w:val="000000" w:themeColor="text1"/>
          <w:w w:val="105"/>
          <w:sz w:val="28"/>
          <w:szCs w:val="28"/>
        </w:rPr>
        <w:t>clinical</w:t>
      </w:r>
      <w:r w:rsidRPr="00DB0C8D">
        <w:rPr>
          <w:color w:val="000000" w:themeColor="text1"/>
          <w:spacing w:val="-5"/>
          <w:w w:val="105"/>
          <w:sz w:val="28"/>
          <w:szCs w:val="28"/>
        </w:rPr>
        <w:t xml:space="preserve"> </w:t>
      </w:r>
      <w:r w:rsidRPr="00DB0C8D">
        <w:rPr>
          <w:color w:val="000000" w:themeColor="text1"/>
          <w:w w:val="105"/>
          <w:sz w:val="28"/>
          <w:szCs w:val="28"/>
        </w:rPr>
        <w:t>bacterial</w:t>
      </w:r>
      <w:r w:rsidRPr="00DB0C8D">
        <w:rPr>
          <w:color w:val="000000" w:themeColor="text1"/>
          <w:spacing w:val="-5"/>
          <w:w w:val="105"/>
          <w:sz w:val="28"/>
          <w:szCs w:val="28"/>
        </w:rPr>
        <w:t xml:space="preserve"> </w:t>
      </w:r>
      <w:r w:rsidRPr="00DB0C8D">
        <w:rPr>
          <w:color w:val="000000" w:themeColor="text1"/>
          <w:w w:val="105"/>
          <w:sz w:val="28"/>
          <w:szCs w:val="28"/>
        </w:rPr>
        <w:t>isolates</w:t>
      </w:r>
      <w:r w:rsidRPr="00DB0C8D">
        <w:rPr>
          <w:color w:val="000000" w:themeColor="text1"/>
          <w:spacing w:val="-5"/>
          <w:w w:val="105"/>
          <w:sz w:val="28"/>
          <w:szCs w:val="28"/>
        </w:rPr>
        <w:t xml:space="preserve"> </w:t>
      </w:r>
      <w:r w:rsidRPr="00DB0C8D">
        <w:rPr>
          <w:color w:val="000000" w:themeColor="text1"/>
          <w:w w:val="105"/>
          <w:sz w:val="28"/>
          <w:szCs w:val="28"/>
        </w:rPr>
        <w:t>from</w:t>
      </w:r>
      <w:r w:rsidRPr="00DB0C8D">
        <w:rPr>
          <w:color w:val="000000" w:themeColor="text1"/>
          <w:spacing w:val="-5"/>
          <w:w w:val="105"/>
          <w:sz w:val="28"/>
          <w:szCs w:val="28"/>
        </w:rPr>
        <w:t xml:space="preserve"> </w:t>
      </w:r>
      <w:r w:rsidRPr="00DB0C8D">
        <w:rPr>
          <w:color w:val="000000" w:themeColor="text1"/>
          <w:w w:val="105"/>
          <w:sz w:val="28"/>
          <w:szCs w:val="28"/>
        </w:rPr>
        <w:t>the</w:t>
      </w:r>
      <w:r w:rsidRPr="00DB0C8D">
        <w:rPr>
          <w:color w:val="000000" w:themeColor="text1"/>
          <w:spacing w:val="-5"/>
          <w:w w:val="105"/>
          <w:sz w:val="28"/>
          <w:szCs w:val="28"/>
        </w:rPr>
        <w:t xml:space="preserve"> </w:t>
      </w:r>
      <w:r w:rsidRPr="00DB0C8D">
        <w:rPr>
          <w:color w:val="000000" w:themeColor="text1"/>
          <w:w w:val="105"/>
          <w:sz w:val="28"/>
          <w:szCs w:val="28"/>
        </w:rPr>
        <w:t>lower</w:t>
      </w:r>
      <w:r w:rsidRPr="00DB0C8D">
        <w:rPr>
          <w:color w:val="000000" w:themeColor="text1"/>
          <w:spacing w:val="-5"/>
          <w:w w:val="105"/>
          <w:sz w:val="28"/>
          <w:szCs w:val="28"/>
        </w:rPr>
        <w:t xml:space="preserve"> </w:t>
      </w:r>
      <w:r w:rsidRPr="00DB0C8D">
        <w:rPr>
          <w:color w:val="000000" w:themeColor="text1"/>
          <w:w w:val="105"/>
          <w:sz w:val="28"/>
          <w:szCs w:val="28"/>
        </w:rPr>
        <w:t>respiratory</w:t>
      </w:r>
      <w:r w:rsidRPr="00DB0C8D">
        <w:rPr>
          <w:color w:val="000000" w:themeColor="text1"/>
          <w:spacing w:val="-5"/>
          <w:w w:val="105"/>
          <w:sz w:val="28"/>
          <w:szCs w:val="28"/>
        </w:rPr>
        <w:t xml:space="preserve"> </w:t>
      </w:r>
      <w:r w:rsidRPr="00DB0C8D">
        <w:rPr>
          <w:color w:val="000000" w:themeColor="text1"/>
          <w:w w:val="105"/>
          <w:sz w:val="28"/>
          <w:szCs w:val="28"/>
        </w:rPr>
        <w:t>tract</w:t>
      </w:r>
      <w:r w:rsidRPr="00DB0C8D">
        <w:rPr>
          <w:color w:val="000000" w:themeColor="text1"/>
          <w:spacing w:val="-5"/>
          <w:w w:val="105"/>
          <w:sz w:val="28"/>
          <w:szCs w:val="28"/>
        </w:rPr>
        <w:t xml:space="preserve"> </w:t>
      </w:r>
      <w:r w:rsidRPr="00DB0C8D">
        <w:rPr>
          <w:color w:val="000000" w:themeColor="text1"/>
          <w:w w:val="105"/>
          <w:sz w:val="28"/>
          <w:szCs w:val="28"/>
        </w:rPr>
        <w:t>of</w:t>
      </w:r>
      <w:r w:rsidRPr="00DB0C8D">
        <w:rPr>
          <w:color w:val="000000" w:themeColor="text1"/>
          <w:spacing w:val="-5"/>
          <w:w w:val="105"/>
          <w:sz w:val="28"/>
          <w:szCs w:val="28"/>
        </w:rPr>
        <w:t xml:space="preserve"> </w:t>
      </w:r>
      <w:r w:rsidRPr="00DB0C8D">
        <w:rPr>
          <w:color w:val="000000" w:themeColor="text1"/>
          <w:w w:val="105"/>
          <w:sz w:val="28"/>
          <w:szCs w:val="28"/>
        </w:rPr>
        <w:t>children</w:t>
      </w:r>
      <w:r w:rsidRPr="00DB0C8D">
        <w:rPr>
          <w:color w:val="000000" w:themeColor="text1"/>
          <w:spacing w:val="-5"/>
          <w:w w:val="105"/>
          <w:sz w:val="28"/>
          <w:szCs w:val="28"/>
        </w:rPr>
        <w:t xml:space="preserve"> </w:t>
      </w:r>
      <w:r w:rsidRPr="00DB0C8D">
        <w:rPr>
          <w:color w:val="000000" w:themeColor="text1"/>
          <w:w w:val="105"/>
          <w:sz w:val="28"/>
          <w:szCs w:val="28"/>
        </w:rPr>
        <w:t>in</w:t>
      </w:r>
      <w:r w:rsidRPr="00DB0C8D">
        <w:rPr>
          <w:color w:val="000000" w:themeColor="text1"/>
          <w:spacing w:val="-5"/>
          <w:w w:val="105"/>
          <w:sz w:val="28"/>
          <w:szCs w:val="28"/>
        </w:rPr>
        <w:t xml:space="preserve"> </w:t>
      </w:r>
      <w:r w:rsidRPr="00DB0C8D">
        <w:rPr>
          <w:color w:val="000000" w:themeColor="text1"/>
          <w:w w:val="105"/>
          <w:sz w:val="28"/>
          <w:szCs w:val="28"/>
        </w:rPr>
        <w:t>Shenzhen</w:t>
      </w:r>
      <w:r w:rsidRPr="00DB0C8D">
        <w:rPr>
          <w:color w:val="000000" w:themeColor="text1"/>
          <w:spacing w:val="-5"/>
          <w:w w:val="105"/>
          <w:sz w:val="28"/>
          <w:szCs w:val="28"/>
        </w:rPr>
        <w:t xml:space="preserve"> </w:t>
      </w:r>
      <w:r w:rsidRPr="00DB0C8D">
        <w:rPr>
          <w:color w:val="000000" w:themeColor="text1"/>
          <w:w w:val="105"/>
          <w:sz w:val="28"/>
          <w:szCs w:val="28"/>
        </w:rPr>
        <w:t>before</w:t>
      </w:r>
      <w:r w:rsidRPr="00DB0C8D">
        <w:rPr>
          <w:color w:val="000000" w:themeColor="text1"/>
          <w:spacing w:val="-5"/>
          <w:w w:val="105"/>
          <w:sz w:val="28"/>
          <w:szCs w:val="28"/>
        </w:rPr>
        <w:t xml:space="preserve"> </w:t>
      </w:r>
      <w:r w:rsidRPr="00DB0C8D">
        <w:rPr>
          <w:color w:val="000000" w:themeColor="text1"/>
          <w:w w:val="105"/>
          <w:sz w:val="28"/>
          <w:szCs w:val="28"/>
        </w:rPr>
        <w:t>the</w:t>
      </w:r>
      <w:r w:rsidRPr="00DB0C8D">
        <w:rPr>
          <w:color w:val="000000" w:themeColor="text1"/>
          <w:spacing w:val="-5"/>
          <w:w w:val="105"/>
          <w:sz w:val="28"/>
          <w:szCs w:val="28"/>
        </w:rPr>
        <w:t xml:space="preserve"> </w:t>
      </w:r>
      <w:r w:rsidRPr="00DB0C8D">
        <w:rPr>
          <w:color w:val="000000" w:themeColor="text1"/>
          <w:w w:val="105"/>
          <w:sz w:val="28"/>
          <w:szCs w:val="28"/>
        </w:rPr>
        <w:t>epidemic, during the epidemic, and during the period of normalized prevention and control of COVID-19.</w:t>
      </w:r>
      <w:r w:rsidRPr="00DB0C8D">
        <w:rPr>
          <w:color w:val="000000" w:themeColor="text1"/>
          <w:spacing w:val="37"/>
          <w:w w:val="105"/>
          <w:sz w:val="28"/>
          <w:szCs w:val="28"/>
        </w:rPr>
        <w:t xml:space="preserve"> </w:t>
      </w:r>
      <w:r w:rsidRPr="00DB0C8D">
        <w:rPr>
          <w:i/>
          <w:color w:val="000000" w:themeColor="text1"/>
          <w:w w:val="105"/>
          <w:sz w:val="28"/>
          <w:szCs w:val="28"/>
        </w:rPr>
        <w:t xml:space="preserve">Infect. Dis. </w:t>
      </w:r>
      <w:proofErr w:type="spellStart"/>
      <w:r w:rsidRPr="00DB0C8D">
        <w:rPr>
          <w:i/>
          <w:color w:val="000000" w:themeColor="text1"/>
          <w:w w:val="105"/>
          <w:sz w:val="28"/>
          <w:szCs w:val="28"/>
        </w:rPr>
        <w:t>Ther</w:t>
      </w:r>
      <w:proofErr w:type="spellEnd"/>
      <w:r w:rsidRPr="00DB0C8D">
        <w:rPr>
          <w:i/>
          <w:color w:val="000000" w:themeColor="text1"/>
          <w:w w:val="105"/>
          <w:sz w:val="28"/>
          <w:szCs w:val="28"/>
        </w:rPr>
        <w:t xml:space="preserve">. </w:t>
      </w:r>
      <w:r w:rsidRPr="00DB0C8D">
        <w:rPr>
          <w:b/>
          <w:color w:val="000000" w:themeColor="text1"/>
          <w:w w:val="105"/>
          <w:sz w:val="28"/>
          <w:szCs w:val="28"/>
        </w:rPr>
        <w:t>2023</w:t>
      </w:r>
      <w:r w:rsidRPr="00DB0C8D">
        <w:rPr>
          <w:color w:val="000000" w:themeColor="text1"/>
          <w:w w:val="105"/>
          <w:sz w:val="28"/>
          <w:szCs w:val="28"/>
        </w:rPr>
        <w:t xml:space="preserve">, </w:t>
      </w:r>
      <w:r w:rsidRPr="00DB0C8D">
        <w:rPr>
          <w:i/>
          <w:color w:val="000000" w:themeColor="text1"/>
          <w:w w:val="105"/>
          <w:sz w:val="28"/>
          <w:szCs w:val="28"/>
        </w:rPr>
        <w:t>12</w:t>
      </w:r>
      <w:r w:rsidRPr="00DB0C8D">
        <w:rPr>
          <w:color w:val="000000" w:themeColor="text1"/>
          <w:w w:val="105"/>
          <w:sz w:val="28"/>
          <w:szCs w:val="28"/>
        </w:rPr>
        <w:t xml:space="preserve">, </w:t>
      </w:r>
      <w:bookmarkStart w:id="104" w:name="_bookmark110"/>
      <w:bookmarkEnd w:id="104"/>
      <w:r w:rsidRPr="00DB0C8D">
        <w:rPr>
          <w:color w:val="000000" w:themeColor="text1"/>
          <w:w w:val="105"/>
          <w:sz w:val="28"/>
          <w:szCs w:val="28"/>
        </w:rPr>
        <w:t xml:space="preserve">563–575. </w:t>
      </w:r>
    </w:p>
    <w:p w14:paraId="23FF8F97" w14:textId="25D6D620" w:rsidR="00913805" w:rsidRPr="00DB0C8D" w:rsidRDefault="00913805" w:rsidP="00930C3E">
      <w:pPr>
        <w:pStyle w:val="a7"/>
        <w:numPr>
          <w:ilvl w:val="0"/>
          <w:numId w:val="6"/>
        </w:numPr>
        <w:tabs>
          <w:tab w:val="left" w:pos="576"/>
          <w:tab w:val="left" w:pos="578"/>
        </w:tabs>
        <w:ind w:left="0" w:right="-1" w:firstLine="0"/>
        <w:contextualSpacing w:val="0"/>
        <w:jc w:val="both"/>
        <w:rPr>
          <w:color w:val="000000" w:themeColor="text1"/>
          <w:sz w:val="28"/>
          <w:szCs w:val="28"/>
        </w:rPr>
      </w:pPr>
      <w:r w:rsidRPr="00DB0C8D">
        <w:rPr>
          <w:color w:val="000000" w:themeColor="text1"/>
          <w:w w:val="105"/>
          <w:sz w:val="28"/>
          <w:szCs w:val="28"/>
        </w:rPr>
        <w:t xml:space="preserve">Bhat, K.A.; Madi, D.; Bhat, S.; Mary, T.; Shenoy Mulki, S.; </w:t>
      </w:r>
      <w:proofErr w:type="spellStart"/>
      <w:r w:rsidRPr="00DB0C8D">
        <w:rPr>
          <w:color w:val="000000" w:themeColor="text1"/>
          <w:w w:val="105"/>
          <w:sz w:val="28"/>
          <w:szCs w:val="28"/>
        </w:rPr>
        <w:t>Kotian</w:t>
      </w:r>
      <w:proofErr w:type="spellEnd"/>
      <w:r w:rsidRPr="00DB0C8D">
        <w:rPr>
          <w:color w:val="000000" w:themeColor="text1"/>
          <w:w w:val="105"/>
          <w:sz w:val="28"/>
          <w:szCs w:val="28"/>
        </w:rPr>
        <w:t xml:space="preserve">, H. Profile of secondary bacterial and fungal infections in </w:t>
      </w:r>
      <w:bookmarkStart w:id="105" w:name="_bookmark111"/>
      <w:bookmarkEnd w:id="105"/>
      <w:r w:rsidRPr="00DB0C8D">
        <w:rPr>
          <w:color w:val="000000" w:themeColor="text1"/>
          <w:w w:val="105"/>
          <w:sz w:val="28"/>
          <w:szCs w:val="28"/>
        </w:rPr>
        <w:t>hospitalized</w:t>
      </w:r>
      <w:r w:rsidRPr="00DB0C8D">
        <w:rPr>
          <w:color w:val="000000" w:themeColor="text1"/>
          <w:spacing w:val="-11"/>
          <w:w w:val="105"/>
          <w:sz w:val="28"/>
          <w:szCs w:val="28"/>
        </w:rPr>
        <w:t xml:space="preserve"> </w:t>
      </w:r>
      <w:r w:rsidRPr="00DB0C8D">
        <w:rPr>
          <w:color w:val="000000" w:themeColor="text1"/>
          <w:w w:val="105"/>
          <w:sz w:val="28"/>
          <w:szCs w:val="28"/>
        </w:rPr>
        <w:t>COVID-19</w:t>
      </w:r>
      <w:r w:rsidRPr="00DB0C8D">
        <w:rPr>
          <w:color w:val="000000" w:themeColor="text1"/>
          <w:spacing w:val="-10"/>
          <w:w w:val="105"/>
          <w:sz w:val="28"/>
          <w:szCs w:val="28"/>
        </w:rPr>
        <w:t xml:space="preserve"> </w:t>
      </w:r>
      <w:r w:rsidRPr="00DB0C8D">
        <w:rPr>
          <w:color w:val="000000" w:themeColor="text1"/>
          <w:w w:val="105"/>
          <w:sz w:val="28"/>
          <w:szCs w:val="28"/>
        </w:rPr>
        <w:t>patients</w:t>
      </w:r>
      <w:r w:rsidRPr="00DB0C8D">
        <w:rPr>
          <w:color w:val="000000" w:themeColor="text1"/>
          <w:spacing w:val="-11"/>
          <w:w w:val="105"/>
          <w:sz w:val="28"/>
          <w:szCs w:val="28"/>
        </w:rPr>
        <w:t xml:space="preserve"> </w:t>
      </w:r>
      <w:r w:rsidRPr="00DB0C8D">
        <w:rPr>
          <w:color w:val="000000" w:themeColor="text1"/>
          <w:w w:val="105"/>
          <w:sz w:val="28"/>
          <w:szCs w:val="28"/>
        </w:rPr>
        <w:t>in</w:t>
      </w:r>
      <w:r w:rsidRPr="00DB0C8D">
        <w:rPr>
          <w:color w:val="000000" w:themeColor="text1"/>
          <w:spacing w:val="-10"/>
          <w:w w:val="105"/>
          <w:sz w:val="28"/>
          <w:szCs w:val="28"/>
        </w:rPr>
        <w:t xml:space="preserve"> </w:t>
      </w:r>
      <w:r w:rsidRPr="00DB0C8D">
        <w:rPr>
          <w:color w:val="000000" w:themeColor="text1"/>
          <w:w w:val="105"/>
          <w:sz w:val="28"/>
          <w:szCs w:val="28"/>
        </w:rPr>
        <w:t>a</w:t>
      </w:r>
      <w:r w:rsidRPr="00DB0C8D">
        <w:rPr>
          <w:color w:val="000000" w:themeColor="text1"/>
          <w:spacing w:val="-11"/>
          <w:w w:val="105"/>
          <w:sz w:val="28"/>
          <w:szCs w:val="28"/>
        </w:rPr>
        <w:t xml:space="preserve"> </w:t>
      </w:r>
      <w:r w:rsidRPr="00DB0C8D">
        <w:rPr>
          <w:color w:val="000000" w:themeColor="text1"/>
          <w:w w:val="105"/>
          <w:sz w:val="28"/>
          <w:szCs w:val="28"/>
        </w:rPr>
        <w:t>tertiary</w:t>
      </w:r>
      <w:r w:rsidRPr="00DB0C8D">
        <w:rPr>
          <w:color w:val="000000" w:themeColor="text1"/>
          <w:spacing w:val="-10"/>
          <w:w w:val="105"/>
          <w:sz w:val="28"/>
          <w:szCs w:val="28"/>
        </w:rPr>
        <w:t xml:space="preserve"> </w:t>
      </w:r>
      <w:r w:rsidRPr="00DB0C8D">
        <w:rPr>
          <w:color w:val="000000" w:themeColor="text1"/>
          <w:w w:val="105"/>
          <w:sz w:val="28"/>
          <w:szCs w:val="28"/>
        </w:rPr>
        <w:t>care</w:t>
      </w:r>
      <w:r w:rsidRPr="00DB0C8D">
        <w:rPr>
          <w:color w:val="000000" w:themeColor="text1"/>
          <w:spacing w:val="-10"/>
          <w:w w:val="105"/>
          <w:sz w:val="28"/>
          <w:szCs w:val="28"/>
        </w:rPr>
        <w:t xml:space="preserve"> </w:t>
      </w:r>
      <w:proofErr w:type="spellStart"/>
      <w:r w:rsidRPr="00DB0C8D">
        <w:rPr>
          <w:color w:val="000000" w:themeColor="text1"/>
          <w:w w:val="105"/>
          <w:sz w:val="28"/>
          <w:szCs w:val="28"/>
        </w:rPr>
        <w:t>centre</w:t>
      </w:r>
      <w:proofErr w:type="spellEnd"/>
      <w:r w:rsidRPr="00DB0C8D">
        <w:rPr>
          <w:color w:val="000000" w:themeColor="text1"/>
          <w:w w:val="105"/>
          <w:sz w:val="28"/>
          <w:szCs w:val="28"/>
        </w:rPr>
        <w:t>.</w:t>
      </w:r>
      <w:r w:rsidRPr="00DB0C8D">
        <w:rPr>
          <w:color w:val="000000" w:themeColor="text1"/>
          <w:spacing w:val="-6"/>
          <w:w w:val="105"/>
          <w:sz w:val="28"/>
          <w:szCs w:val="28"/>
        </w:rPr>
        <w:t xml:space="preserve"> </w:t>
      </w:r>
      <w:r w:rsidRPr="00DB0C8D">
        <w:rPr>
          <w:i/>
          <w:color w:val="000000" w:themeColor="text1"/>
          <w:w w:val="105"/>
          <w:sz w:val="28"/>
          <w:szCs w:val="28"/>
        </w:rPr>
        <w:t>Infect.</w:t>
      </w:r>
      <w:r w:rsidRPr="00DB0C8D">
        <w:rPr>
          <w:i/>
          <w:color w:val="000000" w:themeColor="text1"/>
          <w:spacing w:val="-12"/>
          <w:w w:val="105"/>
          <w:sz w:val="28"/>
          <w:szCs w:val="28"/>
        </w:rPr>
        <w:t xml:space="preserve"> </w:t>
      </w:r>
      <w:r w:rsidRPr="00DB0C8D">
        <w:rPr>
          <w:i/>
          <w:color w:val="000000" w:themeColor="text1"/>
          <w:w w:val="105"/>
          <w:sz w:val="28"/>
          <w:szCs w:val="28"/>
        </w:rPr>
        <w:t>Drug</w:t>
      </w:r>
      <w:r w:rsidRPr="00DB0C8D">
        <w:rPr>
          <w:i/>
          <w:color w:val="000000" w:themeColor="text1"/>
          <w:spacing w:val="-12"/>
          <w:w w:val="105"/>
          <w:sz w:val="28"/>
          <w:szCs w:val="28"/>
        </w:rPr>
        <w:t xml:space="preserve"> </w:t>
      </w:r>
      <w:r w:rsidRPr="00DB0C8D">
        <w:rPr>
          <w:i/>
          <w:color w:val="000000" w:themeColor="text1"/>
          <w:w w:val="105"/>
          <w:sz w:val="28"/>
          <w:szCs w:val="28"/>
        </w:rPr>
        <w:t>Resist.</w:t>
      </w:r>
      <w:r w:rsidRPr="00DB0C8D">
        <w:rPr>
          <w:i/>
          <w:color w:val="000000" w:themeColor="text1"/>
          <w:spacing w:val="-11"/>
          <w:w w:val="105"/>
          <w:sz w:val="28"/>
          <w:szCs w:val="28"/>
        </w:rPr>
        <w:t xml:space="preserve"> </w:t>
      </w:r>
      <w:r w:rsidRPr="00DB0C8D">
        <w:rPr>
          <w:b/>
          <w:color w:val="000000" w:themeColor="text1"/>
          <w:w w:val="105"/>
          <w:sz w:val="28"/>
          <w:szCs w:val="28"/>
        </w:rPr>
        <w:t>2022</w:t>
      </w:r>
      <w:r w:rsidRPr="00DB0C8D">
        <w:rPr>
          <w:color w:val="000000" w:themeColor="text1"/>
          <w:w w:val="105"/>
          <w:sz w:val="28"/>
          <w:szCs w:val="28"/>
        </w:rPr>
        <w:t>,</w:t>
      </w:r>
      <w:r w:rsidRPr="00DB0C8D">
        <w:rPr>
          <w:color w:val="000000" w:themeColor="text1"/>
          <w:spacing w:val="-11"/>
          <w:w w:val="105"/>
          <w:sz w:val="28"/>
          <w:szCs w:val="28"/>
        </w:rPr>
        <w:t xml:space="preserve"> </w:t>
      </w:r>
      <w:r w:rsidRPr="00DB0C8D">
        <w:rPr>
          <w:i/>
          <w:color w:val="000000" w:themeColor="text1"/>
          <w:w w:val="105"/>
          <w:sz w:val="28"/>
          <w:szCs w:val="28"/>
        </w:rPr>
        <w:t>15</w:t>
      </w:r>
      <w:r w:rsidRPr="00DB0C8D">
        <w:rPr>
          <w:color w:val="000000" w:themeColor="text1"/>
          <w:w w:val="105"/>
          <w:sz w:val="28"/>
          <w:szCs w:val="28"/>
        </w:rPr>
        <w:t>,</w:t>
      </w:r>
      <w:r w:rsidRPr="00DB0C8D">
        <w:rPr>
          <w:color w:val="000000" w:themeColor="text1"/>
          <w:spacing w:val="-10"/>
          <w:w w:val="105"/>
          <w:sz w:val="28"/>
          <w:szCs w:val="28"/>
        </w:rPr>
        <w:t xml:space="preserve"> </w:t>
      </w:r>
      <w:r w:rsidRPr="00DB0C8D">
        <w:rPr>
          <w:color w:val="000000" w:themeColor="text1"/>
          <w:w w:val="105"/>
          <w:sz w:val="28"/>
          <w:szCs w:val="28"/>
        </w:rPr>
        <w:t>5705–5714.</w:t>
      </w:r>
      <w:r w:rsidRPr="00DB0C8D">
        <w:rPr>
          <w:color w:val="000000" w:themeColor="text1"/>
          <w:spacing w:val="-6"/>
          <w:w w:val="105"/>
          <w:sz w:val="28"/>
          <w:szCs w:val="28"/>
        </w:rPr>
        <w:t xml:space="preserve"> </w:t>
      </w:r>
    </w:p>
    <w:p w14:paraId="1E344742" w14:textId="12939B21" w:rsidR="00913805" w:rsidRPr="00DB0C8D" w:rsidRDefault="00913805" w:rsidP="00930C3E">
      <w:pPr>
        <w:pStyle w:val="a7"/>
        <w:numPr>
          <w:ilvl w:val="0"/>
          <w:numId w:val="6"/>
        </w:numPr>
        <w:tabs>
          <w:tab w:val="left" w:pos="572"/>
          <w:tab w:val="left" w:pos="576"/>
        </w:tabs>
        <w:ind w:left="0" w:right="-1" w:firstLine="0"/>
        <w:contextualSpacing w:val="0"/>
        <w:jc w:val="both"/>
        <w:rPr>
          <w:color w:val="000000" w:themeColor="text1"/>
          <w:sz w:val="28"/>
          <w:szCs w:val="28"/>
        </w:rPr>
      </w:pPr>
      <w:r w:rsidRPr="00DB0C8D">
        <w:rPr>
          <w:color w:val="000000" w:themeColor="text1"/>
          <w:sz w:val="28"/>
          <w:szCs w:val="28"/>
        </w:rPr>
        <w:t>Sahu, C.; Singh, S.; Pathak, A.; Patel, S.S.; Ghoshal, U.; Singh, U.S.; Hashim, Z. Trends of drug resistance to the commonly used</w:t>
      </w:r>
      <w:r w:rsidRPr="00DB0C8D">
        <w:rPr>
          <w:color w:val="000000" w:themeColor="text1"/>
          <w:spacing w:val="40"/>
          <w:sz w:val="28"/>
          <w:szCs w:val="28"/>
        </w:rPr>
        <w:t xml:space="preserve"> </w:t>
      </w:r>
      <w:r w:rsidRPr="00DB0C8D">
        <w:rPr>
          <w:color w:val="000000" w:themeColor="text1"/>
          <w:sz w:val="28"/>
          <w:szCs w:val="28"/>
        </w:rPr>
        <w:t>antibiotics to combat the COVID-19 pandemic: Experience from a super-</w:t>
      </w:r>
      <w:proofErr w:type="spellStart"/>
      <w:r w:rsidRPr="00DB0C8D">
        <w:rPr>
          <w:color w:val="000000" w:themeColor="text1"/>
          <w:sz w:val="28"/>
          <w:szCs w:val="28"/>
        </w:rPr>
        <w:t>speciality</w:t>
      </w:r>
      <w:proofErr w:type="spellEnd"/>
      <w:r w:rsidRPr="00DB0C8D">
        <w:rPr>
          <w:color w:val="000000" w:themeColor="text1"/>
          <w:sz w:val="28"/>
          <w:szCs w:val="28"/>
        </w:rPr>
        <w:t xml:space="preserve"> institute of Northern India. </w:t>
      </w:r>
      <w:r w:rsidRPr="00DB0C8D">
        <w:rPr>
          <w:i/>
          <w:color w:val="000000" w:themeColor="text1"/>
          <w:sz w:val="28"/>
          <w:szCs w:val="28"/>
        </w:rPr>
        <w:t xml:space="preserve">J. Fam. Med. Prim. </w:t>
      </w:r>
      <w:bookmarkStart w:id="106" w:name="_bookmark112"/>
      <w:bookmarkEnd w:id="106"/>
      <w:r w:rsidRPr="00DB0C8D">
        <w:rPr>
          <w:i/>
          <w:color w:val="000000" w:themeColor="text1"/>
          <w:sz w:val="28"/>
          <w:szCs w:val="28"/>
        </w:rPr>
        <w:t xml:space="preserve">Care </w:t>
      </w:r>
      <w:r w:rsidRPr="00DB0C8D">
        <w:rPr>
          <w:b/>
          <w:color w:val="000000" w:themeColor="text1"/>
          <w:sz w:val="28"/>
          <w:szCs w:val="28"/>
        </w:rPr>
        <w:t>2022</w:t>
      </w:r>
      <w:r w:rsidRPr="00DB0C8D">
        <w:rPr>
          <w:color w:val="000000" w:themeColor="text1"/>
          <w:sz w:val="28"/>
          <w:szCs w:val="28"/>
        </w:rPr>
        <w:t xml:space="preserve">, </w:t>
      </w:r>
      <w:r w:rsidRPr="00DB0C8D">
        <w:rPr>
          <w:i/>
          <w:color w:val="000000" w:themeColor="text1"/>
          <w:sz w:val="28"/>
          <w:szCs w:val="28"/>
        </w:rPr>
        <w:t>11</w:t>
      </w:r>
      <w:r w:rsidRPr="00DB0C8D">
        <w:rPr>
          <w:color w:val="000000" w:themeColor="text1"/>
          <w:sz w:val="28"/>
          <w:szCs w:val="28"/>
        </w:rPr>
        <w:t xml:space="preserve">, 6255–6259. </w:t>
      </w:r>
    </w:p>
    <w:p w14:paraId="569E79AE" w14:textId="4B451A69" w:rsidR="00913805" w:rsidRPr="00DB0C8D" w:rsidRDefault="00913805" w:rsidP="00930C3E">
      <w:pPr>
        <w:pStyle w:val="a7"/>
        <w:numPr>
          <w:ilvl w:val="0"/>
          <w:numId w:val="6"/>
        </w:numPr>
        <w:tabs>
          <w:tab w:val="left" w:pos="576"/>
          <w:tab w:val="left" w:pos="578"/>
        </w:tabs>
        <w:ind w:left="0" w:right="-1" w:firstLine="0"/>
        <w:contextualSpacing w:val="0"/>
        <w:jc w:val="both"/>
        <w:rPr>
          <w:color w:val="000000" w:themeColor="text1"/>
          <w:sz w:val="28"/>
          <w:szCs w:val="28"/>
        </w:rPr>
      </w:pPr>
      <w:proofErr w:type="spellStart"/>
      <w:r w:rsidRPr="00DB0C8D">
        <w:rPr>
          <w:color w:val="000000" w:themeColor="text1"/>
          <w:w w:val="105"/>
          <w:sz w:val="28"/>
          <w:szCs w:val="28"/>
        </w:rPr>
        <w:t>Subagdja</w:t>
      </w:r>
      <w:proofErr w:type="spellEnd"/>
      <w:r w:rsidRPr="00DB0C8D">
        <w:rPr>
          <w:color w:val="000000" w:themeColor="text1"/>
          <w:w w:val="105"/>
          <w:sz w:val="28"/>
          <w:szCs w:val="28"/>
        </w:rPr>
        <w:t xml:space="preserve">, M.F.M.; </w:t>
      </w:r>
      <w:proofErr w:type="spellStart"/>
      <w:r w:rsidRPr="00DB0C8D">
        <w:rPr>
          <w:color w:val="000000" w:themeColor="text1"/>
          <w:w w:val="105"/>
          <w:sz w:val="28"/>
          <w:szCs w:val="28"/>
        </w:rPr>
        <w:t>Sugianli</w:t>
      </w:r>
      <w:proofErr w:type="spellEnd"/>
      <w:r w:rsidRPr="00DB0C8D">
        <w:rPr>
          <w:color w:val="000000" w:themeColor="text1"/>
          <w:w w:val="105"/>
          <w:sz w:val="28"/>
          <w:szCs w:val="28"/>
        </w:rPr>
        <w:t xml:space="preserve">, A.K.; </w:t>
      </w:r>
      <w:proofErr w:type="spellStart"/>
      <w:r w:rsidRPr="00DB0C8D">
        <w:rPr>
          <w:color w:val="000000" w:themeColor="text1"/>
          <w:w w:val="105"/>
          <w:sz w:val="28"/>
          <w:szCs w:val="28"/>
        </w:rPr>
        <w:t>Prodjosoewojo</w:t>
      </w:r>
      <w:proofErr w:type="spellEnd"/>
      <w:r w:rsidRPr="00DB0C8D">
        <w:rPr>
          <w:color w:val="000000" w:themeColor="text1"/>
          <w:w w:val="105"/>
          <w:sz w:val="28"/>
          <w:szCs w:val="28"/>
        </w:rPr>
        <w:t xml:space="preserve">, S.; </w:t>
      </w:r>
      <w:proofErr w:type="spellStart"/>
      <w:r w:rsidRPr="00DB0C8D">
        <w:rPr>
          <w:color w:val="000000" w:themeColor="text1"/>
          <w:w w:val="105"/>
          <w:sz w:val="28"/>
          <w:szCs w:val="28"/>
        </w:rPr>
        <w:t>Hartantri</w:t>
      </w:r>
      <w:proofErr w:type="spellEnd"/>
      <w:r w:rsidRPr="00DB0C8D">
        <w:rPr>
          <w:color w:val="000000" w:themeColor="text1"/>
          <w:w w:val="105"/>
          <w:sz w:val="28"/>
          <w:szCs w:val="28"/>
        </w:rPr>
        <w:t xml:space="preserve">, Y.; </w:t>
      </w:r>
      <w:proofErr w:type="spellStart"/>
      <w:r w:rsidRPr="00DB0C8D">
        <w:rPr>
          <w:color w:val="000000" w:themeColor="text1"/>
          <w:w w:val="105"/>
          <w:sz w:val="28"/>
          <w:szCs w:val="28"/>
        </w:rPr>
        <w:t>Parwati</w:t>
      </w:r>
      <w:proofErr w:type="spellEnd"/>
      <w:r w:rsidRPr="00DB0C8D">
        <w:rPr>
          <w:color w:val="000000" w:themeColor="text1"/>
          <w:w w:val="105"/>
          <w:sz w:val="28"/>
          <w:szCs w:val="28"/>
        </w:rPr>
        <w:t xml:space="preserve">, I. Antibiotic resistance in COVID-19 with bacterial </w:t>
      </w:r>
      <w:r w:rsidRPr="00DB0C8D">
        <w:rPr>
          <w:color w:val="000000" w:themeColor="text1"/>
          <w:sz w:val="28"/>
          <w:szCs w:val="28"/>
        </w:rPr>
        <w:t xml:space="preserve">infection: Laboratory-based surveillance study at single tertiary hospital in Indonesia. </w:t>
      </w:r>
      <w:r w:rsidRPr="00DB0C8D">
        <w:rPr>
          <w:i/>
          <w:color w:val="000000" w:themeColor="text1"/>
          <w:sz w:val="28"/>
          <w:szCs w:val="28"/>
        </w:rPr>
        <w:t xml:space="preserve">Infect. Drug Resist. </w:t>
      </w:r>
      <w:r w:rsidRPr="00DB0C8D">
        <w:rPr>
          <w:b/>
          <w:color w:val="000000" w:themeColor="text1"/>
          <w:sz w:val="28"/>
          <w:szCs w:val="28"/>
        </w:rPr>
        <w:t>2022</w:t>
      </w:r>
      <w:r w:rsidRPr="00DB0C8D">
        <w:rPr>
          <w:color w:val="000000" w:themeColor="text1"/>
          <w:sz w:val="28"/>
          <w:szCs w:val="28"/>
        </w:rPr>
        <w:t xml:space="preserve">, </w:t>
      </w:r>
      <w:r w:rsidRPr="00DB0C8D">
        <w:rPr>
          <w:i/>
          <w:color w:val="000000" w:themeColor="text1"/>
          <w:sz w:val="28"/>
          <w:szCs w:val="28"/>
        </w:rPr>
        <w:t>15</w:t>
      </w:r>
      <w:r w:rsidRPr="00DB0C8D">
        <w:rPr>
          <w:color w:val="000000" w:themeColor="text1"/>
          <w:sz w:val="28"/>
          <w:szCs w:val="28"/>
        </w:rPr>
        <w:t>, 5849–5856.</w:t>
      </w:r>
      <w:r w:rsidRPr="00DB0C8D">
        <w:rPr>
          <w:color w:val="000000" w:themeColor="text1"/>
          <w:w w:val="105"/>
          <w:sz w:val="28"/>
          <w:szCs w:val="28"/>
        </w:rPr>
        <w:t xml:space="preserve"> </w:t>
      </w:r>
      <w:bookmarkStart w:id="107" w:name="_bookmark113"/>
      <w:bookmarkEnd w:id="107"/>
    </w:p>
    <w:p w14:paraId="18AEE5B9" w14:textId="77777777" w:rsidR="00913805" w:rsidRPr="00DB0C8D" w:rsidRDefault="00913805" w:rsidP="00930C3E">
      <w:pPr>
        <w:pStyle w:val="a7"/>
        <w:numPr>
          <w:ilvl w:val="0"/>
          <w:numId w:val="6"/>
        </w:numPr>
        <w:tabs>
          <w:tab w:val="left" w:pos="577"/>
        </w:tabs>
        <w:ind w:left="0" w:right="-1" w:firstLine="0"/>
        <w:contextualSpacing w:val="0"/>
        <w:jc w:val="both"/>
        <w:rPr>
          <w:color w:val="000000" w:themeColor="text1"/>
          <w:sz w:val="28"/>
          <w:szCs w:val="28"/>
        </w:rPr>
      </w:pPr>
      <w:proofErr w:type="spellStart"/>
      <w:r w:rsidRPr="00DB0C8D">
        <w:rPr>
          <w:color w:val="000000" w:themeColor="text1"/>
          <w:w w:val="105"/>
          <w:sz w:val="28"/>
          <w:szCs w:val="28"/>
        </w:rPr>
        <w:t>Mobarak</w:t>
      </w:r>
      <w:proofErr w:type="spellEnd"/>
      <w:r w:rsidRPr="00DB0C8D">
        <w:rPr>
          <w:color w:val="000000" w:themeColor="text1"/>
          <w:spacing w:val="-5"/>
          <w:w w:val="105"/>
          <w:sz w:val="28"/>
          <w:szCs w:val="28"/>
        </w:rPr>
        <w:t xml:space="preserve"> </w:t>
      </w:r>
      <w:proofErr w:type="spellStart"/>
      <w:r w:rsidRPr="00DB0C8D">
        <w:rPr>
          <w:color w:val="000000" w:themeColor="text1"/>
          <w:w w:val="105"/>
          <w:sz w:val="28"/>
          <w:szCs w:val="28"/>
        </w:rPr>
        <w:t>Qamsari</w:t>
      </w:r>
      <w:proofErr w:type="spellEnd"/>
      <w:r w:rsidRPr="00DB0C8D">
        <w:rPr>
          <w:color w:val="000000" w:themeColor="text1"/>
          <w:w w:val="105"/>
          <w:sz w:val="28"/>
          <w:szCs w:val="28"/>
        </w:rPr>
        <w:t>,</w:t>
      </w:r>
      <w:r w:rsidRPr="00DB0C8D">
        <w:rPr>
          <w:color w:val="000000" w:themeColor="text1"/>
          <w:spacing w:val="-3"/>
          <w:w w:val="105"/>
          <w:sz w:val="28"/>
          <w:szCs w:val="28"/>
        </w:rPr>
        <w:t xml:space="preserve"> </w:t>
      </w:r>
      <w:r w:rsidRPr="00DB0C8D">
        <w:rPr>
          <w:color w:val="000000" w:themeColor="text1"/>
          <w:w w:val="105"/>
          <w:sz w:val="28"/>
          <w:szCs w:val="28"/>
        </w:rPr>
        <w:t>M.;</w:t>
      </w:r>
      <w:r w:rsidRPr="00DB0C8D">
        <w:rPr>
          <w:color w:val="000000" w:themeColor="text1"/>
          <w:spacing w:val="-4"/>
          <w:w w:val="105"/>
          <w:sz w:val="28"/>
          <w:szCs w:val="28"/>
        </w:rPr>
        <w:t xml:space="preserve"> </w:t>
      </w:r>
      <w:proofErr w:type="spellStart"/>
      <w:r w:rsidRPr="00DB0C8D">
        <w:rPr>
          <w:color w:val="000000" w:themeColor="text1"/>
          <w:w w:val="105"/>
          <w:sz w:val="28"/>
          <w:szCs w:val="28"/>
        </w:rPr>
        <w:t>Sahebi</w:t>
      </w:r>
      <w:proofErr w:type="spellEnd"/>
      <w:r w:rsidRPr="00DB0C8D">
        <w:rPr>
          <w:color w:val="000000" w:themeColor="text1"/>
          <w:w w:val="105"/>
          <w:sz w:val="28"/>
          <w:szCs w:val="28"/>
        </w:rPr>
        <w:t>,</w:t>
      </w:r>
      <w:r w:rsidRPr="00DB0C8D">
        <w:rPr>
          <w:color w:val="000000" w:themeColor="text1"/>
          <w:spacing w:val="-3"/>
          <w:w w:val="105"/>
          <w:sz w:val="28"/>
          <w:szCs w:val="28"/>
        </w:rPr>
        <w:t xml:space="preserve"> </w:t>
      </w:r>
      <w:r w:rsidRPr="00DB0C8D">
        <w:rPr>
          <w:color w:val="000000" w:themeColor="text1"/>
          <w:w w:val="105"/>
          <w:sz w:val="28"/>
          <w:szCs w:val="28"/>
        </w:rPr>
        <w:t>L.;</w:t>
      </w:r>
      <w:r w:rsidRPr="00DB0C8D">
        <w:rPr>
          <w:color w:val="000000" w:themeColor="text1"/>
          <w:spacing w:val="-4"/>
          <w:w w:val="105"/>
          <w:sz w:val="28"/>
          <w:szCs w:val="28"/>
        </w:rPr>
        <w:t xml:space="preserve"> </w:t>
      </w:r>
      <w:r w:rsidRPr="00DB0C8D">
        <w:rPr>
          <w:color w:val="000000" w:themeColor="text1"/>
          <w:w w:val="105"/>
          <w:sz w:val="28"/>
          <w:szCs w:val="28"/>
        </w:rPr>
        <w:t>Salehi,</w:t>
      </w:r>
      <w:r w:rsidRPr="00DB0C8D">
        <w:rPr>
          <w:color w:val="000000" w:themeColor="text1"/>
          <w:spacing w:val="-3"/>
          <w:w w:val="105"/>
          <w:sz w:val="28"/>
          <w:szCs w:val="28"/>
        </w:rPr>
        <w:t xml:space="preserve"> </w:t>
      </w:r>
      <w:r w:rsidRPr="00DB0C8D">
        <w:rPr>
          <w:color w:val="000000" w:themeColor="text1"/>
          <w:w w:val="105"/>
          <w:sz w:val="28"/>
          <w:szCs w:val="28"/>
        </w:rPr>
        <w:t>M.R.;</w:t>
      </w:r>
      <w:r w:rsidRPr="00DB0C8D">
        <w:rPr>
          <w:color w:val="000000" w:themeColor="text1"/>
          <w:spacing w:val="-4"/>
          <w:w w:val="105"/>
          <w:sz w:val="28"/>
          <w:szCs w:val="28"/>
        </w:rPr>
        <w:t xml:space="preserve"> </w:t>
      </w:r>
      <w:proofErr w:type="spellStart"/>
      <w:r w:rsidRPr="00DB0C8D">
        <w:rPr>
          <w:color w:val="000000" w:themeColor="text1"/>
          <w:w w:val="105"/>
          <w:sz w:val="28"/>
          <w:szCs w:val="28"/>
        </w:rPr>
        <w:t>Labbani-Motlagh</w:t>
      </w:r>
      <w:proofErr w:type="spellEnd"/>
      <w:r w:rsidRPr="00DB0C8D">
        <w:rPr>
          <w:color w:val="000000" w:themeColor="text1"/>
          <w:w w:val="105"/>
          <w:sz w:val="28"/>
          <w:szCs w:val="28"/>
        </w:rPr>
        <w:t>,</w:t>
      </w:r>
      <w:r w:rsidRPr="00DB0C8D">
        <w:rPr>
          <w:color w:val="000000" w:themeColor="text1"/>
          <w:spacing w:val="-3"/>
          <w:w w:val="105"/>
          <w:sz w:val="28"/>
          <w:szCs w:val="28"/>
        </w:rPr>
        <w:t xml:space="preserve"> </w:t>
      </w:r>
      <w:r w:rsidRPr="00DB0C8D">
        <w:rPr>
          <w:color w:val="000000" w:themeColor="text1"/>
          <w:w w:val="105"/>
          <w:sz w:val="28"/>
          <w:szCs w:val="28"/>
        </w:rPr>
        <w:t>Z.;</w:t>
      </w:r>
      <w:r w:rsidRPr="00DB0C8D">
        <w:rPr>
          <w:color w:val="000000" w:themeColor="text1"/>
          <w:spacing w:val="-4"/>
          <w:w w:val="105"/>
          <w:sz w:val="28"/>
          <w:szCs w:val="28"/>
        </w:rPr>
        <w:t xml:space="preserve"> </w:t>
      </w:r>
      <w:proofErr w:type="spellStart"/>
      <w:r w:rsidRPr="00DB0C8D">
        <w:rPr>
          <w:color w:val="000000" w:themeColor="text1"/>
          <w:w w:val="105"/>
          <w:sz w:val="28"/>
          <w:szCs w:val="28"/>
        </w:rPr>
        <w:t>Shavandi</w:t>
      </w:r>
      <w:proofErr w:type="spellEnd"/>
      <w:r w:rsidRPr="00DB0C8D">
        <w:rPr>
          <w:color w:val="000000" w:themeColor="text1"/>
          <w:w w:val="105"/>
          <w:sz w:val="28"/>
          <w:szCs w:val="28"/>
        </w:rPr>
        <w:t>,</w:t>
      </w:r>
      <w:r w:rsidRPr="00DB0C8D">
        <w:rPr>
          <w:color w:val="000000" w:themeColor="text1"/>
          <w:spacing w:val="-3"/>
          <w:w w:val="105"/>
          <w:sz w:val="28"/>
          <w:szCs w:val="28"/>
        </w:rPr>
        <w:t xml:space="preserve"> </w:t>
      </w:r>
      <w:r w:rsidRPr="00DB0C8D">
        <w:rPr>
          <w:color w:val="000000" w:themeColor="text1"/>
          <w:w w:val="105"/>
          <w:sz w:val="28"/>
          <w:szCs w:val="28"/>
        </w:rPr>
        <w:t>M.;</w:t>
      </w:r>
      <w:r w:rsidRPr="00DB0C8D">
        <w:rPr>
          <w:color w:val="000000" w:themeColor="text1"/>
          <w:spacing w:val="-4"/>
          <w:w w:val="105"/>
          <w:sz w:val="28"/>
          <w:szCs w:val="28"/>
        </w:rPr>
        <w:t xml:space="preserve"> </w:t>
      </w:r>
      <w:proofErr w:type="spellStart"/>
      <w:r w:rsidRPr="00DB0C8D">
        <w:rPr>
          <w:color w:val="000000" w:themeColor="text1"/>
          <w:w w:val="105"/>
          <w:sz w:val="28"/>
          <w:szCs w:val="28"/>
        </w:rPr>
        <w:t>Alijani</w:t>
      </w:r>
      <w:proofErr w:type="spellEnd"/>
      <w:r w:rsidRPr="00DB0C8D">
        <w:rPr>
          <w:color w:val="000000" w:themeColor="text1"/>
          <w:w w:val="105"/>
          <w:sz w:val="28"/>
          <w:szCs w:val="28"/>
        </w:rPr>
        <w:t>,</w:t>
      </w:r>
      <w:r w:rsidRPr="00DB0C8D">
        <w:rPr>
          <w:color w:val="000000" w:themeColor="text1"/>
          <w:spacing w:val="-3"/>
          <w:w w:val="105"/>
          <w:sz w:val="28"/>
          <w:szCs w:val="28"/>
        </w:rPr>
        <w:t xml:space="preserve"> </w:t>
      </w:r>
      <w:r w:rsidRPr="00DB0C8D">
        <w:rPr>
          <w:color w:val="000000" w:themeColor="text1"/>
          <w:w w:val="105"/>
          <w:sz w:val="28"/>
          <w:szCs w:val="28"/>
        </w:rPr>
        <w:t>N.;</w:t>
      </w:r>
      <w:r w:rsidRPr="00DB0C8D">
        <w:rPr>
          <w:color w:val="000000" w:themeColor="text1"/>
          <w:spacing w:val="-4"/>
          <w:w w:val="105"/>
          <w:sz w:val="28"/>
          <w:szCs w:val="28"/>
        </w:rPr>
        <w:t xml:space="preserve"> </w:t>
      </w:r>
      <w:r w:rsidRPr="00DB0C8D">
        <w:rPr>
          <w:color w:val="000000" w:themeColor="text1"/>
          <w:w w:val="105"/>
          <w:sz w:val="28"/>
          <w:szCs w:val="28"/>
        </w:rPr>
        <w:t>Amini,</w:t>
      </w:r>
      <w:r w:rsidRPr="00DB0C8D">
        <w:rPr>
          <w:color w:val="000000" w:themeColor="text1"/>
          <w:spacing w:val="-3"/>
          <w:w w:val="105"/>
          <w:sz w:val="28"/>
          <w:szCs w:val="28"/>
        </w:rPr>
        <w:t xml:space="preserve"> </w:t>
      </w:r>
      <w:r w:rsidRPr="00DB0C8D">
        <w:rPr>
          <w:color w:val="000000" w:themeColor="text1"/>
          <w:w w:val="105"/>
          <w:sz w:val="28"/>
          <w:szCs w:val="28"/>
        </w:rPr>
        <w:t>S.;</w:t>
      </w:r>
      <w:r w:rsidRPr="00DB0C8D">
        <w:rPr>
          <w:color w:val="000000" w:themeColor="text1"/>
          <w:spacing w:val="-4"/>
          <w:w w:val="105"/>
          <w:sz w:val="28"/>
          <w:szCs w:val="28"/>
        </w:rPr>
        <w:t xml:space="preserve"> </w:t>
      </w:r>
      <w:proofErr w:type="spellStart"/>
      <w:r w:rsidRPr="00DB0C8D">
        <w:rPr>
          <w:color w:val="000000" w:themeColor="text1"/>
          <w:w w:val="105"/>
          <w:sz w:val="28"/>
          <w:szCs w:val="28"/>
        </w:rPr>
        <w:t>Sefidbakht</w:t>
      </w:r>
      <w:proofErr w:type="spellEnd"/>
      <w:r w:rsidRPr="00DB0C8D">
        <w:rPr>
          <w:color w:val="000000" w:themeColor="text1"/>
          <w:w w:val="105"/>
          <w:sz w:val="28"/>
          <w:szCs w:val="28"/>
        </w:rPr>
        <w:t>,</w:t>
      </w:r>
      <w:r w:rsidRPr="00DB0C8D">
        <w:rPr>
          <w:color w:val="000000" w:themeColor="text1"/>
          <w:spacing w:val="-3"/>
          <w:w w:val="105"/>
          <w:sz w:val="28"/>
          <w:szCs w:val="28"/>
        </w:rPr>
        <w:t xml:space="preserve"> </w:t>
      </w:r>
      <w:r w:rsidRPr="00DB0C8D">
        <w:rPr>
          <w:color w:val="000000" w:themeColor="text1"/>
          <w:w w:val="105"/>
          <w:sz w:val="28"/>
          <w:szCs w:val="28"/>
        </w:rPr>
        <w:t>S.;</w:t>
      </w:r>
      <w:r w:rsidRPr="00DB0C8D">
        <w:rPr>
          <w:color w:val="000000" w:themeColor="text1"/>
          <w:spacing w:val="-3"/>
          <w:w w:val="105"/>
          <w:sz w:val="28"/>
          <w:szCs w:val="28"/>
        </w:rPr>
        <w:t xml:space="preserve"> </w:t>
      </w:r>
      <w:proofErr w:type="spellStart"/>
      <w:r w:rsidRPr="00DB0C8D">
        <w:rPr>
          <w:color w:val="000000" w:themeColor="text1"/>
          <w:spacing w:val="-2"/>
          <w:w w:val="105"/>
          <w:sz w:val="28"/>
          <w:szCs w:val="28"/>
        </w:rPr>
        <w:t>Feizabadi</w:t>
      </w:r>
      <w:proofErr w:type="spellEnd"/>
      <w:r w:rsidRPr="00DB0C8D">
        <w:rPr>
          <w:color w:val="000000" w:themeColor="text1"/>
          <w:spacing w:val="-2"/>
          <w:w w:val="105"/>
          <w:sz w:val="28"/>
          <w:szCs w:val="28"/>
        </w:rPr>
        <w:t>,</w:t>
      </w:r>
    </w:p>
    <w:p w14:paraId="08AFB810" w14:textId="2C28C915" w:rsidR="00913805" w:rsidRPr="00DB0C8D" w:rsidRDefault="00913805" w:rsidP="00930C3E">
      <w:pPr>
        <w:ind w:right="-1"/>
        <w:jc w:val="both"/>
        <w:rPr>
          <w:color w:val="000000" w:themeColor="text1"/>
          <w:sz w:val="28"/>
          <w:szCs w:val="28"/>
        </w:rPr>
      </w:pPr>
      <w:r w:rsidRPr="00DB0C8D">
        <w:rPr>
          <w:color w:val="000000" w:themeColor="text1"/>
          <w:sz w:val="28"/>
          <w:szCs w:val="28"/>
        </w:rPr>
        <w:t>M.M. Respiratory bacterial and fungal superinfections during the third surge of the COVID-19 pandemic in Iran.</w:t>
      </w:r>
      <w:r w:rsidRPr="00DB0C8D">
        <w:rPr>
          <w:color w:val="000000" w:themeColor="text1"/>
          <w:spacing w:val="40"/>
          <w:sz w:val="28"/>
          <w:szCs w:val="28"/>
        </w:rPr>
        <w:t xml:space="preserve"> </w:t>
      </w:r>
      <w:proofErr w:type="spellStart"/>
      <w:r w:rsidRPr="00DB0C8D">
        <w:rPr>
          <w:i/>
          <w:color w:val="000000" w:themeColor="text1"/>
          <w:sz w:val="28"/>
          <w:szCs w:val="28"/>
        </w:rPr>
        <w:t>Microb</w:t>
      </w:r>
      <w:proofErr w:type="spellEnd"/>
      <w:r w:rsidRPr="00DB0C8D">
        <w:rPr>
          <w:i/>
          <w:color w:val="000000" w:themeColor="text1"/>
          <w:sz w:val="28"/>
          <w:szCs w:val="28"/>
        </w:rPr>
        <w:t xml:space="preserve">. Drug </w:t>
      </w:r>
      <w:bookmarkStart w:id="108" w:name="_bookmark114"/>
      <w:bookmarkEnd w:id="108"/>
      <w:r w:rsidRPr="00DB0C8D">
        <w:rPr>
          <w:i/>
          <w:color w:val="000000" w:themeColor="text1"/>
          <w:sz w:val="28"/>
          <w:szCs w:val="28"/>
        </w:rPr>
        <w:t xml:space="preserve">Resist. </w:t>
      </w:r>
      <w:r w:rsidRPr="00DB0C8D">
        <w:rPr>
          <w:b/>
          <w:color w:val="000000" w:themeColor="text1"/>
          <w:sz w:val="28"/>
          <w:szCs w:val="28"/>
        </w:rPr>
        <w:t>2023</w:t>
      </w:r>
      <w:r w:rsidRPr="00DB0C8D">
        <w:rPr>
          <w:color w:val="000000" w:themeColor="text1"/>
          <w:sz w:val="28"/>
          <w:szCs w:val="28"/>
        </w:rPr>
        <w:t xml:space="preserve">, </w:t>
      </w:r>
      <w:r w:rsidRPr="00DB0C8D">
        <w:rPr>
          <w:i/>
          <w:color w:val="000000" w:themeColor="text1"/>
          <w:sz w:val="28"/>
          <w:szCs w:val="28"/>
        </w:rPr>
        <w:t>29</w:t>
      </w:r>
      <w:r w:rsidRPr="00DB0C8D">
        <w:rPr>
          <w:color w:val="000000" w:themeColor="text1"/>
          <w:sz w:val="28"/>
          <w:szCs w:val="28"/>
        </w:rPr>
        <w:t xml:space="preserve">, 104–111. </w:t>
      </w:r>
    </w:p>
    <w:p w14:paraId="5834E6B9" w14:textId="4C33149E" w:rsidR="00913805" w:rsidRPr="00DB0C8D" w:rsidRDefault="00913805" w:rsidP="00930C3E">
      <w:pPr>
        <w:pStyle w:val="a7"/>
        <w:numPr>
          <w:ilvl w:val="0"/>
          <w:numId w:val="6"/>
        </w:numPr>
        <w:tabs>
          <w:tab w:val="left" w:pos="576"/>
          <w:tab w:val="left" w:pos="578"/>
        </w:tabs>
        <w:ind w:left="0" w:right="-1" w:firstLine="0"/>
        <w:contextualSpacing w:val="0"/>
        <w:jc w:val="both"/>
        <w:rPr>
          <w:color w:val="000000" w:themeColor="text1"/>
          <w:sz w:val="28"/>
          <w:szCs w:val="28"/>
        </w:rPr>
      </w:pPr>
      <w:proofErr w:type="spellStart"/>
      <w:r w:rsidRPr="00DB0C8D">
        <w:rPr>
          <w:color w:val="000000" w:themeColor="text1"/>
          <w:w w:val="105"/>
          <w:sz w:val="28"/>
          <w:szCs w:val="28"/>
        </w:rPr>
        <w:t>Floridia</w:t>
      </w:r>
      <w:proofErr w:type="spellEnd"/>
      <w:r w:rsidRPr="00DB0C8D">
        <w:rPr>
          <w:color w:val="000000" w:themeColor="text1"/>
          <w:w w:val="105"/>
          <w:sz w:val="28"/>
          <w:szCs w:val="28"/>
        </w:rPr>
        <w:t xml:space="preserve">, M.; Giuliano, M.; Monaco, M.; Palmieri, L.; Lo Noce, C.; </w:t>
      </w:r>
      <w:proofErr w:type="spellStart"/>
      <w:r w:rsidRPr="00DB0C8D">
        <w:rPr>
          <w:color w:val="000000" w:themeColor="text1"/>
          <w:w w:val="105"/>
          <w:sz w:val="28"/>
          <w:szCs w:val="28"/>
        </w:rPr>
        <w:t>Palamara</w:t>
      </w:r>
      <w:proofErr w:type="spellEnd"/>
      <w:r w:rsidRPr="00DB0C8D">
        <w:rPr>
          <w:color w:val="000000" w:themeColor="text1"/>
          <w:w w:val="105"/>
          <w:sz w:val="28"/>
          <w:szCs w:val="28"/>
        </w:rPr>
        <w:t xml:space="preserve">, A.T.; </w:t>
      </w:r>
      <w:proofErr w:type="spellStart"/>
      <w:r w:rsidRPr="00DB0C8D">
        <w:rPr>
          <w:color w:val="000000" w:themeColor="text1"/>
          <w:w w:val="105"/>
          <w:sz w:val="28"/>
          <w:szCs w:val="28"/>
        </w:rPr>
        <w:t>Pantosti</w:t>
      </w:r>
      <w:proofErr w:type="spellEnd"/>
      <w:r w:rsidRPr="00DB0C8D">
        <w:rPr>
          <w:color w:val="000000" w:themeColor="text1"/>
          <w:w w:val="105"/>
          <w:sz w:val="28"/>
          <w:szCs w:val="28"/>
        </w:rPr>
        <w:t xml:space="preserve">, A.; </w:t>
      </w:r>
      <w:proofErr w:type="spellStart"/>
      <w:r w:rsidRPr="00DB0C8D">
        <w:rPr>
          <w:color w:val="000000" w:themeColor="text1"/>
          <w:w w:val="105"/>
          <w:sz w:val="28"/>
          <w:szCs w:val="28"/>
        </w:rPr>
        <w:t>Brusaferro</w:t>
      </w:r>
      <w:proofErr w:type="spellEnd"/>
      <w:r w:rsidRPr="00DB0C8D">
        <w:rPr>
          <w:color w:val="000000" w:themeColor="text1"/>
          <w:w w:val="105"/>
          <w:sz w:val="28"/>
          <w:szCs w:val="28"/>
        </w:rPr>
        <w:t>, S.; Onder, G.; Italian National</w:t>
      </w:r>
      <w:r w:rsidRPr="00DB0C8D">
        <w:rPr>
          <w:color w:val="000000" w:themeColor="text1"/>
          <w:spacing w:val="-6"/>
          <w:w w:val="105"/>
          <w:sz w:val="28"/>
          <w:szCs w:val="28"/>
        </w:rPr>
        <w:t xml:space="preserve"> </w:t>
      </w:r>
      <w:r w:rsidRPr="00DB0C8D">
        <w:rPr>
          <w:color w:val="000000" w:themeColor="text1"/>
          <w:w w:val="105"/>
          <w:sz w:val="28"/>
          <w:szCs w:val="28"/>
        </w:rPr>
        <w:t>Institute</w:t>
      </w:r>
      <w:r w:rsidRPr="00DB0C8D">
        <w:rPr>
          <w:color w:val="000000" w:themeColor="text1"/>
          <w:spacing w:val="-6"/>
          <w:w w:val="105"/>
          <w:sz w:val="28"/>
          <w:szCs w:val="28"/>
        </w:rPr>
        <w:t xml:space="preserve"> </w:t>
      </w:r>
      <w:r w:rsidRPr="00DB0C8D">
        <w:rPr>
          <w:color w:val="000000" w:themeColor="text1"/>
          <w:w w:val="105"/>
          <w:sz w:val="28"/>
          <w:szCs w:val="28"/>
        </w:rPr>
        <w:t>of</w:t>
      </w:r>
      <w:r w:rsidRPr="00DB0C8D">
        <w:rPr>
          <w:color w:val="000000" w:themeColor="text1"/>
          <w:spacing w:val="-6"/>
          <w:w w:val="105"/>
          <w:sz w:val="28"/>
          <w:szCs w:val="28"/>
        </w:rPr>
        <w:t xml:space="preserve"> </w:t>
      </w:r>
      <w:r w:rsidRPr="00DB0C8D">
        <w:rPr>
          <w:color w:val="000000" w:themeColor="text1"/>
          <w:w w:val="105"/>
          <w:sz w:val="28"/>
          <w:szCs w:val="28"/>
        </w:rPr>
        <w:t>Health,</w:t>
      </w:r>
      <w:r w:rsidRPr="00DB0C8D">
        <w:rPr>
          <w:color w:val="000000" w:themeColor="text1"/>
          <w:spacing w:val="-6"/>
          <w:w w:val="105"/>
          <w:sz w:val="28"/>
          <w:szCs w:val="28"/>
        </w:rPr>
        <w:t xml:space="preserve"> </w:t>
      </w:r>
      <w:r w:rsidRPr="00DB0C8D">
        <w:rPr>
          <w:color w:val="000000" w:themeColor="text1"/>
          <w:w w:val="105"/>
          <w:sz w:val="28"/>
          <w:szCs w:val="28"/>
        </w:rPr>
        <w:t>C.-M.G.</w:t>
      </w:r>
      <w:r w:rsidRPr="00DB0C8D">
        <w:rPr>
          <w:color w:val="000000" w:themeColor="text1"/>
          <w:spacing w:val="-6"/>
          <w:w w:val="105"/>
          <w:sz w:val="28"/>
          <w:szCs w:val="28"/>
        </w:rPr>
        <w:t xml:space="preserve"> </w:t>
      </w:r>
      <w:r w:rsidRPr="00DB0C8D">
        <w:rPr>
          <w:color w:val="000000" w:themeColor="text1"/>
          <w:w w:val="105"/>
          <w:sz w:val="28"/>
          <w:szCs w:val="28"/>
        </w:rPr>
        <w:t>Microbiologically</w:t>
      </w:r>
      <w:r w:rsidRPr="00DB0C8D">
        <w:rPr>
          <w:color w:val="000000" w:themeColor="text1"/>
          <w:spacing w:val="-6"/>
          <w:w w:val="105"/>
          <w:sz w:val="28"/>
          <w:szCs w:val="28"/>
        </w:rPr>
        <w:t xml:space="preserve"> </w:t>
      </w:r>
      <w:r w:rsidRPr="00DB0C8D">
        <w:rPr>
          <w:color w:val="000000" w:themeColor="text1"/>
          <w:w w:val="105"/>
          <w:sz w:val="28"/>
          <w:szCs w:val="28"/>
        </w:rPr>
        <w:t>confirmed</w:t>
      </w:r>
      <w:r w:rsidRPr="00DB0C8D">
        <w:rPr>
          <w:color w:val="000000" w:themeColor="text1"/>
          <w:spacing w:val="-6"/>
          <w:w w:val="105"/>
          <w:sz w:val="28"/>
          <w:szCs w:val="28"/>
        </w:rPr>
        <w:t xml:space="preserve"> </w:t>
      </w:r>
      <w:r w:rsidRPr="00DB0C8D">
        <w:rPr>
          <w:color w:val="000000" w:themeColor="text1"/>
          <w:w w:val="105"/>
          <w:sz w:val="28"/>
          <w:szCs w:val="28"/>
        </w:rPr>
        <w:t>infections</w:t>
      </w:r>
      <w:r w:rsidRPr="00DB0C8D">
        <w:rPr>
          <w:color w:val="000000" w:themeColor="text1"/>
          <w:spacing w:val="-6"/>
          <w:w w:val="105"/>
          <w:sz w:val="28"/>
          <w:szCs w:val="28"/>
        </w:rPr>
        <w:t xml:space="preserve"> </w:t>
      </w:r>
      <w:r w:rsidRPr="00DB0C8D">
        <w:rPr>
          <w:color w:val="000000" w:themeColor="text1"/>
          <w:w w:val="105"/>
          <w:sz w:val="28"/>
          <w:szCs w:val="28"/>
        </w:rPr>
        <w:t>and</w:t>
      </w:r>
      <w:r w:rsidRPr="00DB0C8D">
        <w:rPr>
          <w:color w:val="000000" w:themeColor="text1"/>
          <w:spacing w:val="-6"/>
          <w:w w:val="105"/>
          <w:sz w:val="28"/>
          <w:szCs w:val="28"/>
        </w:rPr>
        <w:t xml:space="preserve"> </w:t>
      </w:r>
      <w:r w:rsidRPr="00DB0C8D">
        <w:rPr>
          <w:color w:val="000000" w:themeColor="text1"/>
          <w:w w:val="105"/>
          <w:sz w:val="28"/>
          <w:szCs w:val="28"/>
        </w:rPr>
        <w:t>antibiotic-resistance</w:t>
      </w:r>
      <w:r w:rsidRPr="00DB0C8D">
        <w:rPr>
          <w:color w:val="000000" w:themeColor="text1"/>
          <w:spacing w:val="-6"/>
          <w:w w:val="105"/>
          <w:sz w:val="28"/>
          <w:szCs w:val="28"/>
        </w:rPr>
        <w:t xml:space="preserve"> </w:t>
      </w:r>
      <w:r w:rsidRPr="00DB0C8D">
        <w:rPr>
          <w:color w:val="000000" w:themeColor="text1"/>
          <w:w w:val="105"/>
          <w:sz w:val="28"/>
          <w:szCs w:val="28"/>
        </w:rPr>
        <w:t>in</w:t>
      </w:r>
      <w:r w:rsidRPr="00DB0C8D">
        <w:rPr>
          <w:color w:val="000000" w:themeColor="text1"/>
          <w:spacing w:val="-6"/>
          <w:w w:val="105"/>
          <w:sz w:val="28"/>
          <w:szCs w:val="28"/>
        </w:rPr>
        <w:t xml:space="preserve"> </w:t>
      </w:r>
      <w:r w:rsidRPr="00DB0C8D">
        <w:rPr>
          <w:color w:val="000000" w:themeColor="text1"/>
          <w:w w:val="105"/>
          <w:sz w:val="28"/>
          <w:szCs w:val="28"/>
        </w:rPr>
        <w:t>a</w:t>
      </w:r>
      <w:r w:rsidRPr="00DB0C8D">
        <w:rPr>
          <w:color w:val="000000" w:themeColor="text1"/>
          <w:spacing w:val="-6"/>
          <w:w w:val="105"/>
          <w:sz w:val="28"/>
          <w:szCs w:val="28"/>
        </w:rPr>
        <w:t xml:space="preserve"> </w:t>
      </w:r>
      <w:r w:rsidRPr="00DB0C8D">
        <w:rPr>
          <w:color w:val="000000" w:themeColor="text1"/>
          <w:w w:val="105"/>
          <w:sz w:val="28"/>
          <w:szCs w:val="28"/>
        </w:rPr>
        <w:t>national</w:t>
      </w:r>
      <w:r w:rsidRPr="00DB0C8D">
        <w:rPr>
          <w:color w:val="000000" w:themeColor="text1"/>
          <w:spacing w:val="-6"/>
          <w:w w:val="105"/>
          <w:sz w:val="28"/>
          <w:szCs w:val="28"/>
        </w:rPr>
        <w:t xml:space="preserve"> </w:t>
      </w:r>
      <w:r w:rsidRPr="00DB0C8D">
        <w:rPr>
          <w:color w:val="000000" w:themeColor="text1"/>
          <w:w w:val="105"/>
          <w:sz w:val="28"/>
          <w:szCs w:val="28"/>
        </w:rPr>
        <w:t xml:space="preserve">surveillance </w:t>
      </w:r>
      <w:r w:rsidRPr="00DB0C8D">
        <w:rPr>
          <w:color w:val="000000" w:themeColor="text1"/>
          <w:sz w:val="28"/>
          <w:szCs w:val="28"/>
        </w:rPr>
        <w:t>study</w:t>
      </w:r>
      <w:r w:rsidRPr="00DB0C8D">
        <w:rPr>
          <w:color w:val="000000" w:themeColor="text1"/>
          <w:spacing w:val="-4"/>
          <w:sz w:val="28"/>
          <w:szCs w:val="28"/>
        </w:rPr>
        <w:t xml:space="preserve"> </w:t>
      </w:r>
      <w:r w:rsidRPr="00DB0C8D">
        <w:rPr>
          <w:color w:val="000000" w:themeColor="text1"/>
          <w:sz w:val="28"/>
          <w:szCs w:val="28"/>
        </w:rPr>
        <w:t>of</w:t>
      </w:r>
      <w:r w:rsidRPr="00DB0C8D">
        <w:rPr>
          <w:color w:val="000000" w:themeColor="text1"/>
          <w:spacing w:val="-4"/>
          <w:sz w:val="28"/>
          <w:szCs w:val="28"/>
        </w:rPr>
        <w:t xml:space="preserve"> </w:t>
      </w:r>
      <w:proofErr w:type="spellStart"/>
      <w:r w:rsidRPr="00DB0C8D">
        <w:rPr>
          <w:color w:val="000000" w:themeColor="text1"/>
          <w:sz w:val="28"/>
          <w:szCs w:val="28"/>
        </w:rPr>
        <w:t>hospitalised</w:t>
      </w:r>
      <w:proofErr w:type="spellEnd"/>
      <w:r w:rsidRPr="00DB0C8D">
        <w:rPr>
          <w:color w:val="000000" w:themeColor="text1"/>
          <w:spacing w:val="-3"/>
          <w:sz w:val="28"/>
          <w:szCs w:val="28"/>
        </w:rPr>
        <w:t xml:space="preserve"> </w:t>
      </w:r>
      <w:r w:rsidRPr="00DB0C8D">
        <w:rPr>
          <w:color w:val="000000" w:themeColor="text1"/>
          <w:sz w:val="28"/>
          <w:szCs w:val="28"/>
        </w:rPr>
        <w:t>patients</w:t>
      </w:r>
      <w:r w:rsidRPr="00DB0C8D">
        <w:rPr>
          <w:color w:val="000000" w:themeColor="text1"/>
          <w:spacing w:val="-4"/>
          <w:sz w:val="28"/>
          <w:szCs w:val="28"/>
        </w:rPr>
        <w:t xml:space="preserve"> </w:t>
      </w:r>
      <w:r w:rsidRPr="00DB0C8D">
        <w:rPr>
          <w:color w:val="000000" w:themeColor="text1"/>
          <w:sz w:val="28"/>
          <w:szCs w:val="28"/>
        </w:rPr>
        <w:t>who</w:t>
      </w:r>
      <w:r w:rsidRPr="00DB0C8D">
        <w:rPr>
          <w:color w:val="000000" w:themeColor="text1"/>
          <w:spacing w:val="-4"/>
          <w:sz w:val="28"/>
          <w:szCs w:val="28"/>
        </w:rPr>
        <w:t xml:space="preserve"> </w:t>
      </w:r>
      <w:r w:rsidRPr="00DB0C8D">
        <w:rPr>
          <w:color w:val="000000" w:themeColor="text1"/>
          <w:sz w:val="28"/>
          <w:szCs w:val="28"/>
        </w:rPr>
        <w:t>died</w:t>
      </w:r>
      <w:r w:rsidRPr="00DB0C8D">
        <w:rPr>
          <w:color w:val="000000" w:themeColor="text1"/>
          <w:spacing w:val="-4"/>
          <w:sz w:val="28"/>
          <w:szCs w:val="28"/>
        </w:rPr>
        <w:t xml:space="preserve"> </w:t>
      </w:r>
      <w:r w:rsidRPr="00DB0C8D">
        <w:rPr>
          <w:color w:val="000000" w:themeColor="text1"/>
          <w:sz w:val="28"/>
          <w:szCs w:val="28"/>
        </w:rPr>
        <w:t>with</w:t>
      </w:r>
      <w:r w:rsidRPr="00DB0C8D">
        <w:rPr>
          <w:color w:val="000000" w:themeColor="text1"/>
          <w:spacing w:val="-4"/>
          <w:sz w:val="28"/>
          <w:szCs w:val="28"/>
        </w:rPr>
        <w:t xml:space="preserve"> </w:t>
      </w:r>
      <w:r w:rsidRPr="00DB0C8D">
        <w:rPr>
          <w:color w:val="000000" w:themeColor="text1"/>
          <w:sz w:val="28"/>
          <w:szCs w:val="28"/>
        </w:rPr>
        <w:t>COVID-19,</w:t>
      </w:r>
      <w:r w:rsidRPr="00DB0C8D">
        <w:rPr>
          <w:color w:val="000000" w:themeColor="text1"/>
          <w:spacing w:val="-3"/>
          <w:sz w:val="28"/>
          <w:szCs w:val="28"/>
        </w:rPr>
        <w:t xml:space="preserve"> </w:t>
      </w:r>
      <w:r w:rsidRPr="00DB0C8D">
        <w:rPr>
          <w:color w:val="000000" w:themeColor="text1"/>
          <w:sz w:val="28"/>
          <w:szCs w:val="28"/>
        </w:rPr>
        <w:t>Italy</w:t>
      </w:r>
      <w:r w:rsidRPr="00DB0C8D">
        <w:rPr>
          <w:color w:val="000000" w:themeColor="text1"/>
          <w:spacing w:val="-4"/>
          <w:sz w:val="28"/>
          <w:szCs w:val="28"/>
        </w:rPr>
        <w:t xml:space="preserve"> </w:t>
      </w:r>
      <w:r w:rsidRPr="00DB0C8D">
        <w:rPr>
          <w:color w:val="000000" w:themeColor="text1"/>
          <w:sz w:val="28"/>
          <w:szCs w:val="28"/>
        </w:rPr>
        <w:t xml:space="preserve">2020–2021. </w:t>
      </w:r>
      <w:proofErr w:type="spellStart"/>
      <w:r w:rsidRPr="00DB0C8D">
        <w:rPr>
          <w:i/>
          <w:color w:val="000000" w:themeColor="text1"/>
          <w:sz w:val="28"/>
          <w:szCs w:val="28"/>
        </w:rPr>
        <w:t>Antimicrob</w:t>
      </w:r>
      <w:proofErr w:type="spellEnd"/>
      <w:r w:rsidRPr="00DB0C8D">
        <w:rPr>
          <w:i/>
          <w:color w:val="000000" w:themeColor="text1"/>
          <w:sz w:val="28"/>
          <w:szCs w:val="28"/>
        </w:rPr>
        <w:t>. Resist. Infect. Control</w:t>
      </w:r>
      <w:r w:rsidRPr="00DB0C8D">
        <w:rPr>
          <w:i/>
          <w:color w:val="000000" w:themeColor="text1"/>
          <w:spacing w:val="-9"/>
          <w:sz w:val="28"/>
          <w:szCs w:val="28"/>
        </w:rPr>
        <w:t xml:space="preserve"> </w:t>
      </w:r>
      <w:r w:rsidRPr="00DB0C8D">
        <w:rPr>
          <w:b/>
          <w:color w:val="000000" w:themeColor="text1"/>
          <w:sz w:val="28"/>
          <w:szCs w:val="28"/>
        </w:rPr>
        <w:t>2022</w:t>
      </w:r>
      <w:r w:rsidRPr="00DB0C8D">
        <w:rPr>
          <w:color w:val="000000" w:themeColor="text1"/>
          <w:sz w:val="28"/>
          <w:szCs w:val="28"/>
        </w:rPr>
        <w:t>,</w:t>
      </w:r>
      <w:r w:rsidRPr="00DB0C8D">
        <w:rPr>
          <w:color w:val="000000" w:themeColor="text1"/>
          <w:spacing w:val="-3"/>
          <w:sz w:val="28"/>
          <w:szCs w:val="28"/>
        </w:rPr>
        <w:t xml:space="preserve"> </w:t>
      </w:r>
      <w:r w:rsidRPr="00DB0C8D">
        <w:rPr>
          <w:i/>
          <w:color w:val="000000" w:themeColor="text1"/>
          <w:sz w:val="28"/>
          <w:szCs w:val="28"/>
        </w:rPr>
        <w:t>11</w:t>
      </w:r>
      <w:r w:rsidRPr="00DB0C8D">
        <w:rPr>
          <w:color w:val="000000" w:themeColor="text1"/>
          <w:sz w:val="28"/>
          <w:szCs w:val="28"/>
        </w:rPr>
        <w:t>,</w:t>
      </w:r>
      <w:r w:rsidRPr="00DB0C8D">
        <w:rPr>
          <w:color w:val="000000" w:themeColor="text1"/>
          <w:spacing w:val="-3"/>
          <w:sz w:val="28"/>
          <w:szCs w:val="28"/>
        </w:rPr>
        <w:t xml:space="preserve"> </w:t>
      </w:r>
      <w:r w:rsidRPr="00DB0C8D">
        <w:rPr>
          <w:color w:val="000000" w:themeColor="text1"/>
          <w:sz w:val="28"/>
          <w:szCs w:val="28"/>
        </w:rPr>
        <w:t xml:space="preserve">74. </w:t>
      </w:r>
      <w:bookmarkStart w:id="109" w:name="_bookmark115"/>
      <w:bookmarkEnd w:id="109"/>
    </w:p>
    <w:p w14:paraId="008427CB" w14:textId="766E80A5" w:rsidR="00913805" w:rsidRPr="00DB0C8D" w:rsidRDefault="00913805" w:rsidP="00930C3E">
      <w:pPr>
        <w:pStyle w:val="a7"/>
        <w:numPr>
          <w:ilvl w:val="0"/>
          <w:numId w:val="6"/>
        </w:numPr>
        <w:tabs>
          <w:tab w:val="left" w:pos="576"/>
          <w:tab w:val="left" w:pos="578"/>
        </w:tabs>
        <w:ind w:left="0" w:right="-1" w:firstLine="0"/>
        <w:contextualSpacing w:val="0"/>
        <w:jc w:val="both"/>
        <w:rPr>
          <w:color w:val="000000" w:themeColor="text1"/>
          <w:sz w:val="28"/>
          <w:szCs w:val="28"/>
        </w:rPr>
      </w:pPr>
      <w:r w:rsidRPr="00DB0C8D">
        <w:rPr>
          <w:color w:val="000000" w:themeColor="text1"/>
          <w:w w:val="105"/>
          <w:sz w:val="28"/>
          <w:szCs w:val="28"/>
        </w:rPr>
        <w:t>Stefanini,</w:t>
      </w:r>
      <w:r w:rsidRPr="00DB0C8D">
        <w:rPr>
          <w:color w:val="000000" w:themeColor="text1"/>
          <w:spacing w:val="-8"/>
          <w:w w:val="105"/>
          <w:sz w:val="28"/>
          <w:szCs w:val="28"/>
        </w:rPr>
        <w:t xml:space="preserve"> </w:t>
      </w:r>
      <w:r w:rsidRPr="00DB0C8D">
        <w:rPr>
          <w:color w:val="000000" w:themeColor="text1"/>
          <w:w w:val="105"/>
          <w:sz w:val="28"/>
          <w:szCs w:val="28"/>
        </w:rPr>
        <w:t>I.;</w:t>
      </w:r>
      <w:r w:rsidRPr="00DB0C8D">
        <w:rPr>
          <w:color w:val="000000" w:themeColor="text1"/>
          <w:spacing w:val="-8"/>
          <w:w w:val="105"/>
          <w:sz w:val="28"/>
          <w:szCs w:val="28"/>
        </w:rPr>
        <w:t xml:space="preserve"> </w:t>
      </w:r>
      <w:r w:rsidRPr="00DB0C8D">
        <w:rPr>
          <w:color w:val="000000" w:themeColor="text1"/>
          <w:w w:val="105"/>
          <w:sz w:val="28"/>
          <w:szCs w:val="28"/>
        </w:rPr>
        <w:t>De</w:t>
      </w:r>
      <w:r w:rsidRPr="00DB0C8D">
        <w:rPr>
          <w:color w:val="000000" w:themeColor="text1"/>
          <w:spacing w:val="-8"/>
          <w:w w:val="105"/>
          <w:sz w:val="28"/>
          <w:szCs w:val="28"/>
        </w:rPr>
        <w:t xml:space="preserve"> </w:t>
      </w:r>
      <w:r w:rsidRPr="00DB0C8D">
        <w:rPr>
          <w:color w:val="000000" w:themeColor="text1"/>
          <w:w w:val="105"/>
          <w:sz w:val="28"/>
          <w:szCs w:val="28"/>
        </w:rPr>
        <w:t>Renzi,</w:t>
      </w:r>
      <w:r w:rsidRPr="00DB0C8D">
        <w:rPr>
          <w:color w:val="000000" w:themeColor="text1"/>
          <w:spacing w:val="-8"/>
          <w:w w:val="105"/>
          <w:sz w:val="28"/>
          <w:szCs w:val="28"/>
        </w:rPr>
        <w:t xml:space="preserve"> </w:t>
      </w:r>
      <w:r w:rsidRPr="00DB0C8D">
        <w:rPr>
          <w:color w:val="000000" w:themeColor="text1"/>
          <w:w w:val="105"/>
          <w:sz w:val="28"/>
          <w:szCs w:val="28"/>
        </w:rPr>
        <w:t>G.;</w:t>
      </w:r>
      <w:r w:rsidRPr="00DB0C8D">
        <w:rPr>
          <w:color w:val="000000" w:themeColor="text1"/>
          <w:spacing w:val="-8"/>
          <w:w w:val="105"/>
          <w:sz w:val="28"/>
          <w:szCs w:val="28"/>
        </w:rPr>
        <w:t xml:space="preserve"> </w:t>
      </w:r>
      <w:proofErr w:type="spellStart"/>
      <w:r w:rsidRPr="00DB0C8D">
        <w:rPr>
          <w:color w:val="000000" w:themeColor="text1"/>
          <w:w w:val="105"/>
          <w:sz w:val="28"/>
          <w:szCs w:val="28"/>
        </w:rPr>
        <w:t>Foddai</w:t>
      </w:r>
      <w:proofErr w:type="spellEnd"/>
      <w:r w:rsidRPr="00DB0C8D">
        <w:rPr>
          <w:color w:val="000000" w:themeColor="text1"/>
          <w:w w:val="105"/>
          <w:sz w:val="28"/>
          <w:szCs w:val="28"/>
        </w:rPr>
        <w:t>,</w:t>
      </w:r>
      <w:r w:rsidRPr="00DB0C8D">
        <w:rPr>
          <w:color w:val="000000" w:themeColor="text1"/>
          <w:spacing w:val="-8"/>
          <w:w w:val="105"/>
          <w:sz w:val="28"/>
          <w:szCs w:val="28"/>
        </w:rPr>
        <w:t xml:space="preserve"> </w:t>
      </w:r>
      <w:r w:rsidRPr="00DB0C8D">
        <w:rPr>
          <w:color w:val="000000" w:themeColor="text1"/>
          <w:w w:val="105"/>
          <w:sz w:val="28"/>
          <w:szCs w:val="28"/>
        </w:rPr>
        <w:t>E.;</w:t>
      </w:r>
      <w:r w:rsidRPr="00DB0C8D">
        <w:rPr>
          <w:color w:val="000000" w:themeColor="text1"/>
          <w:spacing w:val="-8"/>
          <w:w w:val="105"/>
          <w:sz w:val="28"/>
          <w:szCs w:val="28"/>
        </w:rPr>
        <w:t xml:space="preserve"> </w:t>
      </w:r>
      <w:proofErr w:type="spellStart"/>
      <w:r w:rsidRPr="00DB0C8D">
        <w:rPr>
          <w:color w:val="000000" w:themeColor="text1"/>
          <w:w w:val="105"/>
          <w:sz w:val="28"/>
          <w:szCs w:val="28"/>
        </w:rPr>
        <w:t>Cordani</w:t>
      </w:r>
      <w:proofErr w:type="spellEnd"/>
      <w:r w:rsidRPr="00DB0C8D">
        <w:rPr>
          <w:color w:val="000000" w:themeColor="text1"/>
          <w:w w:val="105"/>
          <w:sz w:val="28"/>
          <w:szCs w:val="28"/>
        </w:rPr>
        <w:t>,</w:t>
      </w:r>
      <w:r w:rsidRPr="00DB0C8D">
        <w:rPr>
          <w:color w:val="000000" w:themeColor="text1"/>
          <w:spacing w:val="-8"/>
          <w:w w:val="105"/>
          <w:sz w:val="28"/>
          <w:szCs w:val="28"/>
        </w:rPr>
        <w:t xml:space="preserve"> </w:t>
      </w:r>
      <w:r w:rsidRPr="00DB0C8D">
        <w:rPr>
          <w:color w:val="000000" w:themeColor="text1"/>
          <w:w w:val="105"/>
          <w:sz w:val="28"/>
          <w:szCs w:val="28"/>
        </w:rPr>
        <w:t>E.;</w:t>
      </w:r>
      <w:r w:rsidRPr="00DB0C8D">
        <w:rPr>
          <w:color w:val="000000" w:themeColor="text1"/>
          <w:spacing w:val="-8"/>
          <w:w w:val="105"/>
          <w:sz w:val="28"/>
          <w:szCs w:val="28"/>
        </w:rPr>
        <w:t xml:space="preserve"> </w:t>
      </w:r>
      <w:proofErr w:type="spellStart"/>
      <w:r w:rsidRPr="00DB0C8D">
        <w:rPr>
          <w:color w:val="000000" w:themeColor="text1"/>
          <w:w w:val="105"/>
          <w:sz w:val="28"/>
          <w:szCs w:val="28"/>
        </w:rPr>
        <w:t>Mognetti</w:t>
      </w:r>
      <w:proofErr w:type="spellEnd"/>
      <w:r w:rsidRPr="00DB0C8D">
        <w:rPr>
          <w:color w:val="000000" w:themeColor="text1"/>
          <w:w w:val="105"/>
          <w:sz w:val="28"/>
          <w:szCs w:val="28"/>
        </w:rPr>
        <w:t>,</w:t>
      </w:r>
      <w:r w:rsidRPr="00DB0C8D">
        <w:rPr>
          <w:color w:val="000000" w:themeColor="text1"/>
          <w:spacing w:val="-8"/>
          <w:w w:val="105"/>
          <w:sz w:val="28"/>
          <w:szCs w:val="28"/>
        </w:rPr>
        <w:t xml:space="preserve"> </w:t>
      </w:r>
      <w:r w:rsidRPr="00DB0C8D">
        <w:rPr>
          <w:color w:val="000000" w:themeColor="text1"/>
          <w:w w:val="105"/>
          <w:sz w:val="28"/>
          <w:szCs w:val="28"/>
        </w:rPr>
        <w:t>B.</w:t>
      </w:r>
      <w:r w:rsidRPr="00DB0C8D">
        <w:rPr>
          <w:color w:val="000000" w:themeColor="text1"/>
          <w:spacing w:val="-8"/>
          <w:w w:val="105"/>
          <w:sz w:val="28"/>
          <w:szCs w:val="28"/>
        </w:rPr>
        <w:t xml:space="preserve"> </w:t>
      </w:r>
      <w:r w:rsidRPr="00DB0C8D">
        <w:rPr>
          <w:color w:val="000000" w:themeColor="text1"/>
          <w:w w:val="105"/>
          <w:sz w:val="28"/>
          <w:szCs w:val="28"/>
        </w:rPr>
        <w:t>Profile</w:t>
      </w:r>
      <w:r w:rsidRPr="00DB0C8D">
        <w:rPr>
          <w:color w:val="000000" w:themeColor="text1"/>
          <w:spacing w:val="-8"/>
          <w:w w:val="105"/>
          <w:sz w:val="28"/>
          <w:szCs w:val="28"/>
        </w:rPr>
        <w:t xml:space="preserve"> </w:t>
      </w:r>
      <w:r w:rsidRPr="00DB0C8D">
        <w:rPr>
          <w:color w:val="000000" w:themeColor="text1"/>
          <w:w w:val="105"/>
          <w:sz w:val="28"/>
          <w:szCs w:val="28"/>
        </w:rPr>
        <w:t>of</w:t>
      </w:r>
      <w:r w:rsidRPr="00DB0C8D">
        <w:rPr>
          <w:color w:val="000000" w:themeColor="text1"/>
          <w:spacing w:val="-8"/>
          <w:w w:val="105"/>
          <w:sz w:val="28"/>
          <w:szCs w:val="28"/>
        </w:rPr>
        <w:t xml:space="preserve"> </w:t>
      </w:r>
      <w:r w:rsidRPr="00DB0C8D">
        <w:rPr>
          <w:color w:val="000000" w:themeColor="text1"/>
          <w:w w:val="105"/>
          <w:sz w:val="28"/>
          <w:szCs w:val="28"/>
        </w:rPr>
        <w:t>bacterial</w:t>
      </w:r>
      <w:r w:rsidRPr="00DB0C8D">
        <w:rPr>
          <w:color w:val="000000" w:themeColor="text1"/>
          <w:spacing w:val="-8"/>
          <w:w w:val="105"/>
          <w:sz w:val="28"/>
          <w:szCs w:val="28"/>
        </w:rPr>
        <w:t xml:space="preserve"> </w:t>
      </w:r>
      <w:r w:rsidRPr="00DB0C8D">
        <w:rPr>
          <w:color w:val="000000" w:themeColor="text1"/>
          <w:w w:val="105"/>
          <w:sz w:val="28"/>
          <w:szCs w:val="28"/>
        </w:rPr>
        <w:t>infections</w:t>
      </w:r>
      <w:r w:rsidRPr="00DB0C8D">
        <w:rPr>
          <w:color w:val="000000" w:themeColor="text1"/>
          <w:spacing w:val="-8"/>
          <w:w w:val="105"/>
          <w:sz w:val="28"/>
          <w:szCs w:val="28"/>
        </w:rPr>
        <w:t xml:space="preserve"> </w:t>
      </w:r>
      <w:r w:rsidRPr="00DB0C8D">
        <w:rPr>
          <w:color w:val="000000" w:themeColor="text1"/>
          <w:w w:val="105"/>
          <w:sz w:val="28"/>
          <w:szCs w:val="28"/>
        </w:rPr>
        <w:t>in</w:t>
      </w:r>
      <w:r w:rsidRPr="00DB0C8D">
        <w:rPr>
          <w:color w:val="000000" w:themeColor="text1"/>
          <w:spacing w:val="-8"/>
          <w:w w:val="105"/>
          <w:sz w:val="28"/>
          <w:szCs w:val="28"/>
        </w:rPr>
        <w:t xml:space="preserve"> </w:t>
      </w:r>
      <w:r w:rsidRPr="00DB0C8D">
        <w:rPr>
          <w:color w:val="000000" w:themeColor="text1"/>
          <w:w w:val="105"/>
          <w:sz w:val="28"/>
          <w:szCs w:val="28"/>
        </w:rPr>
        <w:t>COVID-19</w:t>
      </w:r>
      <w:r w:rsidRPr="00DB0C8D">
        <w:rPr>
          <w:color w:val="000000" w:themeColor="text1"/>
          <w:spacing w:val="-8"/>
          <w:w w:val="105"/>
          <w:sz w:val="28"/>
          <w:szCs w:val="28"/>
        </w:rPr>
        <w:t xml:space="preserve"> </w:t>
      </w:r>
      <w:r w:rsidRPr="00DB0C8D">
        <w:rPr>
          <w:color w:val="000000" w:themeColor="text1"/>
          <w:w w:val="105"/>
          <w:sz w:val="28"/>
          <w:szCs w:val="28"/>
        </w:rPr>
        <w:t xml:space="preserve">patients: Antimicrobial </w:t>
      </w:r>
      <w:bookmarkStart w:id="110" w:name="_bookmark116"/>
      <w:bookmarkEnd w:id="110"/>
      <w:r w:rsidRPr="00DB0C8D">
        <w:rPr>
          <w:color w:val="000000" w:themeColor="text1"/>
          <w:w w:val="105"/>
          <w:sz w:val="28"/>
          <w:szCs w:val="28"/>
        </w:rPr>
        <w:t>resistance</w:t>
      </w:r>
      <w:r w:rsidRPr="00DB0C8D">
        <w:rPr>
          <w:color w:val="000000" w:themeColor="text1"/>
          <w:spacing w:val="-2"/>
          <w:w w:val="105"/>
          <w:sz w:val="28"/>
          <w:szCs w:val="28"/>
        </w:rPr>
        <w:t xml:space="preserve"> </w:t>
      </w:r>
      <w:r w:rsidRPr="00DB0C8D">
        <w:rPr>
          <w:color w:val="000000" w:themeColor="text1"/>
          <w:w w:val="105"/>
          <w:sz w:val="28"/>
          <w:szCs w:val="28"/>
        </w:rPr>
        <w:t>in</w:t>
      </w:r>
      <w:r w:rsidRPr="00DB0C8D">
        <w:rPr>
          <w:color w:val="000000" w:themeColor="text1"/>
          <w:spacing w:val="-2"/>
          <w:w w:val="105"/>
          <w:sz w:val="28"/>
          <w:szCs w:val="28"/>
        </w:rPr>
        <w:t xml:space="preserve"> </w:t>
      </w:r>
      <w:r w:rsidRPr="00DB0C8D">
        <w:rPr>
          <w:color w:val="000000" w:themeColor="text1"/>
          <w:w w:val="105"/>
          <w:sz w:val="28"/>
          <w:szCs w:val="28"/>
        </w:rPr>
        <w:t>the</w:t>
      </w:r>
      <w:r w:rsidRPr="00DB0C8D">
        <w:rPr>
          <w:color w:val="000000" w:themeColor="text1"/>
          <w:spacing w:val="-2"/>
          <w:w w:val="105"/>
          <w:sz w:val="28"/>
          <w:szCs w:val="28"/>
        </w:rPr>
        <w:t xml:space="preserve"> </w:t>
      </w:r>
      <w:r w:rsidRPr="00DB0C8D">
        <w:rPr>
          <w:color w:val="000000" w:themeColor="text1"/>
          <w:w w:val="105"/>
          <w:sz w:val="28"/>
          <w:szCs w:val="28"/>
        </w:rPr>
        <w:t>time</w:t>
      </w:r>
      <w:r w:rsidRPr="00DB0C8D">
        <w:rPr>
          <w:color w:val="000000" w:themeColor="text1"/>
          <w:spacing w:val="-2"/>
          <w:w w:val="105"/>
          <w:sz w:val="28"/>
          <w:szCs w:val="28"/>
        </w:rPr>
        <w:t xml:space="preserve"> </w:t>
      </w:r>
      <w:r w:rsidRPr="00DB0C8D">
        <w:rPr>
          <w:color w:val="000000" w:themeColor="text1"/>
          <w:w w:val="105"/>
          <w:sz w:val="28"/>
          <w:szCs w:val="28"/>
        </w:rPr>
        <w:t>of</w:t>
      </w:r>
      <w:r w:rsidRPr="00DB0C8D">
        <w:rPr>
          <w:color w:val="000000" w:themeColor="text1"/>
          <w:spacing w:val="-2"/>
          <w:w w:val="105"/>
          <w:sz w:val="28"/>
          <w:szCs w:val="28"/>
        </w:rPr>
        <w:t xml:space="preserve"> </w:t>
      </w:r>
      <w:r w:rsidRPr="00DB0C8D">
        <w:rPr>
          <w:color w:val="000000" w:themeColor="text1"/>
          <w:w w:val="105"/>
          <w:sz w:val="28"/>
          <w:szCs w:val="28"/>
        </w:rPr>
        <w:t xml:space="preserve">SARS-CoV-2. </w:t>
      </w:r>
      <w:r w:rsidRPr="00DB0C8D">
        <w:rPr>
          <w:i/>
          <w:color w:val="000000" w:themeColor="text1"/>
          <w:w w:val="105"/>
          <w:sz w:val="28"/>
          <w:szCs w:val="28"/>
        </w:rPr>
        <w:t>Biology</w:t>
      </w:r>
      <w:r w:rsidRPr="00DB0C8D">
        <w:rPr>
          <w:i/>
          <w:color w:val="000000" w:themeColor="text1"/>
          <w:spacing w:val="-8"/>
          <w:w w:val="105"/>
          <w:sz w:val="28"/>
          <w:szCs w:val="28"/>
        </w:rPr>
        <w:t xml:space="preserve"> </w:t>
      </w:r>
      <w:r w:rsidRPr="00DB0C8D">
        <w:rPr>
          <w:b/>
          <w:color w:val="000000" w:themeColor="text1"/>
          <w:w w:val="105"/>
          <w:sz w:val="28"/>
          <w:szCs w:val="28"/>
        </w:rPr>
        <w:t>2021</w:t>
      </w:r>
      <w:r w:rsidRPr="00DB0C8D">
        <w:rPr>
          <w:color w:val="000000" w:themeColor="text1"/>
          <w:w w:val="105"/>
          <w:sz w:val="28"/>
          <w:szCs w:val="28"/>
        </w:rPr>
        <w:t>,</w:t>
      </w:r>
      <w:r w:rsidRPr="00DB0C8D">
        <w:rPr>
          <w:color w:val="000000" w:themeColor="text1"/>
          <w:spacing w:val="-2"/>
          <w:w w:val="105"/>
          <w:sz w:val="28"/>
          <w:szCs w:val="28"/>
        </w:rPr>
        <w:t xml:space="preserve"> </w:t>
      </w:r>
      <w:r w:rsidRPr="00DB0C8D">
        <w:rPr>
          <w:i/>
          <w:color w:val="000000" w:themeColor="text1"/>
          <w:w w:val="105"/>
          <w:sz w:val="28"/>
          <w:szCs w:val="28"/>
        </w:rPr>
        <w:t>10</w:t>
      </w:r>
      <w:r w:rsidRPr="00DB0C8D">
        <w:rPr>
          <w:color w:val="000000" w:themeColor="text1"/>
          <w:w w:val="105"/>
          <w:sz w:val="28"/>
          <w:szCs w:val="28"/>
        </w:rPr>
        <w:t>,</w:t>
      </w:r>
      <w:r w:rsidRPr="00DB0C8D">
        <w:rPr>
          <w:color w:val="000000" w:themeColor="text1"/>
          <w:spacing w:val="-2"/>
          <w:w w:val="105"/>
          <w:sz w:val="28"/>
          <w:szCs w:val="28"/>
        </w:rPr>
        <w:t xml:space="preserve"> </w:t>
      </w:r>
      <w:r w:rsidRPr="00DB0C8D">
        <w:rPr>
          <w:color w:val="000000" w:themeColor="text1"/>
          <w:w w:val="105"/>
          <w:sz w:val="28"/>
          <w:szCs w:val="28"/>
        </w:rPr>
        <w:t xml:space="preserve">822. </w:t>
      </w:r>
    </w:p>
    <w:p w14:paraId="68F74F64" w14:textId="106AA901" w:rsidR="00913805" w:rsidRPr="00DB0C8D" w:rsidRDefault="00913805" w:rsidP="00930C3E">
      <w:pPr>
        <w:pStyle w:val="a7"/>
        <w:numPr>
          <w:ilvl w:val="0"/>
          <w:numId w:val="6"/>
        </w:numPr>
        <w:tabs>
          <w:tab w:val="left" w:pos="574"/>
          <w:tab w:val="left" w:pos="577"/>
        </w:tabs>
        <w:ind w:left="0" w:right="-1" w:firstLine="0"/>
        <w:contextualSpacing w:val="0"/>
        <w:jc w:val="both"/>
        <w:rPr>
          <w:color w:val="000000" w:themeColor="text1"/>
          <w:sz w:val="28"/>
          <w:szCs w:val="28"/>
        </w:rPr>
      </w:pPr>
      <w:r w:rsidRPr="00DB0C8D">
        <w:rPr>
          <w:color w:val="000000" w:themeColor="text1"/>
          <w:w w:val="105"/>
          <w:sz w:val="28"/>
          <w:szCs w:val="28"/>
        </w:rPr>
        <w:t>Roh, E.J.; Lee, M.H.; Lee, J.Y.; Kim, H.B.; Ahn, Y.M.; Kim, J.K.; Kim, H.Y.; Jung, S.S.; Kim, M.; Kang, E.K.; et al. Analysis of national surveillance</w:t>
      </w:r>
      <w:r w:rsidRPr="00DB0C8D">
        <w:rPr>
          <w:color w:val="000000" w:themeColor="text1"/>
          <w:spacing w:val="-11"/>
          <w:w w:val="105"/>
          <w:sz w:val="28"/>
          <w:szCs w:val="28"/>
        </w:rPr>
        <w:t xml:space="preserve"> </w:t>
      </w:r>
      <w:r w:rsidRPr="00DB0C8D">
        <w:rPr>
          <w:color w:val="000000" w:themeColor="text1"/>
          <w:w w:val="105"/>
          <w:sz w:val="28"/>
          <w:szCs w:val="28"/>
        </w:rPr>
        <w:t>of</w:t>
      </w:r>
      <w:r w:rsidRPr="00DB0C8D">
        <w:rPr>
          <w:color w:val="000000" w:themeColor="text1"/>
          <w:spacing w:val="-10"/>
          <w:w w:val="105"/>
          <w:sz w:val="28"/>
          <w:szCs w:val="28"/>
        </w:rPr>
        <w:t xml:space="preserve"> </w:t>
      </w:r>
      <w:r w:rsidRPr="00DB0C8D">
        <w:rPr>
          <w:color w:val="000000" w:themeColor="text1"/>
          <w:w w:val="105"/>
          <w:sz w:val="28"/>
          <w:szCs w:val="28"/>
        </w:rPr>
        <w:t>respiratory</w:t>
      </w:r>
      <w:r w:rsidRPr="00DB0C8D">
        <w:rPr>
          <w:color w:val="000000" w:themeColor="text1"/>
          <w:spacing w:val="-11"/>
          <w:w w:val="105"/>
          <w:sz w:val="28"/>
          <w:szCs w:val="28"/>
        </w:rPr>
        <w:t xml:space="preserve"> </w:t>
      </w:r>
      <w:r w:rsidRPr="00DB0C8D">
        <w:rPr>
          <w:color w:val="000000" w:themeColor="text1"/>
          <w:w w:val="105"/>
          <w:sz w:val="28"/>
          <w:szCs w:val="28"/>
        </w:rPr>
        <w:t>pathogens</w:t>
      </w:r>
      <w:r w:rsidRPr="00DB0C8D">
        <w:rPr>
          <w:color w:val="000000" w:themeColor="text1"/>
          <w:spacing w:val="-10"/>
          <w:w w:val="105"/>
          <w:sz w:val="28"/>
          <w:szCs w:val="28"/>
        </w:rPr>
        <w:t xml:space="preserve"> </w:t>
      </w:r>
      <w:r w:rsidRPr="00DB0C8D">
        <w:rPr>
          <w:color w:val="000000" w:themeColor="text1"/>
          <w:w w:val="105"/>
          <w:sz w:val="28"/>
          <w:szCs w:val="28"/>
        </w:rPr>
        <w:t>for</w:t>
      </w:r>
      <w:r w:rsidRPr="00DB0C8D">
        <w:rPr>
          <w:color w:val="000000" w:themeColor="text1"/>
          <w:spacing w:val="-10"/>
          <w:w w:val="105"/>
          <w:sz w:val="28"/>
          <w:szCs w:val="28"/>
        </w:rPr>
        <w:t xml:space="preserve"> </w:t>
      </w:r>
      <w:r w:rsidRPr="00DB0C8D">
        <w:rPr>
          <w:color w:val="000000" w:themeColor="text1"/>
          <w:w w:val="105"/>
          <w:sz w:val="28"/>
          <w:szCs w:val="28"/>
        </w:rPr>
        <w:t>community-acquired</w:t>
      </w:r>
      <w:r w:rsidRPr="00DB0C8D">
        <w:rPr>
          <w:color w:val="000000" w:themeColor="text1"/>
          <w:spacing w:val="-10"/>
          <w:w w:val="105"/>
          <w:sz w:val="28"/>
          <w:szCs w:val="28"/>
        </w:rPr>
        <w:t xml:space="preserve"> </w:t>
      </w:r>
      <w:r w:rsidRPr="00DB0C8D">
        <w:rPr>
          <w:color w:val="000000" w:themeColor="text1"/>
          <w:w w:val="105"/>
          <w:sz w:val="28"/>
          <w:szCs w:val="28"/>
        </w:rPr>
        <w:t>pneumonia</w:t>
      </w:r>
      <w:r w:rsidRPr="00DB0C8D">
        <w:rPr>
          <w:color w:val="000000" w:themeColor="text1"/>
          <w:spacing w:val="-10"/>
          <w:w w:val="105"/>
          <w:sz w:val="28"/>
          <w:szCs w:val="28"/>
        </w:rPr>
        <w:t xml:space="preserve"> </w:t>
      </w:r>
      <w:r w:rsidRPr="00DB0C8D">
        <w:rPr>
          <w:color w:val="000000" w:themeColor="text1"/>
          <w:w w:val="105"/>
          <w:sz w:val="28"/>
          <w:szCs w:val="28"/>
        </w:rPr>
        <w:t>in</w:t>
      </w:r>
      <w:r w:rsidRPr="00DB0C8D">
        <w:rPr>
          <w:color w:val="000000" w:themeColor="text1"/>
          <w:spacing w:val="-10"/>
          <w:w w:val="105"/>
          <w:sz w:val="28"/>
          <w:szCs w:val="28"/>
        </w:rPr>
        <w:t xml:space="preserve"> </w:t>
      </w:r>
      <w:r w:rsidRPr="00DB0C8D">
        <w:rPr>
          <w:color w:val="000000" w:themeColor="text1"/>
          <w:w w:val="105"/>
          <w:sz w:val="28"/>
          <w:szCs w:val="28"/>
        </w:rPr>
        <w:t>children</w:t>
      </w:r>
      <w:r w:rsidRPr="00DB0C8D">
        <w:rPr>
          <w:color w:val="000000" w:themeColor="text1"/>
          <w:spacing w:val="-10"/>
          <w:w w:val="105"/>
          <w:sz w:val="28"/>
          <w:szCs w:val="28"/>
        </w:rPr>
        <w:t xml:space="preserve"> </w:t>
      </w:r>
      <w:r w:rsidRPr="00DB0C8D">
        <w:rPr>
          <w:color w:val="000000" w:themeColor="text1"/>
          <w:w w:val="105"/>
          <w:sz w:val="28"/>
          <w:szCs w:val="28"/>
        </w:rPr>
        <w:t>and</w:t>
      </w:r>
      <w:r w:rsidRPr="00DB0C8D">
        <w:rPr>
          <w:color w:val="000000" w:themeColor="text1"/>
          <w:spacing w:val="-10"/>
          <w:w w:val="105"/>
          <w:sz w:val="28"/>
          <w:szCs w:val="28"/>
        </w:rPr>
        <w:t xml:space="preserve"> </w:t>
      </w:r>
      <w:r w:rsidRPr="00DB0C8D">
        <w:rPr>
          <w:color w:val="000000" w:themeColor="text1"/>
          <w:w w:val="105"/>
          <w:sz w:val="28"/>
          <w:szCs w:val="28"/>
        </w:rPr>
        <w:t>adolescents.</w:t>
      </w:r>
      <w:r w:rsidRPr="00DB0C8D">
        <w:rPr>
          <w:color w:val="000000" w:themeColor="text1"/>
          <w:spacing w:val="-3"/>
          <w:w w:val="105"/>
          <w:sz w:val="28"/>
          <w:szCs w:val="28"/>
        </w:rPr>
        <w:t xml:space="preserve"> </w:t>
      </w:r>
      <w:r w:rsidRPr="00DB0C8D">
        <w:rPr>
          <w:i/>
          <w:color w:val="000000" w:themeColor="text1"/>
          <w:w w:val="105"/>
          <w:sz w:val="28"/>
          <w:szCs w:val="28"/>
        </w:rPr>
        <w:t>BMC</w:t>
      </w:r>
      <w:r w:rsidRPr="00DB0C8D">
        <w:rPr>
          <w:i/>
          <w:color w:val="000000" w:themeColor="text1"/>
          <w:spacing w:val="-12"/>
          <w:w w:val="105"/>
          <w:sz w:val="28"/>
          <w:szCs w:val="28"/>
        </w:rPr>
        <w:t xml:space="preserve"> </w:t>
      </w:r>
      <w:r w:rsidRPr="00DB0C8D">
        <w:rPr>
          <w:i/>
          <w:color w:val="000000" w:themeColor="text1"/>
          <w:w w:val="105"/>
          <w:sz w:val="28"/>
          <w:szCs w:val="28"/>
        </w:rPr>
        <w:t>Infect.</w:t>
      </w:r>
      <w:r w:rsidRPr="00DB0C8D">
        <w:rPr>
          <w:i/>
          <w:color w:val="000000" w:themeColor="text1"/>
          <w:spacing w:val="-8"/>
          <w:w w:val="105"/>
          <w:sz w:val="28"/>
          <w:szCs w:val="28"/>
        </w:rPr>
        <w:t xml:space="preserve"> </w:t>
      </w:r>
      <w:r w:rsidRPr="00DB0C8D">
        <w:rPr>
          <w:i/>
          <w:color w:val="000000" w:themeColor="text1"/>
          <w:w w:val="105"/>
          <w:sz w:val="28"/>
          <w:szCs w:val="28"/>
        </w:rPr>
        <w:t>Dis.</w:t>
      </w:r>
      <w:r w:rsidRPr="00DB0C8D">
        <w:rPr>
          <w:i/>
          <w:color w:val="000000" w:themeColor="text1"/>
          <w:spacing w:val="-8"/>
          <w:w w:val="105"/>
          <w:sz w:val="28"/>
          <w:szCs w:val="28"/>
        </w:rPr>
        <w:t xml:space="preserve"> </w:t>
      </w:r>
      <w:r w:rsidRPr="00DB0C8D">
        <w:rPr>
          <w:b/>
          <w:color w:val="000000" w:themeColor="text1"/>
          <w:w w:val="105"/>
          <w:sz w:val="28"/>
          <w:szCs w:val="28"/>
        </w:rPr>
        <w:t>2022</w:t>
      </w:r>
      <w:r w:rsidRPr="00DB0C8D">
        <w:rPr>
          <w:color w:val="000000" w:themeColor="text1"/>
          <w:w w:val="105"/>
          <w:sz w:val="28"/>
          <w:szCs w:val="28"/>
        </w:rPr>
        <w:t xml:space="preserve">, </w:t>
      </w:r>
      <w:bookmarkStart w:id="111" w:name="_bookmark117"/>
      <w:bookmarkEnd w:id="111"/>
      <w:r w:rsidRPr="00DB0C8D">
        <w:rPr>
          <w:i/>
          <w:color w:val="000000" w:themeColor="text1"/>
          <w:w w:val="105"/>
          <w:sz w:val="28"/>
          <w:szCs w:val="28"/>
        </w:rPr>
        <w:t>22</w:t>
      </w:r>
      <w:r w:rsidRPr="00DB0C8D">
        <w:rPr>
          <w:color w:val="000000" w:themeColor="text1"/>
          <w:w w:val="105"/>
          <w:sz w:val="28"/>
          <w:szCs w:val="28"/>
        </w:rPr>
        <w:t xml:space="preserve">, 330. </w:t>
      </w:r>
    </w:p>
    <w:p w14:paraId="72AD9574" w14:textId="1755FE0A" w:rsidR="00913805" w:rsidRPr="00DB0C8D" w:rsidRDefault="00913805" w:rsidP="00930C3E">
      <w:pPr>
        <w:pStyle w:val="a7"/>
        <w:numPr>
          <w:ilvl w:val="0"/>
          <w:numId w:val="6"/>
        </w:numPr>
        <w:tabs>
          <w:tab w:val="left" w:pos="573"/>
          <w:tab w:val="left" w:pos="577"/>
        </w:tabs>
        <w:ind w:left="0" w:right="-1" w:firstLine="0"/>
        <w:contextualSpacing w:val="0"/>
        <w:jc w:val="both"/>
        <w:rPr>
          <w:color w:val="000000" w:themeColor="text1"/>
          <w:sz w:val="28"/>
          <w:szCs w:val="28"/>
        </w:rPr>
      </w:pPr>
      <w:r w:rsidRPr="00DB0C8D">
        <w:rPr>
          <w:color w:val="000000" w:themeColor="text1"/>
          <w:w w:val="105"/>
          <w:sz w:val="28"/>
          <w:szCs w:val="28"/>
        </w:rPr>
        <w:t>Gajic,</w:t>
      </w:r>
      <w:r w:rsidRPr="00DB0C8D">
        <w:rPr>
          <w:color w:val="000000" w:themeColor="text1"/>
          <w:spacing w:val="39"/>
          <w:w w:val="105"/>
          <w:sz w:val="28"/>
          <w:szCs w:val="28"/>
        </w:rPr>
        <w:t xml:space="preserve"> </w:t>
      </w:r>
      <w:r w:rsidRPr="00DB0C8D">
        <w:rPr>
          <w:color w:val="000000" w:themeColor="text1"/>
          <w:w w:val="105"/>
          <w:sz w:val="28"/>
          <w:szCs w:val="28"/>
        </w:rPr>
        <w:t>I.;</w:t>
      </w:r>
      <w:r w:rsidRPr="00DB0C8D">
        <w:rPr>
          <w:color w:val="000000" w:themeColor="text1"/>
          <w:spacing w:val="40"/>
          <w:w w:val="105"/>
          <w:sz w:val="28"/>
          <w:szCs w:val="28"/>
        </w:rPr>
        <w:t xml:space="preserve"> </w:t>
      </w:r>
      <w:proofErr w:type="spellStart"/>
      <w:r w:rsidRPr="00DB0C8D">
        <w:rPr>
          <w:color w:val="000000" w:themeColor="text1"/>
          <w:w w:val="105"/>
          <w:sz w:val="28"/>
          <w:szCs w:val="28"/>
        </w:rPr>
        <w:t>Jovicevic</w:t>
      </w:r>
      <w:proofErr w:type="spellEnd"/>
      <w:r w:rsidRPr="00DB0C8D">
        <w:rPr>
          <w:color w:val="000000" w:themeColor="text1"/>
          <w:w w:val="105"/>
          <w:sz w:val="28"/>
          <w:szCs w:val="28"/>
        </w:rPr>
        <w:t>,</w:t>
      </w:r>
      <w:r w:rsidRPr="00DB0C8D">
        <w:rPr>
          <w:color w:val="000000" w:themeColor="text1"/>
          <w:spacing w:val="36"/>
          <w:w w:val="105"/>
          <w:sz w:val="28"/>
          <w:szCs w:val="28"/>
        </w:rPr>
        <w:t xml:space="preserve"> </w:t>
      </w:r>
      <w:r w:rsidRPr="00DB0C8D">
        <w:rPr>
          <w:color w:val="000000" w:themeColor="text1"/>
          <w:w w:val="105"/>
          <w:sz w:val="28"/>
          <w:szCs w:val="28"/>
        </w:rPr>
        <w:t>M.;</w:t>
      </w:r>
      <w:r w:rsidRPr="00DB0C8D">
        <w:rPr>
          <w:color w:val="000000" w:themeColor="text1"/>
          <w:spacing w:val="40"/>
          <w:w w:val="105"/>
          <w:sz w:val="28"/>
          <w:szCs w:val="28"/>
        </w:rPr>
        <w:t xml:space="preserve"> </w:t>
      </w:r>
      <w:proofErr w:type="spellStart"/>
      <w:r w:rsidRPr="00DB0C8D">
        <w:rPr>
          <w:color w:val="000000" w:themeColor="text1"/>
          <w:w w:val="105"/>
          <w:sz w:val="28"/>
          <w:szCs w:val="28"/>
        </w:rPr>
        <w:t>Popadic</w:t>
      </w:r>
      <w:proofErr w:type="spellEnd"/>
      <w:r w:rsidRPr="00DB0C8D">
        <w:rPr>
          <w:color w:val="000000" w:themeColor="text1"/>
          <w:w w:val="105"/>
          <w:sz w:val="28"/>
          <w:szCs w:val="28"/>
        </w:rPr>
        <w:t>,</w:t>
      </w:r>
      <w:r w:rsidRPr="00DB0C8D">
        <w:rPr>
          <w:color w:val="000000" w:themeColor="text1"/>
          <w:spacing w:val="36"/>
          <w:w w:val="105"/>
          <w:sz w:val="28"/>
          <w:szCs w:val="28"/>
        </w:rPr>
        <w:t xml:space="preserve"> </w:t>
      </w:r>
      <w:r w:rsidRPr="00DB0C8D">
        <w:rPr>
          <w:color w:val="000000" w:themeColor="text1"/>
          <w:w w:val="105"/>
          <w:sz w:val="28"/>
          <w:szCs w:val="28"/>
        </w:rPr>
        <w:t>V.;</w:t>
      </w:r>
      <w:r w:rsidRPr="00DB0C8D">
        <w:rPr>
          <w:color w:val="000000" w:themeColor="text1"/>
          <w:spacing w:val="40"/>
          <w:w w:val="105"/>
          <w:sz w:val="28"/>
          <w:szCs w:val="28"/>
        </w:rPr>
        <w:t xml:space="preserve"> </w:t>
      </w:r>
      <w:proofErr w:type="spellStart"/>
      <w:r w:rsidRPr="00DB0C8D">
        <w:rPr>
          <w:color w:val="000000" w:themeColor="text1"/>
          <w:w w:val="105"/>
          <w:sz w:val="28"/>
          <w:szCs w:val="28"/>
        </w:rPr>
        <w:t>Trudic</w:t>
      </w:r>
      <w:proofErr w:type="spellEnd"/>
      <w:r w:rsidRPr="00DB0C8D">
        <w:rPr>
          <w:color w:val="000000" w:themeColor="text1"/>
          <w:w w:val="105"/>
          <w:sz w:val="28"/>
          <w:szCs w:val="28"/>
        </w:rPr>
        <w:t>,</w:t>
      </w:r>
      <w:r w:rsidRPr="00DB0C8D">
        <w:rPr>
          <w:color w:val="000000" w:themeColor="text1"/>
          <w:spacing w:val="36"/>
          <w:w w:val="105"/>
          <w:sz w:val="28"/>
          <w:szCs w:val="28"/>
        </w:rPr>
        <w:t xml:space="preserve"> </w:t>
      </w:r>
      <w:r w:rsidRPr="00DB0C8D">
        <w:rPr>
          <w:color w:val="000000" w:themeColor="text1"/>
          <w:w w:val="105"/>
          <w:sz w:val="28"/>
          <w:szCs w:val="28"/>
        </w:rPr>
        <w:t>A.;</w:t>
      </w:r>
      <w:r w:rsidRPr="00DB0C8D">
        <w:rPr>
          <w:color w:val="000000" w:themeColor="text1"/>
          <w:spacing w:val="40"/>
          <w:w w:val="105"/>
          <w:sz w:val="28"/>
          <w:szCs w:val="28"/>
        </w:rPr>
        <w:t xml:space="preserve"> </w:t>
      </w:r>
      <w:proofErr w:type="spellStart"/>
      <w:r w:rsidRPr="00DB0C8D">
        <w:rPr>
          <w:color w:val="000000" w:themeColor="text1"/>
          <w:w w:val="105"/>
          <w:sz w:val="28"/>
          <w:szCs w:val="28"/>
        </w:rPr>
        <w:t>Kabic</w:t>
      </w:r>
      <w:proofErr w:type="spellEnd"/>
      <w:r w:rsidRPr="00DB0C8D">
        <w:rPr>
          <w:color w:val="000000" w:themeColor="text1"/>
          <w:w w:val="105"/>
          <w:sz w:val="28"/>
          <w:szCs w:val="28"/>
        </w:rPr>
        <w:t>,</w:t>
      </w:r>
      <w:r w:rsidRPr="00DB0C8D">
        <w:rPr>
          <w:color w:val="000000" w:themeColor="text1"/>
          <w:spacing w:val="36"/>
          <w:w w:val="105"/>
          <w:sz w:val="28"/>
          <w:szCs w:val="28"/>
        </w:rPr>
        <w:t xml:space="preserve"> </w:t>
      </w:r>
      <w:r w:rsidRPr="00DB0C8D">
        <w:rPr>
          <w:color w:val="000000" w:themeColor="text1"/>
          <w:w w:val="105"/>
          <w:sz w:val="28"/>
          <w:szCs w:val="28"/>
        </w:rPr>
        <w:t>J.;</w:t>
      </w:r>
      <w:r w:rsidRPr="00DB0C8D">
        <w:rPr>
          <w:color w:val="000000" w:themeColor="text1"/>
          <w:spacing w:val="40"/>
          <w:w w:val="105"/>
          <w:sz w:val="28"/>
          <w:szCs w:val="28"/>
        </w:rPr>
        <w:t xml:space="preserve"> </w:t>
      </w:r>
      <w:r w:rsidRPr="00DB0C8D">
        <w:rPr>
          <w:color w:val="000000" w:themeColor="text1"/>
          <w:w w:val="105"/>
          <w:sz w:val="28"/>
          <w:szCs w:val="28"/>
        </w:rPr>
        <w:t>Kekic,</w:t>
      </w:r>
      <w:r w:rsidRPr="00DB0C8D">
        <w:rPr>
          <w:color w:val="000000" w:themeColor="text1"/>
          <w:spacing w:val="36"/>
          <w:w w:val="105"/>
          <w:sz w:val="28"/>
          <w:szCs w:val="28"/>
        </w:rPr>
        <w:t xml:space="preserve"> </w:t>
      </w:r>
      <w:r w:rsidRPr="00DB0C8D">
        <w:rPr>
          <w:color w:val="000000" w:themeColor="text1"/>
          <w:w w:val="105"/>
          <w:sz w:val="28"/>
          <w:szCs w:val="28"/>
        </w:rPr>
        <w:t>D.;</w:t>
      </w:r>
      <w:r w:rsidRPr="00DB0C8D">
        <w:rPr>
          <w:color w:val="000000" w:themeColor="text1"/>
          <w:spacing w:val="40"/>
          <w:w w:val="105"/>
          <w:sz w:val="28"/>
          <w:szCs w:val="28"/>
        </w:rPr>
        <w:t xml:space="preserve"> </w:t>
      </w:r>
      <w:r w:rsidRPr="00DB0C8D">
        <w:rPr>
          <w:color w:val="000000" w:themeColor="text1"/>
          <w:w w:val="105"/>
          <w:sz w:val="28"/>
          <w:szCs w:val="28"/>
        </w:rPr>
        <w:t>Ilic,</w:t>
      </w:r>
      <w:r w:rsidRPr="00DB0C8D">
        <w:rPr>
          <w:color w:val="000000" w:themeColor="text1"/>
          <w:spacing w:val="36"/>
          <w:w w:val="105"/>
          <w:sz w:val="28"/>
          <w:szCs w:val="28"/>
        </w:rPr>
        <w:t xml:space="preserve"> </w:t>
      </w:r>
      <w:r w:rsidRPr="00DB0C8D">
        <w:rPr>
          <w:color w:val="000000" w:themeColor="text1"/>
          <w:w w:val="105"/>
          <w:sz w:val="28"/>
          <w:szCs w:val="28"/>
        </w:rPr>
        <w:t>A.;</w:t>
      </w:r>
      <w:r w:rsidRPr="00DB0C8D">
        <w:rPr>
          <w:color w:val="000000" w:themeColor="text1"/>
          <w:spacing w:val="40"/>
          <w:w w:val="105"/>
          <w:sz w:val="28"/>
          <w:szCs w:val="28"/>
        </w:rPr>
        <w:t xml:space="preserve"> </w:t>
      </w:r>
      <w:proofErr w:type="spellStart"/>
      <w:r w:rsidRPr="00DB0C8D">
        <w:rPr>
          <w:color w:val="000000" w:themeColor="text1"/>
          <w:w w:val="105"/>
          <w:sz w:val="28"/>
          <w:szCs w:val="28"/>
        </w:rPr>
        <w:t>Klasnja</w:t>
      </w:r>
      <w:proofErr w:type="spellEnd"/>
      <w:r w:rsidRPr="00DB0C8D">
        <w:rPr>
          <w:color w:val="000000" w:themeColor="text1"/>
          <w:w w:val="105"/>
          <w:sz w:val="28"/>
          <w:szCs w:val="28"/>
        </w:rPr>
        <w:t>,</w:t>
      </w:r>
      <w:r w:rsidRPr="00DB0C8D">
        <w:rPr>
          <w:color w:val="000000" w:themeColor="text1"/>
          <w:spacing w:val="36"/>
          <w:w w:val="105"/>
          <w:sz w:val="28"/>
          <w:szCs w:val="28"/>
        </w:rPr>
        <w:t xml:space="preserve"> </w:t>
      </w:r>
      <w:r w:rsidRPr="00DB0C8D">
        <w:rPr>
          <w:color w:val="000000" w:themeColor="text1"/>
          <w:w w:val="105"/>
          <w:sz w:val="28"/>
          <w:szCs w:val="28"/>
        </w:rPr>
        <w:t>S.;</w:t>
      </w:r>
      <w:r w:rsidRPr="00DB0C8D">
        <w:rPr>
          <w:color w:val="000000" w:themeColor="text1"/>
          <w:spacing w:val="40"/>
          <w:w w:val="105"/>
          <w:sz w:val="28"/>
          <w:szCs w:val="28"/>
        </w:rPr>
        <w:t xml:space="preserve"> </w:t>
      </w:r>
      <w:proofErr w:type="spellStart"/>
      <w:r w:rsidRPr="00DB0C8D">
        <w:rPr>
          <w:color w:val="000000" w:themeColor="text1"/>
          <w:w w:val="105"/>
          <w:sz w:val="28"/>
          <w:szCs w:val="28"/>
        </w:rPr>
        <w:t>Hadnadjev</w:t>
      </w:r>
      <w:proofErr w:type="spellEnd"/>
      <w:r w:rsidRPr="00DB0C8D">
        <w:rPr>
          <w:color w:val="000000" w:themeColor="text1"/>
          <w:w w:val="105"/>
          <w:sz w:val="28"/>
          <w:szCs w:val="28"/>
        </w:rPr>
        <w:t>,</w:t>
      </w:r>
      <w:r w:rsidRPr="00DB0C8D">
        <w:rPr>
          <w:color w:val="000000" w:themeColor="text1"/>
          <w:spacing w:val="36"/>
          <w:w w:val="105"/>
          <w:sz w:val="28"/>
          <w:szCs w:val="28"/>
        </w:rPr>
        <w:t xml:space="preserve"> </w:t>
      </w:r>
      <w:r w:rsidRPr="00DB0C8D">
        <w:rPr>
          <w:color w:val="000000" w:themeColor="text1"/>
          <w:w w:val="105"/>
          <w:sz w:val="28"/>
          <w:szCs w:val="28"/>
        </w:rPr>
        <w:t>M.;</w:t>
      </w:r>
      <w:r w:rsidRPr="00DB0C8D">
        <w:rPr>
          <w:color w:val="000000" w:themeColor="text1"/>
          <w:spacing w:val="40"/>
          <w:w w:val="105"/>
          <w:sz w:val="28"/>
          <w:szCs w:val="28"/>
        </w:rPr>
        <w:t xml:space="preserve"> </w:t>
      </w:r>
      <w:proofErr w:type="spellStart"/>
      <w:r w:rsidRPr="00DB0C8D">
        <w:rPr>
          <w:color w:val="000000" w:themeColor="text1"/>
          <w:w w:val="105"/>
          <w:sz w:val="28"/>
          <w:szCs w:val="28"/>
        </w:rPr>
        <w:t>Popadic</w:t>
      </w:r>
      <w:proofErr w:type="spellEnd"/>
      <w:r w:rsidRPr="00DB0C8D">
        <w:rPr>
          <w:color w:val="000000" w:themeColor="text1"/>
          <w:w w:val="105"/>
          <w:sz w:val="28"/>
          <w:szCs w:val="28"/>
        </w:rPr>
        <w:t>,</w:t>
      </w:r>
      <w:r w:rsidRPr="00DB0C8D">
        <w:rPr>
          <w:color w:val="000000" w:themeColor="text1"/>
          <w:spacing w:val="36"/>
          <w:w w:val="105"/>
          <w:sz w:val="28"/>
          <w:szCs w:val="28"/>
        </w:rPr>
        <w:t xml:space="preserve"> </w:t>
      </w:r>
      <w:r w:rsidRPr="00DB0C8D">
        <w:rPr>
          <w:color w:val="000000" w:themeColor="text1"/>
          <w:w w:val="105"/>
          <w:sz w:val="28"/>
          <w:szCs w:val="28"/>
        </w:rPr>
        <w:t>D.J.;</w:t>
      </w:r>
      <w:r w:rsidRPr="00DB0C8D">
        <w:rPr>
          <w:color w:val="000000" w:themeColor="text1"/>
          <w:spacing w:val="40"/>
          <w:w w:val="105"/>
          <w:sz w:val="28"/>
          <w:szCs w:val="28"/>
        </w:rPr>
        <w:t xml:space="preserve"> </w:t>
      </w:r>
      <w:r w:rsidRPr="00DB0C8D">
        <w:rPr>
          <w:color w:val="000000" w:themeColor="text1"/>
          <w:w w:val="105"/>
          <w:sz w:val="28"/>
          <w:szCs w:val="28"/>
        </w:rPr>
        <w:t>et</w:t>
      </w:r>
      <w:r w:rsidRPr="00DB0C8D">
        <w:rPr>
          <w:color w:val="000000" w:themeColor="text1"/>
          <w:spacing w:val="31"/>
          <w:w w:val="105"/>
          <w:sz w:val="28"/>
          <w:szCs w:val="28"/>
        </w:rPr>
        <w:t xml:space="preserve"> </w:t>
      </w:r>
      <w:r w:rsidRPr="00DB0C8D">
        <w:rPr>
          <w:color w:val="000000" w:themeColor="text1"/>
          <w:w w:val="105"/>
          <w:sz w:val="28"/>
          <w:szCs w:val="28"/>
        </w:rPr>
        <w:t>al. The</w:t>
      </w:r>
      <w:r w:rsidRPr="00DB0C8D">
        <w:rPr>
          <w:color w:val="000000" w:themeColor="text1"/>
          <w:spacing w:val="-11"/>
          <w:w w:val="105"/>
          <w:sz w:val="28"/>
          <w:szCs w:val="28"/>
        </w:rPr>
        <w:t xml:space="preserve"> </w:t>
      </w:r>
      <w:r w:rsidRPr="00DB0C8D">
        <w:rPr>
          <w:color w:val="000000" w:themeColor="text1"/>
          <w:w w:val="105"/>
          <w:sz w:val="28"/>
          <w:szCs w:val="28"/>
        </w:rPr>
        <w:t>emergence</w:t>
      </w:r>
      <w:r w:rsidRPr="00DB0C8D">
        <w:rPr>
          <w:color w:val="000000" w:themeColor="text1"/>
          <w:spacing w:val="-10"/>
          <w:w w:val="105"/>
          <w:sz w:val="28"/>
          <w:szCs w:val="28"/>
        </w:rPr>
        <w:t xml:space="preserve"> </w:t>
      </w:r>
      <w:r w:rsidRPr="00DB0C8D">
        <w:rPr>
          <w:color w:val="000000" w:themeColor="text1"/>
          <w:w w:val="105"/>
          <w:sz w:val="28"/>
          <w:szCs w:val="28"/>
        </w:rPr>
        <w:t>of</w:t>
      </w:r>
      <w:r w:rsidRPr="00DB0C8D">
        <w:rPr>
          <w:color w:val="000000" w:themeColor="text1"/>
          <w:spacing w:val="-11"/>
          <w:w w:val="105"/>
          <w:sz w:val="28"/>
          <w:szCs w:val="28"/>
        </w:rPr>
        <w:t xml:space="preserve"> </w:t>
      </w:r>
      <w:r w:rsidRPr="00DB0C8D">
        <w:rPr>
          <w:color w:val="000000" w:themeColor="text1"/>
          <w:w w:val="105"/>
          <w:sz w:val="28"/>
          <w:szCs w:val="28"/>
        </w:rPr>
        <w:t>multi-drug-resistant</w:t>
      </w:r>
      <w:r w:rsidRPr="00DB0C8D">
        <w:rPr>
          <w:color w:val="000000" w:themeColor="text1"/>
          <w:spacing w:val="-10"/>
          <w:w w:val="105"/>
          <w:sz w:val="28"/>
          <w:szCs w:val="28"/>
        </w:rPr>
        <w:t xml:space="preserve"> </w:t>
      </w:r>
      <w:r w:rsidRPr="00DB0C8D">
        <w:rPr>
          <w:color w:val="000000" w:themeColor="text1"/>
          <w:w w:val="105"/>
          <w:sz w:val="28"/>
          <w:szCs w:val="28"/>
        </w:rPr>
        <w:t>bacteria</w:t>
      </w:r>
      <w:r w:rsidRPr="00DB0C8D">
        <w:rPr>
          <w:color w:val="000000" w:themeColor="text1"/>
          <w:spacing w:val="-11"/>
          <w:w w:val="105"/>
          <w:sz w:val="28"/>
          <w:szCs w:val="28"/>
        </w:rPr>
        <w:t xml:space="preserve"> </w:t>
      </w:r>
      <w:r w:rsidRPr="00DB0C8D">
        <w:rPr>
          <w:color w:val="000000" w:themeColor="text1"/>
          <w:w w:val="105"/>
          <w:sz w:val="28"/>
          <w:szCs w:val="28"/>
        </w:rPr>
        <w:t>causing</w:t>
      </w:r>
      <w:r w:rsidRPr="00DB0C8D">
        <w:rPr>
          <w:color w:val="000000" w:themeColor="text1"/>
          <w:spacing w:val="-10"/>
          <w:w w:val="105"/>
          <w:sz w:val="28"/>
          <w:szCs w:val="28"/>
        </w:rPr>
        <w:t xml:space="preserve"> </w:t>
      </w:r>
      <w:r w:rsidRPr="00DB0C8D">
        <w:rPr>
          <w:color w:val="000000" w:themeColor="text1"/>
          <w:w w:val="105"/>
          <w:sz w:val="28"/>
          <w:szCs w:val="28"/>
        </w:rPr>
        <w:t>healthcare-associated</w:t>
      </w:r>
      <w:r w:rsidRPr="00DB0C8D">
        <w:rPr>
          <w:color w:val="000000" w:themeColor="text1"/>
          <w:spacing w:val="-10"/>
          <w:w w:val="105"/>
          <w:sz w:val="28"/>
          <w:szCs w:val="28"/>
        </w:rPr>
        <w:t xml:space="preserve"> </w:t>
      </w:r>
      <w:r w:rsidRPr="00DB0C8D">
        <w:rPr>
          <w:color w:val="000000" w:themeColor="text1"/>
          <w:w w:val="105"/>
          <w:sz w:val="28"/>
          <w:szCs w:val="28"/>
        </w:rPr>
        <w:t>infections</w:t>
      </w:r>
      <w:r w:rsidRPr="00DB0C8D">
        <w:rPr>
          <w:color w:val="000000" w:themeColor="text1"/>
          <w:spacing w:val="-11"/>
          <w:w w:val="105"/>
          <w:sz w:val="28"/>
          <w:szCs w:val="28"/>
        </w:rPr>
        <w:t xml:space="preserve"> </w:t>
      </w:r>
      <w:r w:rsidRPr="00DB0C8D">
        <w:rPr>
          <w:color w:val="000000" w:themeColor="text1"/>
          <w:w w:val="105"/>
          <w:sz w:val="28"/>
          <w:szCs w:val="28"/>
        </w:rPr>
        <w:t>in</w:t>
      </w:r>
      <w:r w:rsidRPr="00DB0C8D">
        <w:rPr>
          <w:color w:val="000000" w:themeColor="text1"/>
          <w:spacing w:val="-10"/>
          <w:w w:val="105"/>
          <w:sz w:val="28"/>
          <w:szCs w:val="28"/>
        </w:rPr>
        <w:t xml:space="preserve"> </w:t>
      </w:r>
      <w:r w:rsidRPr="00DB0C8D">
        <w:rPr>
          <w:color w:val="000000" w:themeColor="text1"/>
          <w:w w:val="105"/>
          <w:sz w:val="28"/>
          <w:szCs w:val="28"/>
        </w:rPr>
        <w:t>COVID-19</w:t>
      </w:r>
      <w:r w:rsidRPr="00DB0C8D">
        <w:rPr>
          <w:color w:val="000000" w:themeColor="text1"/>
          <w:spacing w:val="-11"/>
          <w:w w:val="105"/>
          <w:sz w:val="28"/>
          <w:szCs w:val="28"/>
        </w:rPr>
        <w:t xml:space="preserve"> </w:t>
      </w:r>
      <w:r w:rsidRPr="00DB0C8D">
        <w:rPr>
          <w:color w:val="000000" w:themeColor="text1"/>
          <w:w w:val="105"/>
          <w:sz w:val="28"/>
          <w:szCs w:val="28"/>
        </w:rPr>
        <w:t>patients:</w:t>
      </w:r>
      <w:r w:rsidRPr="00DB0C8D">
        <w:rPr>
          <w:color w:val="000000" w:themeColor="text1"/>
          <w:spacing w:val="-10"/>
          <w:w w:val="105"/>
          <w:sz w:val="28"/>
          <w:szCs w:val="28"/>
        </w:rPr>
        <w:t xml:space="preserve"> </w:t>
      </w:r>
      <w:r w:rsidRPr="00DB0C8D">
        <w:rPr>
          <w:color w:val="000000" w:themeColor="text1"/>
          <w:w w:val="105"/>
          <w:sz w:val="28"/>
          <w:szCs w:val="28"/>
        </w:rPr>
        <w:t>A</w:t>
      </w:r>
      <w:r w:rsidRPr="00DB0C8D">
        <w:rPr>
          <w:color w:val="000000" w:themeColor="text1"/>
          <w:spacing w:val="-10"/>
          <w:w w:val="105"/>
          <w:sz w:val="28"/>
          <w:szCs w:val="28"/>
        </w:rPr>
        <w:t xml:space="preserve"> </w:t>
      </w:r>
      <w:r w:rsidRPr="00DB0C8D">
        <w:rPr>
          <w:color w:val="000000" w:themeColor="text1"/>
          <w:w w:val="105"/>
          <w:sz w:val="28"/>
          <w:szCs w:val="28"/>
        </w:rPr>
        <w:t xml:space="preserve">retrospective </w:t>
      </w:r>
      <w:bookmarkStart w:id="112" w:name="_bookmark118"/>
      <w:bookmarkEnd w:id="112"/>
      <w:r w:rsidRPr="00DB0C8D">
        <w:rPr>
          <w:color w:val="000000" w:themeColor="text1"/>
          <w:w w:val="105"/>
          <w:sz w:val="28"/>
          <w:szCs w:val="28"/>
        </w:rPr>
        <w:t>multi-</w:t>
      </w:r>
      <w:proofErr w:type="spellStart"/>
      <w:r w:rsidRPr="00DB0C8D">
        <w:rPr>
          <w:color w:val="000000" w:themeColor="text1"/>
          <w:w w:val="105"/>
          <w:sz w:val="28"/>
          <w:szCs w:val="28"/>
        </w:rPr>
        <w:t>centre</w:t>
      </w:r>
      <w:proofErr w:type="spellEnd"/>
      <w:r w:rsidRPr="00DB0C8D">
        <w:rPr>
          <w:color w:val="000000" w:themeColor="text1"/>
          <w:spacing w:val="-7"/>
          <w:w w:val="105"/>
          <w:sz w:val="28"/>
          <w:szCs w:val="28"/>
        </w:rPr>
        <w:t xml:space="preserve"> </w:t>
      </w:r>
      <w:r w:rsidRPr="00DB0C8D">
        <w:rPr>
          <w:color w:val="000000" w:themeColor="text1"/>
          <w:w w:val="105"/>
          <w:sz w:val="28"/>
          <w:szCs w:val="28"/>
        </w:rPr>
        <w:t xml:space="preserve">study. </w:t>
      </w:r>
      <w:r w:rsidRPr="00DB0C8D">
        <w:rPr>
          <w:i/>
          <w:color w:val="000000" w:themeColor="text1"/>
          <w:w w:val="105"/>
          <w:sz w:val="28"/>
          <w:szCs w:val="28"/>
        </w:rPr>
        <w:t>J.</w:t>
      </w:r>
      <w:r w:rsidRPr="00DB0C8D">
        <w:rPr>
          <w:i/>
          <w:color w:val="000000" w:themeColor="text1"/>
          <w:spacing w:val="-12"/>
          <w:w w:val="105"/>
          <w:sz w:val="28"/>
          <w:szCs w:val="28"/>
        </w:rPr>
        <w:t xml:space="preserve"> </w:t>
      </w:r>
      <w:r w:rsidRPr="00DB0C8D">
        <w:rPr>
          <w:i/>
          <w:color w:val="000000" w:themeColor="text1"/>
          <w:w w:val="105"/>
          <w:sz w:val="28"/>
          <w:szCs w:val="28"/>
        </w:rPr>
        <w:t>Hosp.</w:t>
      </w:r>
      <w:r w:rsidRPr="00DB0C8D">
        <w:rPr>
          <w:i/>
          <w:color w:val="000000" w:themeColor="text1"/>
          <w:spacing w:val="-4"/>
          <w:w w:val="105"/>
          <w:sz w:val="28"/>
          <w:szCs w:val="28"/>
        </w:rPr>
        <w:t xml:space="preserve"> </w:t>
      </w:r>
      <w:r w:rsidRPr="00DB0C8D">
        <w:rPr>
          <w:i/>
          <w:color w:val="000000" w:themeColor="text1"/>
          <w:w w:val="105"/>
          <w:sz w:val="28"/>
          <w:szCs w:val="28"/>
        </w:rPr>
        <w:t>Infect.</w:t>
      </w:r>
      <w:r w:rsidRPr="00DB0C8D">
        <w:rPr>
          <w:i/>
          <w:color w:val="000000" w:themeColor="text1"/>
          <w:spacing w:val="-4"/>
          <w:w w:val="105"/>
          <w:sz w:val="28"/>
          <w:szCs w:val="28"/>
        </w:rPr>
        <w:t xml:space="preserve"> </w:t>
      </w:r>
      <w:r w:rsidRPr="00DB0C8D">
        <w:rPr>
          <w:b/>
          <w:color w:val="000000" w:themeColor="text1"/>
          <w:w w:val="105"/>
          <w:sz w:val="28"/>
          <w:szCs w:val="28"/>
        </w:rPr>
        <w:t>2023</w:t>
      </w:r>
      <w:r w:rsidRPr="00DB0C8D">
        <w:rPr>
          <w:color w:val="000000" w:themeColor="text1"/>
          <w:w w:val="105"/>
          <w:sz w:val="28"/>
          <w:szCs w:val="28"/>
        </w:rPr>
        <w:t>,</w:t>
      </w:r>
      <w:r w:rsidRPr="00DB0C8D">
        <w:rPr>
          <w:color w:val="000000" w:themeColor="text1"/>
          <w:spacing w:val="-7"/>
          <w:w w:val="105"/>
          <w:sz w:val="28"/>
          <w:szCs w:val="28"/>
        </w:rPr>
        <w:t xml:space="preserve"> </w:t>
      </w:r>
      <w:r w:rsidRPr="00DB0C8D">
        <w:rPr>
          <w:i/>
          <w:color w:val="000000" w:themeColor="text1"/>
          <w:w w:val="105"/>
          <w:sz w:val="28"/>
          <w:szCs w:val="28"/>
        </w:rPr>
        <w:t>137</w:t>
      </w:r>
      <w:r w:rsidRPr="00DB0C8D">
        <w:rPr>
          <w:color w:val="000000" w:themeColor="text1"/>
          <w:w w:val="105"/>
          <w:sz w:val="28"/>
          <w:szCs w:val="28"/>
        </w:rPr>
        <w:t>,</w:t>
      </w:r>
      <w:r w:rsidRPr="00DB0C8D">
        <w:rPr>
          <w:color w:val="000000" w:themeColor="text1"/>
          <w:spacing w:val="-7"/>
          <w:w w:val="105"/>
          <w:sz w:val="28"/>
          <w:szCs w:val="28"/>
        </w:rPr>
        <w:t xml:space="preserve"> </w:t>
      </w:r>
      <w:r w:rsidRPr="00DB0C8D">
        <w:rPr>
          <w:color w:val="000000" w:themeColor="text1"/>
          <w:w w:val="105"/>
          <w:sz w:val="28"/>
          <w:szCs w:val="28"/>
        </w:rPr>
        <w:t xml:space="preserve">1–7. </w:t>
      </w:r>
    </w:p>
    <w:p w14:paraId="084B7E8D" w14:textId="28C07F89" w:rsidR="00913805" w:rsidRPr="00DB0C8D" w:rsidRDefault="00913805" w:rsidP="00930C3E">
      <w:pPr>
        <w:pStyle w:val="a7"/>
        <w:numPr>
          <w:ilvl w:val="0"/>
          <w:numId w:val="6"/>
        </w:numPr>
        <w:tabs>
          <w:tab w:val="left" w:pos="576"/>
          <w:tab w:val="left" w:pos="578"/>
        </w:tabs>
        <w:ind w:left="0" w:right="-1" w:firstLine="0"/>
        <w:contextualSpacing w:val="0"/>
        <w:jc w:val="both"/>
        <w:rPr>
          <w:color w:val="000000" w:themeColor="text1"/>
          <w:sz w:val="28"/>
          <w:szCs w:val="28"/>
        </w:rPr>
      </w:pPr>
      <w:r w:rsidRPr="00DB0C8D">
        <w:rPr>
          <w:color w:val="000000" w:themeColor="text1"/>
          <w:w w:val="105"/>
          <w:sz w:val="28"/>
          <w:szCs w:val="28"/>
        </w:rPr>
        <w:t>Gomez-Simmonds,</w:t>
      </w:r>
      <w:r w:rsidRPr="00DB0C8D">
        <w:rPr>
          <w:color w:val="000000" w:themeColor="text1"/>
          <w:spacing w:val="29"/>
          <w:w w:val="105"/>
          <w:sz w:val="28"/>
          <w:szCs w:val="28"/>
        </w:rPr>
        <w:t xml:space="preserve"> </w:t>
      </w:r>
      <w:r w:rsidRPr="00DB0C8D">
        <w:rPr>
          <w:color w:val="000000" w:themeColor="text1"/>
          <w:w w:val="105"/>
          <w:sz w:val="28"/>
          <w:szCs w:val="28"/>
        </w:rPr>
        <w:t>A.;</w:t>
      </w:r>
      <w:r w:rsidRPr="00DB0C8D">
        <w:rPr>
          <w:color w:val="000000" w:themeColor="text1"/>
          <w:spacing w:val="29"/>
          <w:w w:val="105"/>
          <w:sz w:val="28"/>
          <w:szCs w:val="28"/>
        </w:rPr>
        <w:t xml:space="preserve"> </w:t>
      </w:r>
      <w:proofErr w:type="spellStart"/>
      <w:r w:rsidRPr="00DB0C8D">
        <w:rPr>
          <w:color w:val="000000" w:themeColor="text1"/>
          <w:w w:val="105"/>
          <w:sz w:val="28"/>
          <w:szCs w:val="28"/>
        </w:rPr>
        <w:t>Annavajhala</w:t>
      </w:r>
      <w:proofErr w:type="spellEnd"/>
      <w:r w:rsidRPr="00DB0C8D">
        <w:rPr>
          <w:color w:val="000000" w:themeColor="text1"/>
          <w:w w:val="105"/>
          <w:sz w:val="28"/>
          <w:szCs w:val="28"/>
        </w:rPr>
        <w:t>,</w:t>
      </w:r>
      <w:r w:rsidRPr="00DB0C8D">
        <w:rPr>
          <w:color w:val="000000" w:themeColor="text1"/>
          <w:spacing w:val="29"/>
          <w:w w:val="105"/>
          <w:sz w:val="28"/>
          <w:szCs w:val="28"/>
        </w:rPr>
        <w:t xml:space="preserve"> </w:t>
      </w:r>
      <w:r w:rsidRPr="00DB0C8D">
        <w:rPr>
          <w:color w:val="000000" w:themeColor="text1"/>
          <w:w w:val="105"/>
          <w:sz w:val="28"/>
          <w:szCs w:val="28"/>
        </w:rPr>
        <w:t>M.K.;</w:t>
      </w:r>
      <w:r w:rsidRPr="00DB0C8D">
        <w:rPr>
          <w:color w:val="000000" w:themeColor="text1"/>
          <w:spacing w:val="29"/>
          <w:w w:val="105"/>
          <w:sz w:val="28"/>
          <w:szCs w:val="28"/>
        </w:rPr>
        <w:t xml:space="preserve"> </w:t>
      </w:r>
      <w:r w:rsidRPr="00DB0C8D">
        <w:rPr>
          <w:color w:val="000000" w:themeColor="text1"/>
          <w:w w:val="105"/>
          <w:sz w:val="28"/>
          <w:szCs w:val="28"/>
        </w:rPr>
        <w:t>McConville,</w:t>
      </w:r>
      <w:r w:rsidRPr="00DB0C8D">
        <w:rPr>
          <w:color w:val="000000" w:themeColor="text1"/>
          <w:spacing w:val="28"/>
          <w:w w:val="105"/>
          <w:sz w:val="28"/>
          <w:szCs w:val="28"/>
        </w:rPr>
        <w:t xml:space="preserve"> </w:t>
      </w:r>
      <w:r w:rsidRPr="00DB0C8D">
        <w:rPr>
          <w:color w:val="000000" w:themeColor="text1"/>
          <w:w w:val="105"/>
          <w:sz w:val="28"/>
          <w:szCs w:val="28"/>
        </w:rPr>
        <w:t>T.H.;</w:t>
      </w:r>
      <w:r w:rsidRPr="00DB0C8D">
        <w:rPr>
          <w:color w:val="000000" w:themeColor="text1"/>
          <w:spacing w:val="29"/>
          <w:w w:val="105"/>
          <w:sz w:val="28"/>
          <w:szCs w:val="28"/>
        </w:rPr>
        <w:t xml:space="preserve"> </w:t>
      </w:r>
      <w:r w:rsidRPr="00DB0C8D">
        <w:rPr>
          <w:color w:val="000000" w:themeColor="text1"/>
          <w:w w:val="105"/>
          <w:sz w:val="28"/>
          <w:szCs w:val="28"/>
        </w:rPr>
        <w:t>Dietz,</w:t>
      </w:r>
      <w:r w:rsidRPr="00DB0C8D">
        <w:rPr>
          <w:color w:val="000000" w:themeColor="text1"/>
          <w:spacing w:val="29"/>
          <w:w w:val="105"/>
          <w:sz w:val="28"/>
          <w:szCs w:val="28"/>
        </w:rPr>
        <w:t xml:space="preserve"> </w:t>
      </w:r>
      <w:r w:rsidRPr="00DB0C8D">
        <w:rPr>
          <w:color w:val="000000" w:themeColor="text1"/>
          <w:w w:val="105"/>
          <w:sz w:val="28"/>
          <w:szCs w:val="28"/>
        </w:rPr>
        <w:t>D.E.;</w:t>
      </w:r>
      <w:r w:rsidRPr="00DB0C8D">
        <w:rPr>
          <w:color w:val="000000" w:themeColor="text1"/>
          <w:spacing w:val="29"/>
          <w:w w:val="105"/>
          <w:sz w:val="28"/>
          <w:szCs w:val="28"/>
        </w:rPr>
        <w:t xml:space="preserve"> </w:t>
      </w:r>
      <w:proofErr w:type="spellStart"/>
      <w:r w:rsidRPr="00DB0C8D">
        <w:rPr>
          <w:color w:val="000000" w:themeColor="text1"/>
          <w:w w:val="105"/>
          <w:sz w:val="28"/>
          <w:szCs w:val="28"/>
        </w:rPr>
        <w:lastRenderedPageBreak/>
        <w:t>Shoucri</w:t>
      </w:r>
      <w:proofErr w:type="spellEnd"/>
      <w:r w:rsidRPr="00DB0C8D">
        <w:rPr>
          <w:color w:val="000000" w:themeColor="text1"/>
          <w:w w:val="105"/>
          <w:sz w:val="28"/>
          <w:szCs w:val="28"/>
        </w:rPr>
        <w:t>,</w:t>
      </w:r>
      <w:r w:rsidRPr="00DB0C8D">
        <w:rPr>
          <w:color w:val="000000" w:themeColor="text1"/>
          <w:spacing w:val="29"/>
          <w:w w:val="105"/>
          <w:sz w:val="28"/>
          <w:szCs w:val="28"/>
        </w:rPr>
        <w:t xml:space="preserve"> </w:t>
      </w:r>
      <w:r w:rsidRPr="00DB0C8D">
        <w:rPr>
          <w:color w:val="000000" w:themeColor="text1"/>
          <w:w w:val="105"/>
          <w:sz w:val="28"/>
          <w:szCs w:val="28"/>
        </w:rPr>
        <w:t>S.M.;</w:t>
      </w:r>
      <w:r w:rsidRPr="00DB0C8D">
        <w:rPr>
          <w:color w:val="000000" w:themeColor="text1"/>
          <w:spacing w:val="29"/>
          <w:w w:val="105"/>
          <w:sz w:val="28"/>
          <w:szCs w:val="28"/>
        </w:rPr>
        <w:t xml:space="preserve"> </w:t>
      </w:r>
      <w:proofErr w:type="spellStart"/>
      <w:r w:rsidRPr="00DB0C8D">
        <w:rPr>
          <w:color w:val="000000" w:themeColor="text1"/>
          <w:w w:val="105"/>
          <w:sz w:val="28"/>
          <w:szCs w:val="28"/>
        </w:rPr>
        <w:t>Laracy</w:t>
      </w:r>
      <w:proofErr w:type="spellEnd"/>
      <w:r w:rsidRPr="00DB0C8D">
        <w:rPr>
          <w:color w:val="000000" w:themeColor="text1"/>
          <w:w w:val="105"/>
          <w:sz w:val="28"/>
          <w:szCs w:val="28"/>
        </w:rPr>
        <w:t>,</w:t>
      </w:r>
      <w:r w:rsidRPr="00DB0C8D">
        <w:rPr>
          <w:color w:val="000000" w:themeColor="text1"/>
          <w:spacing w:val="29"/>
          <w:w w:val="105"/>
          <w:sz w:val="28"/>
          <w:szCs w:val="28"/>
        </w:rPr>
        <w:t xml:space="preserve"> </w:t>
      </w:r>
      <w:r w:rsidRPr="00DB0C8D">
        <w:rPr>
          <w:color w:val="000000" w:themeColor="text1"/>
          <w:w w:val="105"/>
          <w:sz w:val="28"/>
          <w:szCs w:val="28"/>
        </w:rPr>
        <w:t>J.C.;</w:t>
      </w:r>
      <w:r w:rsidRPr="00DB0C8D">
        <w:rPr>
          <w:color w:val="000000" w:themeColor="text1"/>
          <w:spacing w:val="29"/>
          <w:w w:val="105"/>
          <w:sz w:val="28"/>
          <w:szCs w:val="28"/>
        </w:rPr>
        <w:t xml:space="preserve"> </w:t>
      </w:r>
      <w:proofErr w:type="spellStart"/>
      <w:r w:rsidRPr="00DB0C8D">
        <w:rPr>
          <w:color w:val="000000" w:themeColor="text1"/>
          <w:w w:val="105"/>
          <w:sz w:val="28"/>
          <w:szCs w:val="28"/>
        </w:rPr>
        <w:t>Rozenberg</w:t>
      </w:r>
      <w:proofErr w:type="spellEnd"/>
      <w:r w:rsidRPr="00DB0C8D">
        <w:rPr>
          <w:color w:val="000000" w:themeColor="text1"/>
          <w:w w:val="105"/>
          <w:sz w:val="28"/>
          <w:szCs w:val="28"/>
        </w:rPr>
        <w:t>,</w:t>
      </w:r>
      <w:r w:rsidRPr="00DB0C8D">
        <w:rPr>
          <w:color w:val="000000" w:themeColor="text1"/>
          <w:spacing w:val="29"/>
          <w:w w:val="105"/>
          <w:sz w:val="28"/>
          <w:szCs w:val="28"/>
        </w:rPr>
        <w:t xml:space="preserve"> </w:t>
      </w:r>
      <w:r w:rsidRPr="00DB0C8D">
        <w:rPr>
          <w:color w:val="000000" w:themeColor="text1"/>
          <w:w w:val="105"/>
          <w:sz w:val="28"/>
          <w:szCs w:val="28"/>
        </w:rPr>
        <w:t>F.D.;</w:t>
      </w:r>
      <w:r w:rsidRPr="00DB0C8D">
        <w:rPr>
          <w:color w:val="000000" w:themeColor="text1"/>
          <w:spacing w:val="29"/>
          <w:w w:val="105"/>
          <w:sz w:val="28"/>
          <w:szCs w:val="28"/>
        </w:rPr>
        <w:t xml:space="preserve"> </w:t>
      </w:r>
      <w:r w:rsidRPr="00DB0C8D">
        <w:rPr>
          <w:color w:val="000000" w:themeColor="text1"/>
          <w:w w:val="105"/>
          <w:sz w:val="28"/>
          <w:szCs w:val="28"/>
        </w:rPr>
        <w:t xml:space="preserve">Nelson, B.; </w:t>
      </w:r>
      <w:proofErr w:type="spellStart"/>
      <w:r w:rsidRPr="00DB0C8D">
        <w:rPr>
          <w:color w:val="000000" w:themeColor="text1"/>
          <w:w w:val="105"/>
          <w:sz w:val="28"/>
          <w:szCs w:val="28"/>
        </w:rPr>
        <w:t>Greendyke</w:t>
      </w:r>
      <w:proofErr w:type="spellEnd"/>
      <w:r w:rsidRPr="00DB0C8D">
        <w:rPr>
          <w:color w:val="000000" w:themeColor="text1"/>
          <w:w w:val="105"/>
          <w:sz w:val="28"/>
          <w:szCs w:val="28"/>
        </w:rPr>
        <w:t xml:space="preserve">, W.G.; </w:t>
      </w:r>
      <w:proofErr w:type="spellStart"/>
      <w:r w:rsidRPr="00DB0C8D">
        <w:rPr>
          <w:color w:val="000000" w:themeColor="text1"/>
          <w:w w:val="105"/>
          <w:sz w:val="28"/>
          <w:szCs w:val="28"/>
        </w:rPr>
        <w:t>Furuya</w:t>
      </w:r>
      <w:proofErr w:type="spellEnd"/>
      <w:r w:rsidRPr="00DB0C8D">
        <w:rPr>
          <w:color w:val="000000" w:themeColor="text1"/>
          <w:w w:val="105"/>
          <w:sz w:val="28"/>
          <w:szCs w:val="28"/>
        </w:rPr>
        <w:t xml:space="preserve">, E.Y.; et al. </w:t>
      </w:r>
      <w:proofErr w:type="spellStart"/>
      <w:r w:rsidRPr="00DB0C8D">
        <w:rPr>
          <w:color w:val="000000" w:themeColor="text1"/>
          <w:w w:val="105"/>
          <w:sz w:val="28"/>
          <w:szCs w:val="28"/>
        </w:rPr>
        <w:t>Carbapenemase</w:t>
      </w:r>
      <w:proofErr w:type="spellEnd"/>
      <w:r w:rsidRPr="00DB0C8D">
        <w:rPr>
          <w:color w:val="000000" w:themeColor="text1"/>
          <w:w w:val="105"/>
          <w:sz w:val="28"/>
          <w:szCs w:val="28"/>
        </w:rPr>
        <w:t xml:space="preserve">-producing </w:t>
      </w:r>
      <w:proofErr w:type="spellStart"/>
      <w:r w:rsidRPr="00DB0C8D">
        <w:rPr>
          <w:color w:val="000000" w:themeColor="text1"/>
          <w:w w:val="105"/>
          <w:sz w:val="28"/>
          <w:szCs w:val="28"/>
        </w:rPr>
        <w:t>Enterobacterales</w:t>
      </w:r>
      <w:proofErr w:type="spellEnd"/>
      <w:r w:rsidRPr="00DB0C8D">
        <w:rPr>
          <w:color w:val="000000" w:themeColor="text1"/>
          <w:w w:val="105"/>
          <w:sz w:val="28"/>
          <w:szCs w:val="28"/>
        </w:rPr>
        <w:t xml:space="preserve"> causing secondary infections during the </w:t>
      </w:r>
      <w:bookmarkStart w:id="113" w:name="_bookmark119"/>
      <w:bookmarkEnd w:id="113"/>
      <w:r w:rsidRPr="00DB0C8D">
        <w:rPr>
          <w:color w:val="000000" w:themeColor="text1"/>
          <w:w w:val="105"/>
          <w:sz w:val="28"/>
          <w:szCs w:val="28"/>
        </w:rPr>
        <w:t>COVID-19</w:t>
      </w:r>
      <w:r w:rsidRPr="00DB0C8D">
        <w:rPr>
          <w:color w:val="000000" w:themeColor="text1"/>
          <w:spacing w:val="-6"/>
          <w:w w:val="105"/>
          <w:sz w:val="28"/>
          <w:szCs w:val="28"/>
        </w:rPr>
        <w:t xml:space="preserve"> </w:t>
      </w:r>
      <w:r w:rsidRPr="00DB0C8D">
        <w:rPr>
          <w:color w:val="000000" w:themeColor="text1"/>
          <w:w w:val="105"/>
          <w:sz w:val="28"/>
          <w:szCs w:val="28"/>
        </w:rPr>
        <w:t>crisis</w:t>
      </w:r>
      <w:r w:rsidRPr="00DB0C8D">
        <w:rPr>
          <w:color w:val="000000" w:themeColor="text1"/>
          <w:spacing w:val="-6"/>
          <w:w w:val="105"/>
          <w:sz w:val="28"/>
          <w:szCs w:val="28"/>
        </w:rPr>
        <w:t xml:space="preserve"> </w:t>
      </w:r>
      <w:r w:rsidRPr="00DB0C8D">
        <w:rPr>
          <w:color w:val="000000" w:themeColor="text1"/>
          <w:w w:val="105"/>
          <w:sz w:val="28"/>
          <w:szCs w:val="28"/>
        </w:rPr>
        <w:t>at</w:t>
      </w:r>
      <w:r w:rsidRPr="00DB0C8D">
        <w:rPr>
          <w:color w:val="000000" w:themeColor="text1"/>
          <w:spacing w:val="-6"/>
          <w:w w:val="105"/>
          <w:sz w:val="28"/>
          <w:szCs w:val="28"/>
        </w:rPr>
        <w:t xml:space="preserve"> </w:t>
      </w:r>
      <w:r w:rsidRPr="00DB0C8D">
        <w:rPr>
          <w:color w:val="000000" w:themeColor="text1"/>
          <w:w w:val="105"/>
          <w:sz w:val="28"/>
          <w:szCs w:val="28"/>
        </w:rPr>
        <w:t>a</w:t>
      </w:r>
      <w:r w:rsidRPr="00DB0C8D">
        <w:rPr>
          <w:color w:val="000000" w:themeColor="text1"/>
          <w:spacing w:val="-6"/>
          <w:w w:val="105"/>
          <w:sz w:val="28"/>
          <w:szCs w:val="28"/>
        </w:rPr>
        <w:t xml:space="preserve"> </w:t>
      </w:r>
      <w:r w:rsidRPr="00DB0C8D">
        <w:rPr>
          <w:color w:val="000000" w:themeColor="text1"/>
          <w:w w:val="105"/>
          <w:sz w:val="28"/>
          <w:szCs w:val="28"/>
        </w:rPr>
        <w:t>New</w:t>
      </w:r>
      <w:r w:rsidRPr="00DB0C8D">
        <w:rPr>
          <w:color w:val="000000" w:themeColor="text1"/>
          <w:spacing w:val="-6"/>
          <w:w w:val="105"/>
          <w:sz w:val="28"/>
          <w:szCs w:val="28"/>
        </w:rPr>
        <w:t xml:space="preserve"> </w:t>
      </w:r>
      <w:r w:rsidRPr="00DB0C8D">
        <w:rPr>
          <w:color w:val="000000" w:themeColor="text1"/>
          <w:w w:val="105"/>
          <w:sz w:val="28"/>
          <w:szCs w:val="28"/>
        </w:rPr>
        <w:t>York</w:t>
      </w:r>
      <w:r w:rsidRPr="00DB0C8D">
        <w:rPr>
          <w:color w:val="000000" w:themeColor="text1"/>
          <w:spacing w:val="-6"/>
          <w:w w:val="105"/>
          <w:sz w:val="28"/>
          <w:szCs w:val="28"/>
        </w:rPr>
        <w:t xml:space="preserve"> </w:t>
      </w:r>
      <w:r w:rsidRPr="00DB0C8D">
        <w:rPr>
          <w:color w:val="000000" w:themeColor="text1"/>
          <w:w w:val="105"/>
          <w:sz w:val="28"/>
          <w:szCs w:val="28"/>
        </w:rPr>
        <w:t>City</w:t>
      </w:r>
      <w:r w:rsidRPr="00DB0C8D">
        <w:rPr>
          <w:color w:val="000000" w:themeColor="text1"/>
          <w:spacing w:val="-6"/>
          <w:w w:val="105"/>
          <w:sz w:val="28"/>
          <w:szCs w:val="28"/>
        </w:rPr>
        <w:t xml:space="preserve"> </w:t>
      </w:r>
      <w:r w:rsidRPr="00DB0C8D">
        <w:rPr>
          <w:color w:val="000000" w:themeColor="text1"/>
          <w:w w:val="105"/>
          <w:sz w:val="28"/>
          <w:szCs w:val="28"/>
        </w:rPr>
        <w:t xml:space="preserve">hospital. </w:t>
      </w:r>
      <w:r w:rsidRPr="00DB0C8D">
        <w:rPr>
          <w:i/>
          <w:color w:val="000000" w:themeColor="text1"/>
          <w:w w:val="105"/>
          <w:sz w:val="28"/>
          <w:szCs w:val="28"/>
        </w:rPr>
        <w:t>J.</w:t>
      </w:r>
      <w:r w:rsidRPr="00DB0C8D">
        <w:rPr>
          <w:i/>
          <w:color w:val="000000" w:themeColor="text1"/>
          <w:spacing w:val="-12"/>
          <w:w w:val="105"/>
          <w:sz w:val="28"/>
          <w:szCs w:val="28"/>
        </w:rPr>
        <w:t xml:space="preserve"> </w:t>
      </w:r>
      <w:proofErr w:type="spellStart"/>
      <w:r w:rsidRPr="00DB0C8D">
        <w:rPr>
          <w:i/>
          <w:color w:val="000000" w:themeColor="text1"/>
          <w:w w:val="105"/>
          <w:sz w:val="28"/>
          <w:szCs w:val="28"/>
        </w:rPr>
        <w:t>Antimicrob</w:t>
      </w:r>
      <w:proofErr w:type="spellEnd"/>
      <w:r w:rsidRPr="00DB0C8D">
        <w:rPr>
          <w:i/>
          <w:color w:val="000000" w:themeColor="text1"/>
          <w:w w:val="105"/>
          <w:sz w:val="28"/>
          <w:szCs w:val="28"/>
        </w:rPr>
        <w:t>.</w:t>
      </w:r>
      <w:r w:rsidRPr="00DB0C8D">
        <w:rPr>
          <w:i/>
          <w:color w:val="000000" w:themeColor="text1"/>
          <w:spacing w:val="-3"/>
          <w:w w:val="105"/>
          <w:sz w:val="28"/>
          <w:szCs w:val="28"/>
        </w:rPr>
        <w:t xml:space="preserve"> </w:t>
      </w:r>
      <w:proofErr w:type="spellStart"/>
      <w:r w:rsidRPr="00DB0C8D">
        <w:rPr>
          <w:i/>
          <w:color w:val="000000" w:themeColor="text1"/>
          <w:w w:val="105"/>
          <w:sz w:val="28"/>
          <w:szCs w:val="28"/>
        </w:rPr>
        <w:t>Chemother</w:t>
      </w:r>
      <w:proofErr w:type="spellEnd"/>
      <w:r w:rsidRPr="00DB0C8D">
        <w:rPr>
          <w:i/>
          <w:color w:val="000000" w:themeColor="text1"/>
          <w:w w:val="105"/>
          <w:sz w:val="28"/>
          <w:szCs w:val="28"/>
        </w:rPr>
        <w:t>.</w:t>
      </w:r>
      <w:r w:rsidRPr="00DB0C8D">
        <w:rPr>
          <w:i/>
          <w:color w:val="000000" w:themeColor="text1"/>
          <w:spacing w:val="-4"/>
          <w:w w:val="105"/>
          <w:sz w:val="28"/>
          <w:szCs w:val="28"/>
        </w:rPr>
        <w:t xml:space="preserve"> </w:t>
      </w:r>
      <w:r w:rsidRPr="00DB0C8D">
        <w:rPr>
          <w:b/>
          <w:color w:val="000000" w:themeColor="text1"/>
          <w:w w:val="105"/>
          <w:sz w:val="28"/>
          <w:szCs w:val="28"/>
        </w:rPr>
        <w:t>2021</w:t>
      </w:r>
      <w:r w:rsidRPr="00DB0C8D">
        <w:rPr>
          <w:color w:val="000000" w:themeColor="text1"/>
          <w:w w:val="105"/>
          <w:sz w:val="28"/>
          <w:szCs w:val="28"/>
        </w:rPr>
        <w:t>,</w:t>
      </w:r>
      <w:r w:rsidRPr="00DB0C8D">
        <w:rPr>
          <w:color w:val="000000" w:themeColor="text1"/>
          <w:spacing w:val="-6"/>
          <w:w w:val="105"/>
          <w:sz w:val="28"/>
          <w:szCs w:val="28"/>
        </w:rPr>
        <w:t xml:space="preserve"> </w:t>
      </w:r>
      <w:r w:rsidRPr="00DB0C8D">
        <w:rPr>
          <w:i/>
          <w:color w:val="000000" w:themeColor="text1"/>
          <w:w w:val="105"/>
          <w:sz w:val="28"/>
          <w:szCs w:val="28"/>
        </w:rPr>
        <w:t>76</w:t>
      </w:r>
      <w:r w:rsidRPr="00DB0C8D">
        <w:rPr>
          <w:color w:val="000000" w:themeColor="text1"/>
          <w:w w:val="105"/>
          <w:sz w:val="28"/>
          <w:szCs w:val="28"/>
        </w:rPr>
        <w:t>,</w:t>
      </w:r>
      <w:r w:rsidRPr="00DB0C8D">
        <w:rPr>
          <w:color w:val="000000" w:themeColor="text1"/>
          <w:spacing w:val="-6"/>
          <w:w w:val="105"/>
          <w:sz w:val="28"/>
          <w:szCs w:val="28"/>
        </w:rPr>
        <w:t xml:space="preserve"> </w:t>
      </w:r>
      <w:r w:rsidRPr="00DB0C8D">
        <w:rPr>
          <w:color w:val="000000" w:themeColor="text1"/>
          <w:w w:val="105"/>
          <w:sz w:val="28"/>
          <w:szCs w:val="28"/>
        </w:rPr>
        <w:t xml:space="preserve">380–384. </w:t>
      </w:r>
    </w:p>
    <w:p w14:paraId="5342A0FE" w14:textId="582BE0AB" w:rsidR="00913805" w:rsidRPr="00DB0C8D" w:rsidRDefault="00913805" w:rsidP="00930C3E">
      <w:pPr>
        <w:pStyle w:val="a7"/>
        <w:numPr>
          <w:ilvl w:val="0"/>
          <w:numId w:val="6"/>
        </w:numPr>
        <w:tabs>
          <w:tab w:val="left" w:pos="576"/>
          <w:tab w:val="left" w:pos="578"/>
        </w:tabs>
        <w:ind w:left="0" w:right="-1" w:firstLine="0"/>
        <w:contextualSpacing w:val="0"/>
        <w:jc w:val="both"/>
        <w:rPr>
          <w:color w:val="000000" w:themeColor="text1"/>
          <w:sz w:val="28"/>
          <w:szCs w:val="28"/>
        </w:rPr>
      </w:pPr>
      <w:proofErr w:type="spellStart"/>
      <w:r w:rsidRPr="00DB0C8D">
        <w:rPr>
          <w:color w:val="000000" w:themeColor="text1"/>
          <w:w w:val="105"/>
          <w:sz w:val="28"/>
          <w:szCs w:val="28"/>
        </w:rPr>
        <w:t>Zeshan</w:t>
      </w:r>
      <w:proofErr w:type="spellEnd"/>
      <w:r w:rsidRPr="00DB0C8D">
        <w:rPr>
          <w:color w:val="000000" w:themeColor="text1"/>
          <w:w w:val="105"/>
          <w:sz w:val="28"/>
          <w:szCs w:val="28"/>
        </w:rPr>
        <w:t>,</w:t>
      </w:r>
      <w:r w:rsidRPr="00DB0C8D">
        <w:rPr>
          <w:color w:val="000000" w:themeColor="text1"/>
          <w:spacing w:val="20"/>
          <w:w w:val="105"/>
          <w:sz w:val="28"/>
          <w:szCs w:val="28"/>
        </w:rPr>
        <w:t xml:space="preserve"> </w:t>
      </w:r>
      <w:r w:rsidRPr="00DB0C8D">
        <w:rPr>
          <w:color w:val="000000" w:themeColor="text1"/>
          <w:w w:val="105"/>
          <w:sz w:val="28"/>
          <w:szCs w:val="28"/>
        </w:rPr>
        <w:t>B.;</w:t>
      </w:r>
      <w:r w:rsidRPr="00DB0C8D">
        <w:rPr>
          <w:color w:val="000000" w:themeColor="text1"/>
          <w:spacing w:val="20"/>
          <w:w w:val="105"/>
          <w:sz w:val="28"/>
          <w:szCs w:val="28"/>
        </w:rPr>
        <w:t xml:space="preserve"> </w:t>
      </w:r>
      <w:proofErr w:type="spellStart"/>
      <w:r w:rsidRPr="00DB0C8D">
        <w:rPr>
          <w:color w:val="000000" w:themeColor="text1"/>
          <w:w w:val="105"/>
          <w:sz w:val="28"/>
          <w:szCs w:val="28"/>
        </w:rPr>
        <w:t>Karobari</w:t>
      </w:r>
      <w:proofErr w:type="spellEnd"/>
      <w:r w:rsidRPr="00DB0C8D">
        <w:rPr>
          <w:color w:val="000000" w:themeColor="text1"/>
          <w:w w:val="105"/>
          <w:sz w:val="28"/>
          <w:szCs w:val="28"/>
        </w:rPr>
        <w:t>,</w:t>
      </w:r>
      <w:r w:rsidRPr="00DB0C8D">
        <w:rPr>
          <w:color w:val="000000" w:themeColor="text1"/>
          <w:spacing w:val="20"/>
          <w:w w:val="105"/>
          <w:sz w:val="28"/>
          <w:szCs w:val="28"/>
        </w:rPr>
        <w:t xml:space="preserve"> </w:t>
      </w:r>
      <w:r w:rsidRPr="00DB0C8D">
        <w:rPr>
          <w:color w:val="000000" w:themeColor="text1"/>
          <w:w w:val="105"/>
          <w:sz w:val="28"/>
          <w:szCs w:val="28"/>
        </w:rPr>
        <w:t>M.I.;</w:t>
      </w:r>
      <w:r w:rsidRPr="00DB0C8D">
        <w:rPr>
          <w:color w:val="000000" w:themeColor="text1"/>
          <w:spacing w:val="20"/>
          <w:w w:val="105"/>
          <w:sz w:val="28"/>
          <w:szCs w:val="28"/>
        </w:rPr>
        <w:t xml:space="preserve"> </w:t>
      </w:r>
      <w:r w:rsidRPr="00DB0C8D">
        <w:rPr>
          <w:color w:val="000000" w:themeColor="text1"/>
          <w:w w:val="105"/>
          <w:sz w:val="28"/>
          <w:szCs w:val="28"/>
        </w:rPr>
        <w:t>Afzal,</w:t>
      </w:r>
      <w:r w:rsidRPr="00DB0C8D">
        <w:rPr>
          <w:color w:val="000000" w:themeColor="text1"/>
          <w:spacing w:val="20"/>
          <w:w w:val="105"/>
          <w:sz w:val="28"/>
          <w:szCs w:val="28"/>
        </w:rPr>
        <w:t xml:space="preserve"> </w:t>
      </w:r>
      <w:r w:rsidRPr="00DB0C8D">
        <w:rPr>
          <w:color w:val="000000" w:themeColor="text1"/>
          <w:w w:val="105"/>
          <w:sz w:val="28"/>
          <w:szCs w:val="28"/>
        </w:rPr>
        <w:t>N.;</w:t>
      </w:r>
      <w:r w:rsidRPr="00DB0C8D">
        <w:rPr>
          <w:color w:val="000000" w:themeColor="text1"/>
          <w:spacing w:val="20"/>
          <w:w w:val="105"/>
          <w:sz w:val="28"/>
          <w:szCs w:val="28"/>
        </w:rPr>
        <w:t xml:space="preserve"> </w:t>
      </w:r>
      <w:r w:rsidRPr="00DB0C8D">
        <w:rPr>
          <w:color w:val="000000" w:themeColor="text1"/>
          <w:w w:val="105"/>
          <w:sz w:val="28"/>
          <w:szCs w:val="28"/>
        </w:rPr>
        <w:t>Siddiq,</w:t>
      </w:r>
      <w:r w:rsidRPr="00DB0C8D">
        <w:rPr>
          <w:color w:val="000000" w:themeColor="text1"/>
          <w:spacing w:val="20"/>
          <w:w w:val="105"/>
          <w:sz w:val="28"/>
          <w:szCs w:val="28"/>
        </w:rPr>
        <w:t xml:space="preserve"> </w:t>
      </w:r>
      <w:r w:rsidRPr="00DB0C8D">
        <w:rPr>
          <w:color w:val="000000" w:themeColor="text1"/>
          <w:w w:val="105"/>
          <w:sz w:val="28"/>
          <w:szCs w:val="28"/>
        </w:rPr>
        <w:t>A.;</w:t>
      </w:r>
      <w:r w:rsidRPr="00DB0C8D">
        <w:rPr>
          <w:color w:val="000000" w:themeColor="text1"/>
          <w:spacing w:val="20"/>
          <w:w w:val="105"/>
          <w:sz w:val="28"/>
          <w:szCs w:val="28"/>
        </w:rPr>
        <w:t xml:space="preserve"> </w:t>
      </w:r>
      <w:r w:rsidRPr="00DB0C8D">
        <w:rPr>
          <w:color w:val="000000" w:themeColor="text1"/>
          <w:w w:val="105"/>
          <w:sz w:val="28"/>
          <w:szCs w:val="28"/>
        </w:rPr>
        <w:t>Basha,</w:t>
      </w:r>
      <w:r w:rsidRPr="00DB0C8D">
        <w:rPr>
          <w:color w:val="000000" w:themeColor="text1"/>
          <w:spacing w:val="20"/>
          <w:w w:val="105"/>
          <w:sz w:val="28"/>
          <w:szCs w:val="28"/>
        </w:rPr>
        <w:t xml:space="preserve"> </w:t>
      </w:r>
      <w:r w:rsidRPr="00DB0C8D">
        <w:rPr>
          <w:color w:val="000000" w:themeColor="text1"/>
          <w:w w:val="105"/>
          <w:sz w:val="28"/>
          <w:szCs w:val="28"/>
        </w:rPr>
        <w:t>S.;</w:t>
      </w:r>
      <w:r w:rsidRPr="00DB0C8D">
        <w:rPr>
          <w:color w:val="000000" w:themeColor="text1"/>
          <w:spacing w:val="20"/>
          <w:w w:val="105"/>
          <w:sz w:val="28"/>
          <w:szCs w:val="28"/>
        </w:rPr>
        <w:t xml:space="preserve"> </w:t>
      </w:r>
      <w:r w:rsidRPr="00DB0C8D">
        <w:rPr>
          <w:color w:val="000000" w:themeColor="text1"/>
          <w:w w:val="105"/>
          <w:sz w:val="28"/>
          <w:szCs w:val="28"/>
        </w:rPr>
        <w:t>Basheer,</w:t>
      </w:r>
      <w:r w:rsidRPr="00DB0C8D">
        <w:rPr>
          <w:color w:val="000000" w:themeColor="text1"/>
          <w:spacing w:val="20"/>
          <w:w w:val="105"/>
          <w:sz w:val="28"/>
          <w:szCs w:val="28"/>
        </w:rPr>
        <w:t xml:space="preserve"> </w:t>
      </w:r>
      <w:r w:rsidRPr="00DB0C8D">
        <w:rPr>
          <w:color w:val="000000" w:themeColor="text1"/>
          <w:w w:val="105"/>
          <w:sz w:val="28"/>
          <w:szCs w:val="28"/>
        </w:rPr>
        <w:t>S.N.;</w:t>
      </w:r>
      <w:r w:rsidRPr="00DB0C8D">
        <w:rPr>
          <w:color w:val="000000" w:themeColor="text1"/>
          <w:spacing w:val="20"/>
          <w:w w:val="105"/>
          <w:sz w:val="28"/>
          <w:szCs w:val="28"/>
        </w:rPr>
        <w:t xml:space="preserve"> </w:t>
      </w:r>
      <w:proofErr w:type="spellStart"/>
      <w:r w:rsidRPr="00DB0C8D">
        <w:rPr>
          <w:color w:val="000000" w:themeColor="text1"/>
          <w:w w:val="105"/>
          <w:sz w:val="28"/>
          <w:szCs w:val="28"/>
        </w:rPr>
        <w:t>Peeran</w:t>
      </w:r>
      <w:proofErr w:type="spellEnd"/>
      <w:r w:rsidRPr="00DB0C8D">
        <w:rPr>
          <w:color w:val="000000" w:themeColor="text1"/>
          <w:w w:val="105"/>
          <w:sz w:val="28"/>
          <w:szCs w:val="28"/>
        </w:rPr>
        <w:t>,</w:t>
      </w:r>
      <w:r w:rsidRPr="00DB0C8D">
        <w:rPr>
          <w:color w:val="000000" w:themeColor="text1"/>
          <w:spacing w:val="20"/>
          <w:w w:val="105"/>
          <w:sz w:val="28"/>
          <w:szCs w:val="28"/>
        </w:rPr>
        <w:t xml:space="preserve"> </w:t>
      </w:r>
      <w:r w:rsidRPr="00DB0C8D">
        <w:rPr>
          <w:color w:val="000000" w:themeColor="text1"/>
          <w:w w:val="105"/>
          <w:sz w:val="28"/>
          <w:szCs w:val="28"/>
        </w:rPr>
        <w:t>S.W.;</w:t>
      </w:r>
      <w:r w:rsidRPr="00DB0C8D">
        <w:rPr>
          <w:color w:val="000000" w:themeColor="text1"/>
          <w:spacing w:val="20"/>
          <w:w w:val="105"/>
          <w:sz w:val="28"/>
          <w:szCs w:val="28"/>
        </w:rPr>
        <w:t xml:space="preserve"> </w:t>
      </w:r>
      <w:r w:rsidRPr="00DB0C8D">
        <w:rPr>
          <w:color w:val="000000" w:themeColor="text1"/>
          <w:w w:val="105"/>
          <w:sz w:val="28"/>
          <w:szCs w:val="28"/>
        </w:rPr>
        <w:t>Mustafa,</w:t>
      </w:r>
      <w:r w:rsidRPr="00DB0C8D">
        <w:rPr>
          <w:color w:val="000000" w:themeColor="text1"/>
          <w:spacing w:val="20"/>
          <w:w w:val="105"/>
          <w:sz w:val="28"/>
          <w:szCs w:val="28"/>
        </w:rPr>
        <w:t xml:space="preserve"> </w:t>
      </w:r>
      <w:r w:rsidRPr="00DB0C8D">
        <w:rPr>
          <w:color w:val="000000" w:themeColor="text1"/>
          <w:w w:val="105"/>
          <w:sz w:val="28"/>
          <w:szCs w:val="28"/>
        </w:rPr>
        <w:t>M.;</w:t>
      </w:r>
      <w:r w:rsidRPr="00DB0C8D">
        <w:rPr>
          <w:color w:val="000000" w:themeColor="text1"/>
          <w:spacing w:val="20"/>
          <w:w w:val="105"/>
          <w:sz w:val="28"/>
          <w:szCs w:val="28"/>
        </w:rPr>
        <w:t xml:space="preserve"> </w:t>
      </w:r>
      <w:r w:rsidRPr="00DB0C8D">
        <w:rPr>
          <w:color w:val="000000" w:themeColor="text1"/>
          <w:w w:val="105"/>
          <w:sz w:val="28"/>
          <w:szCs w:val="28"/>
        </w:rPr>
        <w:t>Daud,</w:t>
      </w:r>
      <w:r w:rsidRPr="00DB0C8D">
        <w:rPr>
          <w:color w:val="000000" w:themeColor="text1"/>
          <w:spacing w:val="20"/>
          <w:w w:val="105"/>
          <w:sz w:val="28"/>
          <w:szCs w:val="28"/>
        </w:rPr>
        <w:t xml:space="preserve"> </w:t>
      </w:r>
      <w:r w:rsidRPr="00DB0C8D">
        <w:rPr>
          <w:color w:val="000000" w:themeColor="text1"/>
          <w:w w:val="105"/>
          <w:sz w:val="28"/>
          <w:szCs w:val="28"/>
        </w:rPr>
        <w:t>N.H.A.;</w:t>
      </w:r>
      <w:r w:rsidRPr="00DB0C8D">
        <w:rPr>
          <w:color w:val="000000" w:themeColor="text1"/>
          <w:spacing w:val="20"/>
          <w:w w:val="105"/>
          <w:sz w:val="28"/>
          <w:szCs w:val="28"/>
        </w:rPr>
        <w:t xml:space="preserve"> </w:t>
      </w:r>
      <w:r w:rsidRPr="00DB0C8D">
        <w:rPr>
          <w:color w:val="000000" w:themeColor="text1"/>
          <w:w w:val="105"/>
          <w:sz w:val="28"/>
          <w:szCs w:val="28"/>
        </w:rPr>
        <w:t>Ahmed,</w:t>
      </w:r>
      <w:r w:rsidRPr="00DB0C8D">
        <w:rPr>
          <w:color w:val="000000" w:themeColor="text1"/>
          <w:spacing w:val="20"/>
          <w:w w:val="105"/>
          <w:sz w:val="28"/>
          <w:szCs w:val="28"/>
        </w:rPr>
        <w:t xml:space="preserve"> </w:t>
      </w:r>
      <w:r w:rsidRPr="00DB0C8D">
        <w:rPr>
          <w:color w:val="000000" w:themeColor="text1"/>
          <w:w w:val="105"/>
          <w:sz w:val="28"/>
          <w:szCs w:val="28"/>
        </w:rPr>
        <w:t xml:space="preserve">N.; </w:t>
      </w:r>
      <w:r w:rsidRPr="00DB0C8D">
        <w:rPr>
          <w:color w:val="000000" w:themeColor="text1"/>
          <w:sz w:val="28"/>
          <w:szCs w:val="28"/>
        </w:rPr>
        <w:t xml:space="preserve">et al. The usage of antibiotics by COVID-19 patients with comorbidities: The risk of increased antimicrobial resistance. </w:t>
      </w:r>
      <w:r w:rsidRPr="00DB0C8D">
        <w:rPr>
          <w:i/>
          <w:color w:val="000000" w:themeColor="text1"/>
          <w:sz w:val="28"/>
          <w:szCs w:val="28"/>
        </w:rPr>
        <w:t xml:space="preserve">Antibiotics </w:t>
      </w:r>
      <w:bookmarkStart w:id="114" w:name="_bookmark120"/>
      <w:bookmarkEnd w:id="114"/>
      <w:r w:rsidRPr="00DB0C8D">
        <w:rPr>
          <w:b/>
          <w:color w:val="000000" w:themeColor="text1"/>
          <w:w w:val="105"/>
          <w:sz w:val="28"/>
          <w:szCs w:val="28"/>
        </w:rPr>
        <w:t>2022</w:t>
      </w:r>
      <w:r w:rsidRPr="00DB0C8D">
        <w:rPr>
          <w:color w:val="000000" w:themeColor="text1"/>
          <w:w w:val="105"/>
          <w:sz w:val="28"/>
          <w:szCs w:val="28"/>
        </w:rPr>
        <w:t xml:space="preserve">, </w:t>
      </w:r>
      <w:r w:rsidRPr="00DB0C8D">
        <w:rPr>
          <w:i/>
          <w:color w:val="000000" w:themeColor="text1"/>
          <w:w w:val="105"/>
          <w:sz w:val="28"/>
          <w:szCs w:val="28"/>
        </w:rPr>
        <w:t>11</w:t>
      </w:r>
      <w:r w:rsidRPr="00DB0C8D">
        <w:rPr>
          <w:color w:val="000000" w:themeColor="text1"/>
          <w:w w:val="105"/>
          <w:sz w:val="28"/>
          <w:szCs w:val="28"/>
        </w:rPr>
        <w:t xml:space="preserve">, 35. </w:t>
      </w:r>
    </w:p>
    <w:p w14:paraId="3E270BD6" w14:textId="6B2B268C" w:rsidR="00913805" w:rsidRPr="00DB0C8D" w:rsidRDefault="00913805" w:rsidP="00930C3E">
      <w:pPr>
        <w:pStyle w:val="a7"/>
        <w:numPr>
          <w:ilvl w:val="0"/>
          <w:numId w:val="6"/>
        </w:numPr>
        <w:tabs>
          <w:tab w:val="left" w:pos="576"/>
          <w:tab w:val="left" w:pos="578"/>
        </w:tabs>
        <w:ind w:left="0" w:right="-1" w:firstLine="0"/>
        <w:contextualSpacing w:val="0"/>
        <w:jc w:val="both"/>
        <w:rPr>
          <w:color w:val="000000" w:themeColor="text1"/>
          <w:sz w:val="28"/>
          <w:szCs w:val="28"/>
        </w:rPr>
      </w:pPr>
      <w:proofErr w:type="spellStart"/>
      <w:r w:rsidRPr="00DB0C8D">
        <w:rPr>
          <w:color w:val="000000" w:themeColor="text1"/>
          <w:w w:val="105"/>
          <w:sz w:val="28"/>
          <w:szCs w:val="28"/>
        </w:rPr>
        <w:t>Bezruk</w:t>
      </w:r>
      <w:proofErr w:type="spellEnd"/>
      <w:r w:rsidRPr="00DB0C8D">
        <w:rPr>
          <w:color w:val="000000" w:themeColor="text1"/>
          <w:w w:val="105"/>
          <w:sz w:val="28"/>
          <w:szCs w:val="28"/>
        </w:rPr>
        <w:t>,</w:t>
      </w:r>
      <w:r w:rsidRPr="00DB0C8D">
        <w:rPr>
          <w:color w:val="000000" w:themeColor="text1"/>
          <w:spacing w:val="-6"/>
          <w:w w:val="105"/>
          <w:sz w:val="28"/>
          <w:szCs w:val="28"/>
        </w:rPr>
        <w:t xml:space="preserve"> </w:t>
      </w:r>
      <w:r w:rsidRPr="00DB0C8D">
        <w:rPr>
          <w:color w:val="000000" w:themeColor="text1"/>
          <w:w w:val="105"/>
          <w:sz w:val="28"/>
          <w:szCs w:val="28"/>
        </w:rPr>
        <w:t>V.V.;</w:t>
      </w:r>
      <w:r w:rsidRPr="00DB0C8D">
        <w:rPr>
          <w:color w:val="000000" w:themeColor="text1"/>
          <w:spacing w:val="-6"/>
          <w:w w:val="105"/>
          <w:sz w:val="28"/>
          <w:szCs w:val="28"/>
        </w:rPr>
        <w:t xml:space="preserve"> </w:t>
      </w:r>
      <w:proofErr w:type="spellStart"/>
      <w:r w:rsidRPr="00DB0C8D">
        <w:rPr>
          <w:color w:val="000000" w:themeColor="text1"/>
          <w:w w:val="105"/>
          <w:sz w:val="28"/>
          <w:szCs w:val="28"/>
        </w:rPr>
        <w:t>Shkrobanets</w:t>
      </w:r>
      <w:proofErr w:type="spellEnd"/>
      <w:r w:rsidRPr="00DB0C8D">
        <w:rPr>
          <w:color w:val="000000" w:themeColor="text1"/>
          <w:w w:val="105"/>
          <w:sz w:val="28"/>
          <w:szCs w:val="28"/>
        </w:rPr>
        <w:t>,</w:t>
      </w:r>
      <w:r w:rsidRPr="00DB0C8D">
        <w:rPr>
          <w:color w:val="000000" w:themeColor="text1"/>
          <w:spacing w:val="-6"/>
          <w:w w:val="105"/>
          <w:sz w:val="28"/>
          <w:szCs w:val="28"/>
        </w:rPr>
        <w:t xml:space="preserve"> </w:t>
      </w:r>
      <w:r w:rsidRPr="00DB0C8D">
        <w:rPr>
          <w:color w:val="000000" w:themeColor="text1"/>
          <w:w w:val="105"/>
          <w:sz w:val="28"/>
          <w:szCs w:val="28"/>
        </w:rPr>
        <w:t>I.D.;</w:t>
      </w:r>
      <w:r w:rsidRPr="00DB0C8D">
        <w:rPr>
          <w:color w:val="000000" w:themeColor="text1"/>
          <w:spacing w:val="-6"/>
          <w:w w:val="105"/>
          <w:sz w:val="28"/>
          <w:szCs w:val="28"/>
        </w:rPr>
        <w:t xml:space="preserve"> </w:t>
      </w:r>
      <w:proofErr w:type="spellStart"/>
      <w:r w:rsidRPr="00DB0C8D">
        <w:rPr>
          <w:color w:val="000000" w:themeColor="text1"/>
          <w:w w:val="105"/>
          <w:sz w:val="28"/>
          <w:szCs w:val="28"/>
        </w:rPr>
        <w:t>Godovanets</w:t>
      </w:r>
      <w:proofErr w:type="spellEnd"/>
      <w:r w:rsidRPr="00DB0C8D">
        <w:rPr>
          <w:color w:val="000000" w:themeColor="text1"/>
          <w:w w:val="105"/>
          <w:sz w:val="28"/>
          <w:szCs w:val="28"/>
        </w:rPr>
        <w:t>,</w:t>
      </w:r>
      <w:r w:rsidRPr="00DB0C8D">
        <w:rPr>
          <w:color w:val="000000" w:themeColor="text1"/>
          <w:spacing w:val="-6"/>
          <w:w w:val="105"/>
          <w:sz w:val="28"/>
          <w:szCs w:val="28"/>
        </w:rPr>
        <w:t xml:space="preserve"> </w:t>
      </w:r>
      <w:r w:rsidRPr="00DB0C8D">
        <w:rPr>
          <w:color w:val="000000" w:themeColor="text1"/>
          <w:w w:val="105"/>
          <w:sz w:val="28"/>
          <w:szCs w:val="28"/>
        </w:rPr>
        <w:t>O.S.;</w:t>
      </w:r>
      <w:r w:rsidRPr="00DB0C8D">
        <w:rPr>
          <w:color w:val="000000" w:themeColor="text1"/>
          <w:spacing w:val="-6"/>
          <w:w w:val="105"/>
          <w:sz w:val="28"/>
          <w:szCs w:val="28"/>
        </w:rPr>
        <w:t xml:space="preserve"> </w:t>
      </w:r>
      <w:proofErr w:type="spellStart"/>
      <w:r w:rsidRPr="00DB0C8D">
        <w:rPr>
          <w:color w:val="000000" w:themeColor="text1"/>
          <w:w w:val="105"/>
          <w:sz w:val="28"/>
          <w:szCs w:val="28"/>
        </w:rPr>
        <w:t>Buriak</w:t>
      </w:r>
      <w:proofErr w:type="spellEnd"/>
      <w:r w:rsidRPr="00DB0C8D">
        <w:rPr>
          <w:color w:val="000000" w:themeColor="text1"/>
          <w:w w:val="105"/>
          <w:sz w:val="28"/>
          <w:szCs w:val="28"/>
        </w:rPr>
        <w:t>,</w:t>
      </w:r>
      <w:r w:rsidRPr="00DB0C8D">
        <w:rPr>
          <w:color w:val="000000" w:themeColor="text1"/>
          <w:spacing w:val="-6"/>
          <w:w w:val="105"/>
          <w:sz w:val="28"/>
          <w:szCs w:val="28"/>
        </w:rPr>
        <w:t xml:space="preserve"> </w:t>
      </w:r>
      <w:r w:rsidRPr="00DB0C8D">
        <w:rPr>
          <w:color w:val="000000" w:themeColor="text1"/>
          <w:w w:val="105"/>
          <w:sz w:val="28"/>
          <w:szCs w:val="28"/>
        </w:rPr>
        <w:t>O.H.;</w:t>
      </w:r>
      <w:r w:rsidRPr="00DB0C8D">
        <w:rPr>
          <w:color w:val="000000" w:themeColor="text1"/>
          <w:spacing w:val="-6"/>
          <w:w w:val="105"/>
          <w:sz w:val="28"/>
          <w:szCs w:val="28"/>
        </w:rPr>
        <w:t xml:space="preserve"> </w:t>
      </w:r>
      <w:proofErr w:type="spellStart"/>
      <w:r w:rsidRPr="00DB0C8D">
        <w:rPr>
          <w:color w:val="000000" w:themeColor="text1"/>
          <w:w w:val="105"/>
          <w:sz w:val="28"/>
          <w:szCs w:val="28"/>
        </w:rPr>
        <w:t>Pervozvanska</w:t>
      </w:r>
      <w:proofErr w:type="spellEnd"/>
      <w:r w:rsidRPr="00DB0C8D">
        <w:rPr>
          <w:color w:val="000000" w:themeColor="text1"/>
          <w:w w:val="105"/>
          <w:sz w:val="28"/>
          <w:szCs w:val="28"/>
        </w:rPr>
        <w:t>,</w:t>
      </w:r>
      <w:r w:rsidRPr="00DB0C8D">
        <w:rPr>
          <w:color w:val="000000" w:themeColor="text1"/>
          <w:spacing w:val="-6"/>
          <w:w w:val="105"/>
          <w:sz w:val="28"/>
          <w:szCs w:val="28"/>
        </w:rPr>
        <w:t xml:space="preserve"> </w:t>
      </w:r>
      <w:r w:rsidRPr="00DB0C8D">
        <w:rPr>
          <w:color w:val="000000" w:themeColor="text1"/>
          <w:w w:val="105"/>
          <w:sz w:val="28"/>
          <w:szCs w:val="28"/>
        </w:rPr>
        <w:t>O.I.;</w:t>
      </w:r>
      <w:r w:rsidRPr="00DB0C8D">
        <w:rPr>
          <w:color w:val="000000" w:themeColor="text1"/>
          <w:spacing w:val="-6"/>
          <w:w w:val="105"/>
          <w:sz w:val="28"/>
          <w:szCs w:val="28"/>
        </w:rPr>
        <w:t xml:space="preserve"> </w:t>
      </w:r>
      <w:proofErr w:type="spellStart"/>
      <w:r w:rsidRPr="00DB0C8D">
        <w:rPr>
          <w:color w:val="000000" w:themeColor="text1"/>
          <w:w w:val="105"/>
          <w:sz w:val="28"/>
          <w:szCs w:val="28"/>
        </w:rPr>
        <w:t>Honcharuk</w:t>
      </w:r>
      <w:proofErr w:type="spellEnd"/>
      <w:r w:rsidRPr="00DB0C8D">
        <w:rPr>
          <w:color w:val="000000" w:themeColor="text1"/>
          <w:w w:val="105"/>
          <w:sz w:val="28"/>
          <w:szCs w:val="28"/>
        </w:rPr>
        <w:t>,</w:t>
      </w:r>
      <w:r w:rsidRPr="00DB0C8D">
        <w:rPr>
          <w:color w:val="000000" w:themeColor="text1"/>
          <w:spacing w:val="-6"/>
          <w:w w:val="105"/>
          <w:sz w:val="28"/>
          <w:szCs w:val="28"/>
        </w:rPr>
        <w:t xml:space="preserve"> </w:t>
      </w:r>
      <w:r w:rsidRPr="00DB0C8D">
        <w:rPr>
          <w:color w:val="000000" w:themeColor="text1"/>
          <w:w w:val="105"/>
          <w:sz w:val="28"/>
          <w:szCs w:val="28"/>
        </w:rPr>
        <w:t>L.M.;</w:t>
      </w:r>
      <w:r w:rsidRPr="00DB0C8D">
        <w:rPr>
          <w:color w:val="000000" w:themeColor="text1"/>
          <w:spacing w:val="-6"/>
          <w:w w:val="105"/>
          <w:sz w:val="28"/>
          <w:szCs w:val="28"/>
        </w:rPr>
        <w:t xml:space="preserve"> </w:t>
      </w:r>
      <w:proofErr w:type="spellStart"/>
      <w:r w:rsidRPr="00DB0C8D">
        <w:rPr>
          <w:color w:val="000000" w:themeColor="text1"/>
          <w:w w:val="105"/>
          <w:sz w:val="28"/>
          <w:szCs w:val="28"/>
        </w:rPr>
        <w:t>Voytkevich</w:t>
      </w:r>
      <w:proofErr w:type="spellEnd"/>
      <w:r w:rsidRPr="00DB0C8D">
        <w:rPr>
          <w:color w:val="000000" w:themeColor="text1"/>
          <w:w w:val="105"/>
          <w:sz w:val="28"/>
          <w:szCs w:val="28"/>
        </w:rPr>
        <w:t>,</w:t>
      </w:r>
      <w:r w:rsidRPr="00DB0C8D">
        <w:rPr>
          <w:color w:val="000000" w:themeColor="text1"/>
          <w:spacing w:val="-6"/>
          <w:w w:val="105"/>
          <w:sz w:val="28"/>
          <w:szCs w:val="28"/>
        </w:rPr>
        <w:t xml:space="preserve"> </w:t>
      </w:r>
      <w:r w:rsidRPr="00DB0C8D">
        <w:rPr>
          <w:color w:val="000000" w:themeColor="text1"/>
          <w:w w:val="105"/>
          <w:sz w:val="28"/>
          <w:szCs w:val="28"/>
        </w:rPr>
        <w:t>N.I.;</w:t>
      </w:r>
      <w:r w:rsidRPr="00DB0C8D">
        <w:rPr>
          <w:color w:val="000000" w:themeColor="text1"/>
          <w:spacing w:val="-6"/>
          <w:w w:val="105"/>
          <w:sz w:val="28"/>
          <w:szCs w:val="28"/>
        </w:rPr>
        <w:t xml:space="preserve"> </w:t>
      </w:r>
      <w:r w:rsidRPr="00DB0C8D">
        <w:rPr>
          <w:color w:val="000000" w:themeColor="text1"/>
          <w:w w:val="105"/>
          <w:sz w:val="28"/>
          <w:szCs w:val="28"/>
        </w:rPr>
        <w:t xml:space="preserve">Makarova, O.V.; </w:t>
      </w:r>
      <w:proofErr w:type="spellStart"/>
      <w:r w:rsidRPr="00DB0C8D">
        <w:rPr>
          <w:color w:val="000000" w:themeColor="text1"/>
          <w:w w:val="105"/>
          <w:sz w:val="28"/>
          <w:szCs w:val="28"/>
        </w:rPr>
        <w:t>Yurkiv</w:t>
      </w:r>
      <w:proofErr w:type="spellEnd"/>
      <w:r w:rsidRPr="00DB0C8D">
        <w:rPr>
          <w:color w:val="000000" w:themeColor="text1"/>
          <w:w w:val="105"/>
          <w:sz w:val="28"/>
          <w:szCs w:val="28"/>
        </w:rPr>
        <w:t>, O.I.; Sheremet, M.I.; et al.</w:t>
      </w:r>
      <w:r w:rsidRPr="00DB0C8D">
        <w:rPr>
          <w:color w:val="000000" w:themeColor="text1"/>
          <w:spacing w:val="38"/>
          <w:w w:val="105"/>
          <w:sz w:val="28"/>
          <w:szCs w:val="28"/>
        </w:rPr>
        <w:t xml:space="preserve"> </w:t>
      </w:r>
      <w:r w:rsidRPr="00DB0C8D">
        <w:rPr>
          <w:color w:val="000000" w:themeColor="text1"/>
          <w:w w:val="105"/>
          <w:sz w:val="28"/>
          <w:szCs w:val="28"/>
        </w:rPr>
        <w:t xml:space="preserve">Management of antibacterial therapy of infectious and inflammatory diseases of the </w:t>
      </w:r>
      <w:bookmarkStart w:id="115" w:name="_bookmark121"/>
      <w:bookmarkEnd w:id="115"/>
      <w:r w:rsidRPr="00DB0C8D">
        <w:rPr>
          <w:color w:val="000000" w:themeColor="text1"/>
          <w:w w:val="105"/>
          <w:sz w:val="28"/>
          <w:szCs w:val="28"/>
        </w:rPr>
        <w:t>urinary</w:t>
      </w:r>
      <w:r w:rsidRPr="00DB0C8D">
        <w:rPr>
          <w:color w:val="000000" w:themeColor="text1"/>
          <w:spacing w:val="-6"/>
          <w:w w:val="105"/>
          <w:sz w:val="28"/>
          <w:szCs w:val="28"/>
        </w:rPr>
        <w:t xml:space="preserve"> </w:t>
      </w:r>
      <w:r w:rsidRPr="00DB0C8D">
        <w:rPr>
          <w:color w:val="000000" w:themeColor="text1"/>
          <w:w w:val="105"/>
          <w:sz w:val="28"/>
          <w:szCs w:val="28"/>
        </w:rPr>
        <w:t>tract</w:t>
      </w:r>
      <w:r w:rsidRPr="00DB0C8D">
        <w:rPr>
          <w:color w:val="000000" w:themeColor="text1"/>
          <w:spacing w:val="-6"/>
          <w:w w:val="105"/>
          <w:sz w:val="28"/>
          <w:szCs w:val="28"/>
        </w:rPr>
        <w:t xml:space="preserve"> </w:t>
      </w:r>
      <w:r w:rsidRPr="00DB0C8D">
        <w:rPr>
          <w:color w:val="000000" w:themeColor="text1"/>
          <w:w w:val="105"/>
          <w:sz w:val="28"/>
          <w:szCs w:val="28"/>
        </w:rPr>
        <w:t>in</w:t>
      </w:r>
      <w:r w:rsidRPr="00DB0C8D">
        <w:rPr>
          <w:color w:val="000000" w:themeColor="text1"/>
          <w:spacing w:val="-6"/>
          <w:w w:val="105"/>
          <w:sz w:val="28"/>
          <w:szCs w:val="28"/>
        </w:rPr>
        <w:t xml:space="preserve"> </w:t>
      </w:r>
      <w:r w:rsidRPr="00DB0C8D">
        <w:rPr>
          <w:color w:val="000000" w:themeColor="text1"/>
          <w:w w:val="105"/>
          <w:sz w:val="28"/>
          <w:szCs w:val="28"/>
        </w:rPr>
        <w:t>children</w:t>
      </w:r>
      <w:r w:rsidRPr="00DB0C8D">
        <w:rPr>
          <w:color w:val="000000" w:themeColor="text1"/>
          <w:spacing w:val="-6"/>
          <w:w w:val="105"/>
          <w:sz w:val="28"/>
          <w:szCs w:val="28"/>
        </w:rPr>
        <w:t xml:space="preserve"> </w:t>
      </w:r>
      <w:r w:rsidRPr="00DB0C8D">
        <w:rPr>
          <w:color w:val="000000" w:themeColor="text1"/>
          <w:w w:val="105"/>
          <w:sz w:val="28"/>
          <w:szCs w:val="28"/>
        </w:rPr>
        <w:t>and</w:t>
      </w:r>
      <w:r w:rsidRPr="00DB0C8D">
        <w:rPr>
          <w:color w:val="000000" w:themeColor="text1"/>
          <w:spacing w:val="-6"/>
          <w:w w:val="105"/>
          <w:sz w:val="28"/>
          <w:szCs w:val="28"/>
        </w:rPr>
        <w:t xml:space="preserve"> </w:t>
      </w:r>
      <w:r w:rsidRPr="00DB0C8D">
        <w:rPr>
          <w:color w:val="000000" w:themeColor="text1"/>
          <w:w w:val="105"/>
          <w:sz w:val="28"/>
          <w:szCs w:val="28"/>
        </w:rPr>
        <w:t>regional</w:t>
      </w:r>
      <w:r w:rsidRPr="00DB0C8D">
        <w:rPr>
          <w:color w:val="000000" w:themeColor="text1"/>
          <w:spacing w:val="-6"/>
          <w:w w:val="105"/>
          <w:sz w:val="28"/>
          <w:szCs w:val="28"/>
        </w:rPr>
        <w:t xml:space="preserve"> </w:t>
      </w:r>
      <w:r w:rsidRPr="00DB0C8D">
        <w:rPr>
          <w:color w:val="000000" w:themeColor="text1"/>
          <w:w w:val="105"/>
          <w:sz w:val="28"/>
          <w:szCs w:val="28"/>
        </w:rPr>
        <w:t>peculiarities</w:t>
      </w:r>
      <w:r w:rsidRPr="00DB0C8D">
        <w:rPr>
          <w:color w:val="000000" w:themeColor="text1"/>
          <w:spacing w:val="-6"/>
          <w:w w:val="105"/>
          <w:sz w:val="28"/>
          <w:szCs w:val="28"/>
        </w:rPr>
        <w:t xml:space="preserve"> </w:t>
      </w:r>
      <w:r w:rsidRPr="00DB0C8D">
        <w:rPr>
          <w:color w:val="000000" w:themeColor="text1"/>
          <w:w w:val="105"/>
          <w:sz w:val="28"/>
          <w:szCs w:val="28"/>
        </w:rPr>
        <w:t>during</w:t>
      </w:r>
      <w:r w:rsidRPr="00DB0C8D">
        <w:rPr>
          <w:color w:val="000000" w:themeColor="text1"/>
          <w:spacing w:val="-6"/>
          <w:w w:val="105"/>
          <w:sz w:val="28"/>
          <w:szCs w:val="28"/>
        </w:rPr>
        <w:t xml:space="preserve"> </w:t>
      </w:r>
      <w:r w:rsidRPr="00DB0C8D">
        <w:rPr>
          <w:color w:val="000000" w:themeColor="text1"/>
          <w:w w:val="105"/>
          <w:sz w:val="28"/>
          <w:szCs w:val="28"/>
        </w:rPr>
        <w:t>the</w:t>
      </w:r>
      <w:r w:rsidRPr="00DB0C8D">
        <w:rPr>
          <w:color w:val="000000" w:themeColor="text1"/>
          <w:spacing w:val="-6"/>
          <w:w w:val="105"/>
          <w:sz w:val="28"/>
          <w:szCs w:val="28"/>
        </w:rPr>
        <w:t xml:space="preserve"> </w:t>
      </w:r>
      <w:r w:rsidRPr="00DB0C8D">
        <w:rPr>
          <w:color w:val="000000" w:themeColor="text1"/>
          <w:w w:val="105"/>
          <w:sz w:val="28"/>
          <w:szCs w:val="28"/>
        </w:rPr>
        <w:t>COVID-19</w:t>
      </w:r>
      <w:r w:rsidRPr="00DB0C8D">
        <w:rPr>
          <w:color w:val="000000" w:themeColor="text1"/>
          <w:spacing w:val="-6"/>
          <w:w w:val="105"/>
          <w:sz w:val="28"/>
          <w:szCs w:val="28"/>
        </w:rPr>
        <w:t xml:space="preserve"> </w:t>
      </w:r>
      <w:r w:rsidRPr="00DB0C8D">
        <w:rPr>
          <w:color w:val="000000" w:themeColor="text1"/>
          <w:w w:val="105"/>
          <w:sz w:val="28"/>
          <w:szCs w:val="28"/>
        </w:rPr>
        <w:t xml:space="preserve">pandemic. </w:t>
      </w:r>
      <w:r w:rsidRPr="00DB0C8D">
        <w:rPr>
          <w:i/>
          <w:color w:val="000000" w:themeColor="text1"/>
          <w:w w:val="105"/>
          <w:sz w:val="28"/>
          <w:szCs w:val="28"/>
        </w:rPr>
        <w:t>J.</w:t>
      </w:r>
      <w:r w:rsidRPr="00DB0C8D">
        <w:rPr>
          <w:i/>
          <w:color w:val="000000" w:themeColor="text1"/>
          <w:spacing w:val="-12"/>
          <w:w w:val="105"/>
          <w:sz w:val="28"/>
          <w:szCs w:val="28"/>
        </w:rPr>
        <w:t xml:space="preserve"> </w:t>
      </w:r>
      <w:r w:rsidRPr="00DB0C8D">
        <w:rPr>
          <w:i/>
          <w:color w:val="000000" w:themeColor="text1"/>
          <w:w w:val="105"/>
          <w:sz w:val="28"/>
          <w:szCs w:val="28"/>
        </w:rPr>
        <w:t>Med.</w:t>
      </w:r>
      <w:r w:rsidRPr="00DB0C8D">
        <w:rPr>
          <w:i/>
          <w:color w:val="000000" w:themeColor="text1"/>
          <w:spacing w:val="-3"/>
          <w:w w:val="105"/>
          <w:sz w:val="28"/>
          <w:szCs w:val="28"/>
        </w:rPr>
        <w:t xml:space="preserve"> </w:t>
      </w:r>
      <w:r w:rsidRPr="00DB0C8D">
        <w:rPr>
          <w:i/>
          <w:color w:val="000000" w:themeColor="text1"/>
          <w:w w:val="105"/>
          <w:sz w:val="28"/>
          <w:szCs w:val="28"/>
        </w:rPr>
        <w:t>Life</w:t>
      </w:r>
      <w:r w:rsidRPr="00DB0C8D">
        <w:rPr>
          <w:i/>
          <w:color w:val="000000" w:themeColor="text1"/>
          <w:spacing w:val="-12"/>
          <w:w w:val="105"/>
          <w:sz w:val="28"/>
          <w:szCs w:val="28"/>
        </w:rPr>
        <w:t xml:space="preserve"> </w:t>
      </w:r>
      <w:r w:rsidRPr="00DB0C8D">
        <w:rPr>
          <w:b/>
          <w:color w:val="000000" w:themeColor="text1"/>
          <w:w w:val="105"/>
          <w:sz w:val="28"/>
          <w:szCs w:val="28"/>
        </w:rPr>
        <w:t>2022</w:t>
      </w:r>
      <w:r w:rsidRPr="00DB0C8D">
        <w:rPr>
          <w:color w:val="000000" w:themeColor="text1"/>
          <w:w w:val="105"/>
          <w:sz w:val="28"/>
          <w:szCs w:val="28"/>
        </w:rPr>
        <w:t>,</w:t>
      </w:r>
      <w:r w:rsidRPr="00DB0C8D">
        <w:rPr>
          <w:color w:val="000000" w:themeColor="text1"/>
          <w:spacing w:val="-6"/>
          <w:w w:val="105"/>
          <w:sz w:val="28"/>
          <w:szCs w:val="28"/>
        </w:rPr>
        <w:t xml:space="preserve"> </w:t>
      </w:r>
      <w:r w:rsidRPr="00DB0C8D">
        <w:rPr>
          <w:i/>
          <w:color w:val="000000" w:themeColor="text1"/>
          <w:w w:val="105"/>
          <w:sz w:val="28"/>
          <w:szCs w:val="28"/>
        </w:rPr>
        <w:t>15</w:t>
      </w:r>
      <w:r w:rsidRPr="00DB0C8D">
        <w:rPr>
          <w:color w:val="000000" w:themeColor="text1"/>
          <w:w w:val="105"/>
          <w:sz w:val="28"/>
          <w:szCs w:val="28"/>
        </w:rPr>
        <w:t>,</w:t>
      </w:r>
      <w:r w:rsidRPr="00DB0C8D">
        <w:rPr>
          <w:color w:val="000000" w:themeColor="text1"/>
          <w:spacing w:val="-6"/>
          <w:w w:val="105"/>
          <w:sz w:val="28"/>
          <w:szCs w:val="28"/>
        </w:rPr>
        <w:t xml:space="preserve"> </w:t>
      </w:r>
      <w:r w:rsidRPr="00DB0C8D">
        <w:rPr>
          <w:color w:val="000000" w:themeColor="text1"/>
          <w:w w:val="105"/>
          <w:sz w:val="28"/>
          <w:szCs w:val="28"/>
        </w:rPr>
        <w:t xml:space="preserve">617–619. </w:t>
      </w:r>
    </w:p>
    <w:p w14:paraId="7AFDE93B" w14:textId="31163F6B" w:rsidR="00913805" w:rsidRPr="00DB0C8D" w:rsidRDefault="00913805" w:rsidP="00930C3E">
      <w:pPr>
        <w:pStyle w:val="a7"/>
        <w:numPr>
          <w:ilvl w:val="0"/>
          <w:numId w:val="6"/>
        </w:numPr>
        <w:tabs>
          <w:tab w:val="left" w:pos="573"/>
          <w:tab w:val="left" w:pos="577"/>
        </w:tabs>
        <w:ind w:left="0" w:right="-1" w:firstLine="0"/>
        <w:contextualSpacing w:val="0"/>
        <w:jc w:val="both"/>
        <w:rPr>
          <w:color w:val="000000" w:themeColor="text1"/>
          <w:sz w:val="28"/>
          <w:szCs w:val="28"/>
        </w:rPr>
      </w:pPr>
      <w:proofErr w:type="spellStart"/>
      <w:r w:rsidRPr="00DB0C8D">
        <w:rPr>
          <w:color w:val="000000" w:themeColor="text1"/>
          <w:w w:val="105"/>
          <w:sz w:val="28"/>
          <w:szCs w:val="28"/>
        </w:rPr>
        <w:t>Magiorakos</w:t>
      </w:r>
      <w:proofErr w:type="spellEnd"/>
      <w:r w:rsidRPr="00DB0C8D">
        <w:rPr>
          <w:color w:val="000000" w:themeColor="text1"/>
          <w:w w:val="105"/>
          <w:sz w:val="28"/>
          <w:szCs w:val="28"/>
        </w:rPr>
        <w:t xml:space="preserve">, A.P.; Srinivasan, A.; Carey, R.B.; </w:t>
      </w:r>
      <w:proofErr w:type="spellStart"/>
      <w:r w:rsidRPr="00DB0C8D">
        <w:rPr>
          <w:color w:val="000000" w:themeColor="text1"/>
          <w:w w:val="105"/>
          <w:sz w:val="28"/>
          <w:szCs w:val="28"/>
        </w:rPr>
        <w:t>Carmeli</w:t>
      </w:r>
      <w:proofErr w:type="spellEnd"/>
      <w:r w:rsidRPr="00DB0C8D">
        <w:rPr>
          <w:color w:val="000000" w:themeColor="text1"/>
          <w:w w:val="105"/>
          <w:sz w:val="28"/>
          <w:szCs w:val="28"/>
        </w:rPr>
        <w:t xml:space="preserve">, Y.; </w:t>
      </w:r>
      <w:proofErr w:type="spellStart"/>
      <w:r w:rsidRPr="00DB0C8D">
        <w:rPr>
          <w:color w:val="000000" w:themeColor="text1"/>
          <w:w w:val="105"/>
          <w:sz w:val="28"/>
          <w:szCs w:val="28"/>
        </w:rPr>
        <w:t>Falagas</w:t>
      </w:r>
      <w:proofErr w:type="spellEnd"/>
      <w:r w:rsidRPr="00DB0C8D">
        <w:rPr>
          <w:color w:val="000000" w:themeColor="text1"/>
          <w:w w:val="105"/>
          <w:sz w:val="28"/>
          <w:szCs w:val="28"/>
        </w:rPr>
        <w:t xml:space="preserve">, M.E.; Giske, C.G.; </w:t>
      </w:r>
      <w:proofErr w:type="spellStart"/>
      <w:r w:rsidRPr="00DB0C8D">
        <w:rPr>
          <w:color w:val="000000" w:themeColor="text1"/>
          <w:w w:val="105"/>
          <w:sz w:val="28"/>
          <w:szCs w:val="28"/>
        </w:rPr>
        <w:t>Harbarth</w:t>
      </w:r>
      <w:proofErr w:type="spellEnd"/>
      <w:r w:rsidRPr="00DB0C8D">
        <w:rPr>
          <w:color w:val="000000" w:themeColor="text1"/>
          <w:w w:val="105"/>
          <w:sz w:val="28"/>
          <w:szCs w:val="28"/>
        </w:rPr>
        <w:t xml:space="preserve">, S.; </w:t>
      </w:r>
      <w:proofErr w:type="spellStart"/>
      <w:r w:rsidRPr="00DB0C8D">
        <w:rPr>
          <w:color w:val="000000" w:themeColor="text1"/>
          <w:w w:val="105"/>
          <w:sz w:val="28"/>
          <w:szCs w:val="28"/>
        </w:rPr>
        <w:t>Hindler</w:t>
      </w:r>
      <w:proofErr w:type="spellEnd"/>
      <w:r w:rsidRPr="00DB0C8D">
        <w:rPr>
          <w:color w:val="000000" w:themeColor="text1"/>
          <w:w w:val="105"/>
          <w:sz w:val="28"/>
          <w:szCs w:val="28"/>
        </w:rPr>
        <w:t xml:space="preserve">, J.F.; </w:t>
      </w:r>
      <w:proofErr w:type="spellStart"/>
      <w:r w:rsidRPr="00DB0C8D">
        <w:rPr>
          <w:color w:val="000000" w:themeColor="text1"/>
          <w:w w:val="105"/>
          <w:sz w:val="28"/>
          <w:szCs w:val="28"/>
        </w:rPr>
        <w:t>Kahlmeter</w:t>
      </w:r>
      <w:proofErr w:type="spellEnd"/>
      <w:r w:rsidRPr="00DB0C8D">
        <w:rPr>
          <w:color w:val="000000" w:themeColor="text1"/>
          <w:w w:val="105"/>
          <w:sz w:val="28"/>
          <w:szCs w:val="28"/>
        </w:rPr>
        <w:t xml:space="preserve">, G.; </w:t>
      </w:r>
      <w:r w:rsidRPr="00DB0C8D">
        <w:rPr>
          <w:color w:val="000000" w:themeColor="text1"/>
          <w:sz w:val="28"/>
          <w:szCs w:val="28"/>
        </w:rPr>
        <w:t>Olsson-</w:t>
      </w:r>
      <w:proofErr w:type="spellStart"/>
      <w:r w:rsidRPr="00DB0C8D">
        <w:rPr>
          <w:color w:val="000000" w:themeColor="text1"/>
          <w:sz w:val="28"/>
          <w:szCs w:val="28"/>
        </w:rPr>
        <w:t>Liljequist</w:t>
      </w:r>
      <w:proofErr w:type="spellEnd"/>
      <w:r w:rsidRPr="00DB0C8D">
        <w:rPr>
          <w:color w:val="000000" w:themeColor="text1"/>
          <w:sz w:val="28"/>
          <w:szCs w:val="28"/>
        </w:rPr>
        <w:t xml:space="preserve">, B.; et al. Multidrug-resistant, extensively drug-resistant and </w:t>
      </w:r>
      <w:proofErr w:type="spellStart"/>
      <w:r w:rsidRPr="00DB0C8D">
        <w:rPr>
          <w:color w:val="000000" w:themeColor="text1"/>
          <w:sz w:val="28"/>
          <w:szCs w:val="28"/>
        </w:rPr>
        <w:t>pandrug</w:t>
      </w:r>
      <w:proofErr w:type="spellEnd"/>
      <w:r w:rsidRPr="00DB0C8D">
        <w:rPr>
          <w:color w:val="000000" w:themeColor="text1"/>
          <w:sz w:val="28"/>
          <w:szCs w:val="28"/>
        </w:rPr>
        <w:t>-resistant bacteria: An international expert</w:t>
      </w:r>
      <w:r w:rsidRPr="00DB0C8D">
        <w:rPr>
          <w:color w:val="000000" w:themeColor="text1"/>
          <w:w w:val="105"/>
          <w:sz w:val="28"/>
          <w:szCs w:val="28"/>
        </w:rPr>
        <w:t xml:space="preserve"> </w:t>
      </w:r>
      <w:r w:rsidRPr="00DB0C8D">
        <w:rPr>
          <w:color w:val="000000" w:themeColor="text1"/>
          <w:spacing w:val="-2"/>
          <w:w w:val="105"/>
          <w:sz w:val="28"/>
          <w:szCs w:val="28"/>
        </w:rPr>
        <w:t xml:space="preserve">proposal for interim standard definitions for acquired resistance. </w:t>
      </w:r>
      <w:r w:rsidRPr="00DB0C8D">
        <w:rPr>
          <w:i/>
          <w:color w:val="000000" w:themeColor="text1"/>
          <w:spacing w:val="-2"/>
          <w:w w:val="105"/>
          <w:sz w:val="28"/>
          <w:szCs w:val="28"/>
        </w:rPr>
        <w:t xml:space="preserve">Clin. </w:t>
      </w:r>
      <w:proofErr w:type="spellStart"/>
      <w:r w:rsidRPr="00DB0C8D">
        <w:rPr>
          <w:i/>
          <w:color w:val="000000" w:themeColor="text1"/>
          <w:spacing w:val="-2"/>
          <w:w w:val="105"/>
          <w:sz w:val="28"/>
          <w:szCs w:val="28"/>
        </w:rPr>
        <w:t>Microbiol</w:t>
      </w:r>
      <w:proofErr w:type="spellEnd"/>
      <w:r w:rsidRPr="00DB0C8D">
        <w:rPr>
          <w:i/>
          <w:color w:val="000000" w:themeColor="text1"/>
          <w:spacing w:val="-2"/>
          <w:w w:val="105"/>
          <w:sz w:val="28"/>
          <w:szCs w:val="28"/>
        </w:rPr>
        <w:t xml:space="preserve">. Infect. </w:t>
      </w:r>
      <w:r w:rsidRPr="00DB0C8D">
        <w:rPr>
          <w:b/>
          <w:color w:val="000000" w:themeColor="text1"/>
          <w:spacing w:val="-2"/>
          <w:w w:val="105"/>
          <w:sz w:val="28"/>
          <w:szCs w:val="28"/>
        </w:rPr>
        <w:t>2012</w:t>
      </w:r>
      <w:r w:rsidRPr="00DB0C8D">
        <w:rPr>
          <w:color w:val="000000" w:themeColor="text1"/>
          <w:spacing w:val="-2"/>
          <w:w w:val="105"/>
          <w:sz w:val="28"/>
          <w:szCs w:val="28"/>
        </w:rPr>
        <w:t xml:space="preserve">, </w:t>
      </w:r>
      <w:r w:rsidRPr="00DB0C8D">
        <w:rPr>
          <w:i/>
          <w:color w:val="000000" w:themeColor="text1"/>
          <w:spacing w:val="-2"/>
          <w:w w:val="105"/>
          <w:sz w:val="28"/>
          <w:szCs w:val="28"/>
        </w:rPr>
        <w:t>18</w:t>
      </w:r>
      <w:r w:rsidRPr="00DB0C8D">
        <w:rPr>
          <w:color w:val="000000" w:themeColor="text1"/>
          <w:spacing w:val="-2"/>
          <w:w w:val="105"/>
          <w:sz w:val="28"/>
          <w:szCs w:val="28"/>
        </w:rPr>
        <w:t xml:space="preserve">, 268–281. </w:t>
      </w:r>
    </w:p>
    <w:p w14:paraId="3A56EDC0" w14:textId="77777777" w:rsidR="00B25A42" w:rsidRPr="00DB0C8D" w:rsidRDefault="00B25A42" w:rsidP="00930C3E">
      <w:pPr>
        <w:tabs>
          <w:tab w:val="left" w:pos="709"/>
          <w:tab w:val="left" w:pos="5805"/>
        </w:tabs>
        <w:ind w:right="-1"/>
        <w:jc w:val="both"/>
        <w:rPr>
          <w:color w:val="000000" w:themeColor="text1"/>
          <w:sz w:val="28"/>
          <w:szCs w:val="28"/>
          <w:lang w:val="kk-KZ"/>
        </w:rPr>
      </w:pPr>
    </w:p>
    <w:p w14:paraId="72303868" w14:textId="77777777" w:rsidR="00625A6D" w:rsidRPr="00DB0C8D" w:rsidRDefault="00625A6D" w:rsidP="00930C3E">
      <w:pPr>
        <w:tabs>
          <w:tab w:val="left" w:pos="709"/>
          <w:tab w:val="left" w:pos="5805"/>
        </w:tabs>
        <w:ind w:right="-1"/>
        <w:jc w:val="both"/>
        <w:rPr>
          <w:color w:val="000000" w:themeColor="text1"/>
          <w:sz w:val="28"/>
          <w:szCs w:val="28"/>
          <w:lang w:val="kk-KZ"/>
        </w:rPr>
      </w:pPr>
    </w:p>
    <w:p w14:paraId="3A1AC2FD" w14:textId="77777777" w:rsidR="00625A6D" w:rsidRPr="00DB0C8D" w:rsidRDefault="00625A6D" w:rsidP="00930C3E">
      <w:pPr>
        <w:tabs>
          <w:tab w:val="left" w:pos="709"/>
          <w:tab w:val="left" w:pos="5805"/>
        </w:tabs>
        <w:ind w:right="-1"/>
        <w:jc w:val="both"/>
        <w:rPr>
          <w:color w:val="000000" w:themeColor="text1"/>
          <w:sz w:val="28"/>
          <w:szCs w:val="28"/>
          <w:lang w:val="kk-KZ"/>
        </w:rPr>
      </w:pPr>
    </w:p>
    <w:p w14:paraId="20170AF9" w14:textId="77777777" w:rsidR="00625A6D" w:rsidRPr="00DB0C8D" w:rsidRDefault="00625A6D" w:rsidP="00930C3E">
      <w:pPr>
        <w:tabs>
          <w:tab w:val="left" w:pos="709"/>
          <w:tab w:val="left" w:pos="5805"/>
        </w:tabs>
        <w:ind w:right="-1"/>
        <w:jc w:val="both"/>
        <w:rPr>
          <w:color w:val="000000" w:themeColor="text1"/>
          <w:sz w:val="28"/>
          <w:szCs w:val="28"/>
          <w:lang w:val="kk-KZ"/>
        </w:rPr>
      </w:pPr>
    </w:p>
    <w:p w14:paraId="152C5DA5" w14:textId="77777777" w:rsidR="00625A6D" w:rsidRPr="00DB0C8D" w:rsidRDefault="00625A6D" w:rsidP="00930C3E">
      <w:pPr>
        <w:tabs>
          <w:tab w:val="left" w:pos="709"/>
          <w:tab w:val="left" w:pos="5805"/>
        </w:tabs>
        <w:ind w:right="-1"/>
        <w:jc w:val="both"/>
        <w:rPr>
          <w:color w:val="000000" w:themeColor="text1"/>
          <w:sz w:val="28"/>
          <w:szCs w:val="28"/>
          <w:lang w:val="kk-KZ"/>
        </w:rPr>
      </w:pPr>
    </w:p>
    <w:p w14:paraId="486D2389" w14:textId="77777777" w:rsidR="00625A6D" w:rsidRPr="00DB0C8D" w:rsidRDefault="00625A6D" w:rsidP="00930C3E">
      <w:pPr>
        <w:tabs>
          <w:tab w:val="left" w:pos="709"/>
          <w:tab w:val="left" w:pos="5805"/>
        </w:tabs>
        <w:ind w:right="-1"/>
        <w:jc w:val="both"/>
        <w:rPr>
          <w:color w:val="000000" w:themeColor="text1"/>
          <w:sz w:val="28"/>
          <w:szCs w:val="28"/>
          <w:lang w:val="kk-KZ"/>
        </w:rPr>
      </w:pPr>
    </w:p>
    <w:p w14:paraId="78E14274" w14:textId="77777777" w:rsidR="00625A6D" w:rsidRPr="00DB0C8D" w:rsidRDefault="00625A6D" w:rsidP="00930C3E">
      <w:pPr>
        <w:tabs>
          <w:tab w:val="left" w:pos="709"/>
          <w:tab w:val="left" w:pos="5805"/>
        </w:tabs>
        <w:ind w:right="-1"/>
        <w:jc w:val="both"/>
        <w:rPr>
          <w:color w:val="000000" w:themeColor="text1"/>
          <w:sz w:val="28"/>
          <w:szCs w:val="28"/>
          <w:lang w:val="kk-KZ"/>
        </w:rPr>
      </w:pPr>
    </w:p>
    <w:p w14:paraId="6907B303" w14:textId="77777777" w:rsidR="00625A6D" w:rsidRPr="00DB0C8D" w:rsidRDefault="00625A6D" w:rsidP="00930C3E">
      <w:pPr>
        <w:tabs>
          <w:tab w:val="left" w:pos="709"/>
          <w:tab w:val="left" w:pos="5805"/>
        </w:tabs>
        <w:ind w:right="-1"/>
        <w:jc w:val="both"/>
        <w:rPr>
          <w:color w:val="000000" w:themeColor="text1"/>
          <w:sz w:val="28"/>
          <w:szCs w:val="28"/>
          <w:lang w:val="kk-KZ"/>
        </w:rPr>
      </w:pPr>
    </w:p>
    <w:p w14:paraId="21731E98" w14:textId="77777777" w:rsidR="00625A6D" w:rsidRPr="00DB0C8D" w:rsidRDefault="00625A6D" w:rsidP="00930C3E">
      <w:pPr>
        <w:tabs>
          <w:tab w:val="left" w:pos="709"/>
          <w:tab w:val="left" w:pos="5805"/>
        </w:tabs>
        <w:ind w:right="-1"/>
        <w:jc w:val="both"/>
        <w:rPr>
          <w:color w:val="000000" w:themeColor="text1"/>
          <w:sz w:val="28"/>
          <w:szCs w:val="28"/>
          <w:lang w:val="kk-KZ"/>
        </w:rPr>
      </w:pPr>
    </w:p>
    <w:p w14:paraId="5DFFDAB7" w14:textId="77777777" w:rsidR="00625A6D" w:rsidRPr="00DB0C8D" w:rsidRDefault="00625A6D" w:rsidP="00930C3E">
      <w:pPr>
        <w:tabs>
          <w:tab w:val="left" w:pos="709"/>
          <w:tab w:val="left" w:pos="5805"/>
        </w:tabs>
        <w:ind w:right="-1"/>
        <w:jc w:val="both"/>
        <w:rPr>
          <w:color w:val="000000" w:themeColor="text1"/>
          <w:sz w:val="28"/>
          <w:szCs w:val="28"/>
          <w:lang w:val="kk-KZ"/>
        </w:rPr>
      </w:pPr>
    </w:p>
    <w:p w14:paraId="4AD5F4C1" w14:textId="77777777" w:rsidR="00625A6D" w:rsidRPr="00DB0C8D" w:rsidRDefault="00625A6D" w:rsidP="00930C3E">
      <w:pPr>
        <w:tabs>
          <w:tab w:val="left" w:pos="709"/>
          <w:tab w:val="left" w:pos="5805"/>
        </w:tabs>
        <w:ind w:right="-1"/>
        <w:jc w:val="both"/>
        <w:rPr>
          <w:color w:val="000000" w:themeColor="text1"/>
          <w:sz w:val="28"/>
          <w:szCs w:val="28"/>
          <w:lang w:val="kk-KZ"/>
        </w:rPr>
      </w:pPr>
    </w:p>
    <w:p w14:paraId="7018832C" w14:textId="77777777" w:rsidR="00625A6D" w:rsidRPr="00DB0C8D" w:rsidRDefault="00625A6D" w:rsidP="00930C3E">
      <w:pPr>
        <w:tabs>
          <w:tab w:val="left" w:pos="709"/>
          <w:tab w:val="left" w:pos="5805"/>
        </w:tabs>
        <w:ind w:right="-1"/>
        <w:jc w:val="both"/>
        <w:rPr>
          <w:color w:val="000000" w:themeColor="text1"/>
          <w:sz w:val="28"/>
          <w:szCs w:val="28"/>
          <w:lang w:val="kk-KZ"/>
        </w:rPr>
      </w:pPr>
    </w:p>
    <w:p w14:paraId="3022F3EE" w14:textId="77777777" w:rsidR="00625A6D" w:rsidRPr="00DB0C8D" w:rsidRDefault="00625A6D" w:rsidP="00930C3E">
      <w:pPr>
        <w:tabs>
          <w:tab w:val="left" w:pos="709"/>
          <w:tab w:val="left" w:pos="5805"/>
        </w:tabs>
        <w:ind w:right="-1"/>
        <w:jc w:val="both"/>
        <w:rPr>
          <w:color w:val="000000" w:themeColor="text1"/>
          <w:sz w:val="28"/>
          <w:szCs w:val="28"/>
        </w:rPr>
      </w:pPr>
    </w:p>
    <w:p w14:paraId="51929EC0" w14:textId="77777777" w:rsidR="00740FD7" w:rsidRPr="00DB0C8D" w:rsidRDefault="00740FD7" w:rsidP="00930C3E">
      <w:pPr>
        <w:tabs>
          <w:tab w:val="left" w:pos="709"/>
          <w:tab w:val="left" w:pos="5805"/>
        </w:tabs>
        <w:ind w:right="-1"/>
        <w:jc w:val="both"/>
        <w:rPr>
          <w:color w:val="000000" w:themeColor="text1"/>
          <w:sz w:val="28"/>
          <w:szCs w:val="28"/>
        </w:rPr>
      </w:pPr>
    </w:p>
    <w:p w14:paraId="54F09465" w14:textId="77777777" w:rsidR="00740FD7" w:rsidRPr="00DB0C8D" w:rsidRDefault="00740FD7" w:rsidP="00930C3E">
      <w:pPr>
        <w:tabs>
          <w:tab w:val="left" w:pos="709"/>
          <w:tab w:val="left" w:pos="5805"/>
        </w:tabs>
        <w:ind w:right="-1"/>
        <w:jc w:val="both"/>
        <w:rPr>
          <w:color w:val="000000" w:themeColor="text1"/>
          <w:sz w:val="28"/>
          <w:szCs w:val="28"/>
        </w:rPr>
      </w:pPr>
    </w:p>
    <w:p w14:paraId="584602BC" w14:textId="77777777" w:rsidR="00740FD7" w:rsidRPr="00DB0C8D" w:rsidRDefault="00740FD7" w:rsidP="00930C3E">
      <w:pPr>
        <w:tabs>
          <w:tab w:val="left" w:pos="709"/>
          <w:tab w:val="left" w:pos="5805"/>
        </w:tabs>
        <w:ind w:right="-1"/>
        <w:jc w:val="both"/>
        <w:rPr>
          <w:color w:val="000000" w:themeColor="text1"/>
          <w:sz w:val="28"/>
          <w:szCs w:val="28"/>
        </w:rPr>
      </w:pPr>
    </w:p>
    <w:p w14:paraId="1475E2AA" w14:textId="77777777" w:rsidR="00625A6D" w:rsidRPr="00DB0C8D" w:rsidRDefault="00625A6D" w:rsidP="00930C3E">
      <w:pPr>
        <w:tabs>
          <w:tab w:val="left" w:pos="709"/>
          <w:tab w:val="left" w:pos="5805"/>
        </w:tabs>
        <w:ind w:right="-1"/>
        <w:jc w:val="both"/>
        <w:rPr>
          <w:color w:val="000000" w:themeColor="text1"/>
          <w:sz w:val="28"/>
          <w:szCs w:val="28"/>
          <w:lang w:val="kk-KZ"/>
        </w:rPr>
      </w:pPr>
    </w:p>
    <w:p w14:paraId="5CC4EF88" w14:textId="77777777" w:rsidR="00625A6D" w:rsidRPr="00DB0C8D" w:rsidRDefault="00625A6D" w:rsidP="00930C3E">
      <w:pPr>
        <w:tabs>
          <w:tab w:val="left" w:pos="709"/>
          <w:tab w:val="left" w:pos="5805"/>
        </w:tabs>
        <w:ind w:right="-1"/>
        <w:jc w:val="both"/>
        <w:rPr>
          <w:color w:val="000000" w:themeColor="text1"/>
          <w:sz w:val="28"/>
          <w:szCs w:val="28"/>
          <w:lang w:val="kk-KZ"/>
        </w:rPr>
      </w:pPr>
    </w:p>
    <w:p w14:paraId="72DA8316" w14:textId="77777777" w:rsidR="00625A6D" w:rsidRPr="00DB0C8D" w:rsidRDefault="00625A6D" w:rsidP="00930C3E">
      <w:pPr>
        <w:tabs>
          <w:tab w:val="left" w:pos="709"/>
          <w:tab w:val="left" w:pos="5805"/>
        </w:tabs>
        <w:ind w:right="-1"/>
        <w:jc w:val="both"/>
        <w:rPr>
          <w:color w:val="000000" w:themeColor="text1"/>
          <w:sz w:val="28"/>
          <w:szCs w:val="28"/>
          <w:lang w:val="kk-KZ"/>
        </w:rPr>
      </w:pPr>
    </w:p>
    <w:p w14:paraId="1975BC91" w14:textId="77777777" w:rsidR="00625A6D" w:rsidRPr="00DB0C8D" w:rsidRDefault="00625A6D" w:rsidP="00930C3E">
      <w:pPr>
        <w:tabs>
          <w:tab w:val="left" w:pos="709"/>
          <w:tab w:val="left" w:pos="5805"/>
        </w:tabs>
        <w:ind w:right="-1"/>
        <w:jc w:val="both"/>
        <w:rPr>
          <w:color w:val="000000" w:themeColor="text1"/>
          <w:sz w:val="28"/>
          <w:szCs w:val="28"/>
          <w:lang w:val="kk-KZ"/>
        </w:rPr>
      </w:pPr>
    </w:p>
    <w:p w14:paraId="437535B0" w14:textId="77777777" w:rsidR="00625A6D" w:rsidRPr="00DB0C8D" w:rsidRDefault="00625A6D" w:rsidP="00930C3E">
      <w:pPr>
        <w:tabs>
          <w:tab w:val="left" w:pos="709"/>
          <w:tab w:val="left" w:pos="5805"/>
        </w:tabs>
        <w:ind w:right="-1"/>
        <w:jc w:val="both"/>
        <w:rPr>
          <w:color w:val="000000" w:themeColor="text1"/>
          <w:sz w:val="28"/>
          <w:szCs w:val="28"/>
          <w:lang w:val="kk-KZ"/>
        </w:rPr>
      </w:pPr>
    </w:p>
    <w:p w14:paraId="56BFC22D" w14:textId="77777777" w:rsidR="00625A6D" w:rsidRPr="00DB0C8D" w:rsidRDefault="00625A6D" w:rsidP="00930C3E">
      <w:pPr>
        <w:tabs>
          <w:tab w:val="left" w:pos="709"/>
          <w:tab w:val="left" w:pos="5805"/>
        </w:tabs>
        <w:ind w:right="-1"/>
        <w:jc w:val="both"/>
        <w:rPr>
          <w:color w:val="000000" w:themeColor="text1"/>
          <w:sz w:val="28"/>
          <w:szCs w:val="28"/>
          <w:lang w:val="kk-KZ"/>
        </w:rPr>
      </w:pPr>
    </w:p>
    <w:p w14:paraId="49B91F83" w14:textId="77777777" w:rsidR="00625A6D" w:rsidRPr="00DB0C8D" w:rsidRDefault="00625A6D" w:rsidP="00930C3E">
      <w:pPr>
        <w:tabs>
          <w:tab w:val="left" w:pos="709"/>
          <w:tab w:val="left" w:pos="5805"/>
        </w:tabs>
        <w:ind w:right="-1"/>
        <w:jc w:val="both"/>
        <w:rPr>
          <w:color w:val="000000" w:themeColor="text1"/>
          <w:sz w:val="28"/>
          <w:szCs w:val="28"/>
          <w:lang w:val="kk-KZ"/>
        </w:rPr>
      </w:pPr>
    </w:p>
    <w:p w14:paraId="796DBC5A" w14:textId="77777777" w:rsidR="00625A6D" w:rsidRPr="00DB0C8D" w:rsidRDefault="00625A6D" w:rsidP="00930C3E">
      <w:pPr>
        <w:tabs>
          <w:tab w:val="left" w:pos="709"/>
          <w:tab w:val="left" w:pos="5805"/>
        </w:tabs>
        <w:ind w:right="-1"/>
        <w:jc w:val="both"/>
        <w:rPr>
          <w:color w:val="000000" w:themeColor="text1"/>
          <w:sz w:val="28"/>
          <w:szCs w:val="28"/>
          <w:lang w:val="kk-KZ"/>
        </w:rPr>
      </w:pPr>
    </w:p>
    <w:p w14:paraId="7F2B4851" w14:textId="77777777" w:rsidR="00625A6D" w:rsidRPr="00DB0C8D" w:rsidRDefault="00625A6D" w:rsidP="00930C3E">
      <w:pPr>
        <w:tabs>
          <w:tab w:val="left" w:pos="709"/>
          <w:tab w:val="left" w:pos="5805"/>
        </w:tabs>
        <w:ind w:right="-1"/>
        <w:jc w:val="both"/>
        <w:rPr>
          <w:color w:val="000000" w:themeColor="text1"/>
          <w:sz w:val="28"/>
          <w:szCs w:val="28"/>
          <w:lang w:val="kk-KZ"/>
        </w:rPr>
      </w:pPr>
    </w:p>
    <w:p w14:paraId="354894D2" w14:textId="77777777" w:rsidR="00625A6D" w:rsidRPr="00DB0C8D" w:rsidRDefault="00625A6D" w:rsidP="00930C3E">
      <w:pPr>
        <w:tabs>
          <w:tab w:val="left" w:pos="709"/>
          <w:tab w:val="left" w:pos="5805"/>
        </w:tabs>
        <w:ind w:right="-1"/>
        <w:jc w:val="both"/>
        <w:rPr>
          <w:color w:val="000000" w:themeColor="text1"/>
          <w:sz w:val="28"/>
          <w:szCs w:val="28"/>
          <w:lang w:val="kk-KZ"/>
        </w:rPr>
      </w:pPr>
    </w:p>
    <w:p w14:paraId="6316BE7F" w14:textId="77777777" w:rsidR="00625A6D" w:rsidRPr="00DB0C8D" w:rsidRDefault="00625A6D" w:rsidP="00930C3E">
      <w:pPr>
        <w:tabs>
          <w:tab w:val="left" w:pos="709"/>
          <w:tab w:val="left" w:pos="5805"/>
        </w:tabs>
        <w:ind w:right="-1"/>
        <w:jc w:val="both"/>
        <w:rPr>
          <w:color w:val="000000" w:themeColor="text1"/>
          <w:sz w:val="28"/>
          <w:szCs w:val="28"/>
          <w:lang w:val="kk-KZ"/>
        </w:rPr>
      </w:pPr>
    </w:p>
    <w:p w14:paraId="47B145DB" w14:textId="51A8B57F" w:rsidR="0000678D" w:rsidRPr="00DB0C8D" w:rsidRDefault="0000678D" w:rsidP="00930C3E">
      <w:pPr>
        <w:ind w:right="-1"/>
        <w:jc w:val="center"/>
        <w:rPr>
          <w:color w:val="000000" w:themeColor="text1"/>
          <w:sz w:val="28"/>
          <w:szCs w:val="28"/>
        </w:rPr>
      </w:pPr>
      <w:r w:rsidRPr="00DB0C8D">
        <w:rPr>
          <w:color w:val="000000" w:themeColor="text1"/>
          <w:sz w:val="28"/>
          <w:szCs w:val="28"/>
        </w:rPr>
        <w:lastRenderedPageBreak/>
        <w:t>IMPACT OF COMPLEX INTERVENTIONS ON ANTIBACTERIAL THERAPY AND ETIOLOGICAL DIAGNOSTICS IN COMMUNITY-ACQUIRED PNEUMONIA: A 12-MONTH PRE- AND</w:t>
      </w:r>
    </w:p>
    <w:p w14:paraId="76D1B31A" w14:textId="794C4227" w:rsidR="0000678D" w:rsidRPr="00DB0C8D" w:rsidRDefault="0000678D" w:rsidP="00930C3E">
      <w:pPr>
        <w:ind w:right="-1"/>
        <w:jc w:val="center"/>
        <w:rPr>
          <w:color w:val="000000" w:themeColor="text1"/>
          <w:sz w:val="28"/>
          <w:szCs w:val="28"/>
        </w:rPr>
      </w:pPr>
      <w:r w:rsidRPr="00DB0C8D">
        <w:rPr>
          <w:color w:val="000000" w:themeColor="text1"/>
          <w:sz w:val="28"/>
          <w:szCs w:val="28"/>
        </w:rPr>
        <w:t>POST-INTERVENTION STUDY</w:t>
      </w:r>
    </w:p>
    <w:p w14:paraId="6A6E767F" w14:textId="77777777" w:rsidR="0022196D" w:rsidRPr="00DB0C8D" w:rsidRDefault="0022196D" w:rsidP="00930C3E">
      <w:pPr>
        <w:ind w:right="-1"/>
        <w:jc w:val="center"/>
        <w:rPr>
          <w:color w:val="000000" w:themeColor="text1"/>
          <w:sz w:val="28"/>
          <w:szCs w:val="28"/>
          <w:lang w:val="kk-KZ"/>
        </w:rPr>
      </w:pPr>
    </w:p>
    <w:p w14:paraId="64195A62" w14:textId="5BBE33AC" w:rsidR="001D5422" w:rsidRPr="00DB0C8D" w:rsidRDefault="0060022C" w:rsidP="00930C3E">
      <w:pPr>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2D6828" w:rsidRPr="00DB0C8D">
        <w:rPr>
          <w:color w:val="000000" w:themeColor="text1"/>
          <w:sz w:val="28"/>
          <w:szCs w:val="28"/>
        </w:rPr>
        <w:t>The article was published in the journal</w:t>
      </w:r>
      <w:r w:rsidR="002D6828" w:rsidRPr="00DB0C8D">
        <w:rPr>
          <w:rStyle w:val="apple-converted-space"/>
          <w:rFonts w:eastAsiaTheme="majorEastAsia"/>
          <w:color w:val="000000" w:themeColor="text1"/>
          <w:sz w:val="28"/>
          <w:szCs w:val="28"/>
        </w:rPr>
        <w:t> </w:t>
      </w:r>
      <w:r w:rsidR="002D6828" w:rsidRPr="00DB0C8D">
        <w:rPr>
          <w:rStyle w:val="apple-converted-space"/>
          <w:rFonts w:eastAsiaTheme="majorEastAsia"/>
          <w:i/>
          <w:iCs/>
          <w:color w:val="000000" w:themeColor="text1"/>
          <w:sz w:val="28"/>
          <w:szCs w:val="28"/>
        </w:rPr>
        <w:t>Frontiers in Pharmacology</w:t>
      </w:r>
      <w:r w:rsidR="002D6828" w:rsidRPr="00DB0C8D">
        <w:rPr>
          <w:color w:val="000000" w:themeColor="text1"/>
          <w:sz w:val="28"/>
          <w:szCs w:val="28"/>
        </w:rPr>
        <w:t>, which is ranked in the first quartile (Q1) by impact factor according to the Journal Citation Reports (Clarivate Analytics), and is available at the following link:</w:t>
      </w:r>
      <w:r w:rsidR="002D6828" w:rsidRPr="00DB0C8D">
        <w:rPr>
          <w:color w:val="000000" w:themeColor="text1"/>
          <w:sz w:val="28"/>
          <w:szCs w:val="28"/>
          <w:lang w:val="kk-KZ"/>
        </w:rPr>
        <w:t xml:space="preserve"> </w:t>
      </w:r>
      <w:r w:rsidR="001D5422" w:rsidRPr="00DB0C8D">
        <w:rPr>
          <w:color w:val="000000" w:themeColor="text1"/>
          <w:sz w:val="28"/>
          <w:szCs w:val="28"/>
          <w:lang w:val="ru-KZ"/>
        </w:rPr>
        <w:t xml:space="preserve">Ablakimova N, Rachina S, Smagulova G, Vlasenko A, Mussina A, Zhylkybekova A, Yessenzhulova A, Koshmaganbetova GK, </w:t>
      </w:r>
      <w:proofErr w:type="spellStart"/>
      <w:r w:rsidR="001D5422" w:rsidRPr="00DB0C8D">
        <w:rPr>
          <w:color w:val="000000" w:themeColor="text1"/>
          <w:sz w:val="28"/>
          <w:szCs w:val="28"/>
        </w:rPr>
        <w:t>Iztleuov</w:t>
      </w:r>
      <w:proofErr w:type="spellEnd"/>
      <w:r w:rsidR="001D5422" w:rsidRPr="00DB0C8D">
        <w:rPr>
          <w:color w:val="000000" w:themeColor="text1"/>
          <w:sz w:val="28"/>
          <w:szCs w:val="28"/>
        </w:rPr>
        <w:t xml:space="preserve"> Y. Impact of complex interventions on antibacterial therapy and etiological diagnostics in community-acquired pneumonia: a 12-month pre- and post-intervention study. </w:t>
      </w:r>
      <w:r w:rsidR="001D5422" w:rsidRPr="00DB0C8D">
        <w:rPr>
          <w:i/>
          <w:iCs/>
          <w:color w:val="000000" w:themeColor="text1"/>
          <w:sz w:val="28"/>
          <w:szCs w:val="28"/>
        </w:rPr>
        <w:t>Frontiers in Pharmacology</w:t>
      </w:r>
      <w:r w:rsidR="001D5422" w:rsidRPr="00DB0C8D">
        <w:rPr>
          <w:color w:val="000000" w:themeColor="text1"/>
          <w:sz w:val="28"/>
          <w:szCs w:val="28"/>
        </w:rPr>
        <w:t xml:space="preserve">, 2025. </w:t>
      </w:r>
      <w:r w:rsidR="001D5422" w:rsidRPr="00DB0C8D">
        <w:rPr>
          <w:color w:val="000000" w:themeColor="text1"/>
          <w:sz w:val="28"/>
          <w:szCs w:val="28"/>
          <w:lang w:val="ru-KZ"/>
        </w:rPr>
        <w:t xml:space="preserve">16:1627858. </w:t>
      </w:r>
      <w:r w:rsidR="00B709C3">
        <w:rPr>
          <w:color w:val="000000" w:themeColor="text1"/>
          <w:sz w:val="28"/>
          <w:szCs w:val="28"/>
          <w:lang w:val="ru-KZ"/>
        </w:rPr>
        <w:t xml:space="preserve">DOI: </w:t>
      </w:r>
      <w:r w:rsidR="001D5422" w:rsidRPr="00794D5E">
        <w:rPr>
          <w:color w:val="000000" w:themeColor="text1"/>
          <w:sz w:val="28"/>
          <w:szCs w:val="28"/>
          <w:lang w:val="ru-KZ"/>
        </w:rPr>
        <w:t>10.3389/fphar.2025.1627858</w:t>
      </w:r>
      <w:r w:rsidR="001D5422" w:rsidRPr="00DB0C8D">
        <w:rPr>
          <w:color w:val="000000" w:themeColor="text1"/>
          <w:sz w:val="28"/>
          <w:szCs w:val="28"/>
          <w:lang w:val="ru-KZ"/>
        </w:rPr>
        <w:t xml:space="preserve"> </w:t>
      </w:r>
    </w:p>
    <w:p w14:paraId="2445ECED" w14:textId="3BAD5751" w:rsidR="002D6828" w:rsidRPr="00DB0C8D" w:rsidRDefault="002D6828" w:rsidP="00930C3E">
      <w:pPr>
        <w:ind w:right="-1"/>
        <w:jc w:val="both"/>
        <w:rPr>
          <w:color w:val="000000" w:themeColor="text1"/>
          <w:sz w:val="28"/>
          <w:szCs w:val="28"/>
          <w:lang w:val="kk-KZ"/>
        </w:rPr>
      </w:pPr>
    </w:p>
    <w:p w14:paraId="6E45D5DE" w14:textId="42BEF8A4" w:rsidR="0022196D" w:rsidRPr="00DB0C8D" w:rsidRDefault="00B61C3D" w:rsidP="00930C3E">
      <w:pPr>
        <w:ind w:right="-1"/>
        <w:rPr>
          <w:color w:val="000000" w:themeColor="text1"/>
          <w:sz w:val="28"/>
          <w:szCs w:val="28"/>
        </w:rPr>
      </w:pPr>
      <w:r w:rsidRPr="00DB0C8D">
        <w:rPr>
          <w:color w:val="000000" w:themeColor="text1"/>
          <w:sz w:val="28"/>
          <w:szCs w:val="28"/>
        </w:rPr>
        <w:t>Authors and Affiliations:</w:t>
      </w:r>
    </w:p>
    <w:p w14:paraId="6189A382" w14:textId="27A47430" w:rsidR="00B61C3D" w:rsidRPr="00DB0C8D" w:rsidRDefault="00B61C3D" w:rsidP="00930C3E">
      <w:pPr>
        <w:ind w:right="-1"/>
        <w:rPr>
          <w:color w:val="000000" w:themeColor="text1"/>
          <w:sz w:val="28"/>
          <w:szCs w:val="28"/>
        </w:rPr>
      </w:pPr>
      <w:r w:rsidRPr="00DB0C8D">
        <w:rPr>
          <w:color w:val="000000" w:themeColor="text1"/>
          <w:sz w:val="28"/>
          <w:szCs w:val="28"/>
        </w:rPr>
        <w:t>Nurgul Ablakimova</w:t>
      </w:r>
      <w:r w:rsidRPr="00DB0C8D">
        <w:rPr>
          <w:color w:val="000000" w:themeColor="text1"/>
          <w:sz w:val="28"/>
          <w:szCs w:val="28"/>
          <w:vertAlign w:val="superscript"/>
        </w:rPr>
        <w:t>1</w:t>
      </w:r>
      <w:r w:rsidRPr="00DB0C8D">
        <w:rPr>
          <w:color w:val="000000" w:themeColor="text1"/>
          <w:sz w:val="28"/>
          <w:szCs w:val="28"/>
        </w:rPr>
        <w:t>*, Svetlana Rachina</w:t>
      </w:r>
      <w:r w:rsidRPr="00DB0C8D">
        <w:rPr>
          <w:color w:val="000000" w:themeColor="text1"/>
          <w:sz w:val="28"/>
          <w:szCs w:val="28"/>
          <w:vertAlign w:val="superscript"/>
        </w:rPr>
        <w:t>2</w:t>
      </w:r>
      <w:r w:rsidRPr="00DB0C8D">
        <w:rPr>
          <w:color w:val="000000" w:themeColor="text1"/>
          <w:sz w:val="28"/>
          <w:szCs w:val="28"/>
        </w:rPr>
        <w:t xml:space="preserve">*, </w:t>
      </w:r>
      <w:proofErr w:type="spellStart"/>
      <w:r w:rsidRPr="00DB0C8D">
        <w:rPr>
          <w:color w:val="000000" w:themeColor="text1"/>
          <w:sz w:val="28"/>
          <w:szCs w:val="28"/>
        </w:rPr>
        <w:t>Gaziza</w:t>
      </w:r>
      <w:proofErr w:type="spellEnd"/>
      <w:r w:rsidRPr="00DB0C8D">
        <w:rPr>
          <w:color w:val="000000" w:themeColor="text1"/>
          <w:sz w:val="28"/>
          <w:szCs w:val="28"/>
        </w:rPr>
        <w:t xml:space="preserve"> Smagulova</w:t>
      </w:r>
      <w:r w:rsidRPr="00DB0C8D">
        <w:rPr>
          <w:color w:val="000000" w:themeColor="text1"/>
          <w:sz w:val="28"/>
          <w:szCs w:val="28"/>
          <w:vertAlign w:val="superscript"/>
        </w:rPr>
        <w:t>1</w:t>
      </w:r>
      <w:r w:rsidRPr="00DB0C8D">
        <w:rPr>
          <w:color w:val="000000" w:themeColor="text1"/>
          <w:sz w:val="28"/>
          <w:szCs w:val="28"/>
        </w:rPr>
        <w:t xml:space="preserve">, Anna Vlasenko </w:t>
      </w:r>
      <w:r w:rsidRPr="00DB0C8D">
        <w:rPr>
          <w:color w:val="000000" w:themeColor="text1"/>
          <w:sz w:val="28"/>
          <w:szCs w:val="28"/>
          <w:vertAlign w:val="superscript"/>
        </w:rPr>
        <w:t>3</w:t>
      </w:r>
      <w:r w:rsidRPr="00DB0C8D">
        <w:rPr>
          <w:color w:val="000000" w:themeColor="text1"/>
          <w:sz w:val="28"/>
          <w:szCs w:val="28"/>
        </w:rPr>
        <w:t xml:space="preserve">, </w:t>
      </w:r>
      <w:proofErr w:type="spellStart"/>
      <w:r w:rsidRPr="00DB0C8D">
        <w:rPr>
          <w:color w:val="000000" w:themeColor="text1"/>
          <w:sz w:val="28"/>
          <w:szCs w:val="28"/>
        </w:rPr>
        <w:t>Aigul</w:t>
      </w:r>
      <w:proofErr w:type="spellEnd"/>
      <w:r w:rsidRPr="00DB0C8D">
        <w:rPr>
          <w:color w:val="000000" w:themeColor="text1"/>
          <w:sz w:val="28"/>
          <w:szCs w:val="28"/>
        </w:rPr>
        <w:t xml:space="preserve"> Mussina </w:t>
      </w:r>
      <w:r w:rsidRPr="00DB0C8D">
        <w:rPr>
          <w:color w:val="000000" w:themeColor="text1"/>
          <w:sz w:val="28"/>
          <w:szCs w:val="28"/>
          <w:vertAlign w:val="superscript"/>
        </w:rPr>
        <w:t>1</w:t>
      </w:r>
      <w:r w:rsidRPr="00DB0C8D">
        <w:rPr>
          <w:color w:val="000000" w:themeColor="text1"/>
          <w:sz w:val="28"/>
          <w:szCs w:val="28"/>
        </w:rPr>
        <w:t xml:space="preserve">, Aliya </w:t>
      </w:r>
      <w:proofErr w:type="spellStart"/>
      <w:r w:rsidRPr="00DB0C8D">
        <w:rPr>
          <w:color w:val="000000" w:themeColor="text1"/>
          <w:sz w:val="28"/>
          <w:szCs w:val="28"/>
        </w:rPr>
        <w:t>Zhylkybekova</w:t>
      </w:r>
      <w:proofErr w:type="spellEnd"/>
      <w:r w:rsidRPr="00DB0C8D">
        <w:rPr>
          <w:color w:val="000000" w:themeColor="text1"/>
          <w:sz w:val="28"/>
          <w:szCs w:val="28"/>
        </w:rPr>
        <w:t xml:space="preserve"> </w:t>
      </w:r>
      <w:r w:rsidRPr="00DB0C8D">
        <w:rPr>
          <w:color w:val="000000" w:themeColor="text1"/>
          <w:sz w:val="28"/>
          <w:szCs w:val="28"/>
          <w:vertAlign w:val="superscript"/>
        </w:rPr>
        <w:t>4</w:t>
      </w:r>
      <w:r w:rsidRPr="00DB0C8D">
        <w:rPr>
          <w:color w:val="000000" w:themeColor="text1"/>
          <w:sz w:val="28"/>
          <w:szCs w:val="28"/>
        </w:rPr>
        <w:t xml:space="preserve">, </w:t>
      </w:r>
      <w:proofErr w:type="spellStart"/>
      <w:r w:rsidRPr="00DB0C8D">
        <w:rPr>
          <w:color w:val="000000" w:themeColor="text1"/>
          <w:sz w:val="28"/>
          <w:szCs w:val="28"/>
        </w:rPr>
        <w:t>Ardak</w:t>
      </w:r>
      <w:proofErr w:type="spellEnd"/>
      <w:r w:rsidRPr="00DB0C8D">
        <w:rPr>
          <w:color w:val="000000" w:themeColor="text1"/>
          <w:sz w:val="28"/>
          <w:szCs w:val="28"/>
        </w:rPr>
        <w:t xml:space="preserve"> </w:t>
      </w:r>
      <w:proofErr w:type="spellStart"/>
      <w:r w:rsidRPr="00DB0C8D">
        <w:rPr>
          <w:color w:val="000000" w:themeColor="text1"/>
          <w:sz w:val="28"/>
          <w:szCs w:val="28"/>
        </w:rPr>
        <w:t>Yessenzhulova</w:t>
      </w:r>
      <w:proofErr w:type="spellEnd"/>
      <w:r w:rsidRPr="00DB0C8D">
        <w:rPr>
          <w:color w:val="000000" w:themeColor="text1"/>
          <w:sz w:val="28"/>
          <w:szCs w:val="28"/>
        </w:rPr>
        <w:t xml:space="preserve"> </w:t>
      </w:r>
      <w:r w:rsidRPr="00DB0C8D">
        <w:rPr>
          <w:color w:val="000000" w:themeColor="text1"/>
          <w:sz w:val="28"/>
          <w:szCs w:val="28"/>
          <w:vertAlign w:val="superscript"/>
        </w:rPr>
        <w:t>5</w:t>
      </w:r>
      <w:r w:rsidRPr="00DB0C8D">
        <w:rPr>
          <w:color w:val="000000" w:themeColor="text1"/>
          <w:sz w:val="28"/>
          <w:szCs w:val="28"/>
        </w:rPr>
        <w:t xml:space="preserve">, </w:t>
      </w:r>
      <w:proofErr w:type="spellStart"/>
      <w:r w:rsidRPr="00DB0C8D">
        <w:rPr>
          <w:color w:val="000000" w:themeColor="text1"/>
          <w:sz w:val="28"/>
          <w:szCs w:val="28"/>
        </w:rPr>
        <w:t>Gulbakit</w:t>
      </w:r>
      <w:proofErr w:type="spellEnd"/>
      <w:r w:rsidRPr="00DB0C8D">
        <w:rPr>
          <w:color w:val="000000" w:themeColor="text1"/>
          <w:sz w:val="28"/>
          <w:szCs w:val="28"/>
        </w:rPr>
        <w:t xml:space="preserve"> K. Koshmaganbetova</w:t>
      </w:r>
      <w:r w:rsidRPr="00DB0C8D">
        <w:rPr>
          <w:color w:val="000000" w:themeColor="text1"/>
          <w:sz w:val="28"/>
          <w:szCs w:val="28"/>
          <w:vertAlign w:val="superscript"/>
        </w:rPr>
        <w:t>6</w:t>
      </w:r>
      <w:r w:rsidRPr="00DB0C8D">
        <w:rPr>
          <w:color w:val="000000" w:themeColor="text1"/>
          <w:sz w:val="28"/>
          <w:szCs w:val="28"/>
        </w:rPr>
        <w:t xml:space="preserve"> and </w:t>
      </w:r>
      <w:proofErr w:type="spellStart"/>
      <w:r w:rsidRPr="00DB0C8D">
        <w:rPr>
          <w:color w:val="000000" w:themeColor="text1"/>
          <w:sz w:val="28"/>
          <w:szCs w:val="28"/>
        </w:rPr>
        <w:t>Yerbolat</w:t>
      </w:r>
      <w:proofErr w:type="spellEnd"/>
      <w:r w:rsidRPr="00DB0C8D">
        <w:rPr>
          <w:color w:val="000000" w:themeColor="text1"/>
          <w:sz w:val="28"/>
          <w:szCs w:val="28"/>
        </w:rPr>
        <w:t xml:space="preserve"> Iztleuov</w:t>
      </w:r>
      <w:r w:rsidRPr="00DB0C8D">
        <w:rPr>
          <w:color w:val="000000" w:themeColor="text1"/>
          <w:sz w:val="28"/>
          <w:szCs w:val="28"/>
          <w:vertAlign w:val="superscript"/>
        </w:rPr>
        <w:t>7</w:t>
      </w:r>
    </w:p>
    <w:p w14:paraId="714E3E2A" w14:textId="77777777" w:rsidR="00B61C3D" w:rsidRPr="00DB0C8D" w:rsidRDefault="00B61C3D" w:rsidP="00930C3E">
      <w:pPr>
        <w:ind w:right="-1"/>
        <w:rPr>
          <w:color w:val="000000" w:themeColor="text1"/>
          <w:sz w:val="28"/>
          <w:szCs w:val="28"/>
        </w:rPr>
      </w:pPr>
    </w:p>
    <w:p w14:paraId="5CE71AB9" w14:textId="77777777" w:rsidR="005E29E3" w:rsidRPr="00DB0C8D" w:rsidRDefault="005E29E3" w:rsidP="00930C3E">
      <w:pPr>
        <w:tabs>
          <w:tab w:val="left" w:pos="709"/>
          <w:tab w:val="left" w:pos="5805"/>
        </w:tabs>
        <w:ind w:right="-1"/>
        <w:jc w:val="both"/>
        <w:rPr>
          <w:color w:val="000000" w:themeColor="text1"/>
          <w:sz w:val="28"/>
          <w:szCs w:val="28"/>
        </w:rPr>
      </w:pPr>
      <w:r w:rsidRPr="00DB0C8D">
        <w:rPr>
          <w:color w:val="000000" w:themeColor="text1"/>
          <w:sz w:val="28"/>
          <w:szCs w:val="28"/>
          <w:vertAlign w:val="superscript"/>
        </w:rPr>
        <w:t>1</w:t>
      </w:r>
      <w:r w:rsidRPr="00DB0C8D">
        <w:rPr>
          <w:color w:val="000000" w:themeColor="text1"/>
          <w:sz w:val="28"/>
          <w:szCs w:val="28"/>
        </w:rPr>
        <w:t xml:space="preserve">Department of Pharmacology, Clinical Pharmacology, West Kazakhstan Marat </w:t>
      </w:r>
      <w:proofErr w:type="spellStart"/>
      <w:r w:rsidRPr="00DB0C8D">
        <w:rPr>
          <w:color w:val="000000" w:themeColor="text1"/>
          <w:sz w:val="28"/>
          <w:szCs w:val="28"/>
        </w:rPr>
        <w:t>Ospanov</w:t>
      </w:r>
      <w:proofErr w:type="spellEnd"/>
      <w:r w:rsidRPr="00DB0C8D">
        <w:rPr>
          <w:color w:val="000000" w:themeColor="text1"/>
          <w:sz w:val="28"/>
          <w:szCs w:val="28"/>
        </w:rPr>
        <w:t xml:space="preserve"> Medical University, Aktobe, Kazakhstan</w:t>
      </w:r>
    </w:p>
    <w:p w14:paraId="45EDE993" w14:textId="77777777" w:rsidR="005E29E3" w:rsidRPr="00DB0C8D" w:rsidRDefault="005E29E3" w:rsidP="00930C3E">
      <w:pPr>
        <w:tabs>
          <w:tab w:val="left" w:pos="709"/>
          <w:tab w:val="left" w:pos="5805"/>
        </w:tabs>
        <w:ind w:right="-1"/>
        <w:jc w:val="both"/>
        <w:rPr>
          <w:color w:val="000000" w:themeColor="text1"/>
          <w:sz w:val="28"/>
          <w:szCs w:val="28"/>
        </w:rPr>
      </w:pPr>
      <w:r w:rsidRPr="00DB0C8D">
        <w:rPr>
          <w:color w:val="000000" w:themeColor="text1"/>
          <w:sz w:val="28"/>
          <w:szCs w:val="28"/>
          <w:vertAlign w:val="superscript"/>
        </w:rPr>
        <w:t>2</w:t>
      </w:r>
      <w:r w:rsidRPr="00DB0C8D">
        <w:rPr>
          <w:color w:val="000000" w:themeColor="text1"/>
          <w:sz w:val="28"/>
          <w:szCs w:val="28"/>
        </w:rPr>
        <w:t xml:space="preserve">Hospital Therapy Department No. 2, </w:t>
      </w:r>
      <w:proofErr w:type="spellStart"/>
      <w:r w:rsidRPr="00DB0C8D">
        <w:rPr>
          <w:color w:val="000000" w:themeColor="text1"/>
          <w:sz w:val="28"/>
          <w:szCs w:val="28"/>
        </w:rPr>
        <w:t>I.M.Sechenov</w:t>
      </w:r>
      <w:proofErr w:type="spellEnd"/>
      <w:r w:rsidRPr="00DB0C8D">
        <w:rPr>
          <w:color w:val="000000" w:themeColor="text1"/>
          <w:sz w:val="28"/>
          <w:szCs w:val="28"/>
        </w:rPr>
        <w:t xml:space="preserve"> First Moscow State Medical University, Moscow, Russia</w:t>
      </w:r>
    </w:p>
    <w:p w14:paraId="66AE4852" w14:textId="77777777" w:rsidR="005E29E3" w:rsidRPr="00DB0C8D" w:rsidRDefault="005E29E3" w:rsidP="00930C3E">
      <w:pPr>
        <w:tabs>
          <w:tab w:val="left" w:pos="709"/>
          <w:tab w:val="left" w:pos="5805"/>
        </w:tabs>
        <w:ind w:right="-1"/>
        <w:jc w:val="both"/>
        <w:rPr>
          <w:color w:val="000000" w:themeColor="text1"/>
          <w:sz w:val="28"/>
          <w:szCs w:val="28"/>
        </w:rPr>
      </w:pPr>
      <w:r w:rsidRPr="00DB0C8D">
        <w:rPr>
          <w:color w:val="000000" w:themeColor="text1"/>
          <w:sz w:val="28"/>
          <w:szCs w:val="28"/>
          <w:vertAlign w:val="superscript"/>
        </w:rPr>
        <w:t>3</w:t>
      </w:r>
      <w:r w:rsidRPr="00DB0C8D">
        <w:rPr>
          <w:color w:val="000000" w:themeColor="text1"/>
          <w:sz w:val="28"/>
          <w:szCs w:val="28"/>
        </w:rPr>
        <w:t>LLC Digital Technologies and Platforms, Moscow, Russia</w:t>
      </w:r>
    </w:p>
    <w:p w14:paraId="1A4720A4" w14:textId="77777777" w:rsidR="005E29E3" w:rsidRPr="00DB0C8D" w:rsidRDefault="005E29E3" w:rsidP="00930C3E">
      <w:pPr>
        <w:tabs>
          <w:tab w:val="left" w:pos="709"/>
          <w:tab w:val="left" w:pos="5805"/>
        </w:tabs>
        <w:ind w:right="-1"/>
        <w:jc w:val="both"/>
        <w:rPr>
          <w:color w:val="000000" w:themeColor="text1"/>
          <w:sz w:val="28"/>
          <w:szCs w:val="28"/>
        </w:rPr>
      </w:pPr>
      <w:r w:rsidRPr="00DB0C8D">
        <w:rPr>
          <w:color w:val="000000" w:themeColor="text1"/>
          <w:sz w:val="28"/>
          <w:szCs w:val="28"/>
          <w:vertAlign w:val="superscript"/>
        </w:rPr>
        <w:t>4</w:t>
      </w:r>
      <w:r w:rsidRPr="00DB0C8D">
        <w:rPr>
          <w:color w:val="000000" w:themeColor="text1"/>
          <w:sz w:val="28"/>
          <w:szCs w:val="28"/>
        </w:rPr>
        <w:t xml:space="preserve">Department of Pathological Physiology, West Kazakhstan Marat </w:t>
      </w:r>
      <w:proofErr w:type="spellStart"/>
      <w:r w:rsidRPr="00DB0C8D">
        <w:rPr>
          <w:color w:val="000000" w:themeColor="text1"/>
          <w:sz w:val="28"/>
          <w:szCs w:val="28"/>
        </w:rPr>
        <w:t>Ospanov</w:t>
      </w:r>
      <w:proofErr w:type="spellEnd"/>
      <w:r w:rsidRPr="00DB0C8D">
        <w:rPr>
          <w:color w:val="000000" w:themeColor="text1"/>
          <w:sz w:val="28"/>
          <w:szCs w:val="28"/>
        </w:rPr>
        <w:t xml:space="preserve"> Medical University, Aktobe, Kazakhstan</w:t>
      </w:r>
    </w:p>
    <w:p w14:paraId="2F389C50" w14:textId="77777777" w:rsidR="005E29E3" w:rsidRPr="00DB0C8D" w:rsidRDefault="005E29E3" w:rsidP="00930C3E">
      <w:pPr>
        <w:tabs>
          <w:tab w:val="left" w:pos="709"/>
          <w:tab w:val="left" w:pos="5805"/>
        </w:tabs>
        <w:ind w:right="-1"/>
        <w:jc w:val="both"/>
        <w:rPr>
          <w:color w:val="000000" w:themeColor="text1"/>
          <w:sz w:val="28"/>
          <w:szCs w:val="28"/>
        </w:rPr>
      </w:pPr>
      <w:r w:rsidRPr="00DB0C8D">
        <w:rPr>
          <w:color w:val="000000" w:themeColor="text1"/>
          <w:sz w:val="28"/>
          <w:szCs w:val="28"/>
          <w:vertAlign w:val="superscript"/>
        </w:rPr>
        <w:t>5</w:t>
      </w:r>
      <w:r w:rsidRPr="00DB0C8D">
        <w:rPr>
          <w:color w:val="000000" w:themeColor="text1"/>
          <w:sz w:val="28"/>
          <w:szCs w:val="28"/>
        </w:rPr>
        <w:t>Respiratory Medicine and Allergology Department, Aktobe Medical Center, Aktobe, Kazakhstan</w:t>
      </w:r>
    </w:p>
    <w:p w14:paraId="5E816F75" w14:textId="77777777" w:rsidR="005E29E3" w:rsidRPr="00DB0C8D" w:rsidRDefault="005E29E3" w:rsidP="00930C3E">
      <w:pPr>
        <w:tabs>
          <w:tab w:val="left" w:pos="709"/>
          <w:tab w:val="left" w:pos="5805"/>
        </w:tabs>
        <w:ind w:right="-1"/>
        <w:jc w:val="both"/>
        <w:rPr>
          <w:color w:val="000000" w:themeColor="text1"/>
          <w:sz w:val="28"/>
          <w:szCs w:val="28"/>
        </w:rPr>
      </w:pPr>
      <w:r w:rsidRPr="00DB0C8D">
        <w:rPr>
          <w:color w:val="000000" w:themeColor="text1"/>
          <w:sz w:val="28"/>
          <w:szCs w:val="28"/>
          <w:vertAlign w:val="superscript"/>
        </w:rPr>
        <w:t>6</w:t>
      </w:r>
      <w:r w:rsidRPr="00DB0C8D">
        <w:rPr>
          <w:color w:val="000000" w:themeColor="text1"/>
          <w:sz w:val="28"/>
          <w:szCs w:val="28"/>
        </w:rPr>
        <w:t xml:space="preserve">Department of Evidence-Based Medicine and Scientific Management, West Kazakhstan Marat </w:t>
      </w:r>
      <w:proofErr w:type="spellStart"/>
      <w:r w:rsidRPr="00DB0C8D">
        <w:rPr>
          <w:color w:val="000000" w:themeColor="text1"/>
          <w:sz w:val="28"/>
          <w:szCs w:val="28"/>
        </w:rPr>
        <w:t>Ospanov</w:t>
      </w:r>
      <w:proofErr w:type="spellEnd"/>
      <w:r w:rsidRPr="00DB0C8D">
        <w:rPr>
          <w:color w:val="000000" w:themeColor="text1"/>
          <w:sz w:val="28"/>
          <w:szCs w:val="28"/>
        </w:rPr>
        <w:t xml:space="preserve"> Medical University, Aktobe, Kazakhstan</w:t>
      </w:r>
    </w:p>
    <w:p w14:paraId="10A654ED" w14:textId="6503D14D" w:rsidR="005E29E3" w:rsidRPr="00DB0C8D" w:rsidRDefault="005E29E3" w:rsidP="00930C3E">
      <w:pPr>
        <w:tabs>
          <w:tab w:val="left" w:pos="709"/>
          <w:tab w:val="left" w:pos="5805"/>
        </w:tabs>
        <w:ind w:right="-1"/>
        <w:jc w:val="both"/>
        <w:rPr>
          <w:color w:val="000000" w:themeColor="text1"/>
          <w:sz w:val="28"/>
          <w:szCs w:val="28"/>
        </w:rPr>
      </w:pPr>
      <w:r w:rsidRPr="00DB0C8D">
        <w:rPr>
          <w:color w:val="000000" w:themeColor="text1"/>
          <w:sz w:val="28"/>
          <w:szCs w:val="28"/>
          <w:vertAlign w:val="superscript"/>
        </w:rPr>
        <w:t>7</w:t>
      </w:r>
      <w:r w:rsidRPr="00DB0C8D">
        <w:rPr>
          <w:color w:val="000000" w:themeColor="text1"/>
          <w:sz w:val="28"/>
          <w:szCs w:val="28"/>
        </w:rPr>
        <w:t xml:space="preserve">Department of Radiology, West Kazakhstan Marat </w:t>
      </w:r>
      <w:proofErr w:type="spellStart"/>
      <w:r w:rsidRPr="00DB0C8D">
        <w:rPr>
          <w:color w:val="000000" w:themeColor="text1"/>
          <w:sz w:val="28"/>
          <w:szCs w:val="28"/>
        </w:rPr>
        <w:t>Ospanov</w:t>
      </w:r>
      <w:proofErr w:type="spellEnd"/>
      <w:r w:rsidRPr="00DB0C8D">
        <w:rPr>
          <w:color w:val="000000" w:themeColor="text1"/>
          <w:sz w:val="28"/>
          <w:szCs w:val="28"/>
        </w:rPr>
        <w:t xml:space="preserve"> Medical University, Aktobe, Kazakhstan</w:t>
      </w:r>
    </w:p>
    <w:p w14:paraId="4DE9DE68" w14:textId="77777777" w:rsidR="00735610" w:rsidRPr="00DB0C8D" w:rsidRDefault="00735610" w:rsidP="00930C3E">
      <w:pPr>
        <w:tabs>
          <w:tab w:val="left" w:pos="709"/>
          <w:tab w:val="left" w:pos="5805"/>
        </w:tabs>
        <w:ind w:right="-1"/>
        <w:jc w:val="both"/>
        <w:rPr>
          <w:color w:val="000000" w:themeColor="text1"/>
          <w:sz w:val="28"/>
          <w:szCs w:val="28"/>
          <w:lang w:val="kk-KZ"/>
        </w:rPr>
      </w:pPr>
    </w:p>
    <w:p w14:paraId="07BDB2F4" w14:textId="77777777" w:rsidR="00B97402" w:rsidRPr="00DB0C8D" w:rsidRDefault="001F5AC6" w:rsidP="00930C3E">
      <w:pPr>
        <w:tabs>
          <w:tab w:val="left" w:pos="709"/>
          <w:tab w:val="left" w:pos="5805"/>
        </w:tabs>
        <w:ind w:right="-1"/>
        <w:jc w:val="both"/>
        <w:rPr>
          <w:color w:val="000000" w:themeColor="text1"/>
          <w:sz w:val="28"/>
          <w:szCs w:val="28"/>
        </w:rPr>
      </w:pPr>
      <w:r w:rsidRPr="00DB0C8D">
        <w:rPr>
          <w:color w:val="000000" w:themeColor="text1"/>
          <w:sz w:val="28"/>
          <w:szCs w:val="28"/>
        </w:rPr>
        <w:t xml:space="preserve">Abstract. Background: Antimicrobial resistance (AMR) is a growing global health concern, with community-acquired pneumonia (CAP) remaining a leading cause of hospitalization and empirical antibiotic use. However, adherence to clinical guidelines in CAP management is inconsistent, particularly in resource-limited settings. Objectives: This study aimed to evaluate the impact of a complex antimicrobial stewardship intervention on the quality of antibacterial therapy and diagnostic practices in hospitalized patients with CAP in Aktobe, Kazakhstan. Methods: A 12-month pre- and post-intervention study was conducted in two multidisciplinary hospitals. The intervention included educational sessions, implementation of protocol-based care, and improved access to diagnostic tools. Key indicators assessed included adherence to national antibiotic guidelines, use of severity scoring tools, timely antibiotic administration, microbiological diagnostics, and step-down therapy. Results: </w:t>
      </w:r>
      <w:r w:rsidRPr="00DB0C8D">
        <w:rPr>
          <w:color w:val="000000" w:themeColor="text1"/>
          <w:sz w:val="28"/>
          <w:szCs w:val="28"/>
        </w:rPr>
        <w:lastRenderedPageBreak/>
        <w:t>Significant improvements were observed in several indicators: guideline-adherent antibiotic prescribing increased from 75% to 93.5% (p &lt; 0.001), step- down therapy from 2.7% to 8.2% (p = 0.021), and use of CURB-65/CRB-65 from 0% to 8.7% (p &lt; 0.001). Use of urinary antigen tests increased from 0% to 12% (p &lt; 0.001), while evaluation of antibiotic effectiveness at 48-72 h rose from 40.2% to 70.1% (p &lt; 0.001). Multivariable logistic regression confirmed the independent impact of the intervention, adjusting for factors such as age, pneumonia severity, and shift type (day shift vs off-duty shift).</w:t>
      </w:r>
      <w:r w:rsidR="00B97402" w:rsidRPr="00DB0C8D">
        <w:rPr>
          <w:color w:val="000000" w:themeColor="text1"/>
          <w:sz w:val="28"/>
          <w:szCs w:val="28"/>
        </w:rPr>
        <w:t xml:space="preserve"> Conclusion: A targeted, context-specific intervention significantly improved key quality indicators in CAP management. These findings support the effectiveness of multifaceted stewardship strategies in improving clinical practice and mitigating AMR.</w:t>
      </w:r>
    </w:p>
    <w:p w14:paraId="536F8FF3" w14:textId="65E31614" w:rsidR="00B97402" w:rsidRPr="00DB0C8D" w:rsidRDefault="00B97402" w:rsidP="00930C3E">
      <w:pPr>
        <w:tabs>
          <w:tab w:val="left" w:pos="709"/>
          <w:tab w:val="left" w:pos="5805"/>
        </w:tabs>
        <w:ind w:right="-1"/>
        <w:jc w:val="both"/>
        <w:rPr>
          <w:color w:val="000000" w:themeColor="text1"/>
          <w:sz w:val="28"/>
          <w:szCs w:val="28"/>
        </w:rPr>
      </w:pPr>
      <w:r w:rsidRPr="00DB0C8D">
        <w:rPr>
          <w:color w:val="000000" w:themeColor="text1"/>
          <w:sz w:val="28"/>
          <w:szCs w:val="28"/>
        </w:rPr>
        <w:t>KEYWORDS: pneumonia, point-of-care testing, antimicrobial stewardship, health education, medical records</w:t>
      </w:r>
    </w:p>
    <w:p w14:paraId="0FE22E71" w14:textId="77777777" w:rsidR="00605F50" w:rsidRPr="00DB0C8D" w:rsidRDefault="00605F50" w:rsidP="00930C3E">
      <w:pPr>
        <w:tabs>
          <w:tab w:val="left" w:pos="709"/>
          <w:tab w:val="left" w:pos="5805"/>
        </w:tabs>
        <w:ind w:right="-1"/>
        <w:jc w:val="both"/>
        <w:rPr>
          <w:b/>
          <w:bCs/>
          <w:color w:val="000000" w:themeColor="text1"/>
          <w:sz w:val="28"/>
          <w:szCs w:val="28"/>
        </w:rPr>
      </w:pPr>
      <w:r w:rsidRPr="00DB0C8D">
        <w:rPr>
          <w:b/>
          <w:bCs/>
          <w:color w:val="000000" w:themeColor="text1"/>
          <w:sz w:val="28"/>
          <w:szCs w:val="28"/>
        </w:rPr>
        <w:t>Introduction</w:t>
      </w:r>
    </w:p>
    <w:p w14:paraId="731C5108" w14:textId="44AE03FA" w:rsidR="00605F50" w:rsidRPr="00DB0C8D" w:rsidRDefault="00605F50" w:rsidP="00930C3E">
      <w:pPr>
        <w:tabs>
          <w:tab w:val="left" w:pos="709"/>
          <w:tab w:val="left" w:pos="5805"/>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Community-acquired pneumonia (CAP) remains a significant global health burden, contributing to high morbidity and mortality rates worldwide (</w:t>
      </w:r>
      <w:r w:rsidRPr="00D92F8D">
        <w:rPr>
          <w:color w:val="000000" w:themeColor="text1"/>
          <w:sz w:val="28"/>
          <w:szCs w:val="28"/>
        </w:rPr>
        <w:t>Anderson and Feldman, 2023</w:t>
      </w:r>
      <w:r w:rsidRPr="00DB0C8D">
        <w:rPr>
          <w:color w:val="000000" w:themeColor="text1"/>
          <w:sz w:val="28"/>
          <w:szCs w:val="28"/>
        </w:rPr>
        <w:t xml:space="preserve">; </w:t>
      </w:r>
      <w:proofErr w:type="spellStart"/>
      <w:r w:rsidRPr="00D92F8D">
        <w:rPr>
          <w:color w:val="000000" w:themeColor="text1"/>
          <w:sz w:val="28"/>
          <w:szCs w:val="28"/>
        </w:rPr>
        <w:t>Tsoumani</w:t>
      </w:r>
      <w:proofErr w:type="spellEnd"/>
      <w:r w:rsidRPr="00D92F8D">
        <w:rPr>
          <w:color w:val="000000" w:themeColor="text1"/>
          <w:sz w:val="28"/>
          <w:szCs w:val="28"/>
        </w:rPr>
        <w:t xml:space="preserve"> et al.,</w:t>
      </w:r>
      <w:r w:rsidRPr="00DB0C8D">
        <w:rPr>
          <w:color w:val="000000" w:themeColor="text1"/>
          <w:sz w:val="28"/>
          <w:szCs w:val="28"/>
        </w:rPr>
        <w:t xml:space="preserve"> </w:t>
      </w:r>
      <w:r w:rsidRPr="001E70AA">
        <w:rPr>
          <w:color w:val="000000" w:themeColor="text1"/>
          <w:sz w:val="28"/>
          <w:szCs w:val="28"/>
        </w:rPr>
        <w:t>2023</w:t>
      </w:r>
      <w:r w:rsidRPr="00DB0C8D">
        <w:rPr>
          <w:color w:val="000000" w:themeColor="text1"/>
          <w:sz w:val="28"/>
          <w:szCs w:val="28"/>
        </w:rPr>
        <w:t>). According to the World Health Organization (WHO), lower respiratory tract infections (LRTI) rank among the leading causes of death, particularly in vulnerable populations such as the elderly, immunocompromised individuals, and those with chronic comorbidities (</w:t>
      </w:r>
      <w:proofErr w:type="spellStart"/>
      <w:r w:rsidRPr="00745853">
        <w:rPr>
          <w:color w:val="000000" w:themeColor="text1"/>
          <w:sz w:val="28"/>
          <w:szCs w:val="28"/>
        </w:rPr>
        <w:t>Troeger</w:t>
      </w:r>
      <w:proofErr w:type="spellEnd"/>
      <w:r w:rsidRPr="00745853">
        <w:rPr>
          <w:color w:val="000000" w:themeColor="text1"/>
          <w:sz w:val="28"/>
          <w:szCs w:val="28"/>
        </w:rPr>
        <w:t xml:space="preserve"> et al., 2017</w:t>
      </w:r>
      <w:r w:rsidRPr="00DB0C8D">
        <w:rPr>
          <w:color w:val="000000" w:themeColor="text1"/>
          <w:sz w:val="28"/>
          <w:szCs w:val="28"/>
        </w:rPr>
        <w:t xml:space="preserve">; </w:t>
      </w:r>
      <w:r w:rsidRPr="00745853">
        <w:rPr>
          <w:color w:val="000000" w:themeColor="text1"/>
          <w:sz w:val="28"/>
          <w:szCs w:val="28"/>
        </w:rPr>
        <w:t>Blanc et al., 2021</w:t>
      </w:r>
      <w:r w:rsidRPr="00DB0C8D">
        <w:rPr>
          <w:color w:val="000000" w:themeColor="text1"/>
          <w:sz w:val="28"/>
          <w:szCs w:val="28"/>
        </w:rPr>
        <w:t>). In addition to its clinical implications, CAP imposes a substantial economic burden on healthcare systems due to prolonged hospital stays, complications, and the need for intensive care (</w:t>
      </w:r>
      <w:r w:rsidRPr="00745853">
        <w:rPr>
          <w:color w:val="000000" w:themeColor="text1"/>
          <w:sz w:val="28"/>
          <w:szCs w:val="28"/>
        </w:rPr>
        <w:t>Niederman and Torres, 2022</w:t>
      </w:r>
      <w:r w:rsidRPr="00DB0C8D">
        <w:rPr>
          <w:color w:val="000000" w:themeColor="text1"/>
          <w:sz w:val="28"/>
          <w:szCs w:val="28"/>
        </w:rPr>
        <w:t xml:space="preserve">; </w:t>
      </w:r>
      <w:proofErr w:type="spellStart"/>
      <w:r w:rsidRPr="00745853">
        <w:rPr>
          <w:color w:val="000000" w:themeColor="text1"/>
          <w:sz w:val="28"/>
          <w:szCs w:val="28"/>
        </w:rPr>
        <w:t>Kitaw</w:t>
      </w:r>
      <w:proofErr w:type="spellEnd"/>
      <w:r w:rsidRPr="00745853">
        <w:rPr>
          <w:color w:val="000000" w:themeColor="text1"/>
          <w:sz w:val="28"/>
          <w:szCs w:val="28"/>
        </w:rPr>
        <w:t xml:space="preserve"> et al., 2024</w:t>
      </w:r>
      <w:r w:rsidRPr="00DB0C8D">
        <w:rPr>
          <w:color w:val="000000" w:themeColor="text1"/>
          <w:sz w:val="28"/>
          <w:szCs w:val="28"/>
        </w:rPr>
        <w:t>).</w:t>
      </w:r>
    </w:p>
    <w:p w14:paraId="205D91A6" w14:textId="4E136867" w:rsidR="00605F50" w:rsidRPr="00DB0C8D" w:rsidRDefault="00605F50" w:rsidP="00930C3E">
      <w:pPr>
        <w:tabs>
          <w:tab w:val="left" w:pos="709"/>
          <w:tab w:val="left" w:pos="5805"/>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 xml:space="preserve">In Kazakhstan, according to the Committee for Sanitary and Epidemiological Control of the Ministry of Health, 49,704 cases of pneumonia were registered in the first half of 2024 </w:t>
      </w:r>
      <w:r w:rsidR="00A90956">
        <w:rPr>
          <w:color w:val="000000" w:themeColor="text1"/>
          <w:sz w:val="28"/>
          <w:szCs w:val="28"/>
        </w:rPr>
        <w:t>–</w:t>
      </w:r>
      <w:r w:rsidRPr="00DB0C8D">
        <w:rPr>
          <w:color w:val="000000" w:themeColor="text1"/>
          <w:sz w:val="28"/>
          <w:szCs w:val="28"/>
        </w:rPr>
        <w:t xml:space="preserve"> representing a 19.2% increase compared to the same period in the previous year. This surge in incidence underscores the persistent burden of lower respiratory infections and the urgent need for effective strategies to improve CAP management at the national level.</w:t>
      </w:r>
    </w:p>
    <w:p w14:paraId="40A95CCE" w14:textId="4BB981F1" w:rsidR="00605F50" w:rsidRPr="00DB0C8D" w:rsidRDefault="00605F50" w:rsidP="00930C3E">
      <w:pPr>
        <w:tabs>
          <w:tab w:val="left" w:pos="709"/>
          <w:tab w:val="left" w:pos="5805"/>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One of the key challenges in managing CAP is the judicious use of antibacterial therapy (</w:t>
      </w:r>
      <w:proofErr w:type="spellStart"/>
      <w:r w:rsidRPr="00D65AA2">
        <w:rPr>
          <w:color w:val="000000" w:themeColor="text1"/>
          <w:sz w:val="28"/>
          <w:szCs w:val="28"/>
        </w:rPr>
        <w:t>Waagsbø</w:t>
      </w:r>
      <w:proofErr w:type="spellEnd"/>
      <w:r w:rsidRPr="00D65AA2">
        <w:rPr>
          <w:color w:val="000000" w:themeColor="text1"/>
          <w:sz w:val="28"/>
          <w:szCs w:val="28"/>
        </w:rPr>
        <w:t xml:space="preserve"> et al., 2022</w:t>
      </w:r>
      <w:r w:rsidRPr="00DB0C8D">
        <w:rPr>
          <w:color w:val="000000" w:themeColor="text1"/>
          <w:sz w:val="28"/>
          <w:szCs w:val="28"/>
        </w:rPr>
        <w:t>). CAP account for a significant proportion of antibiotic prescriptions globally, often leading to inappropriate use (</w:t>
      </w:r>
      <w:r w:rsidRPr="00D65AA2">
        <w:rPr>
          <w:color w:val="000000" w:themeColor="text1"/>
          <w:sz w:val="28"/>
          <w:szCs w:val="28"/>
        </w:rPr>
        <w:t>Montes-Andujar et al., 2021</w:t>
      </w:r>
      <w:r w:rsidRPr="00DB0C8D">
        <w:rPr>
          <w:color w:val="000000" w:themeColor="text1"/>
          <w:sz w:val="28"/>
          <w:szCs w:val="28"/>
        </w:rPr>
        <w:t xml:space="preserve">; </w:t>
      </w:r>
      <w:r w:rsidRPr="00D65AA2">
        <w:rPr>
          <w:color w:val="000000" w:themeColor="text1"/>
          <w:sz w:val="28"/>
          <w:szCs w:val="28"/>
        </w:rPr>
        <w:t>Martin-</w:t>
      </w:r>
      <w:proofErr w:type="spellStart"/>
      <w:r w:rsidRPr="00D65AA2">
        <w:rPr>
          <w:color w:val="000000" w:themeColor="text1"/>
          <w:sz w:val="28"/>
          <w:szCs w:val="28"/>
        </w:rPr>
        <w:t>Loeches</w:t>
      </w:r>
      <w:proofErr w:type="spellEnd"/>
      <w:r w:rsidRPr="00D65AA2">
        <w:rPr>
          <w:color w:val="000000" w:themeColor="text1"/>
          <w:sz w:val="28"/>
          <w:szCs w:val="28"/>
        </w:rPr>
        <w:t xml:space="preserve"> et al., 2022</w:t>
      </w:r>
      <w:r w:rsidRPr="00DB0C8D">
        <w:rPr>
          <w:color w:val="000000" w:themeColor="text1"/>
          <w:sz w:val="28"/>
          <w:szCs w:val="28"/>
        </w:rPr>
        <w:t>). This, in turn, contributes to the growing problem of antimicrobial resistance (AMR), a public health crisis that jeopardizes the efficacy of existing antibiotics (</w:t>
      </w:r>
      <w:r w:rsidRPr="004114DB">
        <w:rPr>
          <w:color w:val="000000" w:themeColor="text1"/>
          <w:sz w:val="28"/>
          <w:szCs w:val="28"/>
        </w:rPr>
        <w:t>Bassetti et al., 2022</w:t>
      </w:r>
      <w:r w:rsidRPr="00DB0C8D">
        <w:rPr>
          <w:color w:val="000000" w:themeColor="text1"/>
          <w:sz w:val="28"/>
          <w:szCs w:val="28"/>
        </w:rPr>
        <w:t>). The overuse and misuse of antibiotics, coupled with diagnostic uncertainty in CAP management, underscore the critical need for evidence-based interventions to optimize antibiotic prescribing practices (</w:t>
      </w:r>
      <w:r w:rsidRPr="004114DB">
        <w:rPr>
          <w:color w:val="000000" w:themeColor="text1"/>
          <w:sz w:val="28"/>
          <w:szCs w:val="28"/>
        </w:rPr>
        <w:t>Hedberg et al., 2022</w:t>
      </w:r>
      <w:r w:rsidRPr="00DB0C8D">
        <w:rPr>
          <w:color w:val="000000" w:themeColor="text1"/>
          <w:sz w:val="28"/>
          <w:szCs w:val="28"/>
        </w:rPr>
        <w:t xml:space="preserve">; </w:t>
      </w:r>
      <w:r w:rsidRPr="00D65AA2">
        <w:rPr>
          <w:color w:val="000000" w:themeColor="text1"/>
          <w:sz w:val="28"/>
          <w:szCs w:val="28"/>
        </w:rPr>
        <w:t>Mandell et al., 2022</w:t>
      </w:r>
      <w:r w:rsidRPr="00DB0C8D">
        <w:rPr>
          <w:color w:val="000000" w:themeColor="text1"/>
          <w:sz w:val="28"/>
          <w:szCs w:val="28"/>
        </w:rPr>
        <w:t>).</w:t>
      </w:r>
    </w:p>
    <w:p w14:paraId="67A2C503" w14:textId="0138253E" w:rsidR="00605F50" w:rsidRPr="00DB0C8D" w:rsidRDefault="00605F50" w:rsidP="00930C3E">
      <w:pPr>
        <w:tabs>
          <w:tab w:val="left" w:pos="709"/>
          <w:tab w:val="left" w:pos="5805"/>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Antimicrobial stewardship programs (ASPs) have emerged as a cornerstone in the fight against AMR (</w:t>
      </w:r>
      <w:r w:rsidRPr="004114DB">
        <w:rPr>
          <w:color w:val="000000" w:themeColor="text1"/>
          <w:sz w:val="28"/>
          <w:szCs w:val="28"/>
        </w:rPr>
        <w:t>Ya et al., 2023</w:t>
      </w:r>
      <w:r w:rsidRPr="00DB0C8D">
        <w:rPr>
          <w:color w:val="000000" w:themeColor="text1"/>
          <w:sz w:val="28"/>
          <w:szCs w:val="28"/>
        </w:rPr>
        <w:t>). These programs aim to improve clinical outcomes, minimize adverse effects, and reduce resistance by promoting the appropriate selection, dosing, and duration of antimicrobial therapy, while also decreasing healthcare costs and limiting the selection of resistant microorganisms. However, implementing effective ASPs in CAP management requires addressing diagnostic challenges, particularly in resource-limited settings (</w:t>
      </w:r>
      <w:proofErr w:type="spellStart"/>
      <w:r w:rsidRPr="009D5C6A">
        <w:rPr>
          <w:color w:val="000000" w:themeColor="text1"/>
          <w:sz w:val="28"/>
          <w:szCs w:val="28"/>
        </w:rPr>
        <w:t>Kitaw</w:t>
      </w:r>
      <w:proofErr w:type="spellEnd"/>
      <w:r w:rsidRPr="009D5C6A">
        <w:rPr>
          <w:color w:val="000000" w:themeColor="text1"/>
          <w:sz w:val="28"/>
          <w:szCs w:val="28"/>
        </w:rPr>
        <w:t xml:space="preserve"> et al., 2024</w:t>
      </w:r>
      <w:r w:rsidRPr="00DB0C8D">
        <w:rPr>
          <w:color w:val="000000" w:themeColor="text1"/>
          <w:sz w:val="28"/>
          <w:szCs w:val="28"/>
        </w:rPr>
        <w:t xml:space="preserve">). </w:t>
      </w:r>
      <w:r w:rsidRPr="00DB0C8D">
        <w:rPr>
          <w:color w:val="000000" w:themeColor="text1"/>
          <w:sz w:val="28"/>
          <w:szCs w:val="28"/>
        </w:rPr>
        <w:lastRenderedPageBreak/>
        <w:t>Ensuring timely and accurate etiological diagnostics is essential to guide targeted therapy and reduce reliance on broad-spectrum antibiotics.</w:t>
      </w:r>
    </w:p>
    <w:p w14:paraId="6A6CEB57" w14:textId="24706146" w:rsidR="00605F50" w:rsidRPr="00DB0C8D" w:rsidRDefault="00605F50" w:rsidP="00930C3E">
      <w:pPr>
        <w:tabs>
          <w:tab w:val="left" w:pos="709"/>
          <w:tab w:val="left" w:pos="5805"/>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To address these challenges, we conducted a 12-month pre- and post-intervention study in two multidisciplinary hospitals in Aktobe, Kazakhstan, focusing on complex interventions aimed at improving antibacterial therapy and etiological diagnostics in CAP.</w:t>
      </w:r>
    </w:p>
    <w:p w14:paraId="7F21790F" w14:textId="26AF107B" w:rsidR="00605F50" w:rsidRPr="00DB0C8D" w:rsidRDefault="00B70768" w:rsidP="00930C3E">
      <w:pPr>
        <w:tabs>
          <w:tab w:val="left" w:pos="709"/>
          <w:tab w:val="left" w:pos="5805"/>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605F50" w:rsidRPr="00DB0C8D">
        <w:rPr>
          <w:color w:val="000000" w:themeColor="text1"/>
          <w:sz w:val="28"/>
          <w:szCs w:val="28"/>
        </w:rPr>
        <w:t>This study evaluates the impact of these interventions on diagnostic accuracy, antimicrobial prescribing practices, and overall patient outcomes, contributing to the growing body of evidence supporting ASPs in CAP management.</w:t>
      </w:r>
    </w:p>
    <w:p w14:paraId="7F791580" w14:textId="77777777" w:rsidR="00605F50" w:rsidRPr="00DB0C8D" w:rsidRDefault="00605F50" w:rsidP="00930C3E">
      <w:pPr>
        <w:tabs>
          <w:tab w:val="left" w:pos="709"/>
          <w:tab w:val="left" w:pos="5805"/>
        </w:tabs>
        <w:ind w:right="-1"/>
        <w:jc w:val="both"/>
        <w:rPr>
          <w:b/>
          <w:bCs/>
          <w:color w:val="000000" w:themeColor="text1"/>
          <w:sz w:val="28"/>
          <w:szCs w:val="28"/>
        </w:rPr>
      </w:pPr>
      <w:r w:rsidRPr="00DB0C8D">
        <w:rPr>
          <w:b/>
          <w:bCs/>
          <w:color w:val="000000" w:themeColor="text1"/>
          <w:sz w:val="28"/>
          <w:szCs w:val="28"/>
        </w:rPr>
        <w:t>Materials and methods</w:t>
      </w:r>
    </w:p>
    <w:p w14:paraId="633AD013" w14:textId="77777777" w:rsidR="00605F50" w:rsidRPr="00DB0C8D" w:rsidRDefault="00605F50" w:rsidP="00930C3E">
      <w:pPr>
        <w:tabs>
          <w:tab w:val="left" w:pos="709"/>
          <w:tab w:val="left" w:pos="5805"/>
        </w:tabs>
        <w:ind w:right="-1"/>
        <w:jc w:val="both"/>
        <w:rPr>
          <w:b/>
          <w:bCs/>
          <w:color w:val="000000" w:themeColor="text1"/>
          <w:sz w:val="28"/>
          <w:szCs w:val="28"/>
        </w:rPr>
      </w:pPr>
      <w:r w:rsidRPr="00DB0C8D">
        <w:rPr>
          <w:b/>
          <w:bCs/>
          <w:color w:val="000000" w:themeColor="text1"/>
          <w:sz w:val="28"/>
          <w:szCs w:val="28"/>
        </w:rPr>
        <w:t>Study design</w:t>
      </w:r>
    </w:p>
    <w:p w14:paraId="624D5D6A" w14:textId="630F8169" w:rsidR="00605F50" w:rsidRPr="00DB0C8D" w:rsidRDefault="00086675" w:rsidP="00930C3E">
      <w:pPr>
        <w:tabs>
          <w:tab w:val="left" w:pos="709"/>
          <w:tab w:val="left" w:pos="5805"/>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605F50" w:rsidRPr="00DB0C8D">
        <w:rPr>
          <w:color w:val="000000" w:themeColor="text1"/>
          <w:sz w:val="28"/>
          <w:szCs w:val="28"/>
        </w:rPr>
        <w:t xml:space="preserve">This study employed a before-and-after design to evaluate the impact of a complex intervention on antibacterial therapy and etiological diagnostics CAP. This study was approved by the Local Ethical Committee of the West Kazakhstan Marat </w:t>
      </w:r>
      <w:proofErr w:type="spellStart"/>
      <w:r w:rsidR="00605F50" w:rsidRPr="00DB0C8D">
        <w:rPr>
          <w:color w:val="000000" w:themeColor="text1"/>
          <w:sz w:val="28"/>
          <w:szCs w:val="28"/>
        </w:rPr>
        <w:t>Ospanov</w:t>
      </w:r>
      <w:proofErr w:type="spellEnd"/>
      <w:r w:rsidR="00605F50" w:rsidRPr="00DB0C8D">
        <w:rPr>
          <w:color w:val="000000" w:themeColor="text1"/>
          <w:sz w:val="28"/>
          <w:szCs w:val="28"/>
        </w:rPr>
        <w:t xml:space="preserve"> Medical University (Approval №1; dated 24.01.2023). Informed consent was obtained from the patients. If a patient was unable to provide consent, it was obtained from their legally authorized representative. The study was conducted over 12 months, including a 6-month pre-intervention period, followed by the implementation of targeted interventions and a 6-month post-intervention period. The intervention targeted two multidisciplinary hospitals in Aktobe, Kazakhstan.</w:t>
      </w:r>
    </w:p>
    <w:p w14:paraId="1E8D8180" w14:textId="77777777" w:rsidR="00605F50" w:rsidRPr="00DB0C8D" w:rsidRDefault="00605F50" w:rsidP="00930C3E">
      <w:pPr>
        <w:tabs>
          <w:tab w:val="left" w:pos="709"/>
          <w:tab w:val="left" w:pos="5805"/>
        </w:tabs>
        <w:ind w:right="-1"/>
        <w:jc w:val="both"/>
        <w:rPr>
          <w:b/>
          <w:bCs/>
          <w:color w:val="000000" w:themeColor="text1"/>
          <w:sz w:val="28"/>
          <w:szCs w:val="28"/>
        </w:rPr>
      </w:pPr>
      <w:r w:rsidRPr="00DB0C8D">
        <w:rPr>
          <w:b/>
          <w:bCs/>
          <w:color w:val="000000" w:themeColor="text1"/>
          <w:sz w:val="28"/>
          <w:szCs w:val="28"/>
        </w:rPr>
        <w:t>Intervention</w:t>
      </w:r>
    </w:p>
    <w:p w14:paraId="35ADBD2E" w14:textId="5FC35C28" w:rsidR="00605F50" w:rsidRPr="00DB0C8D" w:rsidRDefault="00086675" w:rsidP="00930C3E">
      <w:pPr>
        <w:tabs>
          <w:tab w:val="left" w:pos="709"/>
          <w:tab w:val="left" w:pos="5805"/>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605F50" w:rsidRPr="00DB0C8D">
        <w:rPr>
          <w:color w:val="000000" w:themeColor="text1"/>
          <w:sz w:val="28"/>
          <w:szCs w:val="28"/>
        </w:rPr>
        <w:t>The complex intervention was developed and implemented by a multidisciplinary research team including internists, a pulmonologist, a clinical pharmacologist, and a microbiologist. Its design was informed by existing national and international guidelines for CAP management, including diagnostic and antimicrobial stewardship principles, but was tailored to the local context through the creation of standard operating procedures (SOPs), training sessions, and point-of-care adaptations.</w:t>
      </w:r>
    </w:p>
    <w:p w14:paraId="653F5198" w14:textId="77777777" w:rsidR="00605F50" w:rsidRPr="00DB0C8D" w:rsidRDefault="00605F50" w:rsidP="00930C3E">
      <w:pPr>
        <w:tabs>
          <w:tab w:val="left" w:pos="709"/>
          <w:tab w:val="left" w:pos="5805"/>
        </w:tabs>
        <w:ind w:right="-1"/>
        <w:jc w:val="both"/>
        <w:rPr>
          <w:color w:val="000000" w:themeColor="text1"/>
          <w:sz w:val="28"/>
          <w:szCs w:val="28"/>
        </w:rPr>
      </w:pPr>
      <w:r w:rsidRPr="00DB0C8D">
        <w:rPr>
          <w:color w:val="000000" w:themeColor="text1"/>
          <w:sz w:val="28"/>
          <w:szCs w:val="28"/>
        </w:rPr>
        <w:t>Educational activities targeted both nursing and physician staff. A one-time training session was delivered to all nurses in both participating hospitals by trained clinical educators from the research team. The session focused on proper techniques for collecting respiratory and blood specimens, supported by a written SOP that was integrated into routine workflow. Following the initial session, senior nurses in each department were responsible for cascading the training, ensuring continued adherence to the protocol.</w:t>
      </w:r>
    </w:p>
    <w:p w14:paraId="55B1CB6C" w14:textId="77777777" w:rsidR="004E50A1" w:rsidRPr="00DB0C8D" w:rsidRDefault="00086675" w:rsidP="00930C3E">
      <w:pPr>
        <w:tabs>
          <w:tab w:val="left" w:pos="709"/>
          <w:tab w:val="left" w:pos="5805"/>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605F50" w:rsidRPr="00DB0C8D">
        <w:rPr>
          <w:color w:val="000000" w:themeColor="text1"/>
          <w:sz w:val="28"/>
          <w:szCs w:val="28"/>
        </w:rPr>
        <w:t>For physicians, two structured educational sessions were conducted. These addressed key aspects of CAP management, including microbial etiology, diagnostic strategies, interpretation of microbiological data, rational antibiotic selection (considering resistance patterns, pharmacodynamics, and potential drug</w:t>
      </w:r>
      <w:r w:rsidR="004E50A1" w:rsidRPr="00DB0C8D">
        <w:rPr>
          <w:color w:val="000000" w:themeColor="text1"/>
          <w:sz w:val="28"/>
          <w:szCs w:val="28"/>
        </w:rPr>
        <w:t xml:space="preserve"> interactions), and integration of new diagnostic tools such as urinary antigen testing and rapid viral diagnostics.</w:t>
      </w:r>
    </w:p>
    <w:p w14:paraId="20D5DE67" w14:textId="1E0800AD" w:rsidR="004E50A1" w:rsidRPr="00DB0C8D" w:rsidRDefault="004E50A1" w:rsidP="00930C3E">
      <w:pPr>
        <w:tabs>
          <w:tab w:val="left" w:pos="709"/>
          <w:tab w:val="left" w:pos="5805"/>
        </w:tabs>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Additional components included the implementation of QR- code-accessible clinical scoring tools (PORT, CRB-65, CURB-65) and the creation of an online support group via messenger platform to provide real-time guidance and consultation on antimicrobial therapy. A summary of the intervention components is provided in Table 1.</w:t>
      </w:r>
    </w:p>
    <w:p w14:paraId="53A0EAF4" w14:textId="77777777" w:rsidR="00D43CA1" w:rsidRPr="00DB0C8D" w:rsidRDefault="00D43CA1" w:rsidP="00930C3E">
      <w:pPr>
        <w:tabs>
          <w:tab w:val="left" w:pos="709"/>
          <w:tab w:val="left" w:pos="5805"/>
        </w:tabs>
        <w:ind w:right="-1"/>
        <w:jc w:val="both"/>
        <w:rPr>
          <w:color w:val="000000" w:themeColor="text1"/>
          <w:sz w:val="28"/>
          <w:szCs w:val="28"/>
        </w:rPr>
      </w:pPr>
      <w:r w:rsidRPr="00DB0C8D">
        <w:rPr>
          <w:color w:val="000000" w:themeColor="text1"/>
          <w:sz w:val="28"/>
          <w:szCs w:val="28"/>
        </w:rPr>
        <w:lastRenderedPageBreak/>
        <w:t>TABLE 1 Components of complex intervention.</w:t>
      </w:r>
    </w:p>
    <w:p w14:paraId="6EFCCABC" w14:textId="77777777" w:rsidR="00946B54" w:rsidRPr="00DB0C8D" w:rsidRDefault="00946B54" w:rsidP="00930C3E">
      <w:pPr>
        <w:tabs>
          <w:tab w:val="left" w:pos="709"/>
          <w:tab w:val="left" w:pos="5805"/>
        </w:tabs>
        <w:ind w:right="-1"/>
        <w:jc w:val="both"/>
        <w:rPr>
          <w:color w:val="000000" w:themeColor="text1"/>
          <w:sz w:val="28"/>
          <w:szCs w:val="28"/>
        </w:rPr>
      </w:pPr>
    </w:p>
    <w:tbl>
      <w:tblPr>
        <w:tblStyle w:val="TableNormal"/>
        <w:tblW w:w="9639" w:type="dxa"/>
        <w:tblInd w:w="-3" w:type="dxa"/>
        <w:tblBorders>
          <w:top w:val="single" w:sz="2" w:space="0" w:color="A2A3A3"/>
          <w:left w:val="single" w:sz="2" w:space="0" w:color="A2A3A3"/>
          <w:bottom w:val="single" w:sz="2" w:space="0" w:color="A2A3A3"/>
          <w:right w:val="single" w:sz="2" w:space="0" w:color="A2A3A3"/>
          <w:insideH w:val="single" w:sz="2" w:space="0" w:color="A2A3A3"/>
          <w:insideV w:val="single" w:sz="2" w:space="0" w:color="A2A3A3"/>
        </w:tblBorders>
        <w:tblLayout w:type="fixed"/>
        <w:tblLook w:val="01E0" w:firstRow="1" w:lastRow="1" w:firstColumn="1" w:lastColumn="1" w:noHBand="0" w:noVBand="0"/>
      </w:tblPr>
      <w:tblGrid>
        <w:gridCol w:w="2835"/>
        <w:gridCol w:w="6804"/>
      </w:tblGrid>
      <w:tr w:rsidR="00312A19" w:rsidRPr="00DB0C8D" w14:paraId="45DA267C" w14:textId="77777777" w:rsidTr="00B70768">
        <w:trPr>
          <w:trHeight w:val="405"/>
        </w:trPr>
        <w:tc>
          <w:tcPr>
            <w:tcW w:w="2835" w:type="dxa"/>
            <w:tcBorders>
              <w:bottom w:val="single" w:sz="4" w:space="0" w:color="A2A3A3"/>
              <w:right w:val="single" w:sz="4" w:space="0" w:color="A2A3A3"/>
            </w:tcBorders>
            <w:shd w:val="clear" w:color="auto" w:fill="8D8F92"/>
          </w:tcPr>
          <w:p w14:paraId="74B6D927" w14:textId="77777777" w:rsidR="00421FB0" w:rsidRPr="00C32991" w:rsidRDefault="00421FB0" w:rsidP="00930C3E">
            <w:pPr>
              <w:pStyle w:val="TableParagraph"/>
              <w:ind w:right="-1"/>
              <w:rPr>
                <w:rFonts w:ascii="Arial MT"/>
                <w:color w:val="000000" w:themeColor="text1"/>
                <w:sz w:val="20"/>
                <w:szCs w:val="20"/>
              </w:rPr>
            </w:pPr>
            <w:r w:rsidRPr="00C32991">
              <w:rPr>
                <w:rFonts w:ascii="Arial MT"/>
                <w:color w:val="000000" w:themeColor="text1"/>
                <w:w w:val="105"/>
                <w:sz w:val="20"/>
                <w:szCs w:val="20"/>
              </w:rPr>
              <w:t>Intervention</w:t>
            </w:r>
            <w:r w:rsidRPr="00C32991">
              <w:rPr>
                <w:rFonts w:ascii="Arial MT"/>
                <w:color w:val="000000" w:themeColor="text1"/>
                <w:spacing w:val="16"/>
                <w:w w:val="105"/>
                <w:sz w:val="20"/>
                <w:szCs w:val="20"/>
              </w:rPr>
              <w:t xml:space="preserve"> </w:t>
            </w:r>
            <w:r w:rsidRPr="00C32991">
              <w:rPr>
                <w:rFonts w:ascii="Arial MT"/>
                <w:color w:val="000000" w:themeColor="text1"/>
                <w:spacing w:val="-2"/>
                <w:w w:val="105"/>
                <w:sz w:val="20"/>
                <w:szCs w:val="20"/>
              </w:rPr>
              <w:t>component</w:t>
            </w:r>
          </w:p>
        </w:tc>
        <w:tc>
          <w:tcPr>
            <w:tcW w:w="6804" w:type="dxa"/>
            <w:tcBorders>
              <w:left w:val="single" w:sz="4" w:space="0" w:color="A2A3A3"/>
              <w:bottom w:val="single" w:sz="4" w:space="0" w:color="A2A3A3"/>
            </w:tcBorders>
            <w:shd w:val="clear" w:color="auto" w:fill="8D8F92"/>
          </w:tcPr>
          <w:p w14:paraId="25B5ADD2" w14:textId="77777777" w:rsidR="00421FB0" w:rsidRPr="00C32991" w:rsidRDefault="00421FB0" w:rsidP="00930C3E">
            <w:pPr>
              <w:pStyle w:val="TableParagraph"/>
              <w:ind w:right="-1"/>
              <w:rPr>
                <w:rFonts w:ascii="Arial MT"/>
                <w:color w:val="000000" w:themeColor="text1"/>
                <w:sz w:val="20"/>
                <w:szCs w:val="20"/>
              </w:rPr>
            </w:pPr>
            <w:r w:rsidRPr="00C32991">
              <w:rPr>
                <w:rFonts w:ascii="Arial MT"/>
                <w:color w:val="000000" w:themeColor="text1"/>
                <w:spacing w:val="-2"/>
                <w:w w:val="105"/>
                <w:sz w:val="20"/>
                <w:szCs w:val="20"/>
              </w:rPr>
              <w:t>Description</w:t>
            </w:r>
          </w:p>
        </w:tc>
      </w:tr>
      <w:tr w:rsidR="00312A19" w:rsidRPr="00DB0C8D" w14:paraId="70D96EAC" w14:textId="77777777" w:rsidTr="00B70768">
        <w:trPr>
          <w:trHeight w:val="497"/>
        </w:trPr>
        <w:tc>
          <w:tcPr>
            <w:tcW w:w="2835" w:type="dxa"/>
            <w:tcBorders>
              <w:top w:val="single" w:sz="4" w:space="0" w:color="A2A3A3"/>
              <w:bottom w:val="single" w:sz="4" w:space="0" w:color="A2A3A3"/>
              <w:right w:val="single" w:sz="4" w:space="0" w:color="A2A3A3"/>
            </w:tcBorders>
          </w:tcPr>
          <w:p w14:paraId="5D032AAD" w14:textId="77777777" w:rsidR="00421FB0" w:rsidRPr="00C32991" w:rsidRDefault="00421FB0" w:rsidP="00930C3E">
            <w:pPr>
              <w:pStyle w:val="TableParagraph"/>
              <w:ind w:right="-1"/>
              <w:rPr>
                <w:color w:val="000000" w:themeColor="text1"/>
                <w:sz w:val="20"/>
                <w:szCs w:val="20"/>
              </w:rPr>
            </w:pPr>
            <w:r w:rsidRPr="00C32991">
              <w:rPr>
                <w:color w:val="000000" w:themeColor="text1"/>
                <w:sz w:val="20"/>
                <w:szCs w:val="20"/>
              </w:rPr>
              <w:t>Educational</w:t>
            </w:r>
            <w:r w:rsidRPr="00C32991">
              <w:rPr>
                <w:color w:val="000000" w:themeColor="text1"/>
                <w:spacing w:val="-3"/>
                <w:sz w:val="20"/>
                <w:szCs w:val="20"/>
              </w:rPr>
              <w:t xml:space="preserve"> </w:t>
            </w:r>
            <w:r w:rsidRPr="00C32991">
              <w:rPr>
                <w:color w:val="000000" w:themeColor="text1"/>
                <w:sz w:val="20"/>
                <w:szCs w:val="20"/>
              </w:rPr>
              <w:t>Session</w:t>
            </w:r>
            <w:r w:rsidRPr="00C32991">
              <w:rPr>
                <w:color w:val="000000" w:themeColor="text1"/>
                <w:spacing w:val="-2"/>
                <w:sz w:val="20"/>
                <w:szCs w:val="20"/>
              </w:rPr>
              <w:t xml:space="preserve"> </w:t>
            </w:r>
            <w:r w:rsidRPr="00C32991">
              <w:rPr>
                <w:color w:val="000000" w:themeColor="text1"/>
                <w:sz w:val="20"/>
                <w:szCs w:val="20"/>
              </w:rPr>
              <w:t>for</w:t>
            </w:r>
            <w:r w:rsidRPr="00C32991">
              <w:rPr>
                <w:color w:val="000000" w:themeColor="text1"/>
                <w:spacing w:val="-2"/>
                <w:sz w:val="20"/>
                <w:szCs w:val="20"/>
              </w:rPr>
              <w:t xml:space="preserve"> Nurses</w:t>
            </w:r>
          </w:p>
        </w:tc>
        <w:tc>
          <w:tcPr>
            <w:tcW w:w="6804" w:type="dxa"/>
            <w:tcBorders>
              <w:top w:val="single" w:sz="4" w:space="0" w:color="A2A3A3"/>
              <w:left w:val="single" w:sz="4" w:space="0" w:color="A2A3A3"/>
              <w:bottom w:val="single" w:sz="4" w:space="0" w:color="A2A3A3"/>
            </w:tcBorders>
          </w:tcPr>
          <w:p w14:paraId="5D892190" w14:textId="77777777" w:rsidR="00421FB0" w:rsidRPr="00C32991" w:rsidRDefault="00421FB0" w:rsidP="00930C3E">
            <w:pPr>
              <w:pStyle w:val="TableParagraph"/>
              <w:ind w:right="-1"/>
              <w:rPr>
                <w:color w:val="000000" w:themeColor="text1"/>
                <w:sz w:val="20"/>
                <w:szCs w:val="20"/>
              </w:rPr>
            </w:pPr>
            <w:r w:rsidRPr="00C32991">
              <w:rPr>
                <w:color w:val="000000" w:themeColor="text1"/>
                <w:spacing w:val="-2"/>
                <w:sz w:val="20"/>
                <w:szCs w:val="20"/>
              </w:rPr>
              <w:t>a single training workshop on proper specimen collection techniques for respiratory and blood samples, accompanied by the</w:t>
            </w:r>
            <w:r w:rsidRPr="00C32991">
              <w:rPr>
                <w:color w:val="000000" w:themeColor="text1"/>
                <w:spacing w:val="40"/>
                <w:sz w:val="20"/>
                <w:szCs w:val="20"/>
              </w:rPr>
              <w:t xml:space="preserve"> </w:t>
            </w:r>
            <w:r w:rsidRPr="00C32991">
              <w:rPr>
                <w:color w:val="000000" w:themeColor="text1"/>
                <w:sz w:val="20"/>
                <w:szCs w:val="20"/>
              </w:rPr>
              <w:t>implementation of standard operating procedures for specimen collection</w:t>
            </w:r>
          </w:p>
        </w:tc>
      </w:tr>
      <w:tr w:rsidR="00312A19" w:rsidRPr="00DB0C8D" w14:paraId="264D64C4" w14:textId="77777777" w:rsidTr="00B70768">
        <w:trPr>
          <w:trHeight w:val="505"/>
        </w:trPr>
        <w:tc>
          <w:tcPr>
            <w:tcW w:w="2835" w:type="dxa"/>
            <w:tcBorders>
              <w:top w:val="single" w:sz="4" w:space="0" w:color="A2A3A3"/>
              <w:right w:val="single" w:sz="4" w:space="0" w:color="A2A3A3"/>
            </w:tcBorders>
          </w:tcPr>
          <w:p w14:paraId="6077A2C3" w14:textId="77777777" w:rsidR="00421FB0" w:rsidRPr="00C32991" w:rsidRDefault="00421FB0" w:rsidP="00930C3E">
            <w:pPr>
              <w:pStyle w:val="TableParagraph"/>
              <w:ind w:right="-1"/>
              <w:rPr>
                <w:color w:val="000000" w:themeColor="text1"/>
                <w:sz w:val="20"/>
                <w:szCs w:val="20"/>
              </w:rPr>
            </w:pPr>
            <w:r w:rsidRPr="00C32991">
              <w:rPr>
                <w:color w:val="000000" w:themeColor="text1"/>
                <w:sz w:val="20"/>
                <w:szCs w:val="20"/>
              </w:rPr>
              <w:t>Educational</w:t>
            </w:r>
            <w:r w:rsidRPr="00C32991">
              <w:rPr>
                <w:color w:val="000000" w:themeColor="text1"/>
                <w:spacing w:val="-4"/>
                <w:sz w:val="20"/>
                <w:szCs w:val="20"/>
              </w:rPr>
              <w:t xml:space="preserve"> </w:t>
            </w:r>
            <w:r w:rsidRPr="00C32991">
              <w:rPr>
                <w:color w:val="000000" w:themeColor="text1"/>
                <w:sz w:val="20"/>
                <w:szCs w:val="20"/>
              </w:rPr>
              <w:t>Sessions</w:t>
            </w:r>
            <w:r w:rsidRPr="00C32991">
              <w:rPr>
                <w:color w:val="000000" w:themeColor="text1"/>
                <w:spacing w:val="-3"/>
                <w:sz w:val="20"/>
                <w:szCs w:val="20"/>
              </w:rPr>
              <w:t xml:space="preserve"> </w:t>
            </w:r>
            <w:r w:rsidRPr="00C32991">
              <w:rPr>
                <w:color w:val="000000" w:themeColor="text1"/>
                <w:sz w:val="20"/>
                <w:szCs w:val="20"/>
              </w:rPr>
              <w:t>for</w:t>
            </w:r>
            <w:r w:rsidRPr="00C32991">
              <w:rPr>
                <w:color w:val="000000" w:themeColor="text1"/>
                <w:spacing w:val="-3"/>
                <w:sz w:val="20"/>
                <w:szCs w:val="20"/>
              </w:rPr>
              <w:t xml:space="preserve"> </w:t>
            </w:r>
            <w:r w:rsidRPr="00C32991">
              <w:rPr>
                <w:color w:val="000000" w:themeColor="text1"/>
                <w:spacing w:val="-2"/>
                <w:sz w:val="20"/>
                <w:szCs w:val="20"/>
              </w:rPr>
              <w:t>Physicians</w:t>
            </w:r>
          </w:p>
        </w:tc>
        <w:tc>
          <w:tcPr>
            <w:tcW w:w="6804" w:type="dxa"/>
            <w:tcBorders>
              <w:top w:val="single" w:sz="4" w:space="0" w:color="A2A3A3"/>
              <w:left w:val="single" w:sz="4" w:space="0" w:color="A2A3A3"/>
            </w:tcBorders>
          </w:tcPr>
          <w:p w14:paraId="68ABEA6E" w14:textId="77777777" w:rsidR="00421FB0" w:rsidRPr="00C32991" w:rsidRDefault="00421FB0" w:rsidP="00930C3E">
            <w:pPr>
              <w:pStyle w:val="TableParagraph"/>
              <w:ind w:right="-1"/>
              <w:rPr>
                <w:color w:val="000000" w:themeColor="text1"/>
                <w:sz w:val="20"/>
                <w:szCs w:val="20"/>
              </w:rPr>
            </w:pPr>
            <w:r w:rsidRPr="00C32991">
              <w:rPr>
                <w:color w:val="000000" w:themeColor="text1"/>
                <w:sz w:val="20"/>
                <w:szCs w:val="20"/>
              </w:rPr>
              <w:t>two targeted training sessions for physicians (including therapists, pulmonologists, clinical pharmacologists, and</w:t>
            </w:r>
            <w:r w:rsidRPr="00C32991">
              <w:rPr>
                <w:color w:val="000000" w:themeColor="text1"/>
                <w:spacing w:val="40"/>
                <w:sz w:val="20"/>
                <w:szCs w:val="20"/>
              </w:rPr>
              <w:t xml:space="preserve"> </w:t>
            </w:r>
            <w:r w:rsidRPr="00C32991">
              <w:rPr>
                <w:color w:val="000000" w:themeColor="text1"/>
                <w:sz w:val="20"/>
                <w:szCs w:val="20"/>
              </w:rPr>
              <w:t>anesthesiologists) focusing on CAP etiology, diagnostics, and treatment</w:t>
            </w:r>
          </w:p>
        </w:tc>
      </w:tr>
      <w:tr w:rsidR="00312A19" w:rsidRPr="00DB0C8D" w14:paraId="36D14DB0" w14:textId="77777777" w:rsidTr="00B70768">
        <w:trPr>
          <w:trHeight w:val="505"/>
        </w:trPr>
        <w:tc>
          <w:tcPr>
            <w:tcW w:w="2835" w:type="dxa"/>
            <w:tcBorders>
              <w:bottom w:val="single" w:sz="4" w:space="0" w:color="A2A3A3"/>
              <w:right w:val="single" w:sz="4" w:space="0" w:color="A2A3A3"/>
            </w:tcBorders>
          </w:tcPr>
          <w:p w14:paraId="021F6EC6" w14:textId="77777777" w:rsidR="00421FB0" w:rsidRPr="00C32991" w:rsidRDefault="00421FB0" w:rsidP="00930C3E">
            <w:pPr>
              <w:pStyle w:val="TableParagraph"/>
              <w:ind w:right="-1"/>
              <w:rPr>
                <w:color w:val="000000" w:themeColor="text1"/>
                <w:sz w:val="20"/>
                <w:szCs w:val="20"/>
              </w:rPr>
            </w:pPr>
            <w:r w:rsidRPr="00C32991">
              <w:rPr>
                <w:color w:val="000000" w:themeColor="text1"/>
                <w:sz w:val="20"/>
                <w:szCs w:val="20"/>
              </w:rPr>
              <w:t>Integration</w:t>
            </w:r>
            <w:r w:rsidRPr="00C32991">
              <w:rPr>
                <w:color w:val="000000" w:themeColor="text1"/>
                <w:spacing w:val="7"/>
                <w:sz w:val="20"/>
                <w:szCs w:val="20"/>
              </w:rPr>
              <w:t xml:space="preserve"> </w:t>
            </w:r>
            <w:r w:rsidRPr="00C32991">
              <w:rPr>
                <w:color w:val="000000" w:themeColor="text1"/>
                <w:sz w:val="20"/>
                <w:szCs w:val="20"/>
              </w:rPr>
              <w:t>of</w:t>
            </w:r>
            <w:r w:rsidRPr="00C32991">
              <w:rPr>
                <w:color w:val="000000" w:themeColor="text1"/>
                <w:spacing w:val="6"/>
                <w:sz w:val="20"/>
                <w:szCs w:val="20"/>
              </w:rPr>
              <w:t xml:space="preserve"> </w:t>
            </w:r>
            <w:r w:rsidRPr="00C32991">
              <w:rPr>
                <w:color w:val="000000" w:themeColor="text1"/>
                <w:sz w:val="20"/>
                <w:szCs w:val="20"/>
              </w:rPr>
              <w:t>Diagnostic</w:t>
            </w:r>
            <w:r w:rsidRPr="00C32991">
              <w:rPr>
                <w:color w:val="000000" w:themeColor="text1"/>
                <w:spacing w:val="7"/>
                <w:sz w:val="20"/>
                <w:szCs w:val="20"/>
              </w:rPr>
              <w:t xml:space="preserve"> </w:t>
            </w:r>
            <w:r w:rsidRPr="00C32991">
              <w:rPr>
                <w:color w:val="000000" w:themeColor="text1"/>
                <w:spacing w:val="-2"/>
                <w:sz w:val="20"/>
                <w:szCs w:val="20"/>
              </w:rPr>
              <w:t>Tools</w:t>
            </w:r>
          </w:p>
        </w:tc>
        <w:tc>
          <w:tcPr>
            <w:tcW w:w="6804" w:type="dxa"/>
            <w:tcBorders>
              <w:left w:val="single" w:sz="4" w:space="0" w:color="A2A3A3"/>
              <w:bottom w:val="single" w:sz="4" w:space="0" w:color="A2A3A3"/>
            </w:tcBorders>
          </w:tcPr>
          <w:p w14:paraId="0AE964EB" w14:textId="77777777" w:rsidR="00421FB0" w:rsidRPr="00C32991" w:rsidRDefault="00421FB0" w:rsidP="00930C3E">
            <w:pPr>
              <w:pStyle w:val="TableParagraph"/>
              <w:ind w:right="-1"/>
              <w:rPr>
                <w:color w:val="000000" w:themeColor="text1"/>
                <w:sz w:val="20"/>
                <w:szCs w:val="20"/>
              </w:rPr>
            </w:pPr>
            <w:r w:rsidRPr="00C32991">
              <w:rPr>
                <w:color w:val="000000" w:themeColor="text1"/>
                <w:sz w:val="20"/>
                <w:szCs w:val="20"/>
              </w:rPr>
              <w:t xml:space="preserve">POC tests for </w:t>
            </w:r>
            <w:r w:rsidRPr="00C32991">
              <w:rPr>
                <w:i/>
                <w:color w:val="000000" w:themeColor="text1"/>
                <w:sz w:val="20"/>
                <w:szCs w:val="20"/>
              </w:rPr>
              <w:t xml:space="preserve">Legionella </w:t>
            </w:r>
            <w:r w:rsidRPr="00C32991">
              <w:rPr>
                <w:color w:val="000000" w:themeColor="text1"/>
                <w:sz w:val="20"/>
                <w:szCs w:val="20"/>
              </w:rPr>
              <w:t xml:space="preserve">spp. and </w:t>
            </w:r>
            <w:r w:rsidRPr="00C32991">
              <w:rPr>
                <w:i/>
                <w:color w:val="000000" w:themeColor="text1"/>
                <w:sz w:val="20"/>
                <w:szCs w:val="20"/>
              </w:rPr>
              <w:t xml:space="preserve">Streptococcus pneumoniae </w:t>
            </w:r>
            <w:r w:rsidRPr="00C32991">
              <w:rPr>
                <w:color w:val="000000" w:themeColor="text1"/>
                <w:sz w:val="20"/>
                <w:szCs w:val="20"/>
              </w:rPr>
              <w:t>urinary antigens, as well as rapid tests for COVID-19 and</w:t>
            </w:r>
            <w:r w:rsidRPr="00C32991">
              <w:rPr>
                <w:color w:val="000000" w:themeColor="text1"/>
                <w:spacing w:val="40"/>
                <w:sz w:val="20"/>
                <w:szCs w:val="20"/>
              </w:rPr>
              <w:t xml:space="preserve"> </w:t>
            </w:r>
            <w:r w:rsidRPr="00C32991">
              <w:rPr>
                <w:color w:val="000000" w:themeColor="text1"/>
                <w:sz w:val="20"/>
                <w:szCs w:val="20"/>
              </w:rPr>
              <w:t>influenza A/B, were introduced</w:t>
            </w:r>
          </w:p>
        </w:tc>
      </w:tr>
      <w:tr w:rsidR="00312A19" w:rsidRPr="00DB0C8D" w14:paraId="17E5213C" w14:textId="77777777" w:rsidTr="00B70768">
        <w:trPr>
          <w:trHeight w:val="326"/>
        </w:trPr>
        <w:tc>
          <w:tcPr>
            <w:tcW w:w="2835" w:type="dxa"/>
            <w:tcBorders>
              <w:top w:val="single" w:sz="4" w:space="0" w:color="A2A3A3"/>
              <w:right w:val="single" w:sz="4" w:space="0" w:color="A2A3A3"/>
            </w:tcBorders>
          </w:tcPr>
          <w:p w14:paraId="169E19E5" w14:textId="77777777" w:rsidR="00421FB0" w:rsidRPr="00C32991" w:rsidRDefault="00421FB0" w:rsidP="00930C3E">
            <w:pPr>
              <w:pStyle w:val="TableParagraph"/>
              <w:ind w:right="-1"/>
              <w:rPr>
                <w:color w:val="000000" w:themeColor="text1"/>
                <w:sz w:val="20"/>
                <w:szCs w:val="20"/>
              </w:rPr>
            </w:pPr>
            <w:r w:rsidRPr="00C32991">
              <w:rPr>
                <w:color w:val="000000" w:themeColor="text1"/>
                <w:sz w:val="20"/>
                <w:szCs w:val="20"/>
              </w:rPr>
              <w:t>Digital</w:t>
            </w:r>
            <w:r w:rsidRPr="00C32991">
              <w:rPr>
                <w:color w:val="000000" w:themeColor="text1"/>
                <w:spacing w:val="3"/>
                <w:sz w:val="20"/>
                <w:szCs w:val="20"/>
              </w:rPr>
              <w:t xml:space="preserve"> </w:t>
            </w:r>
            <w:r w:rsidRPr="00C32991">
              <w:rPr>
                <w:color w:val="000000" w:themeColor="text1"/>
                <w:sz w:val="20"/>
                <w:szCs w:val="20"/>
              </w:rPr>
              <w:t>Support</w:t>
            </w:r>
            <w:r w:rsidRPr="00C32991">
              <w:rPr>
                <w:color w:val="000000" w:themeColor="text1"/>
                <w:spacing w:val="4"/>
                <w:sz w:val="20"/>
                <w:szCs w:val="20"/>
              </w:rPr>
              <w:t xml:space="preserve"> </w:t>
            </w:r>
            <w:r w:rsidRPr="00C32991">
              <w:rPr>
                <w:color w:val="000000" w:themeColor="text1"/>
                <w:spacing w:val="-2"/>
                <w:sz w:val="20"/>
                <w:szCs w:val="20"/>
              </w:rPr>
              <w:t>Tools</w:t>
            </w:r>
          </w:p>
        </w:tc>
        <w:tc>
          <w:tcPr>
            <w:tcW w:w="6804" w:type="dxa"/>
            <w:tcBorders>
              <w:top w:val="single" w:sz="4" w:space="0" w:color="A2A3A3"/>
              <w:left w:val="single" w:sz="4" w:space="0" w:color="A2A3A3"/>
            </w:tcBorders>
          </w:tcPr>
          <w:p w14:paraId="4A541CE4" w14:textId="77777777" w:rsidR="00421FB0" w:rsidRPr="00C32991" w:rsidRDefault="00421FB0" w:rsidP="00930C3E">
            <w:pPr>
              <w:pStyle w:val="TableParagraph"/>
              <w:ind w:right="-1"/>
              <w:rPr>
                <w:color w:val="000000" w:themeColor="text1"/>
                <w:sz w:val="20"/>
                <w:szCs w:val="20"/>
              </w:rPr>
            </w:pPr>
            <w:r w:rsidRPr="00C32991">
              <w:rPr>
                <w:color w:val="000000" w:themeColor="text1"/>
                <w:sz w:val="20"/>
                <w:szCs w:val="20"/>
              </w:rPr>
              <w:t>clinical</w:t>
            </w:r>
            <w:r w:rsidRPr="00C32991">
              <w:rPr>
                <w:color w:val="000000" w:themeColor="text1"/>
                <w:spacing w:val="1"/>
                <w:sz w:val="20"/>
                <w:szCs w:val="20"/>
              </w:rPr>
              <w:t xml:space="preserve"> </w:t>
            </w:r>
            <w:r w:rsidRPr="00C32991">
              <w:rPr>
                <w:color w:val="000000" w:themeColor="text1"/>
                <w:sz w:val="20"/>
                <w:szCs w:val="20"/>
              </w:rPr>
              <w:t>scoring</w:t>
            </w:r>
            <w:r w:rsidRPr="00C32991">
              <w:rPr>
                <w:color w:val="000000" w:themeColor="text1"/>
                <w:spacing w:val="1"/>
                <w:sz w:val="20"/>
                <w:szCs w:val="20"/>
              </w:rPr>
              <w:t xml:space="preserve"> </w:t>
            </w:r>
            <w:r w:rsidRPr="00C32991">
              <w:rPr>
                <w:color w:val="000000" w:themeColor="text1"/>
                <w:sz w:val="20"/>
                <w:szCs w:val="20"/>
              </w:rPr>
              <w:t>systems</w:t>
            </w:r>
            <w:r w:rsidRPr="00C32991">
              <w:rPr>
                <w:color w:val="000000" w:themeColor="text1"/>
                <w:spacing w:val="1"/>
                <w:sz w:val="20"/>
                <w:szCs w:val="20"/>
              </w:rPr>
              <w:t xml:space="preserve"> </w:t>
            </w:r>
            <w:r w:rsidRPr="00C32991">
              <w:rPr>
                <w:color w:val="000000" w:themeColor="text1"/>
                <w:sz w:val="20"/>
                <w:szCs w:val="20"/>
              </w:rPr>
              <w:t>with</w:t>
            </w:r>
            <w:r w:rsidRPr="00C32991">
              <w:rPr>
                <w:color w:val="000000" w:themeColor="text1"/>
                <w:spacing w:val="1"/>
                <w:sz w:val="20"/>
                <w:szCs w:val="20"/>
              </w:rPr>
              <w:t xml:space="preserve"> </w:t>
            </w:r>
            <w:r w:rsidRPr="00C32991">
              <w:rPr>
                <w:color w:val="000000" w:themeColor="text1"/>
                <w:sz w:val="20"/>
                <w:szCs w:val="20"/>
              </w:rPr>
              <w:t>QR</w:t>
            </w:r>
            <w:r w:rsidRPr="00C32991">
              <w:rPr>
                <w:color w:val="000000" w:themeColor="text1"/>
                <w:spacing w:val="1"/>
                <w:sz w:val="20"/>
                <w:szCs w:val="20"/>
              </w:rPr>
              <w:t xml:space="preserve"> </w:t>
            </w:r>
            <w:r w:rsidRPr="00C32991">
              <w:rPr>
                <w:color w:val="000000" w:themeColor="text1"/>
                <w:sz w:val="20"/>
                <w:szCs w:val="20"/>
              </w:rPr>
              <w:t>code access</w:t>
            </w:r>
            <w:r w:rsidRPr="00C32991">
              <w:rPr>
                <w:color w:val="000000" w:themeColor="text1"/>
                <w:spacing w:val="2"/>
                <w:sz w:val="20"/>
                <w:szCs w:val="20"/>
              </w:rPr>
              <w:t xml:space="preserve"> </w:t>
            </w:r>
            <w:r w:rsidRPr="00C32991">
              <w:rPr>
                <w:color w:val="000000" w:themeColor="text1"/>
                <w:sz w:val="20"/>
                <w:szCs w:val="20"/>
              </w:rPr>
              <w:t>were</w:t>
            </w:r>
            <w:r w:rsidRPr="00C32991">
              <w:rPr>
                <w:color w:val="000000" w:themeColor="text1"/>
                <w:spacing w:val="1"/>
                <w:sz w:val="20"/>
                <w:szCs w:val="20"/>
              </w:rPr>
              <w:t xml:space="preserve"> </w:t>
            </w:r>
            <w:r w:rsidRPr="00C32991">
              <w:rPr>
                <w:color w:val="000000" w:themeColor="text1"/>
                <w:sz w:val="20"/>
                <w:szCs w:val="20"/>
              </w:rPr>
              <w:t>provided</w:t>
            </w:r>
            <w:r w:rsidRPr="00C32991">
              <w:rPr>
                <w:color w:val="000000" w:themeColor="text1"/>
                <w:spacing w:val="1"/>
                <w:sz w:val="20"/>
                <w:szCs w:val="20"/>
              </w:rPr>
              <w:t xml:space="preserve"> </w:t>
            </w:r>
            <w:r w:rsidRPr="00C32991">
              <w:rPr>
                <w:color w:val="000000" w:themeColor="text1"/>
                <w:sz w:val="20"/>
                <w:szCs w:val="20"/>
              </w:rPr>
              <w:t>to</w:t>
            </w:r>
            <w:r w:rsidRPr="00C32991">
              <w:rPr>
                <w:color w:val="000000" w:themeColor="text1"/>
                <w:spacing w:val="1"/>
                <w:sz w:val="20"/>
                <w:szCs w:val="20"/>
              </w:rPr>
              <w:t xml:space="preserve"> </w:t>
            </w:r>
            <w:r w:rsidRPr="00C32991">
              <w:rPr>
                <w:color w:val="000000" w:themeColor="text1"/>
                <w:sz w:val="20"/>
                <w:szCs w:val="20"/>
              </w:rPr>
              <w:t>facilitate ease</w:t>
            </w:r>
            <w:r w:rsidRPr="00C32991">
              <w:rPr>
                <w:color w:val="000000" w:themeColor="text1"/>
                <w:spacing w:val="1"/>
                <w:sz w:val="20"/>
                <w:szCs w:val="20"/>
              </w:rPr>
              <w:t xml:space="preserve"> </w:t>
            </w:r>
            <w:r w:rsidRPr="00C32991">
              <w:rPr>
                <w:color w:val="000000" w:themeColor="text1"/>
                <w:sz w:val="20"/>
                <w:szCs w:val="20"/>
              </w:rPr>
              <w:t xml:space="preserve">of </w:t>
            </w:r>
            <w:r w:rsidRPr="00C32991">
              <w:rPr>
                <w:color w:val="000000" w:themeColor="text1"/>
                <w:spacing w:val="-5"/>
                <w:sz w:val="20"/>
                <w:szCs w:val="20"/>
              </w:rPr>
              <w:t>use</w:t>
            </w:r>
          </w:p>
        </w:tc>
      </w:tr>
      <w:tr w:rsidR="00312A19" w:rsidRPr="00DB0C8D" w14:paraId="55353D2B" w14:textId="77777777" w:rsidTr="00B70768">
        <w:trPr>
          <w:trHeight w:val="505"/>
        </w:trPr>
        <w:tc>
          <w:tcPr>
            <w:tcW w:w="2835" w:type="dxa"/>
            <w:tcBorders>
              <w:bottom w:val="single" w:sz="4" w:space="0" w:color="A2A3A3"/>
              <w:right w:val="single" w:sz="4" w:space="0" w:color="A2A3A3"/>
            </w:tcBorders>
          </w:tcPr>
          <w:p w14:paraId="4C38BC6F" w14:textId="77777777" w:rsidR="00421FB0" w:rsidRPr="00C32991" w:rsidRDefault="00421FB0" w:rsidP="00930C3E">
            <w:pPr>
              <w:pStyle w:val="TableParagraph"/>
              <w:ind w:right="-1"/>
              <w:rPr>
                <w:color w:val="000000" w:themeColor="text1"/>
                <w:sz w:val="20"/>
                <w:szCs w:val="20"/>
              </w:rPr>
            </w:pPr>
            <w:r w:rsidRPr="00C32991">
              <w:rPr>
                <w:color w:val="000000" w:themeColor="text1"/>
                <w:spacing w:val="-2"/>
                <w:sz w:val="20"/>
                <w:szCs w:val="20"/>
              </w:rPr>
              <w:t>Continuous</w:t>
            </w:r>
            <w:r w:rsidRPr="00C32991">
              <w:rPr>
                <w:color w:val="000000" w:themeColor="text1"/>
                <w:spacing w:val="3"/>
                <w:sz w:val="20"/>
                <w:szCs w:val="20"/>
              </w:rPr>
              <w:t xml:space="preserve"> </w:t>
            </w:r>
            <w:r w:rsidRPr="00C32991">
              <w:rPr>
                <w:color w:val="000000" w:themeColor="text1"/>
                <w:spacing w:val="-2"/>
                <w:sz w:val="20"/>
                <w:szCs w:val="20"/>
              </w:rPr>
              <w:t>Support</w:t>
            </w:r>
            <w:r w:rsidRPr="00C32991">
              <w:rPr>
                <w:color w:val="000000" w:themeColor="text1"/>
                <w:spacing w:val="3"/>
                <w:sz w:val="20"/>
                <w:szCs w:val="20"/>
              </w:rPr>
              <w:t xml:space="preserve"> </w:t>
            </w:r>
            <w:r w:rsidRPr="00C32991">
              <w:rPr>
                <w:color w:val="000000" w:themeColor="text1"/>
                <w:spacing w:val="-2"/>
                <w:sz w:val="20"/>
                <w:szCs w:val="20"/>
              </w:rPr>
              <w:t>via</w:t>
            </w:r>
            <w:r w:rsidRPr="00C32991">
              <w:rPr>
                <w:color w:val="000000" w:themeColor="text1"/>
                <w:spacing w:val="4"/>
                <w:sz w:val="20"/>
                <w:szCs w:val="20"/>
              </w:rPr>
              <w:t xml:space="preserve"> </w:t>
            </w:r>
            <w:r w:rsidRPr="00C32991">
              <w:rPr>
                <w:color w:val="000000" w:themeColor="text1"/>
                <w:spacing w:val="-2"/>
                <w:sz w:val="20"/>
                <w:szCs w:val="20"/>
              </w:rPr>
              <w:t>Online</w:t>
            </w:r>
            <w:r w:rsidRPr="00C32991">
              <w:rPr>
                <w:color w:val="000000" w:themeColor="text1"/>
                <w:spacing w:val="5"/>
                <w:sz w:val="20"/>
                <w:szCs w:val="20"/>
              </w:rPr>
              <w:t xml:space="preserve"> </w:t>
            </w:r>
            <w:r w:rsidRPr="00C32991">
              <w:rPr>
                <w:color w:val="000000" w:themeColor="text1"/>
                <w:spacing w:val="-2"/>
                <w:sz w:val="20"/>
                <w:szCs w:val="20"/>
              </w:rPr>
              <w:t>Messenger</w:t>
            </w:r>
            <w:r w:rsidRPr="00C32991">
              <w:rPr>
                <w:color w:val="000000" w:themeColor="text1"/>
                <w:spacing w:val="4"/>
                <w:sz w:val="20"/>
                <w:szCs w:val="20"/>
              </w:rPr>
              <w:t xml:space="preserve"> </w:t>
            </w:r>
            <w:r w:rsidRPr="00C32991">
              <w:rPr>
                <w:color w:val="000000" w:themeColor="text1"/>
                <w:spacing w:val="-2"/>
                <w:sz w:val="20"/>
                <w:szCs w:val="20"/>
              </w:rPr>
              <w:t>Group</w:t>
            </w:r>
          </w:p>
        </w:tc>
        <w:tc>
          <w:tcPr>
            <w:tcW w:w="6804" w:type="dxa"/>
            <w:tcBorders>
              <w:left w:val="single" w:sz="4" w:space="0" w:color="A2A3A3"/>
              <w:bottom w:val="single" w:sz="4" w:space="0" w:color="A2A3A3"/>
            </w:tcBorders>
          </w:tcPr>
          <w:p w14:paraId="37A1CCA9" w14:textId="77777777" w:rsidR="00421FB0" w:rsidRPr="00C32991" w:rsidRDefault="00421FB0" w:rsidP="00930C3E">
            <w:pPr>
              <w:pStyle w:val="TableParagraph"/>
              <w:ind w:right="-1"/>
              <w:rPr>
                <w:color w:val="000000" w:themeColor="text1"/>
                <w:sz w:val="20"/>
                <w:szCs w:val="20"/>
              </w:rPr>
            </w:pPr>
            <w:r w:rsidRPr="00C32991">
              <w:rPr>
                <w:color w:val="000000" w:themeColor="text1"/>
                <w:sz w:val="20"/>
                <w:szCs w:val="20"/>
              </w:rPr>
              <w:t>an online support group was established to offer real-time consultations and guidance on antibiotic therapy selection and</w:t>
            </w:r>
            <w:r w:rsidRPr="00C32991">
              <w:rPr>
                <w:color w:val="000000" w:themeColor="text1"/>
                <w:spacing w:val="40"/>
                <w:sz w:val="20"/>
                <w:szCs w:val="20"/>
              </w:rPr>
              <w:t xml:space="preserve"> </w:t>
            </w:r>
            <w:r w:rsidRPr="00C32991">
              <w:rPr>
                <w:color w:val="000000" w:themeColor="text1"/>
                <w:spacing w:val="-2"/>
                <w:sz w:val="20"/>
                <w:szCs w:val="20"/>
              </w:rPr>
              <w:t>evaluation</w:t>
            </w:r>
          </w:p>
        </w:tc>
      </w:tr>
    </w:tbl>
    <w:p w14:paraId="369547D7" w14:textId="77777777" w:rsidR="00421FB0" w:rsidRPr="007A34E2" w:rsidRDefault="00421FB0" w:rsidP="00930C3E">
      <w:pPr>
        <w:ind w:right="-1"/>
        <w:rPr>
          <w:color w:val="000000" w:themeColor="text1"/>
          <w:sz w:val="28"/>
          <w:szCs w:val="28"/>
        </w:rPr>
      </w:pPr>
      <w:r w:rsidRPr="007A34E2">
        <w:rPr>
          <w:color w:val="000000" w:themeColor="text1"/>
          <w:sz w:val="28"/>
          <w:szCs w:val="28"/>
        </w:rPr>
        <w:t>CAP,</w:t>
      </w:r>
      <w:r w:rsidRPr="007A34E2">
        <w:rPr>
          <w:color w:val="000000" w:themeColor="text1"/>
          <w:spacing w:val="1"/>
          <w:sz w:val="28"/>
          <w:szCs w:val="28"/>
        </w:rPr>
        <w:t xml:space="preserve"> </w:t>
      </w:r>
      <w:r w:rsidRPr="007A34E2">
        <w:rPr>
          <w:color w:val="000000" w:themeColor="text1"/>
          <w:sz w:val="28"/>
          <w:szCs w:val="28"/>
        </w:rPr>
        <w:t>community-acquired</w:t>
      </w:r>
      <w:r w:rsidRPr="007A34E2">
        <w:rPr>
          <w:color w:val="000000" w:themeColor="text1"/>
          <w:spacing w:val="3"/>
          <w:sz w:val="28"/>
          <w:szCs w:val="28"/>
        </w:rPr>
        <w:t xml:space="preserve"> </w:t>
      </w:r>
      <w:r w:rsidRPr="007A34E2">
        <w:rPr>
          <w:color w:val="000000" w:themeColor="text1"/>
          <w:sz w:val="28"/>
          <w:szCs w:val="28"/>
        </w:rPr>
        <w:t>pneumonia;</w:t>
      </w:r>
      <w:r w:rsidRPr="007A34E2">
        <w:rPr>
          <w:color w:val="000000" w:themeColor="text1"/>
          <w:spacing w:val="2"/>
          <w:sz w:val="28"/>
          <w:szCs w:val="28"/>
        </w:rPr>
        <w:t xml:space="preserve"> </w:t>
      </w:r>
      <w:r w:rsidRPr="007A34E2">
        <w:rPr>
          <w:color w:val="000000" w:themeColor="text1"/>
          <w:sz w:val="28"/>
          <w:szCs w:val="28"/>
        </w:rPr>
        <w:t>POC,</w:t>
      </w:r>
      <w:r w:rsidRPr="007A34E2">
        <w:rPr>
          <w:color w:val="000000" w:themeColor="text1"/>
          <w:spacing w:val="2"/>
          <w:sz w:val="28"/>
          <w:szCs w:val="28"/>
        </w:rPr>
        <w:t xml:space="preserve"> </w:t>
      </w:r>
      <w:r w:rsidRPr="007A34E2">
        <w:rPr>
          <w:color w:val="000000" w:themeColor="text1"/>
          <w:sz w:val="28"/>
          <w:szCs w:val="28"/>
        </w:rPr>
        <w:t>point-of-care</w:t>
      </w:r>
      <w:r w:rsidRPr="007A34E2">
        <w:rPr>
          <w:color w:val="000000" w:themeColor="text1"/>
          <w:spacing w:val="1"/>
          <w:sz w:val="28"/>
          <w:szCs w:val="28"/>
        </w:rPr>
        <w:t xml:space="preserve"> </w:t>
      </w:r>
      <w:r w:rsidRPr="007A34E2">
        <w:rPr>
          <w:color w:val="000000" w:themeColor="text1"/>
          <w:sz w:val="28"/>
          <w:szCs w:val="28"/>
        </w:rPr>
        <w:t>tests,</w:t>
      </w:r>
      <w:r w:rsidRPr="007A34E2">
        <w:rPr>
          <w:color w:val="000000" w:themeColor="text1"/>
          <w:spacing w:val="1"/>
          <w:sz w:val="28"/>
          <w:szCs w:val="28"/>
        </w:rPr>
        <w:t xml:space="preserve"> </w:t>
      </w:r>
      <w:r w:rsidRPr="007A34E2">
        <w:rPr>
          <w:color w:val="000000" w:themeColor="text1"/>
          <w:sz w:val="28"/>
          <w:szCs w:val="28"/>
        </w:rPr>
        <w:t>COVID-19,</w:t>
      </w:r>
      <w:r w:rsidRPr="007A34E2">
        <w:rPr>
          <w:color w:val="000000" w:themeColor="text1"/>
          <w:spacing w:val="2"/>
          <w:sz w:val="28"/>
          <w:szCs w:val="28"/>
        </w:rPr>
        <w:t xml:space="preserve"> </w:t>
      </w:r>
      <w:r w:rsidRPr="007A34E2">
        <w:rPr>
          <w:color w:val="000000" w:themeColor="text1"/>
          <w:sz w:val="28"/>
          <w:szCs w:val="28"/>
        </w:rPr>
        <w:t>coronavirus</w:t>
      </w:r>
      <w:r w:rsidRPr="007A34E2">
        <w:rPr>
          <w:color w:val="000000" w:themeColor="text1"/>
          <w:spacing w:val="1"/>
          <w:sz w:val="28"/>
          <w:szCs w:val="28"/>
        </w:rPr>
        <w:t xml:space="preserve"> </w:t>
      </w:r>
      <w:r w:rsidRPr="007A34E2">
        <w:rPr>
          <w:color w:val="000000" w:themeColor="text1"/>
          <w:sz w:val="28"/>
          <w:szCs w:val="28"/>
        </w:rPr>
        <w:t>disease</w:t>
      </w:r>
      <w:r w:rsidRPr="007A34E2">
        <w:rPr>
          <w:color w:val="000000" w:themeColor="text1"/>
          <w:spacing w:val="2"/>
          <w:sz w:val="28"/>
          <w:szCs w:val="28"/>
        </w:rPr>
        <w:t xml:space="preserve"> </w:t>
      </w:r>
      <w:r w:rsidRPr="007A34E2">
        <w:rPr>
          <w:color w:val="000000" w:themeColor="text1"/>
          <w:sz w:val="28"/>
          <w:szCs w:val="28"/>
        </w:rPr>
        <w:t>2019;</w:t>
      </w:r>
      <w:r w:rsidRPr="007A34E2">
        <w:rPr>
          <w:color w:val="000000" w:themeColor="text1"/>
          <w:spacing w:val="1"/>
          <w:sz w:val="28"/>
          <w:szCs w:val="28"/>
        </w:rPr>
        <w:t xml:space="preserve"> </w:t>
      </w:r>
      <w:r w:rsidRPr="007A34E2">
        <w:rPr>
          <w:color w:val="000000" w:themeColor="text1"/>
          <w:sz w:val="28"/>
          <w:szCs w:val="28"/>
        </w:rPr>
        <w:t>QR,</w:t>
      </w:r>
      <w:r w:rsidRPr="007A34E2">
        <w:rPr>
          <w:color w:val="000000" w:themeColor="text1"/>
          <w:spacing w:val="3"/>
          <w:sz w:val="28"/>
          <w:szCs w:val="28"/>
        </w:rPr>
        <w:t xml:space="preserve"> </w:t>
      </w:r>
      <w:r w:rsidRPr="007A34E2">
        <w:rPr>
          <w:color w:val="000000" w:themeColor="text1"/>
          <w:sz w:val="28"/>
          <w:szCs w:val="28"/>
        </w:rPr>
        <w:t>quick</w:t>
      </w:r>
      <w:r w:rsidRPr="007A34E2">
        <w:rPr>
          <w:color w:val="000000" w:themeColor="text1"/>
          <w:spacing w:val="1"/>
          <w:sz w:val="28"/>
          <w:szCs w:val="28"/>
        </w:rPr>
        <w:t xml:space="preserve"> </w:t>
      </w:r>
      <w:proofErr w:type="spellStart"/>
      <w:r w:rsidRPr="007A34E2">
        <w:rPr>
          <w:color w:val="000000" w:themeColor="text1"/>
          <w:spacing w:val="-2"/>
          <w:sz w:val="28"/>
          <w:szCs w:val="28"/>
        </w:rPr>
        <w:t>tesponse</w:t>
      </w:r>
      <w:proofErr w:type="spellEnd"/>
      <w:r w:rsidRPr="007A34E2">
        <w:rPr>
          <w:color w:val="000000" w:themeColor="text1"/>
          <w:spacing w:val="-2"/>
          <w:sz w:val="28"/>
          <w:szCs w:val="28"/>
        </w:rPr>
        <w:t>.</w:t>
      </w:r>
    </w:p>
    <w:p w14:paraId="67DD8069" w14:textId="47C1EC09" w:rsidR="00605F50" w:rsidRPr="00DB0C8D" w:rsidRDefault="00605F50" w:rsidP="00930C3E">
      <w:pPr>
        <w:tabs>
          <w:tab w:val="left" w:pos="709"/>
          <w:tab w:val="left" w:pos="5805"/>
        </w:tabs>
        <w:ind w:right="-1"/>
        <w:jc w:val="both"/>
        <w:rPr>
          <w:color w:val="000000" w:themeColor="text1"/>
          <w:sz w:val="28"/>
          <w:szCs w:val="28"/>
        </w:rPr>
      </w:pPr>
    </w:p>
    <w:p w14:paraId="55FBFDA8" w14:textId="77777777" w:rsidR="00946B54" w:rsidRPr="00DB0C8D" w:rsidRDefault="00946B54" w:rsidP="00930C3E">
      <w:pPr>
        <w:tabs>
          <w:tab w:val="left" w:pos="709"/>
          <w:tab w:val="left" w:pos="5805"/>
        </w:tabs>
        <w:ind w:right="-1"/>
        <w:jc w:val="both"/>
        <w:rPr>
          <w:b/>
          <w:bCs/>
          <w:color w:val="000000" w:themeColor="text1"/>
          <w:sz w:val="28"/>
          <w:szCs w:val="28"/>
        </w:rPr>
      </w:pPr>
      <w:r w:rsidRPr="00DB0C8D">
        <w:rPr>
          <w:b/>
          <w:bCs/>
          <w:color w:val="000000" w:themeColor="text1"/>
          <w:sz w:val="28"/>
          <w:szCs w:val="28"/>
        </w:rPr>
        <w:t>Settings</w:t>
      </w:r>
    </w:p>
    <w:p w14:paraId="3F3EE8C1" w14:textId="7C0A92BB" w:rsidR="00946B54" w:rsidRPr="00DB0C8D" w:rsidRDefault="00946B54" w:rsidP="00930C3E">
      <w:pPr>
        <w:tabs>
          <w:tab w:val="left" w:pos="709"/>
          <w:tab w:val="left" w:pos="3947"/>
        </w:tabs>
        <w:ind w:right="-1"/>
        <w:jc w:val="both"/>
        <w:rPr>
          <w:color w:val="000000" w:themeColor="text1"/>
          <w:sz w:val="28"/>
          <w:szCs w:val="28"/>
        </w:rPr>
      </w:pPr>
      <w:r w:rsidRPr="00DB0C8D">
        <w:rPr>
          <w:color w:val="000000" w:themeColor="text1"/>
          <w:sz w:val="28"/>
          <w:szCs w:val="28"/>
        </w:rPr>
        <w:t>The study was conducted in two multidisciplinary hospitals in Aktobe, Kazakhstan, which serve as the primary referral centers for the hospitalization of patients with CAP in the city. General information about these hospitals is provided in Table 2.</w:t>
      </w:r>
    </w:p>
    <w:p w14:paraId="7AE2FE2C" w14:textId="4CD67674" w:rsidR="00167FCC" w:rsidRDefault="0005582D" w:rsidP="005F53A0">
      <w:pPr>
        <w:tabs>
          <w:tab w:val="left" w:pos="709"/>
          <w:tab w:val="left" w:pos="5805"/>
        </w:tabs>
        <w:ind w:right="-1"/>
        <w:jc w:val="both"/>
        <w:rPr>
          <w:color w:val="000000" w:themeColor="text1"/>
          <w:sz w:val="28"/>
          <w:szCs w:val="28"/>
        </w:rPr>
      </w:pPr>
      <w:bookmarkStart w:id="116" w:name="_bookmark123"/>
      <w:bookmarkEnd w:id="116"/>
      <w:r w:rsidRPr="00DB0C8D">
        <w:rPr>
          <w:color w:val="000000" w:themeColor="text1"/>
          <w:sz w:val="28"/>
          <w:szCs w:val="28"/>
        </w:rPr>
        <w:t>TABLE 2 Characteristics of hospitals included in the study.</w:t>
      </w:r>
    </w:p>
    <w:tbl>
      <w:tblPr>
        <w:tblStyle w:val="TableNormal"/>
        <w:tblpPr w:leftFromText="180" w:rightFromText="180" w:vertAnchor="page" w:horzAnchor="margin" w:tblpY="7555"/>
        <w:tblW w:w="9660" w:type="dxa"/>
        <w:tblBorders>
          <w:top w:val="single" w:sz="2" w:space="0" w:color="A2A3A3"/>
          <w:left w:val="single" w:sz="2" w:space="0" w:color="A2A3A3"/>
          <w:bottom w:val="single" w:sz="2" w:space="0" w:color="A2A3A3"/>
          <w:right w:val="single" w:sz="2" w:space="0" w:color="A2A3A3"/>
          <w:insideH w:val="single" w:sz="2" w:space="0" w:color="A2A3A3"/>
          <w:insideV w:val="single" w:sz="2" w:space="0" w:color="A2A3A3"/>
        </w:tblBorders>
        <w:tblLayout w:type="fixed"/>
        <w:tblLook w:val="01E0" w:firstRow="1" w:lastRow="1" w:firstColumn="1" w:lastColumn="1" w:noHBand="0" w:noVBand="0"/>
      </w:tblPr>
      <w:tblGrid>
        <w:gridCol w:w="792"/>
        <w:gridCol w:w="914"/>
        <w:gridCol w:w="1126"/>
        <w:gridCol w:w="840"/>
        <w:gridCol w:w="1249"/>
        <w:gridCol w:w="936"/>
        <w:gridCol w:w="1112"/>
        <w:gridCol w:w="947"/>
        <w:gridCol w:w="931"/>
        <w:gridCol w:w="813"/>
      </w:tblGrid>
      <w:tr w:rsidR="00507D78" w:rsidRPr="00DB0C8D" w14:paraId="00D90995" w14:textId="77777777" w:rsidTr="00507D78">
        <w:trPr>
          <w:trHeight w:val="990"/>
        </w:trPr>
        <w:tc>
          <w:tcPr>
            <w:tcW w:w="792" w:type="dxa"/>
            <w:tcBorders>
              <w:bottom w:val="single" w:sz="4" w:space="0" w:color="A2A3A3"/>
            </w:tcBorders>
            <w:shd w:val="clear" w:color="auto" w:fill="8D8F92"/>
          </w:tcPr>
          <w:p w14:paraId="479023A1" w14:textId="77777777" w:rsidR="00507D78" w:rsidRPr="00C32991" w:rsidRDefault="00507D78" w:rsidP="00507D78">
            <w:pPr>
              <w:pStyle w:val="TableParagraph"/>
              <w:ind w:right="-1"/>
              <w:rPr>
                <w:color w:val="000000" w:themeColor="text1"/>
                <w:sz w:val="24"/>
                <w:szCs w:val="24"/>
              </w:rPr>
            </w:pPr>
            <w:r w:rsidRPr="00C32991">
              <w:rPr>
                <w:color w:val="000000" w:themeColor="text1"/>
                <w:spacing w:val="-2"/>
                <w:sz w:val="24"/>
                <w:szCs w:val="24"/>
              </w:rPr>
              <w:t xml:space="preserve">Study </w:t>
            </w:r>
            <w:r w:rsidRPr="00C32991">
              <w:rPr>
                <w:color w:val="000000" w:themeColor="text1"/>
                <w:spacing w:val="-4"/>
                <w:sz w:val="24"/>
                <w:szCs w:val="24"/>
              </w:rPr>
              <w:t>site</w:t>
            </w:r>
          </w:p>
        </w:tc>
        <w:tc>
          <w:tcPr>
            <w:tcW w:w="914" w:type="dxa"/>
            <w:tcBorders>
              <w:bottom w:val="single" w:sz="4" w:space="0" w:color="A2A3A3"/>
              <w:right w:val="single" w:sz="4" w:space="0" w:color="A2A3A3"/>
            </w:tcBorders>
            <w:shd w:val="clear" w:color="auto" w:fill="8D8F92"/>
          </w:tcPr>
          <w:p w14:paraId="7FB3AEA0" w14:textId="77777777" w:rsidR="00507D78" w:rsidRPr="00C32991" w:rsidRDefault="00507D78" w:rsidP="00507D78">
            <w:pPr>
              <w:pStyle w:val="TableParagraph"/>
              <w:ind w:right="-1"/>
              <w:rPr>
                <w:color w:val="000000" w:themeColor="text1"/>
                <w:sz w:val="24"/>
                <w:szCs w:val="24"/>
              </w:rPr>
            </w:pPr>
            <w:r w:rsidRPr="00C32991">
              <w:rPr>
                <w:color w:val="000000" w:themeColor="text1"/>
                <w:spacing w:val="-2"/>
                <w:w w:val="105"/>
                <w:sz w:val="24"/>
                <w:szCs w:val="24"/>
              </w:rPr>
              <w:t>Location</w:t>
            </w:r>
          </w:p>
        </w:tc>
        <w:tc>
          <w:tcPr>
            <w:tcW w:w="1126" w:type="dxa"/>
            <w:tcBorders>
              <w:left w:val="single" w:sz="4" w:space="0" w:color="A2A3A3"/>
              <w:bottom w:val="single" w:sz="4" w:space="0" w:color="A2A3A3"/>
            </w:tcBorders>
            <w:shd w:val="clear" w:color="auto" w:fill="8D8F92"/>
          </w:tcPr>
          <w:p w14:paraId="2B3F39D8" w14:textId="77777777" w:rsidR="00507D78" w:rsidRPr="00C32991" w:rsidRDefault="00507D78" w:rsidP="00507D78">
            <w:pPr>
              <w:pStyle w:val="TableParagraph"/>
              <w:ind w:right="-1"/>
              <w:rPr>
                <w:color w:val="000000" w:themeColor="text1"/>
                <w:sz w:val="24"/>
                <w:szCs w:val="24"/>
              </w:rPr>
            </w:pPr>
            <w:r w:rsidRPr="00C32991">
              <w:rPr>
                <w:color w:val="000000" w:themeColor="text1"/>
                <w:w w:val="105"/>
                <w:sz w:val="24"/>
                <w:szCs w:val="24"/>
              </w:rPr>
              <w:t xml:space="preserve">Type of </w:t>
            </w:r>
            <w:r w:rsidRPr="00C32991">
              <w:rPr>
                <w:color w:val="000000" w:themeColor="text1"/>
                <w:spacing w:val="-2"/>
                <w:w w:val="105"/>
                <w:sz w:val="24"/>
                <w:szCs w:val="24"/>
              </w:rPr>
              <w:t>institution</w:t>
            </w:r>
          </w:p>
        </w:tc>
        <w:tc>
          <w:tcPr>
            <w:tcW w:w="840" w:type="dxa"/>
            <w:tcBorders>
              <w:bottom w:val="single" w:sz="4" w:space="0" w:color="A2A3A3"/>
            </w:tcBorders>
            <w:shd w:val="clear" w:color="auto" w:fill="8D8F92"/>
          </w:tcPr>
          <w:p w14:paraId="339AE7C4" w14:textId="77777777" w:rsidR="00507D78" w:rsidRPr="00C32991" w:rsidRDefault="00507D78" w:rsidP="00507D78">
            <w:pPr>
              <w:pStyle w:val="TableParagraph"/>
              <w:ind w:right="-1"/>
              <w:rPr>
                <w:color w:val="000000" w:themeColor="text1"/>
                <w:sz w:val="24"/>
                <w:szCs w:val="24"/>
              </w:rPr>
            </w:pPr>
            <w:r w:rsidRPr="00C32991">
              <w:rPr>
                <w:color w:val="000000" w:themeColor="text1"/>
                <w:spacing w:val="-2"/>
                <w:w w:val="105"/>
                <w:sz w:val="24"/>
                <w:szCs w:val="24"/>
              </w:rPr>
              <w:t xml:space="preserve">Number </w:t>
            </w:r>
            <w:r w:rsidRPr="00C32991">
              <w:rPr>
                <w:color w:val="000000" w:themeColor="text1"/>
                <w:w w:val="105"/>
                <w:sz w:val="24"/>
                <w:szCs w:val="24"/>
              </w:rPr>
              <w:t>of beds</w:t>
            </w:r>
          </w:p>
        </w:tc>
        <w:tc>
          <w:tcPr>
            <w:tcW w:w="1249" w:type="dxa"/>
            <w:tcBorders>
              <w:bottom w:val="single" w:sz="4" w:space="0" w:color="A2A3A3"/>
            </w:tcBorders>
            <w:shd w:val="clear" w:color="auto" w:fill="8D8F92"/>
          </w:tcPr>
          <w:p w14:paraId="58BA0AF1" w14:textId="77777777" w:rsidR="00507D78" w:rsidRPr="00C32991" w:rsidRDefault="00507D78" w:rsidP="00507D78">
            <w:pPr>
              <w:pStyle w:val="TableParagraph"/>
              <w:ind w:right="-1"/>
              <w:rPr>
                <w:color w:val="000000" w:themeColor="text1"/>
                <w:sz w:val="24"/>
                <w:szCs w:val="24"/>
              </w:rPr>
            </w:pPr>
            <w:r w:rsidRPr="00C32991">
              <w:rPr>
                <w:color w:val="000000" w:themeColor="text1"/>
                <w:w w:val="105"/>
                <w:sz w:val="24"/>
                <w:szCs w:val="24"/>
              </w:rPr>
              <w:t xml:space="preserve">Number of </w:t>
            </w:r>
            <w:r w:rsidRPr="00C32991">
              <w:rPr>
                <w:color w:val="000000" w:themeColor="text1"/>
                <w:spacing w:val="-2"/>
                <w:sz w:val="24"/>
                <w:szCs w:val="24"/>
              </w:rPr>
              <w:t>departments</w:t>
            </w:r>
          </w:p>
        </w:tc>
        <w:tc>
          <w:tcPr>
            <w:tcW w:w="936" w:type="dxa"/>
            <w:tcBorders>
              <w:bottom w:val="single" w:sz="4" w:space="0" w:color="A2A3A3"/>
            </w:tcBorders>
            <w:shd w:val="clear" w:color="auto" w:fill="8D8F92"/>
          </w:tcPr>
          <w:p w14:paraId="744296FD" w14:textId="77777777" w:rsidR="00507D78" w:rsidRPr="00C32991" w:rsidRDefault="00507D78" w:rsidP="00507D78">
            <w:pPr>
              <w:pStyle w:val="TableParagraph"/>
              <w:ind w:right="-1"/>
              <w:rPr>
                <w:color w:val="000000" w:themeColor="text1"/>
                <w:sz w:val="24"/>
                <w:szCs w:val="24"/>
              </w:rPr>
            </w:pPr>
            <w:r w:rsidRPr="00C32991">
              <w:rPr>
                <w:color w:val="000000" w:themeColor="text1"/>
                <w:spacing w:val="-2"/>
                <w:w w:val="105"/>
                <w:sz w:val="24"/>
                <w:szCs w:val="24"/>
              </w:rPr>
              <w:t xml:space="preserve">Number </w:t>
            </w:r>
            <w:r w:rsidRPr="00C32991">
              <w:rPr>
                <w:color w:val="000000" w:themeColor="text1"/>
                <w:w w:val="105"/>
                <w:sz w:val="24"/>
                <w:szCs w:val="24"/>
              </w:rPr>
              <w:t>of staff</w:t>
            </w:r>
          </w:p>
        </w:tc>
        <w:tc>
          <w:tcPr>
            <w:tcW w:w="1112" w:type="dxa"/>
            <w:tcBorders>
              <w:bottom w:val="single" w:sz="4" w:space="0" w:color="A2A3A3"/>
              <w:right w:val="single" w:sz="4" w:space="0" w:color="A2A3A3"/>
            </w:tcBorders>
            <w:shd w:val="clear" w:color="auto" w:fill="8D8F92"/>
          </w:tcPr>
          <w:p w14:paraId="39A76724" w14:textId="77777777" w:rsidR="00507D78" w:rsidRPr="00C32991" w:rsidRDefault="00507D78" w:rsidP="00507D78">
            <w:pPr>
              <w:pStyle w:val="TableParagraph"/>
              <w:ind w:right="-1"/>
              <w:rPr>
                <w:color w:val="000000" w:themeColor="text1"/>
                <w:sz w:val="24"/>
                <w:szCs w:val="24"/>
              </w:rPr>
            </w:pPr>
            <w:r w:rsidRPr="00C32991">
              <w:rPr>
                <w:color w:val="000000" w:themeColor="text1"/>
                <w:spacing w:val="-2"/>
                <w:sz w:val="24"/>
                <w:szCs w:val="24"/>
              </w:rPr>
              <w:t xml:space="preserve">Hospital </w:t>
            </w:r>
            <w:r w:rsidRPr="00C32991">
              <w:rPr>
                <w:color w:val="000000" w:themeColor="text1"/>
                <w:spacing w:val="-2"/>
                <w:w w:val="105"/>
                <w:sz w:val="24"/>
                <w:szCs w:val="24"/>
              </w:rPr>
              <w:t>profile</w:t>
            </w:r>
          </w:p>
        </w:tc>
        <w:tc>
          <w:tcPr>
            <w:tcW w:w="947" w:type="dxa"/>
            <w:tcBorders>
              <w:left w:val="single" w:sz="4" w:space="0" w:color="A2A3A3"/>
              <w:bottom w:val="single" w:sz="4" w:space="0" w:color="A2A3A3"/>
            </w:tcBorders>
            <w:shd w:val="clear" w:color="auto" w:fill="8D8F92"/>
          </w:tcPr>
          <w:p w14:paraId="662C93E3" w14:textId="77777777" w:rsidR="00507D78" w:rsidRPr="00C32991" w:rsidRDefault="00507D78" w:rsidP="00507D78">
            <w:pPr>
              <w:pStyle w:val="TableParagraph"/>
              <w:ind w:right="-1"/>
              <w:rPr>
                <w:color w:val="000000" w:themeColor="text1"/>
                <w:sz w:val="24"/>
                <w:szCs w:val="24"/>
              </w:rPr>
            </w:pPr>
            <w:r w:rsidRPr="00C32991">
              <w:rPr>
                <w:color w:val="000000" w:themeColor="text1"/>
                <w:spacing w:val="-2"/>
                <w:sz w:val="24"/>
                <w:szCs w:val="24"/>
              </w:rPr>
              <w:t xml:space="preserve">Patients </w:t>
            </w:r>
            <w:r w:rsidRPr="00C32991">
              <w:rPr>
                <w:color w:val="000000" w:themeColor="text1"/>
                <w:spacing w:val="-6"/>
                <w:w w:val="105"/>
                <w:sz w:val="24"/>
                <w:szCs w:val="24"/>
              </w:rPr>
              <w:t xml:space="preserve">in </w:t>
            </w:r>
            <w:r w:rsidRPr="00C32991">
              <w:rPr>
                <w:i/>
                <w:color w:val="000000" w:themeColor="text1"/>
                <w:spacing w:val="-2"/>
                <w:w w:val="105"/>
                <w:sz w:val="24"/>
                <w:szCs w:val="24"/>
              </w:rPr>
              <w:t>“</w:t>
            </w:r>
            <w:r w:rsidRPr="00C32991">
              <w:rPr>
                <w:color w:val="000000" w:themeColor="text1"/>
                <w:spacing w:val="-2"/>
                <w:w w:val="105"/>
                <w:sz w:val="24"/>
                <w:szCs w:val="24"/>
              </w:rPr>
              <w:t>before</w:t>
            </w:r>
            <w:r w:rsidRPr="00C32991">
              <w:rPr>
                <w:i/>
                <w:color w:val="000000" w:themeColor="text1"/>
                <w:spacing w:val="-2"/>
                <w:w w:val="105"/>
                <w:sz w:val="24"/>
                <w:szCs w:val="24"/>
              </w:rPr>
              <w:t xml:space="preserve">” </w:t>
            </w:r>
            <w:r w:rsidRPr="00C32991">
              <w:rPr>
                <w:color w:val="000000" w:themeColor="text1"/>
                <w:spacing w:val="-2"/>
                <w:w w:val="105"/>
                <w:sz w:val="24"/>
                <w:szCs w:val="24"/>
              </w:rPr>
              <w:t>group</w:t>
            </w:r>
          </w:p>
        </w:tc>
        <w:tc>
          <w:tcPr>
            <w:tcW w:w="931" w:type="dxa"/>
            <w:tcBorders>
              <w:bottom w:val="single" w:sz="4" w:space="0" w:color="A2A3A3"/>
            </w:tcBorders>
            <w:shd w:val="clear" w:color="auto" w:fill="8D8F92"/>
          </w:tcPr>
          <w:p w14:paraId="57325410" w14:textId="77777777" w:rsidR="00507D78" w:rsidRPr="00C32991" w:rsidRDefault="00507D78" w:rsidP="00507D78">
            <w:pPr>
              <w:pStyle w:val="TableParagraph"/>
              <w:ind w:right="-1"/>
              <w:rPr>
                <w:color w:val="000000" w:themeColor="text1"/>
                <w:sz w:val="24"/>
                <w:szCs w:val="24"/>
              </w:rPr>
            </w:pPr>
            <w:r w:rsidRPr="00C32991">
              <w:rPr>
                <w:color w:val="000000" w:themeColor="text1"/>
                <w:spacing w:val="-2"/>
                <w:w w:val="105"/>
                <w:sz w:val="24"/>
                <w:szCs w:val="24"/>
              </w:rPr>
              <w:t xml:space="preserve">Patients </w:t>
            </w:r>
            <w:r w:rsidRPr="00C32991">
              <w:rPr>
                <w:color w:val="000000" w:themeColor="text1"/>
                <w:w w:val="105"/>
                <w:sz w:val="24"/>
                <w:szCs w:val="24"/>
              </w:rPr>
              <w:t>in</w:t>
            </w:r>
            <w:r w:rsidRPr="00C32991">
              <w:rPr>
                <w:color w:val="000000" w:themeColor="text1"/>
                <w:spacing w:val="-14"/>
                <w:w w:val="105"/>
                <w:sz w:val="24"/>
                <w:szCs w:val="24"/>
              </w:rPr>
              <w:t xml:space="preserve"> </w:t>
            </w:r>
            <w:r w:rsidRPr="00C32991">
              <w:rPr>
                <w:i/>
                <w:color w:val="000000" w:themeColor="text1"/>
                <w:w w:val="105"/>
                <w:sz w:val="24"/>
                <w:szCs w:val="24"/>
              </w:rPr>
              <w:t>“</w:t>
            </w:r>
            <w:r w:rsidRPr="00C32991">
              <w:rPr>
                <w:color w:val="000000" w:themeColor="text1"/>
                <w:w w:val="105"/>
                <w:sz w:val="24"/>
                <w:szCs w:val="24"/>
              </w:rPr>
              <w:t>after</w:t>
            </w:r>
            <w:r w:rsidRPr="00C32991">
              <w:rPr>
                <w:i/>
                <w:color w:val="000000" w:themeColor="text1"/>
                <w:w w:val="105"/>
                <w:sz w:val="24"/>
                <w:szCs w:val="24"/>
              </w:rPr>
              <w:t xml:space="preserve">” </w:t>
            </w:r>
            <w:r w:rsidRPr="00C32991">
              <w:rPr>
                <w:color w:val="000000" w:themeColor="text1"/>
                <w:spacing w:val="-2"/>
                <w:w w:val="105"/>
                <w:sz w:val="24"/>
                <w:szCs w:val="24"/>
              </w:rPr>
              <w:t>group</w:t>
            </w:r>
          </w:p>
        </w:tc>
        <w:tc>
          <w:tcPr>
            <w:tcW w:w="813" w:type="dxa"/>
            <w:tcBorders>
              <w:bottom w:val="single" w:sz="4" w:space="0" w:color="A2A3A3"/>
            </w:tcBorders>
            <w:shd w:val="clear" w:color="auto" w:fill="8D8F92"/>
          </w:tcPr>
          <w:p w14:paraId="40CFD988" w14:textId="77777777" w:rsidR="00507D78" w:rsidRPr="00C32991" w:rsidRDefault="00507D78" w:rsidP="00507D78">
            <w:pPr>
              <w:pStyle w:val="TableParagraph"/>
              <w:ind w:right="-1"/>
              <w:rPr>
                <w:color w:val="000000" w:themeColor="text1"/>
                <w:sz w:val="24"/>
                <w:szCs w:val="24"/>
              </w:rPr>
            </w:pPr>
            <w:r w:rsidRPr="00C32991">
              <w:rPr>
                <w:color w:val="000000" w:themeColor="text1"/>
                <w:spacing w:val="-2"/>
                <w:w w:val="105"/>
                <w:sz w:val="24"/>
                <w:szCs w:val="24"/>
              </w:rPr>
              <w:t xml:space="preserve">Total </w:t>
            </w:r>
            <w:r w:rsidRPr="00C32991">
              <w:rPr>
                <w:color w:val="000000" w:themeColor="text1"/>
                <w:spacing w:val="-2"/>
                <w:sz w:val="24"/>
                <w:szCs w:val="24"/>
              </w:rPr>
              <w:t>patients</w:t>
            </w:r>
          </w:p>
        </w:tc>
      </w:tr>
      <w:tr w:rsidR="00507D78" w:rsidRPr="00DB0C8D" w14:paraId="480D04A6" w14:textId="77777777" w:rsidTr="00507D78">
        <w:trPr>
          <w:trHeight w:val="494"/>
        </w:trPr>
        <w:tc>
          <w:tcPr>
            <w:tcW w:w="792" w:type="dxa"/>
            <w:tcBorders>
              <w:top w:val="single" w:sz="4" w:space="0" w:color="A2A3A3"/>
            </w:tcBorders>
          </w:tcPr>
          <w:p w14:paraId="21513E12" w14:textId="77777777" w:rsidR="00507D78" w:rsidRPr="00C32991" w:rsidRDefault="00507D78" w:rsidP="00507D78">
            <w:pPr>
              <w:pStyle w:val="TableParagraph"/>
              <w:ind w:right="-1"/>
              <w:rPr>
                <w:color w:val="000000" w:themeColor="text1"/>
                <w:sz w:val="24"/>
                <w:szCs w:val="24"/>
              </w:rPr>
            </w:pPr>
            <w:r w:rsidRPr="00C32991">
              <w:rPr>
                <w:color w:val="000000" w:themeColor="text1"/>
                <w:spacing w:val="-2"/>
                <w:sz w:val="24"/>
                <w:szCs w:val="24"/>
              </w:rPr>
              <w:t>Site</w:t>
            </w:r>
            <w:r w:rsidRPr="00C32991">
              <w:rPr>
                <w:color w:val="000000" w:themeColor="text1"/>
                <w:spacing w:val="1"/>
                <w:sz w:val="24"/>
                <w:szCs w:val="24"/>
              </w:rPr>
              <w:t xml:space="preserve"> </w:t>
            </w:r>
            <w:r w:rsidRPr="00C32991">
              <w:rPr>
                <w:color w:val="000000" w:themeColor="text1"/>
                <w:spacing w:val="-10"/>
                <w:sz w:val="24"/>
                <w:szCs w:val="24"/>
              </w:rPr>
              <w:t>1</w:t>
            </w:r>
          </w:p>
        </w:tc>
        <w:tc>
          <w:tcPr>
            <w:tcW w:w="914" w:type="dxa"/>
            <w:tcBorders>
              <w:top w:val="single" w:sz="4" w:space="0" w:color="A2A3A3"/>
              <w:right w:val="single" w:sz="4" w:space="0" w:color="A2A3A3"/>
            </w:tcBorders>
          </w:tcPr>
          <w:p w14:paraId="44C70112" w14:textId="77777777" w:rsidR="00507D78" w:rsidRPr="00C32991" w:rsidRDefault="00507D78" w:rsidP="00507D78">
            <w:pPr>
              <w:pStyle w:val="TableParagraph"/>
              <w:ind w:right="-1"/>
              <w:rPr>
                <w:color w:val="000000" w:themeColor="text1"/>
                <w:sz w:val="24"/>
                <w:szCs w:val="24"/>
              </w:rPr>
            </w:pPr>
            <w:r w:rsidRPr="00C32991">
              <w:rPr>
                <w:color w:val="000000" w:themeColor="text1"/>
                <w:spacing w:val="-2"/>
                <w:sz w:val="24"/>
                <w:szCs w:val="24"/>
              </w:rPr>
              <w:t>Aktobe,</w:t>
            </w:r>
            <w:r w:rsidRPr="00C32991">
              <w:rPr>
                <w:color w:val="000000" w:themeColor="text1"/>
                <w:spacing w:val="40"/>
                <w:sz w:val="24"/>
                <w:szCs w:val="24"/>
              </w:rPr>
              <w:t xml:space="preserve"> </w:t>
            </w:r>
            <w:r w:rsidRPr="00C32991">
              <w:rPr>
                <w:color w:val="000000" w:themeColor="text1"/>
                <w:spacing w:val="-2"/>
                <w:sz w:val="24"/>
                <w:szCs w:val="24"/>
              </w:rPr>
              <w:t>Kazakhstan</w:t>
            </w:r>
          </w:p>
        </w:tc>
        <w:tc>
          <w:tcPr>
            <w:tcW w:w="1126" w:type="dxa"/>
            <w:tcBorders>
              <w:top w:val="single" w:sz="4" w:space="0" w:color="A2A3A3"/>
              <w:left w:val="single" w:sz="4" w:space="0" w:color="A2A3A3"/>
            </w:tcBorders>
          </w:tcPr>
          <w:p w14:paraId="2180EE4A" w14:textId="77777777" w:rsidR="00507D78" w:rsidRPr="00C32991" w:rsidRDefault="00507D78" w:rsidP="00507D78">
            <w:pPr>
              <w:pStyle w:val="TableParagraph"/>
              <w:ind w:right="-1"/>
              <w:rPr>
                <w:color w:val="000000" w:themeColor="text1"/>
                <w:sz w:val="24"/>
                <w:szCs w:val="24"/>
              </w:rPr>
            </w:pPr>
            <w:r w:rsidRPr="00C32991">
              <w:rPr>
                <w:color w:val="000000" w:themeColor="text1"/>
                <w:spacing w:val="-2"/>
                <w:sz w:val="24"/>
                <w:szCs w:val="24"/>
              </w:rPr>
              <w:t>regional</w:t>
            </w:r>
            <w:r w:rsidRPr="00C32991">
              <w:rPr>
                <w:color w:val="000000" w:themeColor="text1"/>
                <w:spacing w:val="40"/>
                <w:sz w:val="24"/>
                <w:szCs w:val="24"/>
              </w:rPr>
              <w:t xml:space="preserve"> </w:t>
            </w:r>
            <w:r w:rsidRPr="00C32991">
              <w:rPr>
                <w:color w:val="000000" w:themeColor="text1"/>
                <w:spacing w:val="-2"/>
                <w:sz w:val="24"/>
                <w:szCs w:val="24"/>
              </w:rPr>
              <w:t>hospital</w:t>
            </w:r>
          </w:p>
        </w:tc>
        <w:tc>
          <w:tcPr>
            <w:tcW w:w="840" w:type="dxa"/>
            <w:tcBorders>
              <w:top w:val="single" w:sz="4" w:space="0" w:color="A2A3A3"/>
            </w:tcBorders>
          </w:tcPr>
          <w:p w14:paraId="6A424779" w14:textId="77777777" w:rsidR="00507D78" w:rsidRPr="00C32991" w:rsidRDefault="00507D78" w:rsidP="00507D78">
            <w:pPr>
              <w:pStyle w:val="TableParagraph"/>
              <w:ind w:right="-1"/>
              <w:rPr>
                <w:color w:val="000000" w:themeColor="text1"/>
                <w:sz w:val="24"/>
                <w:szCs w:val="24"/>
              </w:rPr>
            </w:pPr>
            <w:r w:rsidRPr="00C32991">
              <w:rPr>
                <w:color w:val="000000" w:themeColor="text1"/>
                <w:spacing w:val="-5"/>
                <w:sz w:val="24"/>
                <w:szCs w:val="24"/>
              </w:rPr>
              <w:t>400</w:t>
            </w:r>
          </w:p>
        </w:tc>
        <w:tc>
          <w:tcPr>
            <w:tcW w:w="1249" w:type="dxa"/>
            <w:tcBorders>
              <w:top w:val="single" w:sz="4" w:space="0" w:color="A2A3A3"/>
            </w:tcBorders>
          </w:tcPr>
          <w:p w14:paraId="0BBCEED0" w14:textId="77777777" w:rsidR="00507D78" w:rsidRPr="00C32991" w:rsidRDefault="00507D78" w:rsidP="00507D78">
            <w:pPr>
              <w:pStyle w:val="TableParagraph"/>
              <w:ind w:right="-1"/>
              <w:rPr>
                <w:color w:val="000000" w:themeColor="text1"/>
                <w:sz w:val="24"/>
                <w:szCs w:val="24"/>
              </w:rPr>
            </w:pPr>
            <w:r w:rsidRPr="00C32991">
              <w:rPr>
                <w:color w:val="000000" w:themeColor="text1"/>
                <w:spacing w:val="-5"/>
                <w:sz w:val="24"/>
                <w:szCs w:val="24"/>
              </w:rPr>
              <w:t>14</w:t>
            </w:r>
          </w:p>
        </w:tc>
        <w:tc>
          <w:tcPr>
            <w:tcW w:w="936" w:type="dxa"/>
            <w:tcBorders>
              <w:top w:val="single" w:sz="4" w:space="0" w:color="A2A3A3"/>
            </w:tcBorders>
          </w:tcPr>
          <w:p w14:paraId="6A224CB8" w14:textId="77777777" w:rsidR="00507D78" w:rsidRPr="00C32991" w:rsidRDefault="00507D78" w:rsidP="00507D78">
            <w:pPr>
              <w:pStyle w:val="TableParagraph"/>
              <w:ind w:right="-1"/>
              <w:rPr>
                <w:color w:val="000000" w:themeColor="text1"/>
                <w:sz w:val="24"/>
                <w:szCs w:val="24"/>
              </w:rPr>
            </w:pPr>
            <w:r w:rsidRPr="00C32991">
              <w:rPr>
                <w:color w:val="000000" w:themeColor="text1"/>
                <w:spacing w:val="-5"/>
                <w:sz w:val="24"/>
                <w:szCs w:val="24"/>
              </w:rPr>
              <w:t>578</w:t>
            </w:r>
          </w:p>
        </w:tc>
        <w:tc>
          <w:tcPr>
            <w:tcW w:w="1112" w:type="dxa"/>
            <w:tcBorders>
              <w:top w:val="single" w:sz="4" w:space="0" w:color="A2A3A3"/>
              <w:right w:val="single" w:sz="4" w:space="0" w:color="A2A3A3"/>
            </w:tcBorders>
          </w:tcPr>
          <w:p w14:paraId="40E620A9" w14:textId="77777777" w:rsidR="00507D78" w:rsidRPr="00C32991" w:rsidRDefault="00507D78" w:rsidP="00507D78">
            <w:pPr>
              <w:pStyle w:val="TableParagraph"/>
              <w:ind w:right="-1"/>
              <w:jc w:val="center"/>
              <w:rPr>
                <w:color w:val="000000" w:themeColor="text1"/>
                <w:sz w:val="24"/>
                <w:szCs w:val="24"/>
              </w:rPr>
            </w:pPr>
            <w:r w:rsidRPr="00C32991">
              <w:rPr>
                <w:color w:val="000000" w:themeColor="text1"/>
                <w:spacing w:val="-2"/>
                <w:sz w:val="24"/>
                <w:szCs w:val="24"/>
              </w:rPr>
              <w:t>multidisciplinary</w:t>
            </w:r>
          </w:p>
        </w:tc>
        <w:tc>
          <w:tcPr>
            <w:tcW w:w="947" w:type="dxa"/>
            <w:tcBorders>
              <w:top w:val="single" w:sz="4" w:space="0" w:color="A2A3A3"/>
              <w:left w:val="single" w:sz="4" w:space="0" w:color="A2A3A3"/>
            </w:tcBorders>
          </w:tcPr>
          <w:p w14:paraId="577FC9DC" w14:textId="77777777" w:rsidR="00507D78" w:rsidRPr="00C32991" w:rsidRDefault="00507D78" w:rsidP="00507D78">
            <w:pPr>
              <w:pStyle w:val="TableParagraph"/>
              <w:ind w:right="-1"/>
              <w:rPr>
                <w:color w:val="000000" w:themeColor="text1"/>
                <w:sz w:val="24"/>
                <w:szCs w:val="24"/>
              </w:rPr>
            </w:pPr>
            <w:r w:rsidRPr="00C32991">
              <w:rPr>
                <w:color w:val="000000" w:themeColor="text1"/>
                <w:sz w:val="24"/>
                <w:szCs w:val="24"/>
              </w:rPr>
              <w:t>78</w:t>
            </w:r>
            <w:r w:rsidRPr="00C32991">
              <w:rPr>
                <w:color w:val="000000" w:themeColor="text1"/>
                <w:spacing w:val="2"/>
                <w:sz w:val="24"/>
                <w:szCs w:val="24"/>
              </w:rPr>
              <w:t xml:space="preserve"> </w:t>
            </w:r>
            <w:r w:rsidRPr="00C32991">
              <w:rPr>
                <w:color w:val="000000" w:themeColor="text1"/>
                <w:spacing w:val="-2"/>
                <w:sz w:val="24"/>
                <w:szCs w:val="24"/>
              </w:rPr>
              <w:t>(42%)</w:t>
            </w:r>
          </w:p>
        </w:tc>
        <w:tc>
          <w:tcPr>
            <w:tcW w:w="931" w:type="dxa"/>
            <w:tcBorders>
              <w:top w:val="single" w:sz="4" w:space="0" w:color="A2A3A3"/>
            </w:tcBorders>
          </w:tcPr>
          <w:p w14:paraId="5C6FEE49" w14:textId="77777777" w:rsidR="00507D78" w:rsidRPr="00C32991" w:rsidRDefault="00507D78" w:rsidP="00507D78">
            <w:pPr>
              <w:pStyle w:val="TableParagraph"/>
              <w:ind w:right="-1"/>
              <w:rPr>
                <w:color w:val="000000" w:themeColor="text1"/>
                <w:sz w:val="24"/>
                <w:szCs w:val="24"/>
              </w:rPr>
            </w:pPr>
            <w:r w:rsidRPr="00C32991">
              <w:rPr>
                <w:color w:val="000000" w:themeColor="text1"/>
                <w:sz w:val="24"/>
                <w:szCs w:val="24"/>
              </w:rPr>
              <w:t>86</w:t>
            </w:r>
            <w:r w:rsidRPr="00C32991">
              <w:rPr>
                <w:color w:val="000000" w:themeColor="text1"/>
                <w:spacing w:val="2"/>
                <w:sz w:val="24"/>
                <w:szCs w:val="24"/>
              </w:rPr>
              <w:t xml:space="preserve"> </w:t>
            </w:r>
            <w:r w:rsidRPr="00C32991">
              <w:rPr>
                <w:color w:val="000000" w:themeColor="text1"/>
                <w:spacing w:val="-2"/>
                <w:sz w:val="24"/>
                <w:szCs w:val="24"/>
              </w:rPr>
              <w:t>(47%)</w:t>
            </w:r>
          </w:p>
        </w:tc>
        <w:tc>
          <w:tcPr>
            <w:tcW w:w="813" w:type="dxa"/>
            <w:tcBorders>
              <w:top w:val="single" w:sz="4" w:space="0" w:color="A2A3A3"/>
            </w:tcBorders>
          </w:tcPr>
          <w:p w14:paraId="4D155FE7" w14:textId="77777777" w:rsidR="00507D78" w:rsidRPr="00C32991" w:rsidRDefault="00507D78" w:rsidP="00507D78">
            <w:pPr>
              <w:pStyle w:val="TableParagraph"/>
              <w:ind w:right="-1"/>
              <w:rPr>
                <w:color w:val="000000" w:themeColor="text1"/>
                <w:sz w:val="24"/>
                <w:szCs w:val="24"/>
              </w:rPr>
            </w:pPr>
            <w:r w:rsidRPr="00C32991">
              <w:rPr>
                <w:color w:val="000000" w:themeColor="text1"/>
                <w:spacing w:val="-5"/>
                <w:sz w:val="24"/>
                <w:szCs w:val="24"/>
              </w:rPr>
              <w:t>164</w:t>
            </w:r>
          </w:p>
        </w:tc>
      </w:tr>
      <w:tr w:rsidR="00507D78" w:rsidRPr="00DB0C8D" w14:paraId="4B525AED" w14:textId="77777777" w:rsidTr="00507D78">
        <w:trPr>
          <w:trHeight w:val="501"/>
        </w:trPr>
        <w:tc>
          <w:tcPr>
            <w:tcW w:w="792" w:type="dxa"/>
          </w:tcPr>
          <w:p w14:paraId="36782514" w14:textId="77777777" w:rsidR="00507D78" w:rsidRPr="00C32991" w:rsidRDefault="00507D78" w:rsidP="00507D78">
            <w:pPr>
              <w:pStyle w:val="TableParagraph"/>
              <w:ind w:right="-1"/>
              <w:rPr>
                <w:color w:val="000000" w:themeColor="text1"/>
                <w:sz w:val="24"/>
                <w:szCs w:val="24"/>
              </w:rPr>
            </w:pPr>
            <w:r w:rsidRPr="00C32991">
              <w:rPr>
                <w:color w:val="000000" w:themeColor="text1"/>
                <w:spacing w:val="-2"/>
                <w:sz w:val="24"/>
                <w:szCs w:val="24"/>
              </w:rPr>
              <w:t>Site</w:t>
            </w:r>
            <w:r w:rsidRPr="00C32991">
              <w:rPr>
                <w:color w:val="000000" w:themeColor="text1"/>
                <w:spacing w:val="1"/>
                <w:sz w:val="24"/>
                <w:szCs w:val="24"/>
              </w:rPr>
              <w:t xml:space="preserve"> </w:t>
            </w:r>
            <w:r w:rsidRPr="00C32991">
              <w:rPr>
                <w:color w:val="000000" w:themeColor="text1"/>
                <w:spacing w:val="-10"/>
                <w:sz w:val="24"/>
                <w:szCs w:val="24"/>
              </w:rPr>
              <w:t>2</w:t>
            </w:r>
          </w:p>
        </w:tc>
        <w:tc>
          <w:tcPr>
            <w:tcW w:w="914" w:type="dxa"/>
            <w:tcBorders>
              <w:right w:val="single" w:sz="4" w:space="0" w:color="A2A3A3"/>
            </w:tcBorders>
          </w:tcPr>
          <w:p w14:paraId="3A3342C3" w14:textId="77777777" w:rsidR="00507D78" w:rsidRPr="00C32991" w:rsidRDefault="00507D78" w:rsidP="00507D78">
            <w:pPr>
              <w:pStyle w:val="TableParagraph"/>
              <w:ind w:right="-1"/>
              <w:rPr>
                <w:color w:val="000000" w:themeColor="text1"/>
                <w:sz w:val="24"/>
                <w:szCs w:val="24"/>
              </w:rPr>
            </w:pPr>
            <w:r w:rsidRPr="00C32991">
              <w:rPr>
                <w:color w:val="000000" w:themeColor="text1"/>
                <w:spacing w:val="-2"/>
                <w:sz w:val="24"/>
                <w:szCs w:val="24"/>
              </w:rPr>
              <w:t>Aktobe,</w:t>
            </w:r>
            <w:r w:rsidRPr="00C32991">
              <w:rPr>
                <w:color w:val="000000" w:themeColor="text1"/>
                <w:spacing w:val="40"/>
                <w:sz w:val="24"/>
                <w:szCs w:val="24"/>
              </w:rPr>
              <w:t xml:space="preserve"> </w:t>
            </w:r>
            <w:r w:rsidRPr="00C32991">
              <w:rPr>
                <w:color w:val="000000" w:themeColor="text1"/>
                <w:spacing w:val="-2"/>
                <w:sz w:val="24"/>
                <w:szCs w:val="24"/>
              </w:rPr>
              <w:t>Kazakhstan</w:t>
            </w:r>
          </w:p>
        </w:tc>
        <w:tc>
          <w:tcPr>
            <w:tcW w:w="1126" w:type="dxa"/>
            <w:tcBorders>
              <w:left w:val="single" w:sz="4" w:space="0" w:color="A2A3A3"/>
            </w:tcBorders>
          </w:tcPr>
          <w:p w14:paraId="5B950C27" w14:textId="77777777" w:rsidR="00507D78" w:rsidRPr="00C32991" w:rsidRDefault="00507D78" w:rsidP="00507D78">
            <w:pPr>
              <w:pStyle w:val="TableParagraph"/>
              <w:ind w:right="-1"/>
              <w:rPr>
                <w:color w:val="000000" w:themeColor="text1"/>
                <w:sz w:val="24"/>
                <w:szCs w:val="24"/>
              </w:rPr>
            </w:pPr>
            <w:r w:rsidRPr="00C32991">
              <w:rPr>
                <w:color w:val="000000" w:themeColor="text1"/>
                <w:spacing w:val="-2"/>
                <w:sz w:val="24"/>
                <w:szCs w:val="24"/>
              </w:rPr>
              <w:t>regional</w:t>
            </w:r>
            <w:r w:rsidRPr="00C32991">
              <w:rPr>
                <w:color w:val="000000" w:themeColor="text1"/>
                <w:spacing w:val="40"/>
                <w:sz w:val="24"/>
                <w:szCs w:val="24"/>
              </w:rPr>
              <w:t xml:space="preserve"> </w:t>
            </w:r>
            <w:r w:rsidRPr="00C32991">
              <w:rPr>
                <w:color w:val="000000" w:themeColor="text1"/>
                <w:spacing w:val="-2"/>
                <w:sz w:val="24"/>
                <w:szCs w:val="24"/>
              </w:rPr>
              <w:t>hospital</w:t>
            </w:r>
          </w:p>
        </w:tc>
        <w:tc>
          <w:tcPr>
            <w:tcW w:w="840" w:type="dxa"/>
          </w:tcPr>
          <w:p w14:paraId="000021CB" w14:textId="77777777" w:rsidR="00507D78" w:rsidRPr="00C32991" w:rsidRDefault="00507D78" w:rsidP="00507D78">
            <w:pPr>
              <w:pStyle w:val="TableParagraph"/>
              <w:ind w:right="-1"/>
              <w:rPr>
                <w:color w:val="000000" w:themeColor="text1"/>
                <w:sz w:val="24"/>
                <w:szCs w:val="24"/>
              </w:rPr>
            </w:pPr>
            <w:r w:rsidRPr="00C32991">
              <w:rPr>
                <w:color w:val="000000" w:themeColor="text1"/>
                <w:spacing w:val="-5"/>
                <w:sz w:val="24"/>
                <w:szCs w:val="24"/>
              </w:rPr>
              <w:t>320</w:t>
            </w:r>
          </w:p>
        </w:tc>
        <w:tc>
          <w:tcPr>
            <w:tcW w:w="1249" w:type="dxa"/>
          </w:tcPr>
          <w:p w14:paraId="201D1242" w14:textId="77777777" w:rsidR="00507D78" w:rsidRPr="00C32991" w:rsidRDefault="00507D78" w:rsidP="00507D78">
            <w:pPr>
              <w:pStyle w:val="TableParagraph"/>
              <w:ind w:right="-1"/>
              <w:rPr>
                <w:color w:val="000000" w:themeColor="text1"/>
                <w:sz w:val="24"/>
                <w:szCs w:val="24"/>
              </w:rPr>
            </w:pPr>
            <w:r w:rsidRPr="00C32991">
              <w:rPr>
                <w:color w:val="000000" w:themeColor="text1"/>
                <w:spacing w:val="-5"/>
                <w:sz w:val="24"/>
                <w:szCs w:val="24"/>
              </w:rPr>
              <w:t>10</w:t>
            </w:r>
          </w:p>
        </w:tc>
        <w:tc>
          <w:tcPr>
            <w:tcW w:w="936" w:type="dxa"/>
          </w:tcPr>
          <w:p w14:paraId="16523995" w14:textId="77777777" w:rsidR="00507D78" w:rsidRPr="00C32991" w:rsidRDefault="00507D78" w:rsidP="00507D78">
            <w:pPr>
              <w:pStyle w:val="TableParagraph"/>
              <w:ind w:right="-1"/>
              <w:rPr>
                <w:color w:val="000000" w:themeColor="text1"/>
                <w:sz w:val="24"/>
                <w:szCs w:val="24"/>
              </w:rPr>
            </w:pPr>
            <w:r w:rsidRPr="00C32991">
              <w:rPr>
                <w:color w:val="000000" w:themeColor="text1"/>
                <w:spacing w:val="-5"/>
                <w:sz w:val="24"/>
                <w:szCs w:val="24"/>
              </w:rPr>
              <w:t>800</w:t>
            </w:r>
          </w:p>
        </w:tc>
        <w:tc>
          <w:tcPr>
            <w:tcW w:w="1112" w:type="dxa"/>
            <w:tcBorders>
              <w:right w:val="single" w:sz="4" w:space="0" w:color="A2A3A3"/>
            </w:tcBorders>
          </w:tcPr>
          <w:p w14:paraId="6B77D4F4" w14:textId="77777777" w:rsidR="00507D78" w:rsidRPr="00C32991" w:rsidRDefault="00507D78" w:rsidP="00507D78">
            <w:pPr>
              <w:pStyle w:val="TableParagraph"/>
              <w:ind w:right="-1"/>
              <w:jc w:val="center"/>
              <w:rPr>
                <w:color w:val="000000" w:themeColor="text1"/>
                <w:sz w:val="24"/>
                <w:szCs w:val="24"/>
              </w:rPr>
            </w:pPr>
            <w:r w:rsidRPr="00C32991">
              <w:rPr>
                <w:color w:val="000000" w:themeColor="text1"/>
                <w:spacing w:val="-2"/>
                <w:sz w:val="24"/>
                <w:szCs w:val="24"/>
              </w:rPr>
              <w:t>multidisciplinary</w:t>
            </w:r>
          </w:p>
        </w:tc>
        <w:tc>
          <w:tcPr>
            <w:tcW w:w="947" w:type="dxa"/>
            <w:tcBorders>
              <w:left w:val="single" w:sz="4" w:space="0" w:color="A2A3A3"/>
            </w:tcBorders>
          </w:tcPr>
          <w:p w14:paraId="6F318DF2" w14:textId="77777777" w:rsidR="00507D78" w:rsidRPr="00C32991" w:rsidRDefault="00507D78" w:rsidP="00507D78">
            <w:pPr>
              <w:pStyle w:val="TableParagraph"/>
              <w:ind w:right="-1"/>
              <w:rPr>
                <w:color w:val="000000" w:themeColor="text1"/>
                <w:sz w:val="24"/>
                <w:szCs w:val="24"/>
              </w:rPr>
            </w:pPr>
            <w:r w:rsidRPr="00C32991">
              <w:rPr>
                <w:color w:val="000000" w:themeColor="text1"/>
                <w:sz w:val="24"/>
                <w:szCs w:val="24"/>
              </w:rPr>
              <w:t xml:space="preserve">106 </w:t>
            </w:r>
            <w:r w:rsidRPr="00C32991">
              <w:rPr>
                <w:color w:val="000000" w:themeColor="text1"/>
                <w:spacing w:val="-2"/>
                <w:sz w:val="24"/>
                <w:szCs w:val="24"/>
              </w:rPr>
              <w:t>(58%)</w:t>
            </w:r>
          </w:p>
        </w:tc>
        <w:tc>
          <w:tcPr>
            <w:tcW w:w="931" w:type="dxa"/>
          </w:tcPr>
          <w:p w14:paraId="5B1F801D" w14:textId="77777777" w:rsidR="00507D78" w:rsidRPr="00C32991" w:rsidRDefault="00507D78" w:rsidP="00507D78">
            <w:pPr>
              <w:pStyle w:val="TableParagraph"/>
              <w:ind w:right="-1"/>
              <w:rPr>
                <w:color w:val="000000" w:themeColor="text1"/>
                <w:sz w:val="24"/>
                <w:szCs w:val="24"/>
              </w:rPr>
            </w:pPr>
            <w:r w:rsidRPr="00C32991">
              <w:rPr>
                <w:color w:val="000000" w:themeColor="text1"/>
                <w:sz w:val="24"/>
                <w:szCs w:val="24"/>
              </w:rPr>
              <w:t>98</w:t>
            </w:r>
            <w:r w:rsidRPr="00C32991">
              <w:rPr>
                <w:color w:val="000000" w:themeColor="text1"/>
                <w:spacing w:val="2"/>
                <w:sz w:val="24"/>
                <w:szCs w:val="24"/>
              </w:rPr>
              <w:t xml:space="preserve"> </w:t>
            </w:r>
            <w:r w:rsidRPr="00C32991">
              <w:rPr>
                <w:color w:val="000000" w:themeColor="text1"/>
                <w:spacing w:val="-2"/>
                <w:sz w:val="24"/>
                <w:szCs w:val="24"/>
              </w:rPr>
              <w:t>(53%)</w:t>
            </w:r>
          </w:p>
        </w:tc>
        <w:tc>
          <w:tcPr>
            <w:tcW w:w="813" w:type="dxa"/>
          </w:tcPr>
          <w:p w14:paraId="6282B478" w14:textId="77777777" w:rsidR="00507D78" w:rsidRPr="00C32991" w:rsidRDefault="00507D78" w:rsidP="00507D78">
            <w:pPr>
              <w:pStyle w:val="TableParagraph"/>
              <w:ind w:right="-1"/>
              <w:rPr>
                <w:color w:val="000000" w:themeColor="text1"/>
                <w:sz w:val="24"/>
                <w:szCs w:val="24"/>
              </w:rPr>
            </w:pPr>
            <w:r w:rsidRPr="00C32991">
              <w:rPr>
                <w:color w:val="000000" w:themeColor="text1"/>
                <w:spacing w:val="-5"/>
                <w:sz w:val="24"/>
                <w:szCs w:val="24"/>
              </w:rPr>
              <w:t>204</w:t>
            </w:r>
          </w:p>
        </w:tc>
      </w:tr>
    </w:tbl>
    <w:p w14:paraId="293E7D60" w14:textId="77777777" w:rsidR="005F53A0" w:rsidRDefault="005F53A0" w:rsidP="00930C3E">
      <w:pPr>
        <w:ind w:right="-1"/>
        <w:jc w:val="both"/>
        <w:rPr>
          <w:b/>
          <w:bCs/>
          <w:color w:val="000000" w:themeColor="text1"/>
          <w:sz w:val="28"/>
          <w:szCs w:val="28"/>
        </w:rPr>
      </w:pPr>
    </w:p>
    <w:p w14:paraId="6EA17991" w14:textId="6D81D7BE" w:rsidR="00444F91" w:rsidRPr="00DB0C8D" w:rsidRDefault="00444F91" w:rsidP="00930C3E">
      <w:pPr>
        <w:ind w:right="-1"/>
        <w:jc w:val="both"/>
        <w:rPr>
          <w:b/>
          <w:bCs/>
          <w:color w:val="000000" w:themeColor="text1"/>
          <w:sz w:val="28"/>
          <w:szCs w:val="28"/>
        </w:rPr>
      </w:pPr>
      <w:r w:rsidRPr="00DB0C8D">
        <w:rPr>
          <w:b/>
          <w:bCs/>
          <w:color w:val="000000" w:themeColor="text1"/>
          <w:sz w:val="28"/>
          <w:szCs w:val="28"/>
        </w:rPr>
        <w:t>Inclusion and exclusion criteria</w:t>
      </w:r>
    </w:p>
    <w:p w14:paraId="0E6FB973" w14:textId="544A6BF3" w:rsidR="00444F91" w:rsidRPr="00DB0C8D" w:rsidRDefault="00444F91" w:rsidP="00930C3E">
      <w:pPr>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Patients were included in the study if they provided written informed consent, were 18 years or older, and had a diagnosis of CAP in accordance with the criteria established by the Centers for Disease Control and Prevention (CDC) and the Clinical Protocol of the Ministry of Health of the Republic of Kazakhstan, “Community- Acquired Pneumonia in Adults,” protocol No. 169, dated</w:t>
      </w:r>
      <w:r w:rsidR="00B658E4" w:rsidRPr="00DB0C8D">
        <w:rPr>
          <w:color w:val="000000" w:themeColor="text1"/>
          <w:sz w:val="28"/>
          <w:szCs w:val="28"/>
        </w:rPr>
        <w:t xml:space="preserve"> </w:t>
      </w:r>
      <w:r w:rsidRPr="00DB0C8D">
        <w:rPr>
          <w:color w:val="000000" w:themeColor="text1"/>
          <w:sz w:val="28"/>
          <w:szCs w:val="28"/>
        </w:rPr>
        <w:t>16 September 2022. Patients were screened consecutively upon admission to internal medicine and pulmonology wards. Exclusion criteria comprised conditions that could confound the study outcomes, including cystic fibrosis, active tuberculosis, pulmonary embolism, lung cancer, or lung metastases. Pregnant or breastfeeding women were also excluded, along with patients presenting with severe leukopenia (&lt;1.0 × 10</w:t>
      </w:r>
      <w:r w:rsidRPr="00DB0C8D">
        <w:rPr>
          <w:color w:val="000000" w:themeColor="text1"/>
          <w:sz w:val="28"/>
          <w:szCs w:val="28"/>
          <w:vertAlign w:val="superscript"/>
        </w:rPr>
        <w:t>9</w:t>
      </w:r>
      <w:r w:rsidRPr="00DB0C8D">
        <w:rPr>
          <w:color w:val="000000" w:themeColor="text1"/>
          <w:sz w:val="28"/>
          <w:szCs w:val="28"/>
        </w:rPr>
        <w:t>/L).</w:t>
      </w:r>
    </w:p>
    <w:p w14:paraId="3CAB6ADA" w14:textId="77777777" w:rsidR="00421FB0" w:rsidRPr="00DB0C8D" w:rsidRDefault="00421FB0" w:rsidP="00930C3E">
      <w:pPr>
        <w:ind w:right="-1"/>
        <w:jc w:val="both"/>
        <w:rPr>
          <w:color w:val="000000" w:themeColor="text1"/>
          <w:sz w:val="28"/>
          <w:szCs w:val="28"/>
        </w:rPr>
      </w:pPr>
    </w:p>
    <w:p w14:paraId="7A17137A" w14:textId="77777777" w:rsidR="00444F91" w:rsidRPr="00DB0C8D" w:rsidRDefault="00444F91" w:rsidP="00930C3E">
      <w:pPr>
        <w:ind w:right="-1"/>
        <w:jc w:val="both"/>
        <w:rPr>
          <w:b/>
          <w:bCs/>
          <w:color w:val="000000" w:themeColor="text1"/>
          <w:sz w:val="28"/>
          <w:szCs w:val="28"/>
        </w:rPr>
      </w:pPr>
      <w:r w:rsidRPr="00DB0C8D">
        <w:rPr>
          <w:b/>
          <w:bCs/>
          <w:color w:val="000000" w:themeColor="text1"/>
          <w:sz w:val="28"/>
          <w:szCs w:val="28"/>
        </w:rPr>
        <w:t>Quality indicators</w:t>
      </w:r>
    </w:p>
    <w:p w14:paraId="6253209C" w14:textId="61C47327" w:rsidR="00444F91" w:rsidRPr="00DB0C8D" w:rsidRDefault="00444F91" w:rsidP="00930C3E">
      <w:pPr>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The quality of CAP management was evaluated using key quality indicators (QIs). These indicators included the use of prognostic scales (PORT, CURB-65, CRB-</w:t>
      </w:r>
      <w:r w:rsidRPr="00DB0C8D">
        <w:rPr>
          <w:color w:val="000000" w:themeColor="text1"/>
          <w:sz w:val="28"/>
          <w:szCs w:val="28"/>
        </w:rPr>
        <w:lastRenderedPageBreak/>
        <w:t>65) and severity assessment to guide hospitalization decisions, particularly ensuring timely intensive care unit (ICU) admission for severe community-acquired pneumonia (SCAP). As part of the educational intervention, physicians were provided with a standardized checklist incorporating the severity criteria proposed by the Infectious Diseases Society of America (IDSA) and the American Thoracic Society (ATS) for severe community-acquired pneumonia (SCAP), including major and minor criteria.</w:t>
      </w:r>
    </w:p>
    <w:p w14:paraId="2A16F317" w14:textId="6BAAF530" w:rsidR="00444F91" w:rsidRPr="00DB0C8D" w:rsidRDefault="00B658E4" w:rsidP="00930C3E">
      <w:pPr>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444F91" w:rsidRPr="00DB0C8D">
        <w:rPr>
          <w:color w:val="000000" w:themeColor="text1"/>
          <w:sz w:val="28"/>
          <w:szCs w:val="28"/>
        </w:rPr>
        <w:t>The selected QIs were developed by the research team based on a synthesis of international best practices and evidence-based guidelines, as well as the national clinical protocol. These indicators reflect critical elements of care identified in the literature as having the highest potential to improve outcomes when incorporated into antimicrobial stewardship programs (</w:t>
      </w:r>
      <w:r w:rsidR="00444F91" w:rsidRPr="00157EBD">
        <w:rPr>
          <w:color w:val="000000" w:themeColor="text1"/>
          <w:sz w:val="28"/>
          <w:szCs w:val="28"/>
        </w:rPr>
        <w:t>Yoon et al., 2019</w:t>
      </w:r>
      <w:r w:rsidR="00444F91" w:rsidRPr="00DB0C8D">
        <w:rPr>
          <w:color w:val="000000" w:themeColor="text1"/>
          <w:sz w:val="28"/>
          <w:szCs w:val="28"/>
        </w:rPr>
        <w:t xml:space="preserve">; </w:t>
      </w:r>
      <w:proofErr w:type="spellStart"/>
      <w:r w:rsidR="00444F91" w:rsidRPr="00157EBD">
        <w:rPr>
          <w:color w:val="000000" w:themeColor="text1"/>
          <w:sz w:val="28"/>
          <w:szCs w:val="28"/>
        </w:rPr>
        <w:t>Fally</w:t>
      </w:r>
      <w:proofErr w:type="spellEnd"/>
      <w:r w:rsidR="00444F91" w:rsidRPr="00157EBD">
        <w:rPr>
          <w:color w:val="000000" w:themeColor="text1"/>
          <w:sz w:val="28"/>
          <w:szCs w:val="28"/>
        </w:rPr>
        <w:t xml:space="preserve"> et al., 2020</w:t>
      </w:r>
      <w:r w:rsidR="00444F91" w:rsidRPr="00DB0C8D">
        <w:rPr>
          <w:color w:val="000000" w:themeColor="text1"/>
          <w:sz w:val="28"/>
          <w:szCs w:val="28"/>
        </w:rPr>
        <w:t xml:space="preserve">; </w:t>
      </w:r>
      <w:r w:rsidR="00444F91" w:rsidRPr="00157EBD">
        <w:rPr>
          <w:color w:val="000000" w:themeColor="text1"/>
          <w:sz w:val="28"/>
          <w:szCs w:val="28"/>
        </w:rPr>
        <w:t>O’Kelly et al., 2020</w:t>
      </w:r>
      <w:r w:rsidR="00444F91" w:rsidRPr="00DB0C8D">
        <w:rPr>
          <w:color w:val="000000" w:themeColor="text1"/>
          <w:sz w:val="28"/>
          <w:szCs w:val="28"/>
        </w:rPr>
        <w:t>).</w:t>
      </w:r>
    </w:p>
    <w:p w14:paraId="4E3B40B5" w14:textId="77777777" w:rsidR="00A41945" w:rsidRPr="00DB0C8D" w:rsidRDefault="00444F91" w:rsidP="00930C3E">
      <w:pPr>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 xml:space="preserve">Diagnostic measures were assessed based on the on the collection of respiratory and blood samples before antibiotic therapy (ABT) initiation, as well as the use of rapid tests for pneumococcal and </w:t>
      </w:r>
      <w:r w:rsidRPr="00DB0C8D">
        <w:rPr>
          <w:i/>
          <w:color w:val="000000" w:themeColor="text1"/>
          <w:sz w:val="28"/>
          <w:szCs w:val="28"/>
        </w:rPr>
        <w:t xml:space="preserve">Legionella </w:t>
      </w:r>
      <w:r w:rsidRPr="00DB0C8D">
        <w:rPr>
          <w:color w:val="000000" w:themeColor="text1"/>
          <w:sz w:val="28"/>
          <w:szCs w:val="28"/>
        </w:rPr>
        <w:t>antigen detection. The appropriateness of antibiotic treatment was evaluated through adherence to national clinical guidelines, timely administration of the first  dose,  implementation  of  step-down  therapy,  and</w:t>
      </w:r>
      <w:r w:rsidR="00A41945" w:rsidRPr="00DB0C8D">
        <w:rPr>
          <w:color w:val="000000" w:themeColor="text1"/>
          <w:sz w:val="28"/>
          <w:szCs w:val="28"/>
        </w:rPr>
        <w:t xml:space="preserve"> stratification of patients based on pathogen risk factors and resistance profiles. Additional indicators focused on rational drug combinations, safety considerations for patients with comorbidities, and regular assessment of ABT effectiveness within 48–72 h based on clinical and laboratory parameters. Further, the study examined the adjustment of ABT in cases of treatment failure, timely transition from parenteral to oral therapy, and the adequacy of criteria used for ABT discontinuation.</w:t>
      </w:r>
    </w:p>
    <w:p w14:paraId="646F59CB" w14:textId="77777777" w:rsidR="00A117CF" w:rsidRPr="00DB0C8D" w:rsidRDefault="00A117CF" w:rsidP="00930C3E">
      <w:pPr>
        <w:ind w:right="-1"/>
        <w:jc w:val="both"/>
        <w:rPr>
          <w:b/>
          <w:bCs/>
          <w:color w:val="000000" w:themeColor="text1"/>
          <w:sz w:val="28"/>
          <w:szCs w:val="28"/>
        </w:rPr>
      </w:pPr>
      <w:r w:rsidRPr="00DB0C8D">
        <w:rPr>
          <w:b/>
          <w:bCs/>
          <w:color w:val="000000" w:themeColor="text1"/>
          <w:sz w:val="28"/>
          <w:szCs w:val="28"/>
        </w:rPr>
        <w:t>Data collection</w:t>
      </w:r>
    </w:p>
    <w:p w14:paraId="1ED49C03" w14:textId="3914C6F7" w:rsidR="00A117CF" w:rsidRPr="00DB0C8D" w:rsidRDefault="00A117CF" w:rsidP="00930C3E">
      <w:pPr>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Data on demographic characteristics, clinical symptoms, radiology, microbiology, and antibiotic therapy were collected retrospectively and prospectively from the medical information systems (MIS) («</w:t>
      </w:r>
      <w:proofErr w:type="spellStart"/>
      <w:r w:rsidRPr="00DB0C8D">
        <w:rPr>
          <w:color w:val="000000" w:themeColor="text1"/>
          <w:sz w:val="28"/>
          <w:szCs w:val="28"/>
        </w:rPr>
        <w:t>Damumed</w:t>
      </w:r>
      <w:proofErr w:type="spellEnd"/>
      <w:r w:rsidRPr="00DB0C8D">
        <w:rPr>
          <w:color w:val="000000" w:themeColor="text1"/>
          <w:sz w:val="28"/>
          <w:szCs w:val="28"/>
        </w:rPr>
        <w:t>» and «Avicenna») throughout each patient’s hospital course. A trained research team carried out data extraction and verification using a standardized checklist specifically developed for this study to ensure consistency and completeness. The data collection process was conducted over a period of 6 months, with each patient’s record requiring approximately 60 min for full review. To standardize interpretation and minimize subjective bias, all data collectors were trained using a unified protocol. Prior to statistical analysis, data management involved double-entry verification, coding of variables, and anonymization of patient identifiers. All collected data were stored in a secure electronic database with restricted access, and quality control checks were performed at regular intervals to ensure data integrity.</w:t>
      </w:r>
    </w:p>
    <w:p w14:paraId="39656462" w14:textId="77777777" w:rsidR="00A117CF" w:rsidRPr="00DB0C8D" w:rsidRDefault="00A117CF" w:rsidP="00930C3E">
      <w:pPr>
        <w:ind w:right="-1"/>
        <w:jc w:val="both"/>
        <w:rPr>
          <w:b/>
          <w:bCs/>
          <w:color w:val="000000" w:themeColor="text1"/>
          <w:sz w:val="28"/>
          <w:szCs w:val="28"/>
        </w:rPr>
      </w:pPr>
      <w:r w:rsidRPr="00DB0C8D">
        <w:rPr>
          <w:b/>
          <w:bCs/>
          <w:color w:val="000000" w:themeColor="text1"/>
          <w:sz w:val="28"/>
          <w:szCs w:val="28"/>
        </w:rPr>
        <w:t>Sample size calculation</w:t>
      </w:r>
    </w:p>
    <w:p w14:paraId="54EEADB9" w14:textId="31D93E57" w:rsidR="00A117CF" w:rsidRPr="00DB0C8D" w:rsidRDefault="00A117CF" w:rsidP="00930C3E">
      <w:pPr>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Sample size calculation was performed for three key efficacy outcomes, each analyzed as a comparison of independent proportions (</w:t>
      </w:r>
      <w:r w:rsidRPr="00535A66">
        <w:rPr>
          <w:color w:val="000000" w:themeColor="text1"/>
          <w:sz w:val="28"/>
          <w:szCs w:val="28"/>
        </w:rPr>
        <w:t>Chow et al., 2017</w:t>
      </w:r>
      <w:r w:rsidRPr="00DB0C8D">
        <w:rPr>
          <w:color w:val="000000" w:themeColor="text1"/>
          <w:sz w:val="28"/>
          <w:szCs w:val="28"/>
        </w:rPr>
        <w:t xml:space="preserve">). A two-sided test for two proportions was used to estimate the required sample size, with a significance level of α = 0.05 and power of 1 – β = 0.80. The input data for the calculations (expected proportions in the compared groups) are presented in Table 3. The minimum required sample size was determined as the maximum value among the three calculated sample sizes, yielding 163 participants per group. Accounting for </w:t>
      </w:r>
      <w:r w:rsidRPr="00DB0C8D">
        <w:rPr>
          <w:color w:val="000000" w:themeColor="text1"/>
          <w:sz w:val="28"/>
          <w:szCs w:val="28"/>
        </w:rPr>
        <w:lastRenderedPageBreak/>
        <w:t>potential patient dropout and to enhance study reliability, 184 participants were enrolled in each group. Logistic regression assumptions and model evaluation results are provided in Supplementary Table S1, and the assessment of the linearity assumption is illustrated in Supplementary Figure S1.</w:t>
      </w:r>
    </w:p>
    <w:p w14:paraId="7A9F04AD" w14:textId="77777777" w:rsidR="00BF688B" w:rsidRPr="00DB0C8D" w:rsidRDefault="00BF688B" w:rsidP="00930C3E">
      <w:pPr>
        <w:ind w:right="-1"/>
        <w:jc w:val="both"/>
        <w:rPr>
          <w:color w:val="000000" w:themeColor="text1"/>
          <w:sz w:val="28"/>
          <w:szCs w:val="28"/>
        </w:rPr>
      </w:pPr>
    </w:p>
    <w:p w14:paraId="7F570907" w14:textId="4F07D5B9" w:rsidR="00BF688B" w:rsidRPr="00DB0C8D" w:rsidRDefault="00BF688B" w:rsidP="00930C3E">
      <w:pPr>
        <w:ind w:right="-1"/>
        <w:jc w:val="both"/>
        <w:rPr>
          <w:color w:val="000000" w:themeColor="text1"/>
          <w:sz w:val="28"/>
          <w:szCs w:val="28"/>
        </w:rPr>
      </w:pPr>
      <w:r w:rsidRPr="00DB0C8D">
        <w:rPr>
          <w:color w:val="000000" w:themeColor="text1"/>
          <w:sz w:val="28"/>
          <w:szCs w:val="28"/>
        </w:rPr>
        <w:t>TABLE 3 Expected outcome proportions and required sample sizes based on published studies.</w:t>
      </w:r>
    </w:p>
    <w:tbl>
      <w:tblPr>
        <w:tblStyle w:val="TableNormal"/>
        <w:tblW w:w="9917" w:type="dxa"/>
        <w:tblInd w:w="-3" w:type="dxa"/>
        <w:tblBorders>
          <w:top w:val="single" w:sz="2" w:space="0" w:color="A2A3A3"/>
          <w:left w:val="single" w:sz="2" w:space="0" w:color="A2A3A3"/>
          <w:bottom w:val="single" w:sz="2" w:space="0" w:color="A2A3A3"/>
          <w:right w:val="single" w:sz="2" w:space="0" w:color="A2A3A3"/>
          <w:insideH w:val="single" w:sz="2" w:space="0" w:color="A2A3A3"/>
          <w:insideV w:val="single" w:sz="2" w:space="0" w:color="A2A3A3"/>
        </w:tblBorders>
        <w:tblLayout w:type="fixed"/>
        <w:tblLook w:val="01E0" w:firstRow="1" w:lastRow="1" w:firstColumn="1" w:lastColumn="1" w:noHBand="0" w:noVBand="0"/>
      </w:tblPr>
      <w:tblGrid>
        <w:gridCol w:w="2802"/>
        <w:gridCol w:w="1469"/>
        <w:gridCol w:w="1294"/>
        <w:gridCol w:w="1003"/>
        <w:gridCol w:w="3349"/>
      </w:tblGrid>
      <w:tr w:rsidR="00312A19" w:rsidRPr="00DB0C8D" w14:paraId="76F6F261" w14:textId="77777777" w:rsidTr="00B134AA">
        <w:trPr>
          <w:trHeight w:val="607"/>
        </w:trPr>
        <w:tc>
          <w:tcPr>
            <w:tcW w:w="2802" w:type="dxa"/>
            <w:shd w:val="clear" w:color="auto" w:fill="8D8F92"/>
          </w:tcPr>
          <w:p w14:paraId="2BFD3E09" w14:textId="77777777" w:rsidR="00B134AA" w:rsidRPr="00535A66" w:rsidRDefault="00B134AA" w:rsidP="00930C3E">
            <w:pPr>
              <w:pStyle w:val="TableParagraph"/>
              <w:ind w:right="-1"/>
              <w:rPr>
                <w:rFonts w:ascii="Arial MT"/>
                <w:color w:val="000000" w:themeColor="text1"/>
                <w:sz w:val="20"/>
                <w:szCs w:val="20"/>
              </w:rPr>
            </w:pPr>
            <w:r w:rsidRPr="00535A66">
              <w:rPr>
                <w:rFonts w:ascii="Arial MT"/>
                <w:color w:val="000000" w:themeColor="text1"/>
                <w:spacing w:val="-2"/>
                <w:w w:val="105"/>
                <w:sz w:val="20"/>
                <w:szCs w:val="20"/>
              </w:rPr>
              <w:t>Outcomes</w:t>
            </w:r>
          </w:p>
        </w:tc>
        <w:tc>
          <w:tcPr>
            <w:tcW w:w="1469" w:type="dxa"/>
            <w:tcBorders>
              <w:right w:val="single" w:sz="4" w:space="0" w:color="A2A3A3"/>
            </w:tcBorders>
            <w:shd w:val="clear" w:color="auto" w:fill="8D8F92"/>
          </w:tcPr>
          <w:p w14:paraId="2D41A255" w14:textId="77777777" w:rsidR="00B134AA" w:rsidRPr="00535A66" w:rsidRDefault="00B134AA" w:rsidP="00930C3E">
            <w:pPr>
              <w:pStyle w:val="TableParagraph"/>
              <w:ind w:right="-1"/>
              <w:rPr>
                <w:rFonts w:ascii="Arial MT"/>
                <w:color w:val="000000" w:themeColor="text1"/>
                <w:sz w:val="20"/>
                <w:szCs w:val="20"/>
              </w:rPr>
            </w:pPr>
            <w:r w:rsidRPr="00535A66">
              <w:rPr>
                <w:rFonts w:ascii="Arial MT"/>
                <w:color w:val="000000" w:themeColor="text1"/>
                <w:sz w:val="20"/>
                <w:szCs w:val="20"/>
              </w:rPr>
              <w:t xml:space="preserve">First author, </w:t>
            </w:r>
            <w:r w:rsidRPr="00535A66">
              <w:rPr>
                <w:rFonts w:ascii="Arial MT"/>
                <w:color w:val="000000" w:themeColor="text1"/>
                <w:spacing w:val="-4"/>
                <w:sz w:val="20"/>
                <w:szCs w:val="20"/>
              </w:rPr>
              <w:t>year</w:t>
            </w:r>
          </w:p>
        </w:tc>
        <w:tc>
          <w:tcPr>
            <w:tcW w:w="1294" w:type="dxa"/>
            <w:tcBorders>
              <w:left w:val="single" w:sz="4" w:space="0" w:color="A2A3A3"/>
              <w:right w:val="single" w:sz="4" w:space="0" w:color="A2A3A3"/>
            </w:tcBorders>
            <w:shd w:val="clear" w:color="auto" w:fill="8D8F92"/>
          </w:tcPr>
          <w:p w14:paraId="49FD6029" w14:textId="77777777" w:rsidR="00B134AA" w:rsidRPr="00535A66" w:rsidRDefault="00B134AA" w:rsidP="00930C3E">
            <w:pPr>
              <w:pStyle w:val="TableParagraph"/>
              <w:ind w:right="-1"/>
              <w:rPr>
                <w:rFonts w:ascii="Arial MT"/>
                <w:color w:val="000000" w:themeColor="text1"/>
                <w:sz w:val="20"/>
                <w:szCs w:val="20"/>
              </w:rPr>
            </w:pPr>
            <w:r w:rsidRPr="00535A66">
              <w:rPr>
                <w:rFonts w:ascii="Arial MT"/>
                <w:color w:val="000000" w:themeColor="text1"/>
                <w:spacing w:val="-2"/>
                <w:sz w:val="20"/>
                <w:szCs w:val="20"/>
              </w:rPr>
              <w:t>Experimental</w:t>
            </w:r>
          </w:p>
        </w:tc>
        <w:tc>
          <w:tcPr>
            <w:tcW w:w="1003" w:type="dxa"/>
            <w:tcBorders>
              <w:left w:val="single" w:sz="4" w:space="0" w:color="A2A3A3"/>
            </w:tcBorders>
            <w:shd w:val="clear" w:color="auto" w:fill="8D8F92"/>
          </w:tcPr>
          <w:p w14:paraId="185ED119" w14:textId="77777777" w:rsidR="00B134AA" w:rsidRPr="00535A66" w:rsidRDefault="00B134AA" w:rsidP="00930C3E">
            <w:pPr>
              <w:pStyle w:val="TableParagraph"/>
              <w:ind w:right="-1"/>
              <w:rPr>
                <w:rFonts w:ascii="Arial MT"/>
                <w:color w:val="000000" w:themeColor="text1"/>
                <w:sz w:val="20"/>
                <w:szCs w:val="20"/>
              </w:rPr>
            </w:pPr>
            <w:r w:rsidRPr="00535A66">
              <w:rPr>
                <w:rFonts w:ascii="Arial MT"/>
                <w:color w:val="000000" w:themeColor="text1"/>
                <w:spacing w:val="-2"/>
                <w:w w:val="110"/>
                <w:sz w:val="20"/>
                <w:szCs w:val="20"/>
              </w:rPr>
              <w:t>Control</w:t>
            </w:r>
          </w:p>
        </w:tc>
        <w:tc>
          <w:tcPr>
            <w:tcW w:w="3349" w:type="dxa"/>
            <w:shd w:val="clear" w:color="auto" w:fill="8D8F92"/>
          </w:tcPr>
          <w:p w14:paraId="08887B82" w14:textId="77777777" w:rsidR="00B134AA" w:rsidRPr="00535A66" w:rsidRDefault="00B134AA" w:rsidP="00930C3E">
            <w:pPr>
              <w:pStyle w:val="TableParagraph"/>
              <w:ind w:right="-1"/>
              <w:rPr>
                <w:rFonts w:ascii="Arial MT"/>
                <w:color w:val="000000" w:themeColor="text1"/>
                <w:sz w:val="20"/>
                <w:szCs w:val="20"/>
              </w:rPr>
            </w:pPr>
            <w:r w:rsidRPr="00535A66">
              <w:rPr>
                <w:rFonts w:ascii="Arial MT"/>
                <w:color w:val="000000" w:themeColor="text1"/>
                <w:w w:val="105"/>
                <w:sz w:val="20"/>
                <w:szCs w:val="20"/>
              </w:rPr>
              <w:t>The</w:t>
            </w:r>
            <w:r w:rsidRPr="00535A66">
              <w:rPr>
                <w:rFonts w:ascii="Arial MT"/>
                <w:color w:val="000000" w:themeColor="text1"/>
                <w:spacing w:val="-6"/>
                <w:w w:val="105"/>
                <w:sz w:val="20"/>
                <w:szCs w:val="20"/>
              </w:rPr>
              <w:t xml:space="preserve"> </w:t>
            </w:r>
            <w:r w:rsidRPr="00535A66">
              <w:rPr>
                <w:rFonts w:ascii="Arial MT"/>
                <w:color w:val="000000" w:themeColor="text1"/>
                <w:w w:val="105"/>
                <w:sz w:val="20"/>
                <w:szCs w:val="20"/>
              </w:rPr>
              <w:t>calculated</w:t>
            </w:r>
            <w:r w:rsidRPr="00535A66">
              <w:rPr>
                <w:rFonts w:ascii="Arial MT"/>
                <w:color w:val="000000" w:themeColor="text1"/>
                <w:spacing w:val="-6"/>
                <w:w w:val="105"/>
                <w:sz w:val="20"/>
                <w:szCs w:val="20"/>
              </w:rPr>
              <w:t xml:space="preserve"> </w:t>
            </w:r>
            <w:r w:rsidRPr="00535A66">
              <w:rPr>
                <w:rFonts w:ascii="Arial MT"/>
                <w:color w:val="000000" w:themeColor="text1"/>
                <w:w w:val="105"/>
                <w:sz w:val="20"/>
                <w:szCs w:val="20"/>
              </w:rPr>
              <w:t>number</w:t>
            </w:r>
            <w:r w:rsidRPr="00535A66">
              <w:rPr>
                <w:rFonts w:ascii="Arial MT"/>
                <w:color w:val="000000" w:themeColor="text1"/>
                <w:spacing w:val="-6"/>
                <w:w w:val="105"/>
                <w:sz w:val="20"/>
                <w:szCs w:val="20"/>
              </w:rPr>
              <w:t xml:space="preserve"> </w:t>
            </w:r>
            <w:r w:rsidRPr="00535A66">
              <w:rPr>
                <w:rFonts w:ascii="Arial MT"/>
                <w:color w:val="000000" w:themeColor="text1"/>
                <w:w w:val="105"/>
                <w:sz w:val="20"/>
                <w:szCs w:val="20"/>
              </w:rPr>
              <w:t>of</w:t>
            </w:r>
            <w:r w:rsidRPr="00535A66">
              <w:rPr>
                <w:rFonts w:ascii="Arial MT"/>
                <w:color w:val="000000" w:themeColor="text1"/>
                <w:spacing w:val="-7"/>
                <w:w w:val="105"/>
                <w:sz w:val="20"/>
                <w:szCs w:val="20"/>
              </w:rPr>
              <w:t xml:space="preserve"> </w:t>
            </w:r>
            <w:r w:rsidRPr="00535A66">
              <w:rPr>
                <w:rFonts w:ascii="Arial MT"/>
                <w:color w:val="000000" w:themeColor="text1"/>
                <w:w w:val="105"/>
                <w:sz w:val="20"/>
                <w:szCs w:val="20"/>
              </w:rPr>
              <w:t>patients</w:t>
            </w:r>
            <w:r w:rsidRPr="00535A66">
              <w:rPr>
                <w:rFonts w:ascii="Arial MT"/>
                <w:color w:val="000000" w:themeColor="text1"/>
                <w:spacing w:val="-7"/>
                <w:w w:val="105"/>
                <w:sz w:val="20"/>
                <w:szCs w:val="20"/>
              </w:rPr>
              <w:t xml:space="preserve"> </w:t>
            </w:r>
            <w:r w:rsidRPr="00535A66">
              <w:rPr>
                <w:rFonts w:ascii="Arial MT"/>
                <w:color w:val="000000" w:themeColor="text1"/>
                <w:w w:val="105"/>
                <w:sz w:val="20"/>
                <w:szCs w:val="20"/>
              </w:rPr>
              <w:t xml:space="preserve">per </w:t>
            </w:r>
            <w:r w:rsidRPr="00535A66">
              <w:rPr>
                <w:rFonts w:ascii="Arial MT"/>
                <w:color w:val="000000" w:themeColor="text1"/>
                <w:spacing w:val="-2"/>
                <w:w w:val="105"/>
                <w:sz w:val="20"/>
                <w:szCs w:val="20"/>
              </w:rPr>
              <w:t>group</w:t>
            </w:r>
          </w:p>
        </w:tc>
      </w:tr>
      <w:tr w:rsidR="00312A19" w:rsidRPr="00DB0C8D" w14:paraId="6C222F51" w14:textId="77777777" w:rsidTr="00B134AA">
        <w:trPr>
          <w:trHeight w:val="502"/>
        </w:trPr>
        <w:tc>
          <w:tcPr>
            <w:tcW w:w="2802" w:type="dxa"/>
          </w:tcPr>
          <w:p w14:paraId="7ABD705E" w14:textId="77777777" w:rsidR="00B134AA" w:rsidRPr="00535A66" w:rsidRDefault="00B134AA" w:rsidP="00930C3E">
            <w:pPr>
              <w:pStyle w:val="TableParagraph"/>
              <w:ind w:right="-1"/>
              <w:rPr>
                <w:color w:val="000000" w:themeColor="text1"/>
                <w:sz w:val="20"/>
                <w:szCs w:val="20"/>
              </w:rPr>
            </w:pPr>
            <w:r w:rsidRPr="00535A66">
              <w:rPr>
                <w:color w:val="000000" w:themeColor="text1"/>
                <w:sz w:val="20"/>
                <w:szCs w:val="20"/>
              </w:rPr>
              <w:t>Adherence</w:t>
            </w:r>
            <w:r w:rsidRPr="00535A66">
              <w:rPr>
                <w:color w:val="000000" w:themeColor="text1"/>
                <w:spacing w:val="4"/>
                <w:sz w:val="20"/>
                <w:szCs w:val="20"/>
              </w:rPr>
              <w:t xml:space="preserve"> </w:t>
            </w:r>
            <w:r w:rsidRPr="00535A66">
              <w:rPr>
                <w:color w:val="000000" w:themeColor="text1"/>
                <w:sz w:val="20"/>
                <w:szCs w:val="20"/>
              </w:rPr>
              <w:t>to</w:t>
            </w:r>
            <w:r w:rsidRPr="00535A66">
              <w:rPr>
                <w:color w:val="000000" w:themeColor="text1"/>
                <w:spacing w:val="3"/>
                <w:sz w:val="20"/>
                <w:szCs w:val="20"/>
              </w:rPr>
              <w:t xml:space="preserve"> </w:t>
            </w:r>
            <w:r w:rsidRPr="00535A66">
              <w:rPr>
                <w:color w:val="000000" w:themeColor="text1"/>
                <w:sz w:val="20"/>
                <w:szCs w:val="20"/>
              </w:rPr>
              <w:t>recommended</w:t>
            </w:r>
            <w:r w:rsidRPr="00535A66">
              <w:rPr>
                <w:color w:val="000000" w:themeColor="text1"/>
                <w:spacing w:val="3"/>
                <w:sz w:val="20"/>
                <w:szCs w:val="20"/>
              </w:rPr>
              <w:t xml:space="preserve"> </w:t>
            </w:r>
            <w:r w:rsidRPr="00535A66">
              <w:rPr>
                <w:color w:val="000000" w:themeColor="text1"/>
                <w:sz w:val="20"/>
                <w:szCs w:val="20"/>
              </w:rPr>
              <w:t>antibiotic</w:t>
            </w:r>
            <w:r w:rsidRPr="00535A66">
              <w:rPr>
                <w:color w:val="000000" w:themeColor="text1"/>
                <w:spacing w:val="3"/>
                <w:sz w:val="20"/>
                <w:szCs w:val="20"/>
              </w:rPr>
              <w:t xml:space="preserve"> </w:t>
            </w:r>
            <w:r w:rsidRPr="00535A66">
              <w:rPr>
                <w:color w:val="000000" w:themeColor="text1"/>
                <w:spacing w:val="-2"/>
                <w:sz w:val="20"/>
                <w:szCs w:val="20"/>
              </w:rPr>
              <w:t>therapy</w:t>
            </w:r>
          </w:p>
        </w:tc>
        <w:tc>
          <w:tcPr>
            <w:tcW w:w="1469" w:type="dxa"/>
            <w:tcBorders>
              <w:right w:val="single" w:sz="4" w:space="0" w:color="A2A3A3"/>
            </w:tcBorders>
          </w:tcPr>
          <w:p w14:paraId="508CAD06" w14:textId="03ABE320" w:rsidR="00B134AA" w:rsidRPr="00535A66" w:rsidRDefault="00B134AA" w:rsidP="00930C3E">
            <w:pPr>
              <w:pStyle w:val="TableParagraph"/>
              <w:ind w:right="-1"/>
              <w:rPr>
                <w:color w:val="000000" w:themeColor="text1"/>
                <w:sz w:val="20"/>
                <w:szCs w:val="20"/>
              </w:rPr>
            </w:pPr>
            <w:r w:rsidRPr="00535A66">
              <w:rPr>
                <w:color w:val="000000" w:themeColor="text1"/>
                <w:sz w:val="20"/>
                <w:szCs w:val="20"/>
              </w:rPr>
              <w:t>Hu</w:t>
            </w:r>
            <w:r w:rsidRPr="00535A66">
              <w:rPr>
                <w:color w:val="000000" w:themeColor="text1"/>
                <w:spacing w:val="18"/>
                <w:sz w:val="20"/>
                <w:szCs w:val="20"/>
              </w:rPr>
              <w:t xml:space="preserve"> </w:t>
            </w:r>
            <w:r w:rsidRPr="00535A66">
              <w:rPr>
                <w:color w:val="000000" w:themeColor="text1"/>
                <w:spacing w:val="-2"/>
                <w:sz w:val="20"/>
                <w:szCs w:val="20"/>
              </w:rPr>
              <w:t>(2022)</w:t>
            </w:r>
          </w:p>
        </w:tc>
        <w:tc>
          <w:tcPr>
            <w:tcW w:w="1294" w:type="dxa"/>
            <w:tcBorders>
              <w:left w:val="single" w:sz="4" w:space="0" w:color="A2A3A3"/>
              <w:right w:val="single" w:sz="4" w:space="0" w:color="A2A3A3"/>
            </w:tcBorders>
          </w:tcPr>
          <w:p w14:paraId="3FD6A828" w14:textId="77777777" w:rsidR="00B134AA" w:rsidRPr="00535A66" w:rsidRDefault="00B134AA" w:rsidP="00930C3E">
            <w:pPr>
              <w:pStyle w:val="TableParagraph"/>
              <w:ind w:right="-1"/>
              <w:rPr>
                <w:color w:val="000000" w:themeColor="text1"/>
                <w:sz w:val="20"/>
                <w:szCs w:val="20"/>
              </w:rPr>
            </w:pPr>
            <w:r w:rsidRPr="00535A66">
              <w:rPr>
                <w:color w:val="000000" w:themeColor="text1"/>
                <w:spacing w:val="-2"/>
                <w:sz w:val="20"/>
                <w:szCs w:val="20"/>
              </w:rPr>
              <w:t>3580/4282</w:t>
            </w:r>
            <w:r w:rsidRPr="00535A66">
              <w:rPr>
                <w:color w:val="000000" w:themeColor="text1"/>
                <w:spacing w:val="6"/>
                <w:sz w:val="20"/>
                <w:szCs w:val="20"/>
              </w:rPr>
              <w:t xml:space="preserve"> </w:t>
            </w:r>
            <w:r w:rsidRPr="00535A66">
              <w:rPr>
                <w:color w:val="000000" w:themeColor="text1"/>
                <w:spacing w:val="-2"/>
                <w:sz w:val="20"/>
                <w:szCs w:val="20"/>
              </w:rPr>
              <w:t>(83.6%)</w:t>
            </w:r>
          </w:p>
        </w:tc>
        <w:tc>
          <w:tcPr>
            <w:tcW w:w="1003" w:type="dxa"/>
            <w:tcBorders>
              <w:left w:val="single" w:sz="4" w:space="0" w:color="A2A3A3"/>
            </w:tcBorders>
          </w:tcPr>
          <w:p w14:paraId="28FDCC5E" w14:textId="77777777" w:rsidR="00B134AA" w:rsidRPr="00535A66" w:rsidRDefault="00B134AA" w:rsidP="00930C3E">
            <w:pPr>
              <w:pStyle w:val="TableParagraph"/>
              <w:ind w:right="-1"/>
              <w:rPr>
                <w:color w:val="000000" w:themeColor="text1"/>
                <w:sz w:val="20"/>
                <w:szCs w:val="20"/>
              </w:rPr>
            </w:pPr>
            <w:r w:rsidRPr="00535A66">
              <w:rPr>
                <w:color w:val="000000" w:themeColor="text1"/>
                <w:spacing w:val="-5"/>
                <w:sz w:val="20"/>
                <w:szCs w:val="20"/>
              </w:rPr>
              <w:t>91/</w:t>
            </w:r>
          </w:p>
          <w:p w14:paraId="2B95F0B7" w14:textId="77777777" w:rsidR="00B134AA" w:rsidRPr="00535A66" w:rsidRDefault="00B134AA" w:rsidP="00930C3E">
            <w:pPr>
              <w:pStyle w:val="TableParagraph"/>
              <w:ind w:right="-1"/>
              <w:rPr>
                <w:color w:val="000000" w:themeColor="text1"/>
                <w:sz w:val="20"/>
                <w:szCs w:val="20"/>
              </w:rPr>
            </w:pPr>
            <w:r w:rsidRPr="00535A66">
              <w:rPr>
                <w:color w:val="000000" w:themeColor="text1"/>
                <w:sz w:val="20"/>
                <w:szCs w:val="20"/>
              </w:rPr>
              <w:t xml:space="preserve">307 </w:t>
            </w:r>
            <w:r w:rsidRPr="00535A66">
              <w:rPr>
                <w:color w:val="000000" w:themeColor="text1"/>
                <w:spacing w:val="-2"/>
                <w:sz w:val="20"/>
                <w:szCs w:val="20"/>
              </w:rPr>
              <w:t>(29.6%)</w:t>
            </w:r>
          </w:p>
        </w:tc>
        <w:tc>
          <w:tcPr>
            <w:tcW w:w="3349" w:type="dxa"/>
          </w:tcPr>
          <w:p w14:paraId="324069A8" w14:textId="77777777" w:rsidR="00B134AA" w:rsidRPr="00535A66" w:rsidRDefault="00B134AA" w:rsidP="00930C3E">
            <w:pPr>
              <w:pStyle w:val="TableParagraph"/>
              <w:ind w:right="-1"/>
              <w:rPr>
                <w:color w:val="000000" w:themeColor="text1"/>
                <w:sz w:val="20"/>
                <w:szCs w:val="20"/>
              </w:rPr>
            </w:pPr>
            <w:r w:rsidRPr="00535A66">
              <w:rPr>
                <w:color w:val="000000" w:themeColor="text1"/>
                <w:spacing w:val="-5"/>
                <w:sz w:val="20"/>
                <w:szCs w:val="20"/>
              </w:rPr>
              <w:t>10</w:t>
            </w:r>
          </w:p>
        </w:tc>
      </w:tr>
      <w:tr w:rsidR="00312A19" w:rsidRPr="00DB0C8D" w14:paraId="6E398187" w14:textId="77777777" w:rsidTr="00B134AA">
        <w:trPr>
          <w:trHeight w:val="508"/>
        </w:trPr>
        <w:tc>
          <w:tcPr>
            <w:tcW w:w="2802" w:type="dxa"/>
          </w:tcPr>
          <w:p w14:paraId="767E15BB" w14:textId="77777777" w:rsidR="00B134AA" w:rsidRPr="00535A66" w:rsidRDefault="00B134AA" w:rsidP="00930C3E">
            <w:pPr>
              <w:pStyle w:val="TableParagraph"/>
              <w:ind w:right="-1"/>
              <w:rPr>
                <w:i/>
                <w:color w:val="000000" w:themeColor="text1"/>
                <w:sz w:val="20"/>
                <w:szCs w:val="20"/>
              </w:rPr>
            </w:pPr>
            <w:r w:rsidRPr="00535A66">
              <w:rPr>
                <w:color w:val="000000" w:themeColor="text1"/>
                <w:sz w:val="20"/>
                <w:szCs w:val="20"/>
              </w:rPr>
              <w:t>Frequence</w:t>
            </w:r>
            <w:r w:rsidRPr="00535A66">
              <w:rPr>
                <w:color w:val="000000" w:themeColor="text1"/>
                <w:spacing w:val="-3"/>
                <w:sz w:val="20"/>
                <w:szCs w:val="20"/>
              </w:rPr>
              <w:t xml:space="preserve"> </w:t>
            </w:r>
            <w:r w:rsidRPr="00535A66">
              <w:rPr>
                <w:color w:val="000000" w:themeColor="text1"/>
                <w:sz w:val="20"/>
                <w:szCs w:val="20"/>
              </w:rPr>
              <w:t>of</w:t>
            </w:r>
            <w:r w:rsidRPr="00535A66">
              <w:rPr>
                <w:color w:val="000000" w:themeColor="text1"/>
                <w:spacing w:val="-4"/>
                <w:sz w:val="20"/>
                <w:szCs w:val="20"/>
              </w:rPr>
              <w:t xml:space="preserve"> </w:t>
            </w:r>
            <w:r w:rsidRPr="00535A66">
              <w:rPr>
                <w:i/>
                <w:color w:val="000000" w:themeColor="text1"/>
                <w:sz w:val="20"/>
                <w:szCs w:val="20"/>
              </w:rPr>
              <w:t>Legionella</w:t>
            </w:r>
            <w:r w:rsidRPr="00535A66">
              <w:rPr>
                <w:i/>
                <w:color w:val="000000" w:themeColor="text1"/>
                <w:spacing w:val="-3"/>
                <w:sz w:val="20"/>
                <w:szCs w:val="20"/>
              </w:rPr>
              <w:t xml:space="preserve"> </w:t>
            </w:r>
            <w:r w:rsidRPr="00535A66">
              <w:rPr>
                <w:color w:val="000000" w:themeColor="text1"/>
                <w:sz w:val="20"/>
                <w:szCs w:val="20"/>
              </w:rPr>
              <w:t>and</w:t>
            </w:r>
            <w:r w:rsidRPr="00535A66">
              <w:rPr>
                <w:color w:val="000000" w:themeColor="text1"/>
                <w:spacing w:val="-3"/>
                <w:sz w:val="20"/>
                <w:szCs w:val="20"/>
              </w:rPr>
              <w:t xml:space="preserve"> </w:t>
            </w:r>
            <w:r w:rsidRPr="00535A66">
              <w:rPr>
                <w:i/>
                <w:color w:val="000000" w:themeColor="text1"/>
                <w:spacing w:val="-2"/>
                <w:sz w:val="20"/>
                <w:szCs w:val="20"/>
              </w:rPr>
              <w:t>Streptococcus</w:t>
            </w:r>
          </w:p>
          <w:p w14:paraId="5E14A8EF" w14:textId="77777777" w:rsidR="00B134AA" w:rsidRPr="00535A66" w:rsidRDefault="00B134AA" w:rsidP="00930C3E">
            <w:pPr>
              <w:pStyle w:val="TableParagraph"/>
              <w:ind w:right="-1"/>
              <w:rPr>
                <w:color w:val="000000" w:themeColor="text1"/>
                <w:sz w:val="20"/>
                <w:szCs w:val="20"/>
              </w:rPr>
            </w:pPr>
            <w:proofErr w:type="spellStart"/>
            <w:r w:rsidRPr="00535A66">
              <w:rPr>
                <w:color w:val="000000" w:themeColor="text1"/>
                <w:spacing w:val="-2"/>
                <w:sz w:val="20"/>
                <w:szCs w:val="20"/>
              </w:rPr>
              <w:t>antigenuria</w:t>
            </w:r>
            <w:proofErr w:type="spellEnd"/>
          </w:p>
        </w:tc>
        <w:tc>
          <w:tcPr>
            <w:tcW w:w="1469" w:type="dxa"/>
            <w:tcBorders>
              <w:right w:val="single" w:sz="4" w:space="0" w:color="A2A3A3"/>
            </w:tcBorders>
          </w:tcPr>
          <w:p w14:paraId="59A1B85B" w14:textId="2FF18830" w:rsidR="00B134AA" w:rsidRPr="00535A66" w:rsidRDefault="00B134AA" w:rsidP="00930C3E">
            <w:pPr>
              <w:pStyle w:val="TableParagraph"/>
              <w:ind w:right="-1"/>
              <w:rPr>
                <w:color w:val="000000" w:themeColor="text1"/>
                <w:sz w:val="20"/>
                <w:szCs w:val="20"/>
              </w:rPr>
            </w:pPr>
            <w:proofErr w:type="spellStart"/>
            <w:r w:rsidRPr="00535A66">
              <w:rPr>
                <w:color w:val="000000" w:themeColor="text1"/>
                <w:sz w:val="20"/>
                <w:szCs w:val="20"/>
              </w:rPr>
              <w:t>O</w:t>
            </w:r>
            <w:r w:rsidRPr="00535A66">
              <w:rPr>
                <w:rFonts w:ascii="Arial MT" w:hAnsi="Arial MT"/>
                <w:color w:val="000000" w:themeColor="text1"/>
                <w:sz w:val="20"/>
                <w:szCs w:val="20"/>
              </w:rPr>
              <w:t>’</w:t>
            </w:r>
            <w:r w:rsidRPr="00535A66">
              <w:rPr>
                <w:color w:val="000000" w:themeColor="text1"/>
                <w:sz w:val="20"/>
                <w:szCs w:val="20"/>
              </w:rPr>
              <w:t>kelly</w:t>
            </w:r>
            <w:proofErr w:type="spellEnd"/>
            <w:r w:rsidRPr="00535A66">
              <w:rPr>
                <w:color w:val="000000" w:themeColor="text1"/>
                <w:sz w:val="20"/>
                <w:szCs w:val="20"/>
              </w:rPr>
              <w:t xml:space="preserve"> et al. </w:t>
            </w:r>
            <w:r w:rsidRPr="00535A66">
              <w:rPr>
                <w:color w:val="000000" w:themeColor="text1"/>
                <w:spacing w:val="-2"/>
                <w:sz w:val="20"/>
                <w:szCs w:val="20"/>
              </w:rPr>
              <w:t>(2020)</w:t>
            </w:r>
          </w:p>
        </w:tc>
        <w:tc>
          <w:tcPr>
            <w:tcW w:w="1294" w:type="dxa"/>
            <w:tcBorders>
              <w:left w:val="single" w:sz="4" w:space="0" w:color="A2A3A3"/>
              <w:right w:val="single" w:sz="4" w:space="0" w:color="A2A3A3"/>
            </w:tcBorders>
          </w:tcPr>
          <w:p w14:paraId="2C2A6B9A" w14:textId="77777777" w:rsidR="00B134AA" w:rsidRPr="00535A66" w:rsidRDefault="00B134AA" w:rsidP="00930C3E">
            <w:pPr>
              <w:pStyle w:val="TableParagraph"/>
              <w:ind w:right="-1"/>
              <w:rPr>
                <w:color w:val="000000" w:themeColor="text1"/>
                <w:sz w:val="20"/>
                <w:szCs w:val="20"/>
              </w:rPr>
            </w:pPr>
            <w:r w:rsidRPr="00535A66">
              <w:rPr>
                <w:color w:val="000000" w:themeColor="text1"/>
                <w:sz w:val="20"/>
                <w:szCs w:val="20"/>
              </w:rPr>
              <w:t>10/32</w:t>
            </w:r>
            <w:r w:rsidRPr="00535A66">
              <w:rPr>
                <w:color w:val="000000" w:themeColor="text1"/>
                <w:spacing w:val="2"/>
                <w:sz w:val="20"/>
                <w:szCs w:val="20"/>
              </w:rPr>
              <w:t xml:space="preserve"> </w:t>
            </w:r>
            <w:r w:rsidRPr="00535A66">
              <w:rPr>
                <w:color w:val="000000" w:themeColor="text1"/>
                <w:spacing w:val="-2"/>
                <w:sz w:val="20"/>
                <w:szCs w:val="20"/>
              </w:rPr>
              <w:t>(31.3%)</w:t>
            </w:r>
          </w:p>
        </w:tc>
        <w:tc>
          <w:tcPr>
            <w:tcW w:w="1003" w:type="dxa"/>
            <w:tcBorders>
              <w:left w:val="single" w:sz="4" w:space="0" w:color="A2A3A3"/>
            </w:tcBorders>
          </w:tcPr>
          <w:p w14:paraId="726EC60A" w14:textId="77777777" w:rsidR="00B134AA" w:rsidRPr="00535A66" w:rsidRDefault="00B134AA" w:rsidP="00930C3E">
            <w:pPr>
              <w:pStyle w:val="TableParagraph"/>
              <w:ind w:right="-1"/>
              <w:rPr>
                <w:color w:val="000000" w:themeColor="text1"/>
                <w:sz w:val="20"/>
                <w:szCs w:val="20"/>
              </w:rPr>
            </w:pPr>
            <w:r w:rsidRPr="00535A66">
              <w:rPr>
                <w:color w:val="000000" w:themeColor="text1"/>
                <w:sz w:val="20"/>
                <w:szCs w:val="20"/>
              </w:rPr>
              <w:t>7/37</w:t>
            </w:r>
            <w:r w:rsidRPr="00535A66">
              <w:rPr>
                <w:color w:val="000000" w:themeColor="text1"/>
                <w:spacing w:val="7"/>
                <w:sz w:val="20"/>
                <w:szCs w:val="20"/>
              </w:rPr>
              <w:t xml:space="preserve"> </w:t>
            </w:r>
            <w:r w:rsidRPr="00535A66">
              <w:rPr>
                <w:color w:val="000000" w:themeColor="text1"/>
                <w:spacing w:val="-2"/>
                <w:sz w:val="20"/>
                <w:szCs w:val="20"/>
              </w:rPr>
              <w:t>(18.9%)</w:t>
            </w:r>
          </w:p>
        </w:tc>
        <w:tc>
          <w:tcPr>
            <w:tcW w:w="3349" w:type="dxa"/>
          </w:tcPr>
          <w:p w14:paraId="1EB05855" w14:textId="77777777" w:rsidR="00B134AA" w:rsidRPr="00535A66" w:rsidRDefault="00B134AA" w:rsidP="00930C3E">
            <w:pPr>
              <w:pStyle w:val="TableParagraph"/>
              <w:ind w:right="-1"/>
              <w:rPr>
                <w:color w:val="000000" w:themeColor="text1"/>
                <w:sz w:val="20"/>
                <w:szCs w:val="20"/>
              </w:rPr>
            </w:pPr>
            <w:r w:rsidRPr="00535A66">
              <w:rPr>
                <w:color w:val="000000" w:themeColor="text1"/>
                <w:spacing w:val="-5"/>
                <w:sz w:val="20"/>
                <w:szCs w:val="20"/>
              </w:rPr>
              <w:t>163</w:t>
            </w:r>
          </w:p>
        </w:tc>
      </w:tr>
      <w:tr w:rsidR="00312A19" w:rsidRPr="00DB0C8D" w14:paraId="5ABE3CE6" w14:textId="77777777" w:rsidTr="00B134AA">
        <w:trPr>
          <w:trHeight w:val="328"/>
        </w:trPr>
        <w:tc>
          <w:tcPr>
            <w:tcW w:w="2802" w:type="dxa"/>
          </w:tcPr>
          <w:p w14:paraId="2F2B1147" w14:textId="77777777" w:rsidR="00B134AA" w:rsidRPr="00535A66" w:rsidRDefault="00B134AA" w:rsidP="00930C3E">
            <w:pPr>
              <w:pStyle w:val="TableParagraph"/>
              <w:ind w:right="-1"/>
              <w:rPr>
                <w:color w:val="000000" w:themeColor="text1"/>
                <w:sz w:val="20"/>
                <w:szCs w:val="20"/>
              </w:rPr>
            </w:pPr>
            <w:r w:rsidRPr="00535A66">
              <w:rPr>
                <w:color w:val="000000" w:themeColor="text1"/>
                <w:sz w:val="20"/>
                <w:szCs w:val="20"/>
              </w:rPr>
              <w:t>Frequency</w:t>
            </w:r>
            <w:r w:rsidRPr="00535A66">
              <w:rPr>
                <w:color w:val="000000" w:themeColor="text1"/>
                <w:spacing w:val="-1"/>
                <w:sz w:val="20"/>
                <w:szCs w:val="20"/>
              </w:rPr>
              <w:t xml:space="preserve"> </w:t>
            </w:r>
            <w:r w:rsidRPr="00535A66">
              <w:rPr>
                <w:color w:val="000000" w:themeColor="text1"/>
                <w:sz w:val="20"/>
                <w:szCs w:val="20"/>
              </w:rPr>
              <w:t>of LRT sample</w:t>
            </w:r>
            <w:r w:rsidRPr="00535A66">
              <w:rPr>
                <w:color w:val="000000" w:themeColor="text1"/>
                <w:spacing w:val="-1"/>
                <w:sz w:val="20"/>
                <w:szCs w:val="20"/>
              </w:rPr>
              <w:t xml:space="preserve"> </w:t>
            </w:r>
            <w:r w:rsidRPr="00535A66">
              <w:rPr>
                <w:color w:val="000000" w:themeColor="text1"/>
                <w:spacing w:val="-2"/>
                <w:sz w:val="20"/>
                <w:szCs w:val="20"/>
              </w:rPr>
              <w:t>collection</w:t>
            </w:r>
          </w:p>
        </w:tc>
        <w:tc>
          <w:tcPr>
            <w:tcW w:w="1469" w:type="dxa"/>
            <w:tcBorders>
              <w:right w:val="single" w:sz="4" w:space="0" w:color="A2A3A3"/>
            </w:tcBorders>
          </w:tcPr>
          <w:p w14:paraId="2242A697" w14:textId="54B7AE62" w:rsidR="00B134AA" w:rsidRPr="00535A66" w:rsidRDefault="00B134AA" w:rsidP="00930C3E">
            <w:pPr>
              <w:pStyle w:val="TableParagraph"/>
              <w:ind w:right="-1"/>
              <w:rPr>
                <w:color w:val="000000" w:themeColor="text1"/>
                <w:sz w:val="20"/>
                <w:szCs w:val="20"/>
              </w:rPr>
            </w:pPr>
            <w:r w:rsidRPr="00535A66">
              <w:rPr>
                <w:color w:val="000000" w:themeColor="text1"/>
                <w:sz w:val="20"/>
                <w:szCs w:val="20"/>
              </w:rPr>
              <w:t>Lawrence</w:t>
            </w:r>
            <w:r w:rsidRPr="00535A66">
              <w:rPr>
                <w:color w:val="000000" w:themeColor="text1"/>
                <w:spacing w:val="-1"/>
                <w:sz w:val="20"/>
                <w:szCs w:val="20"/>
              </w:rPr>
              <w:t xml:space="preserve"> </w:t>
            </w:r>
            <w:r w:rsidRPr="00535A66">
              <w:rPr>
                <w:color w:val="000000" w:themeColor="text1"/>
                <w:sz w:val="20"/>
                <w:szCs w:val="20"/>
              </w:rPr>
              <w:t>et</w:t>
            </w:r>
            <w:r w:rsidRPr="00535A66">
              <w:rPr>
                <w:color w:val="000000" w:themeColor="text1"/>
                <w:spacing w:val="-1"/>
                <w:sz w:val="20"/>
                <w:szCs w:val="20"/>
              </w:rPr>
              <w:t xml:space="preserve"> </w:t>
            </w:r>
            <w:r w:rsidRPr="00535A66">
              <w:rPr>
                <w:color w:val="000000" w:themeColor="text1"/>
                <w:sz w:val="20"/>
                <w:szCs w:val="20"/>
              </w:rPr>
              <w:t>al.</w:t>
            </w:r>
            <w:r w:rsidRPr="00535A66">
              <w:rPr>
                <w:color w:val="000000" w:themeColor="text1"/>
                <w:spacing w:val="-1"/>
                <w:sz w:val="20"/>
                <w:szCs w:val="20"/>
              </w:rPr>
              <w:t xml:space="preserve"> </w:t>
            </w:r>
            <w:r w:rsidRPr="00535A66">
              <w:rPr>
                <w:color w:val="000000" w:themeColor="text1"/>
                <w:spacing w:val="-2"/>
                <w:sz w:val="20"/>
                <w:szCs w:val="20"/>
              </w:rPr>
              <w:t>(2002)</w:t>
            </w:r>
          </w:p>
        </w:tc>
        <w:tc>
          <w:tcPr>
            <w:tcW w:w="1294" w:type="dxa"/>
            <w:tcBorders>
              <w:left w:val="single" w:sz="4" w:space="0" w:color="A2A3A3"/>
              <w:right w:val="single" w:sz="4" w:space="0" w:color="A2A3A3"/>
            </w:tcBorders>
          </w:tcPr>
          <w:p w14:paraId="71FDA181" w14:textId="77777777" w:rsidR="00B134AA" w:rsidRPr="00535A66" w:rsidRDefault="00B134AA" w:rsidP="00930C3E">
            <w:pPr>
              <w:pStyle w:val="TableParagraph"/>
              <w:ind w:right="-1"/>
              <w:rPr>
                <w:color w:val="000000" w:themeColor="text1"/>
                <w:sz w:val="20"/>
                <w:szCs w:val="20"/>
              </w:rPr>
            </w:pPr>
            <w:r w:rsidRPr="00535A66">
              <w:rPr>
                <w:color w:val="000000" w:themeColor="text1"/>
                <w:sz w:val="20"/>
                <w:szCs w:val="20"/>
              </w:rPr>
              <w:t>17/67</w:t>
            </w:r>
            <w:r w:rsidRPr="00535A66">
              <w:rPr>
                <w:color w:val="000000" w:themeColor="text1"/>
                <w:spacing w:val="2"/>
                <w:sz w:val="20"/>
                <w:szCs w:val="20"/>
              </w:rPr>
              <w:t xml:space="preserve"> </w:t>
            </w:r>
            <w:r w:rsidRPr="00535A66">
              <w:rPr>
                <w:color w:val="000000" w:themeColor="text1"/>
                <w:spacing w:val="-2"/>
                <w:sz w:val="20"/>
                <w:szCs w:val="20"/>
              </w:rPr>
              <w:t>(25.4%)</w:t>
            </w:r>
          </w:p>
        </w:tc>
        <w:tc>
          <w:tcPr>
            <w:tcW w:w="1003" w:type="dxa"/>
            <w:tcBorders>
              <w:left w:val="single" w:sz="4" w:space="0" w:color="A2A3A3"/>
            </w:tcBorders>
          </w:tcPr>
          <w:p w14:paraId="2A29C9FA" w14:textId="77777777" w:rsidR="00B134AA" w:rsidRPr="00535A66" w:rsidRDefault="00B134AA" w:rsidP="00930C3E">
            <w:pPr>
              <w:pStyle w:val="TableParagraph"/>
              <w:ind w:right="-1"/>
              <w:rPr>
                <w:color w:val="000000" w:themeColor="text1"/>
                <w:sz w:val="20"/>
                <w:szCs w:val="20"/>
              </w:rPr>
            </w:pPr>
            <w:r w:rsidRPr="00535A66">
              <w:rPr>
                <w:color w:val="000000" w:themeColor="text1"/>
                <w:sz w:val="20"/>
                <w:szCs w:val="20"/>
              </w:rPr>
              <w:t>6/52</w:t>
            </w:r>
            <w:r w:rsidRPr="00535A66">
              <w:rPr>
                <w:color w:val="000000" w:themeColor="text1"/>
                <w:spacing w:val="7"/>
                <w:sz w:val="20"/>
                <w:szCs w:val="20"/>
              </w:rPr>
              <w:t xml:space="preserve"> </w:t>
            </w:r>
            <w:r w:rsidRPr="00535A66">
              <w:rPr>
                <w:color w:val="000000" w:themeColor="text1"/>
                <w:spacing w:val="-2"/>
                <w:sz w:val="20"/>
                <w:szCs w:val="20"/>
              </w:rPr>
              <w:t>(11.5%)</w:t>
            </w:r>
          </w:p>
        </w:tc>
        <w:tc>
          <w:tcPr>
            <w:tcW w:w="3349" w:type="dxa"/>
          </w:tcPr>
          <w:p w14:paraId="203635E4" w14:textId="77777777" w:rsidR="00B134AA" w:rsidRPr="00535A66" w:rsidRDefault="00B134AA" w:rsidP="00930C3E">
            <w:pPr>
              <w:pStyle w:val="TableParagraph"/>
              <w:ind w:right="-1"/>
              <w:rPr>
                <w:color w:val="000000" w:themeColor="text1"/>
                <w:sz w:val="20"/>
                <w:szCs w:val="20"/>
              </w:rPr>
            </w:pPr>
            <w:r w:rsidRPr="00535A66">
              <w:rPr>
                <w:color w:val="000000" w:themeColor="text1"/>
                <w:spacing w:val="-5"/>
                <w:sz w:val="20"/>
                <w:szCs w:val="20"/>
              </w:rPr>
              <w:t>120</w:t>
            </w:r>
          </w:p>
        </w:tc>
      </w:tr>
    </w:tbl>
    <w:p w14:paraId="1C4714F5" w14:textId="77777777" w:rsidR="00B134AA" w:rsidRPr="00382B7B" w:rsidRDefault="00B134AA" w:rsidP="00930C3E">
      <w:pPr>
        <w:ind w:right="-1"/>
        <w:rPr>
          <w:color w:val="000000" w:themeColor="text1"/>
          <w:sz w:val="28"/>
          <w:szCs w:val="28"/>
        </w:rPr>
      </w:pPr>
      <w:r w:rsidRPr="00382B7B">
        <w:rPr>
          <w:color w:val="000000" w:themeColor="text1"/>
          <w:sz w:val="28"/>
          <w:szCs w:val="28"/>
        </w:rPr>
        <w:t>LRT,</w:t>
      </w:r>
      <w:r w:rsidRPr="00382B7B">
        <w:rPr>
          <w:color w:val="000000" w:themeColor="text1"/>
          <w:spacing w:val="-2"/>
          <w:sz w:val="28"/>
          <w:szCs w:val="28"/>
        </w:rPr>
        <w:t xml:space="preserve"> </w:t>
      </w:r>
      <w:r w:rsidRPr="00382B7B">
        <w:rPr>
          <w:color w:val="000000" w:themeColor="text1"/>
          <w:sz w:val="28"/>
          <w:szCs w:val="28"/>
        </w:rPr>
        <w:t>lower</w:t>
      </w:r>
      <w:r w:rsidRPr="00382B7B">
        <w:rPr>
          <w:color w:val="000000" w:themeColor="text1"/>
          <w:spacing w:val="-2"/>
          <w:sz w:val="28"/>
          <w:szCs w:val="28"/>
        </w:rPr>
        <w:t xml:space="preserve"> </w:t>
      </w:r>
      <w:r w:rsidRPr="00382B7B">
        <w:rPr>
          <w:color w:val="000000" w:themeColor="text1"/>
          <w:sz w:val="28"/>
          <w:szCs w:val="28"/>
        </w:rPr>
        <w:t>respiratory</w:t>
      </w:r>
      <w:r w:rsidRPr="00382B7B">
        <w:rPr>
          <w:color w:val="000000" w:themeColor="text1"/>
          <w:spacing w:val="-2"/>
          <w:sz w:val="28"/>
          <w:szCs w:val="28"/>
        </w:rPr>
        <w:t xml:space="preserve"> tract.</w:t>
      </w:r>
    </w:p>
    <w:p w14:paraId="318E21AC" w14:textId="77777777" w:rsidR="00AC0ED2" w:rsidRPr="00DB0C8D" w:rsidRDefault="00AC0ED2" w:rsidP="00930C3E">
      <w:pPr>
        <w:ind w:right="-1"/>
        <w:jc w:val="both"/>
        <w:rPr>
          <w:color w:val="000000" w:themeColor="text1"/>
          <w:sz w:val="28"/>
          <w:szCs w:val="28"/>
        </w:rPr>
      </w:pPr>
    </w:p>
    <w:p w14:paraId="22D04C4B" w14:textId="77777777" w:rsidR="00A117CF" w:rsidRPr="00DB0C8D" w:rsidRDefault="00A117CF" w:rsidP="00930C3E">
      <w:pPr>
        <w:ind w:right="-1"/>
        <w:jc w:val="both"/>
        <w:rPr>
          <w:b/>
          <w:bCs/>
          <w:color w:val="000000" w:themeColor="text1"/>
          <w:sz w:val="28"/>
          <w:szCs w:val="28"/>
        </w:rPr>
      </w:pPr>
      <w:r w:rsidRPr="00DB0C8D">
        <w:rPr>
          <w:b/>
          <w:bCs/>
          <w:color w:val="000000" w:themeColor="text1"/>
          <w:sz w:val="28"/>
          <w:szCs w:val="28"/>
        </w:rPr>
        <w:t>Statistical analysis</w:t>
      </w:r>
    </w:p>
    <w:p w14:paraId="2C0B9DF5" w14:textId="56B89613" w:rsidR="00A117CF" w:rsidRPr="00DB0C8D" w:rsidRDefault="00AC0ED2" w:rsidP="00930C3E">
      <w:pPr>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A117CF" w:rsidRPr="00DB0C8D">
        <w:rPr>
          <w:color w:val="000000" w:themeColor="text1"/>
          <w:sz w:val="28"/>
          <w:szCs w:val="28"/>
        </w:rPr>
        <w:t>Descriptive statistics for quantitative variables were presented as the median and interquartile range. Comparisons between groups were performed using the Mann</w:t>
      </w:r>
      <w:r w:rsidR="0097161B" w:rsidRPr="0097161B">
        <w:rPr>
          <w:color w:val="000000" w:themeColor="text1"/>
          <w:sz w:val="28"/>
          <w:szCs w:val="28"/>
        </w:rPr>
        <w:t>-</w:t>
      </w:r>
      <w:r w:rsidR="00A117CF" w:rsidRPr="00DB0C8D">
        <w:rPr>
          <w:color w:val="000000" w:themeColor="text1"/>
          <w:sz w:val="28"/>
          <w:szCs w:val="28"/>
        </w:rPr>
        <w:t>Whitney U test. Categorical variables were presented as absolute and relative frequencies of patients with the corresponding characteristic in each group. Comparisons between groups were carried out using the Chi-square test (Fisher’s exact test was applied when the expected frequencies were less than 5%). Effect size was assessed using the difference in means and Cohen’s h, with corresponding 95% confidence intervals. Multivariable analysis was performed using logistic regression (for outcomes with zero events in one of the groups, Firth’s bias-reduced logistic regression was applied). Risk differences (RD) and Cohen’s h in multivariable analysis were estimated based on the predicted probabilities for each group derived from the covariates in the regression model (</w:t>
      </w:r>
      <w:r w:rsidR="00A117CF" w:rsidRPr="00D84CC2">
        <w:rPr>
          <w:color w:val="000000" w:themeColor="text1"/>
          <w:sz w:val="28"/>
          <w:szCs w:val="28"/>
        </w:rPr>
        <w:t>Austin,</w:t>
      </w:r>
      <w:r w:rsidR="00A117CF" w:rsidRPr="00DB0C8D">
        <w:rPr>
          <w:color w:val="000000" w:themeColor="text1"/>
          <w:sz w:val="28"/>
          <w:szCs w:val="28"/>
        </w:rPr>
        <w:t xml:space="preserve"> </w:t>
      </w:r>
      <w:r w:rsidR="00A117CF" w:rsidRPr="00596A76">
        <w:rPr>
          <w:color w:val="000000" w:themeColor="text1"/>
          <w:sz w:val="28"/>
          <w:szCs w:val="28"/>
        </w:rPr>
        <w:t>2010</w:t>
      </w:r>
      <w:r w:rsidR="00A117CF" w:rsidRPr="00DB0C8D">
        <w:rPr>
          <w:color w:val="000000" w:themeColor="text1"/>
          <w:sz w:val="28"/>
          <w:szCs w:val="28"/>
        </w:rPr>
        <w:t xml:space="preserve">; </w:t>
      </w:r>
      <w:r w:rsidR="00A117CF" w:rsidRPr="00D84CC2">
        <w:rPr>
          <w:color w:val="000000" w:themeColor="text1"/>
          <w:sz w:val="28"/>
          <w:szCs w:val="28"/>
        </w:rPr>
        <w:t xml:space="preserve">Muller and </w:t>
      </w:r>
      <w:proofErr w:type="spellStart"/>
      <w:r w:rsidR="00A117CF" w:rsidRPr="00D84CC2">
        <w:rPr>
          <w:color w:val="000000" w:themeColor="text1"/>
          <w:sz w:val="28"/>
          <w:szCs w:val="28"/>
        </w:rPr>
        <w:t>MacLehose</w:t>
      </w:r>
      <w:proofErr w:type="spellEnd"/>
      <w:r w:rsidR="00A117CF" w:rsidRPr="00D84CC2">
        <w:rPr>
          <w:color w:val="000000" w:themeColor="text1"/>
          <w:sz w:val="28"/>
          <w:szCs w:val="28"/>
        </w:rPr>
        <w:t>, 2014</w:t>
      </w:r>
      <w:r w:rsidR="00A117CF" w:rsidRPr="00DB0C8D">
        <w:rPr>
          <w:color w:val="000000" w:themeColor="text1"/>
          <w:sz w:val="28"/>
          <w:szCs w:val="28"/>
        </w:rPr>
        <w:t>). Confidence intervals for effect sizes in multivariable analysis were calculated using the bootstrap method. Differences were considered statistically significant at p ≤ 0.05. All statistical analyses and graphical visualizations were performed using the R statistical software (v3.6, GNU GPL2 license).</w:t>
      </w:r>
    </w:p>
    <w:p w14:paraId="2014C1FC" w14:textId="77777777" w:rsidR="00A117CF" w:rsidRPr="00DB0C8D" w:rsidRDefault="00A117CF" w:rsidP="00930C3E">
      <w:pPr>
        <w:ind w:right="-1"/>
        <w:jc w:val="both"/>
        <w:rPr>
          <w:b/>
          <w:bCs/>
          <w:color w:val="000000" w:themeColor="text1"/>
          <w:sz w:val="28"/>
          <w:szCs w:val="28"/>
        </w:rPr>
      </w:pPr>
      <w:r w:rsidRPr="00DB0C8D">
        <w:rPr>
          <w:b/>
          <w:bCs/>
          <w:color w:val="000000" w:themeColor="text1"/>
          <w:sz w:val="28"/>
          <w:szCs w:val="28"/>
        </w:rPr>
        <w:t>Results</w:t>
      </w:r>
    </w:p>
    <w:p w14:paraId="576291D9" w14:textId="77777777" w:rsidR="00A117CF" w:rsidRPr="00DB0C8D" w:rsidRDefault="00A117CF" w:rsidP="00930C3E">
      <w:pPr>
        <w:ind w:right="-1"/>
        <w:jc w:val="both"/>
        <w:rPr>
          <w:b/>
          <w:bCs/>
          <w:color w:val="000000" w:themeColor="text1"/>
          <w:sz w:val="28"/>
          <w:szCs w:val="28"/>
        </w:rPr>
      </w:pPr>
      <w:r w:rsidRPr="00DB0C8D">
        <w:rPr>
          <w:b/>
          <w:bCs/>
          <w:color w:val="000000" w:themeColor="text1"/>
          <w:sz w:val="28"/>
          <w:szCs w:val="28"/>
        </w:rPr>
        <w:t>Patients</w:t>
      </w:r>
      <w:r w:rsidRPr="00DB0C8D">
        <w:rPr>
          <w:b/>
          <w:bCs/>
          <w:i/>
          <w:color w:val="000000" w:themeColor="text1"/>
          <w:sz w:val="28"/>
          <w:szCs w:val="28"/>
        </w:rPr>
        <w:t xml:space="preserve">’ </w:t>
      </w:r>
      <w:r w:rsidRPr="00DB0C8D">
        <w:rPr>
          <w:b/>
          <w:bCs/>
          <w:color w:val="000000" w:themeColor="text1"/>
          <w:sz w:val="28"/>
          <w:szCs w:val="28"/>
        </w:rPr>
        <w:t>characteristics</w:t>
      </w:r>
    </w:p>
    <w:p w14:paraId="38728924" w14:textId="4F7ED31C" w:rsidR="00BE3114" w:rsidRPr="00DB0C8D" w:rsidRDefault="00BE3114" w:rsidP="00930C3E">
      <w:pPr>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A117CF" w:rsidRPr="00DB0C8D">
        <w:rPr>
          <w:color w:val="000000" w:themeColor="text1"/>
          <w:sz w:val="28"/>
          <w:szCs w:val="28"/>
        </w:rPr>
        <w:t>A total of 368 patients were included in the study, with 184 in the pre-intervention group and 184 in the post-intervention group. In the post-intervention phase, 197 patients were initially assessed, but</w:t>
      </w:r>
      <w:r w:rsidRPr="00DB0C8D">
        <w:rPr>
          <w:color w:val="000000" w:themeColor="text1"/>
          <w:sz w:val="28"/>
          <w:szCs w:val="28"/>
        </w:rPr>
        <w:t xml:space="preserve"> </w:t>
      </w:r>
      <w:r w:rsidR="00A117CF" w:rsidRPr="00DB0C8D">
        <w:rPr>
          <w:color w:val="000000" w:themeColor="text1"/>
          <w:sz w:val="28"/>
          <w:szCs w:val="28"/>
        </w:rPr>
        <w:t>13 were excluded due to alternative diagnoses. Patient demographics, comorbid conditions, and lifestyle factors are summarized in Table 4. Notably, the median length of hospital stay (OS) was significantly longer in the post-intervention group compared to the pre-intervention group (8 [7; 9] vs 7 [6; 9] days, p = 0.002). Additionally, there was a significant increase in the prevalence of respiratory failure in the post-intervention group (85.3% vs 95.7%, p = 0.001). In contrast, the prevalence of pleuritis and lung abscess did not differ significantly between groups (p = 0.057 and p = 0.177, respectively). Furthermore, the</w:t>
      </w:r>
      <w:r w:rsidRPr="00DB0C8D">
        <w:rPr>
          <w:color w:val="000000" w:themeColor="text1"/>
          <w:sz w:val="28"/>
          <w:szCs w:val="28"/>
        </w:rPr>
        <w:t xml:space="preserve"> </w:t>
      </w:r>
      <w:r w:rsidRPr="00DB0C8D">
        <w:rPr>
          <w:color w:val="000000" w:themeColor="text1"/>
          <w:sz w:val="28"/>
          <w:szCs w:val="28"/>
        </w:rPr>
        <w:lastRenderedPageBreak/>
        <w:t>prevalence of alcoholism increased significantly in the post-intervention period (1.6% vs 6.0%, p = 0.029), while other characteristics, including smoking status, showed no statistically significant differences.</w:t>
      </w:r>
    </w:p>
    <w:p w14:paraId="369D0458" w14:textId="77777777" w:rsidR="004E44EE" w:rsidRPr="00DB0C8D" w:rsidRDefault="004E44EE" w:rsidP="00930C3E">
      <w:pPr>
        <w:ind w:right="-1"/>
        <w:jc w:val="both"/>
        <w:rPr>
          <w:color w:val="000000" w:themeColor="text1"/>
          <w:sz w:val="28"/>
          <w:szCs w:val="28"/>
        </w:rPr>
      </w:pPr>
    </w:p>
    <w:p w14:paraId="40BC78B7" w14:textId="77777777" w:rsidR="004E44EE" w:rsidRPr="00DB0C8D" w:rsidRDefault="004E44EE" w:rsidP="00930C3E">
      <w:pPr>
        <w:ind w:right="-1"/>
        <w:jc w:val="both"/>
        <w:rPr>
          <w:color w:val="000000" w:themeColor="text1"/>
          <w:sz w:val="28"/>
          <w:szCs w:val="28"/>
        </w:rPr>
      </w:pPr>
      <w:bookmarkStart w:id="117" w:name="3.2_Outcomes"/>
      <w:bookmarkStart w:id="118" w:name="3.3_Multivariable_analysis_results"/>
      <w:bookmarkStart w:id="119" w:name="_bookmark125"/>
      <w:bookmarkEnd w:id="117"/>
      <w:bookmarkEnd w:id="118"/>
      <w:bookmarkEnd w:id="119"/>
      <w:r w:rsidRPr="00DB0C8D">
        <w:rPr>
          <w:color w:val="000000" w:themeColor="text1"/>
          <w:sz w:val="28"/>
          <w:szCs w:val="28"/>
        </w:rPr>
        <w:t>TABLE 4 Patient</w:t>
      </w:r>
      <w:r w:rsidRPr="00DB0C8D">
        <w:rPr>
          <w:i/>
          <w:color w:val="000000" w:themeColor="text1"/>
          <w:sz w:val="28"/>
          <w:szCs w:val="28"/>
        </w:rPr>
        <w:t>’</w:t>
      </w:r>
      <w:r w:rsidRPr="00DB0C8D">
        <w:rPr>
          <w:color w:val="000000" w:themeColor="text1"/>
          <w:sz w:val="28"/>
          <w:szCs w:val="28"/>
        </w:rPr>
        <w:t>s characteristics.</w:t>
      </w:r>
    </w:p>
    <w:tbl>
      <w:tblPr>
        <w:tblStyle w:val="TableNormal"/>
        <w:tblW w:w="9639" w:type="dxa"/>
        <w:tblInd w:w="-3" w:type="dxa"/>
        <w:tblBorders>
          <w:top w:val="single" w:sz="2" w:space="0" w:color="A2A3A3"/>
          <w:left w:val="single" w:sz="2" w:space="0" w:color="A2A3A3"/>
          <w:bottom w:val="single" w:sz="2" w:space="0" w:color="A2A3A3"/>
          <w:right w:val="single" w:sz="2" w:space="0" w:color="A2A3A3"/>
          <w:insideH w:val="single" w:sz="2" w:space="0" w:color="A2A3A3"/>
          <w:insideV w:val="single" w:sz="2" w:space="0" w:color="A2A3A3"/>
        </w:tblBorders>
        <w:tblLayout w:type="fixed"/>
        <w:tblLook w:val="01E0" w:firstRow="1" w:lastRow="1" w:firstColumn="1" w:lastColumn="1" w:noHBand="0" w:noVBand="0"/>
      </w:tblPr>
      <w:tblGrid>
        <w:gridCol w:w="2879"/>
        <w:gridCol w:w="2661"/>
        <w:gridCol w:w="2613"/>
        <w:gridCol w:w="1486"/>
      </w:tblGrid>
      <w:tr w:rsidR="00312A19" w:rsidRPr="00DB0C8D" w14:paraId="6AC379A2" w14:textId="77777777" w:rsidTr="004E44EE">
        <w:trPr>
          <w:trHeight w:val="405"/>
        </w:trPr>
        <w:tc>
          <w:tcPr>
            <w:tcW w:w="2879" w:type="dxa"/>
            <w:tcBorders>
              <w:bottom w:val="single" w:sz="4" w:space="0" w:color="A2A3A3"/>
              <w:right w:val="single" w:sz="4" w:space="0" w:color="A2A3A3"/>
            </w:tcBorders>
            <w:shd w:val="clear" w:color="auto" w:fill="8D8F92"/>
          </w:tcPr>
          <w:p w14:paraId="39D2A2AC" w14:textId="77777777" w:rsidR="004E44EE" w:rsidRPr="001C6049" w:rsidRDefault="004E44EE" w:rsidP="00930C3E">
            <w:pPr>
              <w:pStyle w:val="TableParagraph"/>
              <w:ind w:right="-1"/>
              <w:rPr>
                <w:color w:val="000000" w:themeColor="text1"/>
                <w:sz w:val="20"/>
                <w:szCs w:val="20"/>
              </w:rPr>
            </w:pPr>
          </w:p>
        </w:tc>
        <w:tc>
          <w:tcPr>
            <w:tcW w:w="2661" w:type="dxa"/>
            <w:tcBorders>
              <w:left w:val="single" w:sz="4" w:space="0" w:color="A2A3A3"/>
              <w:bottom w:val="single" w:sz="4" w:space="0" w:color="A2A3A3"/>
              <w:right w:val="single" w:sz="4" w:space="0" w:color="A2A3A3"/>
            </w:tcBorders>
            <w:shd w:val="clear" w:color="auto" w:fill="8D8F92"/>
          </w:tcPr>
          <w:p w14:paraId="60B7754D" w14:textId="77777777" w:rsidR="004E44EE" w:rsidRPr="001C6049" w:rsidRDefault="004E44EE" w:rsidP="00930C3E">
            <w:pPr>
              <w:pStyle w:val="TableParagraph"/>
              <w:ind w:right="-1"/>
              <w:rPr>
                <w:rFonts w:ascii="Arial MT"/>
                <w:color w:val="000000" w:themeColor="text1"/>
                <w:sz w:val="20"/>
                <w:szCs w:val="20"/>
              </w:rPr>
            </w:pPr>
            <w:r w:rsidRPr="001C6049">
              <w:rPr>
                <w:rFonts w:ascii="Arial MT"/>
                <w:color w:val="000000" w:themeColor="text1"/>
                <w:sz w:val="20"/>
                <w:szCs w:val="20"/>
              </w:rPr>
              <w:t>Before</w:t>
            </w:r>
            <w:r w:rsidRPr="001C6049">
              <w:rPr>
                <w:rFonts w:ascii="Arial MT"/>
                <w:color w:val="000000" w:themeColor="text1"/>
                <w:spacing w:val="24"/>
                <w:sz w:val="20"/>
                <w:szCs w:val="20"/>
              </w:rPr>
              <w:t xml:space="preserve"> </w:t>
            </w:r>
            <w:r w:rsidRPr="001C6049">
              <w:rPr>
                <w:rFonts w:ascii="Arial MT"/>
                <w:color w:val="000000" w:themeColor="text1"/>
                <w:spacing w:val="-2"/>
                <w:sz w:val="20"/>
                <w:szCs w:val="20"/>
              </w:rPr>
              <w:t>(184)</w:t>
            </w:r>
          </w:p>
        </w:tc>
        <w:tc>
          <w:tcPr>
            <w:tcW w:w="2613" w:type="dxa"/>
            <w:tcBorders>
              <w:left w:val="single" w:sz="4" w:space="0" w:color="A2A3A3"/>
              <w:bottom w:val="single" w:sz="4" w:space="0" w:color="A2A3A3"/>
            </w:tcBorders>
            <w:shd w:val="clear" w:color="auto" w:fill="8D8F92"/>
          </w:tcPr>
          <w:p w14:paraId="791BFC7C" w14:textId="77777777" w:rsidR="004E44EE" w:rsidRPr="001C6049" w:rsidRDefault="004E44EE" w:rsidP="00930C3E">
            <w:pPr>
              <w:pStyle w:val="TableParagraph"/>
              <w:ind w:right="-1"/>
              <w:rPr>
                <w:rFonts w:ascii="Arial MT"/>
                <w:color w:val="000000" w:themeColor="text1"/>
                <w:sz w:val="20"/>
                <w:szCs w:val="20"/>
              </w:rPr>
            </w:pPr>
            <w:r w:rsidRPr="001C6049">
              <w:rPr>
                <w:rFonts w:ascii="Arial MT"/>
                <w:color w:val="000000" w:themeColor="text1"/>
                <w:sz w:val="20"/>
                <w:szCs w:val="20"/>
              </w:rPr>
              <w:t>After</w:t>
            </w:r>
            <w:r w:rsidRPr="001C6049">
              <w:rPr>
                <w:rFonts w:ascii="Arial MT"/>
                <w:color w:val="000000" w:themeColor="text1"/>
                <w:spacing w:val="28"/>
                <w:sz w:val="20"/>
                <w:szCs w:val="20"/>
              </w:rPr>
              <w:t xml:space="preserve"> </w:t>
            </w:r>
            <w:r w:rsidRPr="001C6049">
              <w:rPr>
                <w:rFonts w:ascii="Arial MT"/>
                <w:color w:val="000000" w:themeColor="text1"/>
                <w:spacing w:val="-2"/>
                <w:sz w:val="20"/>
                <w:szCs w:val="20"/>
              </w:rPr>
              <w:t>(184)</w:t>
            </w:r>
          </w:p>
        </w:tc>
        <w:tc>
          <w:tcPr>
            <w:tcW w:w="1486" w:type="dxa"/>
            <w:tcBorders>
              <w:bottom w:val="single" w:sz="4" w:space="0" w:color="A2A3A3"/>
            </w:tcBorders>
            <w:shd w:val="clear" w:color="auto" w:fill="8D8F92"/>
          </w:tcPr>
          <w:p w14:paraId="41B2285E" w14:textId="77777777" w:rsidR="004E44EE" w:rsidRPr="001C6049" w:rsidRDefault="004E44EE" w:rsidP="00930C3E">
            <w:pPr>
              <w:pStyle w:val="TableParagraph"/>
              <w:ind w:right="-1"/>
              <w:rPr>
                <w:rFonts w:ascii="Arial MT"/>
                <w:color w:val="000000" w:themeColor="text1"/>
                <w:sz w:val="20"/>
                <w:szCs w:val="20"/>
              </w:rPr>
            </w:pPr>
            <w:r w:rsidRPr="001C6049">
              <w:rPr>
                <w:rFonts w:ascii="Arial MT"/>
                <w:color w:val="000000" w:themeColor="text1"/>
                <w:w w:val="110"/>
                <w:sz w:val="20"/>
                <w:szCs w:val="20"/>
              </w:rPr>
              <w:t>p-</w:t>
            </w:r>
            <w:r w:rsidRPr="001C6049">
              <w:rPr>
                <w:rFonts w:ascii="Arial MT"/>
                <w:color w:val="000000" w:themeColor="text1"/>
                <w:spacing w:val="-2"/>
                <w:w w:val="110"/>
                <w:sz w:val="20"/>
                <w:szCs w:val="20"/>
              </w:rPr>
              <w:t>value</w:t>
            </w:r>
          </w:p>
        </w:tc>
      </w:tr>
      <w:tr w:rsidR="00312A19" w:rsidRPr="00DB0C8D" w14:paraId="72277216" w14:textId="77777777" w:rsidTr="004E44EE">
        <w:trPr>
          <w:trHeight w:val="497"/>
        </w:trPr>
        <w:tc>
          <w:tcPr>
            <w:tcW w:w="2879" w:type="dxa"/>
            <w:tcBorders>
              <w:top w:val="single" w:sz="4" w:space="0" w:color="A2A3A3"/>
              <w:bottom w:val="single" w:sz="4" w:space="0" w:color="A2A3A3"/>
              <w:right w:val="single" w:sz="4" w:space="0" w:color="A2A3A3"/>
            </w:tcBorders>
          </w:tcPr>
          <w:p w14:paraId="681E33BC" w14:textId="77777777" w:rsidR="004E44EE" w:rsidRPr="001C6049" w:rsidRDefault="004E44EE" w:rsidP="00930C3E">
            <w:pPr>
              <w:pStyle w:val="TableParagraph"/>
              <w:ind w:right="-1"/>
              <w:rPr>
                <w:color w:val="000000" w:themeColor="text1"/>
                <w:sz w:val="20"/>
                <w:szCs w:val="20"/>
              </w:rPr>
            </w:pPr>
            <w:r w:rsidRPr="001C6049">
              <w:rPr>
                <w:color w:val="000000" w:themeColor="text1"/>
                <w:sz w:val="20"/>
                <w:szCs w:val="20"/>
              </w:rPr>
              <w:t>Age (years)</w:t>
            </w:r>
            <w:r w:rsidRPr="001C6049">
              <w:rPr>
                <w:color w:val="000000" w:themeColor="text1"/>
                <w:spacing w:val="40"/>
                <w:sz w:val="20"/>
                <w:szCs w:val="20"/>
              </w:rPr>
              <w:t xml:space="preserve"> </w:t>
            </w:r>
            <w:r w:rsidRPr="001C6049">
              <w:rPr>
                <w:color w:val="000000" w:themeColor="text1"/>
                <w:sz w:val="20"/>
                <w:szCs w:val="20"/>
              </w:rPr>
              <w:t>Median</w:t>
            </w:r>
            <w:r w:rsidRPr="001C6049">
              <w:rPr>
                <w:color w:val="000000" w:themeColor="text1"/>
                <w:spacing w:val="7"/>
                <w:sz w:val="20"/>
                <w:szCs w:val="20"/>
              </w:rPr>
              <w:t xml:space="preserve"> </w:t>
            </w:r>
            <w:r w:rsidRPr="001C6049">
              <w:rPr>
                <w:color w:val="000000" w:themeColor="text1"/>
                <w:spacing w:val="-4"/>
                <w:sz w:val="20"/>
                <w:szCs w:val="20"/>
              </w:rPr>
              <w:t>(IR)</w:t>
            </w:r>
          </w:p>
        </w:tc>
        <w:tc>
          <w:tcPr>
            <w:tcW w:w="2661" w:type="dxa"/>
            <w:tcBorders>
              <w:top w:val="single" w:sz="4" w:space="0" w:color="A2A3A3"/>
              <w:left w:val="single" w:sz="4" w:space="0" w:color="A2A3A3"/>
              <w:bottom w:val="single" w:sz="4" w:space="0" w:color="A2A3A3"/>
              <w:right w:val="single" w:sz="4" w:space="0" w:color="A2A3A3"/>
            </w:tcBorders>
          </w:tcPr>
          <w:p w14:paraId="69B3A51C" w14:textId="77777777" w:rsidR="004E44EE" w:rsidRPr="001C6049" w:rsidRDefault="004E44EE" w:rsidP="00930C3E">
            <w:pPr>
              <w:pStyle w:val="TableParagraph"/>
              <w:ind w:right="-1"/>
              <w:rPr>
                <w:rFonts w:ascii="Arial MT"/>
                <w:color w:val="000000" w:themeColor="text1"/>
                <w:sz w:val="20"/>
                <w:szCs w:val="20"/>
              </w:rPr>
            </w:pPr>
          </w:p>
          <w:p w14:paraId="2BD22001" w14:textId="77777777" w:rsidR="004E44EE" w:rsidRPr="001C6049" w:rsidRDefault="004E44EE" w:rsidP="00930C3E">
            <w:pPr>
              <w:pStyle w:val="TableParagraph"/>
              <w:ind w:right="-1"/>
              <w:rPr>
                <w:color w:val="000000" w:themeColor="text1"/>
                <w:sz w:val="20"/>
                <w:szCs w:val="20"/>
              </w:rPr>
            </w:pPr>
            <w:r w:rsidRPr="001C6049">
              <w:rPr>
                <w:color w:val="000000" w:themeColor="text1"/>
                <w:sz w:val="20"/>
                <w:szCs w:val="20"/>
              </w:rPr>
              <w:t>60</w:t>
            </w:r>
            <w:r w:rsidRPr="001C6049">
              <w:rPr>
                <w:color w:val="000000" w:themeColor="text1"/>
                <w:spacing w:val="-5"/>
                <w:sz w:val="20"/>
                <w:szCs w:val="20"/>
              </w:rPr>
              <w:t xml:space="preserve"> </w:t>
            </w:r>
            <w:r w:rsidRPr="001C6049">
              <w:rPr>
                <w:color w:val="000000" w:themeColor="text1"/>
                <w:sz w:val="20"/>
                <w:szCs w:val="20"/>
              </w:rPr>
              <w:t>[40,5;</w:t>
            </w:r>
            <w:r w:rsidRPr="001C6049">
              <w:rPr>
                <w:color w:val="000000" w:themeColor="text1"/>
                <w:spacing w:val="-4"/>
                <w:sz w:val="20"/>
                <w:szCs w:val="20"/>
              </w:rPr>
              <w:t xml:space="preserve"> </w:t>
            </w:r>
            <w:r w:rsidRPr="001C6049">
              <w:rPr>
                <w:color w:val="000000" w:themeColor="text1"/>
                <w:spacing w:val="-5"/>
                <w:sz w:val="20"/>
                <w:szCs w:val="20"/>
              </w:rPr>
              <w:t>70]</w:t>
            </w:r>
          </w:p>
        </w:tc>
        <w:tc>
          <w:tcPr>
            <w:tcW w:w="2613" w:type="dxa"/>
            <w:tcBorders>
              <w:top w:val="single" w:sz="4" w:space="0" w:color="A2A3A3"/>
              <w:left w:val="single" w:sz="4" w:space="0" w:color="A2A3A3"/>
              <w:bottom w:val="single" w:sz="4" w:space="0" w:color="A2A3A3"/>
            </w:tcBorders>
          </w:tcPr>
          <w:p w14:paraId="3722915E" w14:textId="77777777" w:rsidR="004E44EE" w:rsidRPr="001C6049" w:rsidRDefault="004E44EE" w:rsidP="00930C3E">
            <w:pPr>
              <w:pStyle w:val="TableParagraph"/>
              <w:ind w:right="-1"/>
              <w:rPr>
                <w:rFonts w:ascii="Arial MT"/>
                <w:color w:val="000000" w:themeColor="text1"/>
                <w:sz w:val="20"/>
                <w:szCs w:val="20"/>
              </w:rPr>
            </w:pPr>
          </w:p>
          <w:p w14:paraId="442F962B" w14:textId="77777777" w:rsidR="004E44EE" w:rsidRPr="001C6049" w:rsidRDefault="004E44EE" w:rsidP="00930C3E">
            <w:pPr>
              <w:pStyle w:val="TableParagraph"/>
              <w:ind w:right="-1"/>
              <w:rPr>
                <w:color w:val="000000" w:themeColor="text1"/>
                <w:sz w:val="20"/>
                <w:szCs w:val="20"/>
              </w:rPr>
            </w:pPr>
            <w:r w:rsidRPr="001C6049">
              <w:rPr>
                <w:color w:val="000000" w:themeColor="text1"/>
                <w:sz w:val="20"/>
                <w:szCs w:val="20"/>
              </w:rPr>
              <w:t>55</w:t>
            </w:r>
            <w:r w:rsidRPr="001C6049">
              <w:rPr>
                <w:color w:val="000000" w:themeColor="text1"/>
                <w:spacing w:val="-5"/>
                <w:sz w:val="20"/>
                <w:szCs w:val="20"/>
              </w:rPr>
              <w:t xml:space="preserve"> </w:t>
            </w:r>
            <w:r w:rsidRPr="001C6049">
              <w:rPr>
                <w:color w:val="000000" w:themeColor="text1"/>
                <w:sz w:val="20"/>
                <w:szCs w:val="20"/>
              </w:rPr>
              <w:t>[35,5;</w:t>
            </w:r>
            <w:r w:rsidRPr="001C6049">
              <w:rPr>
                <w:color w:val="000000" w:themeColor="text1"/>
                <w:spacing w:val="-4"/>
                <w:sz w:val="20"/>
                <w:szCs w:val="20"/>
              </w:rPr>
              <w:t xml:space="preserve"> </w:t>
            </w:r>
            <w:r w:rsidRPr="001C6049">
              <w:rPr>
                <w:color w:val="000000" w:themeColor="text1"/>
                <w:spacing w:val="-5"/>
                <w:sz w:val="20"/>
                <w:szCs w:val="20"/>
              </w:rPr>
              <w:t>69]</w:t>
            </w:r>
          </w:p>
        </w:tc>
        <w:tc>
          <w:tcPr>
            <w:tcW w:w="1486" w:type="dxa"/>
            <w:tcBorders>
              <w:top w:val="single" w:sz="4" w:space="0" w:color="A2A3A3"/>
              <w:bottom w:val="single" w:sz="4" w:space="0" w:color="A2A3A3"/>
            </w:tcBorders>
          </w:tcPr>
          <w:p w14:paraId="70A0D359" w14:textId="77777777" w:rsidR="004E44EE" w:rsidRPr="001C6049" w:rsidRDefault="004E44EE" w:rsidP="00930C3E">
            <w:pPr>
              <w:pStyle w:val="TableParagraph"/>
              <w:ind w:right="-1"/>
              <w:rPr>
                <w:rFonts w:ascii="Arial MT"/>
                <w:color w:val="000000" w:themeColor="text1"/>
                <w:sz w:val="20"/>
                <w:szCs w:val="20"/>
              </w:rPr>
            </w:pPr>
          </w:p>
          <w:p w14:paraId="64D8F477" w14:textId="77777777" w:rsidR="004E44EE" w:rsidRPr="001C6049" w:rsidRDefault="004E44EE" w:rsidP="00930C3E">
            <w:pPr>
              <w:pStyle w:val="TableParagraph"/>
              <w:ind w:right="-1"/>
              <w:rPr>
                <w:color w:val="000000" w:themeColor="text1"/>
                <w:sz w:val="20"/>
                <w:szCs w:val="20"/>
              </w:rPr>
            </w:pPr>
            <w:r w:rsidRPr="001C6049">
              <w:rPr>
                <w:color w:val="000000" w:themeColor="text1"/>
                <w:spacing w:val="-2"/>
                <w:sz w:val="20"/>
                <w:szCs w:val="20"/>
              </w:rPr>
              <w:t>0.244</w:t>
            </w:r>
          </w:p>
        </w:tc>
      </w:tr>
      <w:tr w:rsidR="00312A19" w:rsidRPr="00DB0C8D" w14:paraId="1006BB89" w14:textId="77777777" w:rsidTr="004E44EE">
        <w:trPr>
          <w:trHeight w:val="505"/>
        </w:trPr>
        <w:tc>
          <w:tcPr>
            <w:tcW w:w="2879" w:type="dxa"/>
            <w:tcBorders>
              <w:top w:val="single" w:sz="4" w:space="0" w:color="A2A3A3"/>
              <w:right w:val="single" w:sz="4" w:space="0" w:color="A2A3A3"/>
            </w:tcBorders>
          </w:tcPr>
          <w:p w14:paraId="6E50B5AB" w14:textId="77777777" w:rsidR="004E44EE" w:rsidRPr="001C6049" w:rsidRDefault="004E44EE" w:rsidP="00930C3E">
            <w:pPr>
              <w:pStyle w:val="TableParagraph"/>
              <w:ind w:right="-1"/>
              <w:rPr>
                <w:color w:val="000000" w:themeColor="text1"/>
                <w:sz w:val="20"/>
                <w:szCs w:val="20"/>
              </w:rPr>
            </w:pPr>
            <w:r w:rsidRPr="001C6049">
              <w:rPr>
                <w:color w:val="000000" w:themeColor="text1"/>
                <w:spacing w:val="-2"/>
                <w:sz w:val="20"/>
                <w:szCs w:val="20"/>
              </w:rPr>
              <w:t>Gender</w:t>
            </w:r>
          </w:p>
          <w:p w14:paraId="29564EBE" w14:textId="77777777" w:rsidR="004E44EE" w:rsidRPr="001C6049" w:rsidRDefault="004E44EE" w:rsidP="00930C3E">
            <w:pPr>
              <w:pStyle w:val="TableParagraph"/>
              <w:ind w:right="-1"/>
              <w:rPr>
                <w:color w:val="000000" w:themeColor="text1"/>
                <w:sz w:val="20"/>
                <w:szCs w:val="20"/>
              </w:rPr>
            </w:pPr>
            <w:r w:rsidRPr="001C6049">
              <w:rPr>
                <w:color w:val="000000" w:themeColor="text1"/>
                <w:sz w:val="20"/>
                <w:szCs w:val="20"/>
              </w:rPr>
              <w:t>Female,</w:t>
            </w:r>
            <w:r w:rsidRPr="001C6049">
              <w:rPr>
                <w:color w:val="000000" w:themeColor="text1"/>
                <w:spacing w:val="1"/>
                <w:sz w:val="20"/>
                <w:szCs w:val="20"/>
              </w:rPr>
              <w:t xml:space="preserve"> </w:t>
            </w:r>
            <w:r w:rsidRPr="001C6049">
              <w:rPr>
                <w:color w:val="000000" w:themeColor="text1"/>
                <w:sz w:val="20"/>
                <w:szCs w:val="20"/>
              </w:rPr>
              <w:t>n</w:t>
            </w:r>
            <w:r w:rsidRPr="001C6049">
              <w:rPr>
                <w:color w:val="000000" w:themeColor="text1"/>
                <w:spacing w:val="3"/>
                <w:sz w:val="20"/>
                <w:szCs w:val="20"/>
              </w:rPr>
              <w:t xml:space="preserve"> </w:t>
            </w:r>
            <w:r w:rsidRPr="001C6049">
              <w:rPr>
                <w:color w:val="000000" w:themeColor="text1"/>
                <w:sz w:val="20"/>
                <w:szCs w:val="20"/>
              </w:rPr>
              <w:t>(%)</w:t>
            </w:r>
            <w:r w:rsidRPr="001C6049">
              <w:rPr>
                <w:color w:val="000000" w:themeColor="text1"/>
                <w:spacing w:val="2"/>
                <w:sz w:val="20"/>
                <w:szCs w:val="20"/>
              </w:rPr>
              <w:t xml:space="preserve"> </w:t>
            </w:r>
            <w:r w:rsidRPr="001C6049">
              <w:rPr>
                <w:color w:val="000000" w:themeColor="text1"/>
                <w:spacing w:val="-2"/>
                <w:sz w:val="20"/>
                <w:szCs w:val="20"/>
              </w:rPr>
              <w:t>[95%CI]</w:t>
            </w:r>
          </w:p>
        </w:tc>
        <w:tc>
          <w:tcPr>
            <w:tcW w:w="2661" w:type="dxa"/>
            <w:tcBorders>
              <w:top w:val="single" w:sz="4" w:space="0" w:color="A2A3A3"/>
              <w:left w:val="single" w:sz="4" w:space="0" w:color="A2A3A3"/>
              <w:right w:val="single" w:sz="4" w:space="0" w:color="A2A3A3"/>
            </w:tcBorders>
          </w:tcPr>
          <w:p w14:paraId="6F179EF8" w14:textId="77777777" w:rsidR="004E44EE" w:rsidRPr="001C6049" w:rsidRDefault="004E44EE" w:rsidP="00930C3E">
            <w:pPr>
              <w:pStyle w:val="TableParagraph"/>
              <w:ind w:right="-1"/>
              <w:rPr>
                <w:rFonts w:ascii="Arial MT"/>
                <w:color w:val="000000" w:themeColor="text1"/>
                <w:sz w:val="20"/>
                <w:szCs w:val="20"/>
              </w:rPr>
            </w:pPr>
          </w:p>
          <w:p w14:paraId="783A8906" w14:textId="77777777" w:rsidR="004E44EE" w:rsidRPr="001C6049" w:rsidRDefault="004E44EE" w:rsidP="00930C3E">
            <w:pPr>
              <w:pStyle w:val="TableParagraph"/>
              <w:ind w:right="-1"/>
              <w:rPr>
                <w:color w:val="000000" w:themeColor="text1"/>
                <w:sz w:val="20"/>
                <w:szCs w:val="20"/>
              </w:rPr>
            </w:pPr>
            <w:r w:rsidRPr="001C6049">
              <w:rPr>
                <w:color w:val="000000" w:themeColor="text1"/>
                <w:spacing w:val="-2"/>
                <w:sz w:val="20"/>
                <w:szCs w:val="20"/>
              </w:rPr>
              <w:t>106</w:t>
            </w:r>
            <w:r w:rsidRPr="001C6049">
              <w:rPr>
                <w:color w:val="000000" w:themeColor="text1"/>
                <w:spacing w:val="2"/>
                <w:sz w:val="20"/>
                <w:szCs w:val="20"/>
              </w:rPr>
              <w:t xml:space="preserve"> </w:t>
            </w:r>
            <w:r w:rsidRPr="001C6049">
              <w:rPr>
                <w:color w:val="000000" w:themeColor="text1"/>
                <w:spacing w:val="-2"/>
                <w:sz w:val="20"/>
                <w:szCs w:val="20"/>
              </w:rPr>
              <w:t>(57.6)%</w:t>
            </w:r>
            <w:r w:rsidRPr="001C6049">
              <w:rPr>
                <w:color w:val="000000" w:themeColor="text1"/>
                <w:spacing w:val="3"/>
                <w:sz w:val="20"/>
                <w:szCs w:val="20"/>
              </w:rPr>
              <w:t xml:space="preserve"> </w:t>
            </w:r>
            <w:r w:rsidRPr="001C6049">
              <w:rPr>
                <w:color w:val="000000" w:themeColor="text1"/>
                <w:spacing w:val="-2"/>
                <w:sz w:val="20"/>
                <w:szCs w:val="20"/>
              </w:rPr>
              <w:t>[50.3</w:t>
            </w:r>
            <w:r w:rsidRPr="001C6049">
              <w:rPr>
                <w:rFonts w:ascii="Arial MT" w:hAnsi="Arial MT"/>
                <w:color w:val="000000" w:themeColor="text1"/>
                <w:spacing w:val="-2"/>
                <w:sz w:val="20"/>
                <w:szCs w:val="20"/>
              </w:rPr>
              <w:t>–</w:t>
            </w:r>
            <w:r w:rsidRPr="001C6049">
              <w:rPr>
                <w:color w:val="000000" w:themeColor="text1"/>
                <w:spacing w:val="-2"/>
                <w:sz w:val="20"/>
                <w:szCs w:val="20"/>
              </w:rPr>
              <w:t>64.5]%</w:t>
            </w:r>
          </w:p>
        </w:tc>
        <w:tc>
          <w:tcPr>
            <w:tcW w:w="2613" w:type="dxa"/>
            <w:tcBorders>
              <w:top w:val="single" w:sz="4" w:space="0" w:color="A2A3A3"/>
              <w:left w:val="single" w:sz="4" w:space="0" w:color="A2A3A3"/>
            </w:tcBorders>
          </w:tcPr>
          <w:p w14:paraId="78A7B1D3" w14:textId="77777777" w:rsidR="004E44EE" w:rsidRPr="001C6049" w:rsidRDefault="004E44EE" w:rsidP="00930C3E">
            <w:pPr>
              <w:pStyle w:val="TableParagraph"/>
              <w:ind w:right="-1"/>
              <w:rPr>
                <w:rFonts w:ascii="Arial MT"/>
                <w:color w:val="000000" w:themeColor="text1"/>
                <w:sz w:val="20"/>
                <w:szCs w:val="20"/>
              </w:rPr>
            </w:pPr>
          </w:p>
          <w:p w14:paraId="545DD53A" w14:textId="77777777" w:rsidR="004E44EE" w:rsidRPr="001C6049" w:rsidRDefault="004E44EE" w:rsidP="00930C3E">
            <w:pPr>
              <w:pStyle w:val="TableParagraph"/>
              <w:ind w:right="-1"/>
              <w:rPr>
                <w:color w:val="000000" w:themeColor="text1"/>
                <w:sz w:val="20"/>
                <w:szCs w:val="20"/>
              </w:rPr>
            </w:pPr>
            <w:r w:rsidRPr="001C6049">
              <w:rPr>
                <w:color w:val="000000" w:themeColor="text1"/>
                <w:spacing w:val="-2"/>
                <w:sz w:val="20"/>
                <w:szCs w:val="20"/>
              </w:rPr>
              <w:t>104</w:t>
            </w:r>
            <w:r w:rsidRPr="001C6049">
              <w:rPr>
                <w:color w:val="000000" w:themeColor="text1"/>
                <w:spacing w:val="2"/>
                <w:sz w:val="20"/>
                <w:szCs w:val="20"/>
              </w:rPr>
              <w:t xml:space="preserve"> </w:t>
            </w:r>
            <w:r w:rsidRPr="001C6049">
              <w:rPr>
                <w:color w:val="000000" w:themeColor="text1"/>
                <w:spacing w:val="-2"/>
                <w:sz w:val="20"/>
                <w:szCs w:val="20"/>
              </w:rPr>
              <w:t>(56.5%)</w:t>
            </w:r>
            <w:r w:rsidRPr="001C6049">
              <w:rPr>
                <w:color w:val="000000" w:themeColor="text1"/>
                <w:spacing w:val="3"/>
                <w:sz w:val="20"/>
                <w:szCs w:val="20"/>
              </w:rPr>
              <w:t xml:space="preserve"> </w:t>
            </w:r>
            <w:r w:rsidRPr="001C6049">
              <w:rPr>
                <w:color w:val="000000" w:themeColor="text1"/>
                <w:spacing w:val="-2"/>
                <w:sz w:val="20"/>
                <w:szCs w:val="20"/>
              </w:rPr>
              <w:t>[49.3</w:t>
            </w:r>
            <w:r w:rsidRPr="001C6049">
              <w:rPr>
                <w:rFonts w:ascii="Arial MT" w:hAnsi="Arial MT"/>
                <w:color w:val="000000" w:themeColor="text1"/>
                <w:spacing w:val="-2"/>
                <w:sz w:val="20"/>
                <w:szCs w:val="20"/>
              </w:rPr>
              <w:t>–</w:t>
            </w:r>
            <w:r w:rsidRPr="001C6049">
              <w:rPr>
                <w:color w:val="000000" w:themeColor="text1"/>
                <w:spacing w:val="-2"/>
                <w:sz w:val="20"/>
                <w:szCs w:val="20"/>
              </w:rPr>
              <w:t>63.5]%</w:t>
            </w:r>
          </w:p>
        </w:tc>
        <w:tc>
          <w:tcPr>
            <w:tcW w:w="1486" w:type="dxa"/>
            <w:tcBorders>
              <w:top w:val="single" w:sz="4" w:space="0" w:color="A2A3A3"/>
            </w:tcBorders>
          </w:tcPr>
          <w:p w14:paraId="2EC9E95D" w14:textId="77777777" w:rsidR="004E44EE" w:rsidRPr="001C6049" w:rsidRDefault="004E44EE" w:rsidP="00930C3E">
            <w:pPr>
              <w:pStyle w:val="TableParagraph"/>
              <w:ind w:right="-1"/>
              <w:rPr>
                <w:rFonts w:ascii="Arial MT"/>
                <w:color w:val="000000" w:themeColor="text1"/>
                <w:sz w:val="20"/>
                <w:szCs w:val="20"/>
              </w:rPr>
            </w:pPr>
          </w:p>
          <w:p w14:paraId="130A5FB7" w14:textId="77777777" w:rsidR="004E44EE" w:rsidRPr="001C6049" w:rsidRDefault="004E44EE" w:rsidP="00930C3E">
            <w:pPr>
              <w:pStyle w:val="TableParagraph"/>
              <w:ind w:right="-1"/>
              <w:rPr>
                <w:color w:val="000000" w:themeColor="text1"/>
                <w:sz w:val="20"/>
                <w:szCs w:val="20"/>
              </w:rPr>
            </w:pPr>
            <w:r w:rsidRPr="001C6049">
              <w:rPr>
                <w:color w:val="000000" w:themeColor="text1"/>
                <w:spacing w:val="-2"/>
                <w:sz w:val="20"/>
                <w:szCs w:val="20"/>
              </w:rPr>
              <w:t>0.833</w:t>
            </w:r>
          </w:p>
        </w:tc>
      </w:tr>
      <w:tr w:rsidR="00312A19" w:rsidRPr="00DB0C8D" w14:paraId="3C01C0E5" w14:textId="77777777" w:rsidTr="004E44EE">
        <w:trPr>
          <w:trHeight w:val="326"/>
        </w:trPr>
        <w:tc>
          <w:tcPr>
            <w:tcW w:w="2879" w:type="dxa"/>
            <w:tcBorders>
              <w:bottom w:val="single" w:sz="4" w:space="0" w:color="A2A3A3"/>
              <w:right w:val="single" w:sz="4" w:space="0" w:color="A2A3A3"/>
            </w:tcBorders>
          </w:tcPr>
          <w:p w14:paraId="6D553841" w14:textId="77777777" w:rsidR="004E44EE" w:rsidRPr="001C6049" w:rsidRDefault="004E44EE" w:rsidP="00930C3E">
            <w:pPr>
              <w:pStyle w:val="TableParagraph"/>
              <w:ind w:right="-1"/>
              <w:rPr>
                <w:color w:val="000000" w:themeColor="text1"/>
                <w:sz w:val="20"/>
                <w:szCs w:val="20"/>
              </w:rPr>
            </w:pPr>
            <w:r w:rsidRPr="001C6049">
              <w:rPr>
                <w:color w:val="000000" w:themeColor="text1"/>
                <w:sz w:val="20"/>
                <w:szCs w:val="20"/>
              </w:rPr>
              <w:t>Length</w:t>
            </w:r>
            <w:r w:rsidRPr="001C6049">
              <w:rPr>
                <w:color w:val="000000" w:themeColor="text1"/>
                <w:spacing w:val="1"/>
                <w:sz w:val="20"/>
                <w:szCs w:val="20"/>
              </w:rPr>
              <w:t xml:space="preserve"> </w:t>
            </w:r>
            <w:r w:rsidRPr="001C6049">
              <w:rPr>
                <w:color w:val="000000" w:themeColor="text1"/>
                <w:sz w:val="20"/>
                <w:szCs w:val="20"/>
              </w:rPr>
              <w:t>of</w:t>
            </w:r>
            <w:r w:rsidRPr="001C6049">
              <w:rPr>
                <w:color w:val="000000" w:themeColor="text1"/>
                <w:spacing w:val="3"/>
                <w:sz w:val="20"/>
                <w:szCs w:val="20"/>
              </w:rPr>
              <w:t xml:space="preserve"> </w:t>
            </w:r>
            <w:r w:rsidRPr="001C6049">
              <w:rPr>
                <w:color w:val="000000" w:themeColor="text1"/>
                <w:sz w:val="20"/>
                <w:szCs w:val="20"/>
              </w:rPr>
              <w:t>stay</w:t>
            </w:r>
            <w:r w:rsidRPr="001C6049">
              <w:rPr>
                <w:color w:val="000000" w:themeColor="text1"/>
                <w:spacing w:val="2"/>
                <w:sz w:val="20"/>
                <w:szCs w:val="20"/>
              </w:rPr>
              <w:t xml:space="preserve"> </w:t>
            </w:r>
            <w:r w:rsidRPr="001C6049">
              <w:rPr>
                <w:color w:val="000000" w:themeColor="text1"/>
                <w:spacing w:val="-2"/>
                <w:sz w:val="20"/>
                <w:szCs w:val="20"/>
              </w:rPr>
              <w:t>(days)</w:t>
            </w:r>
          </w:p>
        </w:tc>
        <w:tc>
          <w:tcPr>
            <w:tcW w:w="2661" w:type="dxa"/>
            <w:tcBorders>
              <w:left w:val="single" w:sz="4" w:space="0" w:color="A2A3A3"/>
              <w:bottom w:val="single" w:sz="4" w:space="0" w:color="A2A3A3"/>
              <w:right w:val="single" w:sz="4" w:space="0" w:color="A2A3A3"/>
            </w:tcBorders>
          </w:tcPr>
          <w:p w14:paraId="795C0C5F" w14:textId="77777777" w:rsidR="004E44EE" w:rsidRPr="001C6049" w:rsidRDefault="004E44EE" w:rsidP="00930C3E">
            <w:pPr>
              <w:pStyle w:val="TableParagraph"/>
              <w:ind w:right="-1"/>
              <w:rPr>
                <w:color w:val="000000" w:themeColor="text1"/>
                <w:sz w:val="20"/>
                <w:szCs w:val="20"/>
              </w:rPr>
            </w:pPr>
            <w:r w:rsidRPr="001C6049">
              <w:rPr>
                <w:color w:val="000000" w:themeColor="text1"/>
                <w:sz w:val="20"/>
                <w:szCs w:val="20"/>
              </w:rPr>
              <w:t>7</w:t>
            </w:r>
            <w:r w:rsidRPr="001C6049">
              <w:rPr>
                <w:color w:val="000000" w:themeColor="text1"/>
                <w:spacing w:val="3"/>
                <w:sz w:val="20"/>
                <w:szCs w:val="20"/>
              </w:rPr>
              <w:t xml:space="preserve"> </w:t>
            </w:r>
            <w:r w:rsidRPr="001C6049">
              <w:rPr>
                <w:color w:val="000000" w:themeColor="text1"/>
                <w:sz w:val="20"/>
                <w:szCs w:val="20"/>
              </w:rPr>
              <w:t>[6;</w:t>
            </w:r>
            <w:r w:rsidRPr="001C6049">
              <w:rPr>
                <w:color w:val="000000" w:themeColor="text1"/>
                <w:spacing w:val="4"/>
                <w:sz w:val="20"/>
                <w:szCs w:val="20"/>
              </w:rPr>
              <w:t xml:space="preserve"> </w:t>
            </w:r>
            <w:r w:rsidRPr="001C6049">
              <w:rPr>
                <w:color w:val="000000" w:themeColor="text1"/>
                <w:spacing w:val="-7"/>
                <w:sz w:val="20"/>
                <w:szCs w:val="20"/>
              </w:rPr>
              <w:t>9]</w:t>
            </w:r>
          </w:p>
        </w:tc>
        <w:tc>
          <w:tcPr>
            <w:tcW w:w="2613" w:type="dxa"/>
            <w:tcBorders>
              <w:left w:val="single" w:sz="4" w:space="0" w:color="A2A3A3"/>
              <w:bottom w:val="single" w:sz="4" w:space="0" w:color="A2A3A3"/>
            </w:tcBorders>
          </w:tcPr>
          <w:p w14:paraId="5B5394F7" w14:textId="77777777" w:rsidR="004E44EE" w:rsidRPr="001C6049" w:rsidRDefault="004E44EE" w:rsidP="00930C3E">
            <w:pPr>
              <w:pStyle w:val="TableParagraph"/>
              <w:ind w:right="-1"/>
              <w:rPr>
                <w:color w:val="000000" w:themeColor="text1"/>
                <w:sz w:val="20"/>
                <w:szCs w:val="20"/>
              </w:rPr>
            </w:pPr>
            <w:r w:rsidRPr="001C6049">
              <w:rPr>
                <w:color w:val="000000" w:themeColor="text1"/>
                <w:sz w:val="20"/>
                <w:szCs w:val="20"/>
              </w:rPr>
              <w:t>8</w:t>
            </w:r>
            <w:r w:rsidRPr="001C6049">
              <w:rPr>
                <w:color w:val="000000" w:themeColor="text1"/>
                <w:spacing w:val="3"/>
                <w:sz w:val="20"/>
                <w:szCs w:val="20"/>
              </w:rPr>
              <w:t xml:space="preserve"> </w:t>
            </w:r>
            <w:r w:rsidRPr="001C6049">
              <w:rPr>
                <w:color w:val="000000" w:themeColor="text1"/>
                <w:sz w:val="20"/>
                <w:szCs w:val="20"/>
              </w:rPr>
              <w:t>[7;</w:t>
            </w:r>
            <w:r w:rsidRPr="001C6049">
              <w:rPr>
                <w:color w:val="000000" w:themeColor="text1"/>
                <w:spacing w:val="4"/>
                <w:sz w:val="20"/>
                <w:szCs w:val="20"/>
              </w:rPr>
              <w:t xml:space="preserve"> </w:t>
            </w:r>
            <w:r w:rsidRPr="001C6049">
              <w:rPr>
                <w:color w:val="000000" w:themeColor="text1"/>
                <w:spacing w:val="-7"/>
                <w:sz w:val="20"/>
                <w:szCs w:val="20"/>
              </w:rPr>
              <w:t>9]</w:t>
            </w:r>
          </w:p>
        </w:tc>
        <w:tc>
          <w:tcPr>
            <w:tcW w:w="1486" w:type="dxa"/>
            <w:tcBorders>
              <w:bottom w:val="single" w:sz="4" w:space="0" w:color="A2A3A3"/>
            </w:tcBorders>
          </w:tcPr>
          <w:p w14:paraId="3086BCB2" w14:textId="77777777" w:rsidR="004E44EE" w:rsidRPr="001C6049" w:rsidRDefault="004E44EE" w:rsidP="00930C3E">
            <w:pPr>
              <w:pStyle w:val="TableParagraph"/>
              <w:ind w:right="-1"/>
              <w:rPr>
                <w:color w:val="000000" w:themeColor="text1"/>
                <w:sz w:val="20"/>
                <w:szCs w:val="20"/>
              </w:rPr>
            </w:pPr>
            <w:r w:rsidRPr="001C6049">
              <w:rPr>
                <w:color w:val="000000" w:themeColor="text1"/>
                <w:spacing w:val="-2"/>
                <w:sz w:val="20"/>
                <w:szCs w:val="20"/>
              </w:rPr>
              <w:t>0.002</w:t>
            </w:r>
          </w:p>
        </w:tc>
      </w:tr>
      <w:tr w:rsidR="00312A19" w:rsidRPr="00DB0C8D" w14:paraId="2071276B" w14:textId="77777777" w:rsidTr="004E44EE">
        <w:trPr>
          <w:trHeight w:val="326"/>
        </w:trPr>
        <w:tc>
          <w:tcPr>
            <w:tcW w:w="2879" w:type="dxa"/>
            <w:tcBorders>
              <w:top w:val="single" w:sz="4" w:space="0" w:color="A2A3A3"/>
              <w:right w:val="single" w:sz="4" w:space="0" w:color="A2A3A3"/>
            </w:tcBorders>
          </w:tcPr>
          <w:p w14:paraId="2A51EEEE" w14:textId="77777777" w:rsidR="004E44EE" w:rsidRPr="001C6049" w:rsidRDefault="004E44EE" w:rsidP="00930C3E">
            <w:pPr>
              <w:pStyle w:val="TableParagraph"/>
              <w:ind w:right="-1"/>
              <w:rPr>
                <w:color w:val="000000" w:themeColor="text1"/>
                <w:sz w:val="20"/>
                <w:szCs w:val="20"/>
              </w:rPr>
            </w:pPr>
            <w:r w:rsidRPr="001C6049">
              <w:rPr>
                <w:color w:val="000000" w:themeColor="text1"/>
                <w:sz w:val="20"/>
                <w:szCs w:val="20"/>
              </w:rPr>
              <w:t>Hospital</w:t>
            </w:r>
            <w:r w:rsidRPr="001C6049">
              <w:rPr>
                <w:color w:val="000000" w:themeColor="text1"/>
                <w:spacing w:val="6"/>
                <w:sz w:val="20"/>
                <w:szCs w:val="20"/>
              </w:rPr>
              <w:t xml:space="preserve"> </w:t>
            </w:r>
            <w:r w:rsidRPr="001C6049">
              <w:rPr>
                <w:color w:val="000000" w:themeColor="text1"/>
                <w:sz w:val="20"/>
                <w:szCs w:val="20"/>
              </w:rPr>
              <w:t>mortality,</w:t>
            </w:r>
            <w:r w:rsidRPr="001C6049">
              <w:rPr>
                <w:color w:val="000000" w:themeColor="text1"/>
                <w:spacing w:val="7"/>
                <w:sz w:val="20"/>
                <w:szCs w:val="20"/>
              </w:rPr>
              <w:t xml:space="preserve"> </w:t>
            </w:r>
            <w:r w:rsidRPr="001C6049">
              <w:rPr>
                <w:color w:val="000000" w:themeColor="text1"/>
                <w:spacing w:val="-10"/>
                <w:sz w:val="20"/>
                <w:szCs w:val="20"/>
              </w:rPr>
              <w:t>n</w:t>
            </w:r>
          </w:p>
        </w:tc>
        <w:tc>
          <w:tcPr>
            <w:tcW w:w="2661" w:type="dxa"/>
            <w:tcBorders>
              <w:top w:val="single" w:sz="4" w:space="0" w:color="A2A3A3"/>
              <w:left w:val="single" w:sz="4" w:space="0" w:color="A2A3A3"/>
              <w:right w:val="single" w:sz="4" w:space="0" w:color="A2A3A3"/>
            </w:tcBorders>
          </w:tcPr>
          <w:p w14:paraId="2447DCDB" w14:textId="77777777" w:rsidR="004E44EE" w:rsidRPr="001C6049" w:rsidRDefault="004E44EE" w:rsidP="00930C3E">
            <w:pPr>
              <w:pStyle w:val="TableParagraph"/>
              <w:ind w:right="-1"/>
              <w:rPr>
                <w:color w:val="000000" w:themeColor="text1"/>
                <w:sz w:val="20"/>
                <w:szCs w:val="20"/>
              </w:rPr>
            </w:pPr>
            <w:r w:rsidRPr="001C6049">
              <w:rPr>
                <w:color w:val="000000" w:themeColor="text1"/>
                <w:sz w:val="20"/>
                <w:szCs w:val="20"/>
              </w:rPr>
              <w:t>7</w:t>
            </w:r>
            <w:r w:rsidRPr="001C6049">
              <w:rPr>
                <w:color w:val="000000" w:themeColor="text1"/>
                <w:spacing w:val="-3"/>
                <w:sz w:val="20"/>
                <w:szCs w:val="20"/>
              </w:rPr>
              <w:t xml:space="preserve"> </w:t>
            </w:r>
            <w:r w:rsidRPr="001C6049">
              <w:rPr>
                <w:color w:val="000000" w:themeColor="text1"/>
                <w:sz w:val="20"/>
                <w:szCs w:val="20"/>
              </w:rPr>
              <w:t>(3.8%)</w:t>
            </w:r>
            <w:r w:rsidRPr="001C6049">
              <w:rPr>
                <w:color w:val="000000" w:themeColor="text1"/>
                <w:spacing w:val="-1"/>
                <w:sz w:val="20"/>
                <w:szCs w:val="20"/>
              </w:rPr>
              <w:t xml:space="preserve"> </w:t>
            </w:r>
            <w:r w:rsidRPr="001C6049">
              <w:rPr>
                <w:color w:val="000000" w:themeColor="text1"/>
                <w:spacing w:val="-2"/>
                <w:sz w:val="20"/>
                <w:szCs w:val="20"/>
              </w:rPr>
              <w:t>[1.9</w:t>
            </w:r>
            <w:r w:rsidRPr="001C6049">
              <w:rPr>
                <w:rFonts w:ascii="Arial MT" w:hAnsi="Arial MT"/>
                <w:color w:val="000000" w:themeColor="text1"/>
                <w:spacing w:val="-2"/>
                <w:sz w:val="20"/>
                <w:szCs w:val="20"/>
              </w:rPr>
              <w:t>–</w:t>
            </w:r>
            <w:r w:rsidRPr="001C6049">
              <w:rPr>
                <w:color w:val="000000" w:themeColor="text1"/>
                <w:spacing w:val="-2"/>
                <w:sz w:val="20"/>
                <w:szCs w:val="20"/>
              </w:rPr>
              <w:t>7.6]%</w:t>
            </w:r>
          </w:p>
        </w:tc>
        <w:tc>
          <w:tcPr>
            <w:tcW w:w="2613" w:type="dxa"/>
            <w:tcBorders>
              <w:top w:val="single" w:sz="4" w:space="0" w:color="A2A3A3"/>
              <w:left w:val="single" w:sz="4" w:space="0" w:color="A2A3A3"/>
            </w:tcBorders>
          </w:tcPr>
          <w:p w14:paraId="73F08077" w14:textId="77777777" w:rsidR="004E44EE" w:rsidRPr="001C6049" w:rsidRDefault="004E44EE" w:rsidP="00930C3E">
            <w:pPr>
              <w:pStyle w:val="TableParagraph"/>
              <w:ind w:right="-1"/>
              <w:rPr>
                <w:color w:val="000000" w:themeColor="text1"/>
                <w:sz w:val="20"/>
                <w:szCs w:val="20"/>
              </w:rPr>
            </w:pPr>
            <w:r w:rsidRPr="001C6049">
              <w:rPr>
                <w:color w:val="000000" w:themeColor="text1"/>
                <w:sz w:val="20"/>
                <w:szCs w:val="20"/>
              </w:rPr>
              <w:t>8</w:t>
            </w:r>
            <w:r w:rsidRPr="001C6049">
              <w:rPr>
                <w:color w:val="000000" w:themeColor="text1"/>
                <w:spacing w:val="-3"/>
                <w:sz w:val="20"/>
                <w:szCs w:val="20"/>
              </w:rPr>
              <w:t xml:space="preserve"> </w:t>
            </w:r>
            <w:r w:rsidRPr="001C6049">
              <w:rPr>
                <w:color w:val="000000" w:themeColor="text1"/>
                <w:sz w:val="20"/>
                <w:szCs w:val="20"/>
              </w:rPr>
              <w:t>(4.3%)</w:t>
            </w:r>
            <w:r w:rsidRPr="001C6049">
              <w:rPr>
                <w:color w:val="000000" w:themeColor="text1"/>
                <w:spacing w:val="-1"/>
                <w:sz w:val="20"/>
                <w:szCs w:val="20"/>
              </w:rPr>
              <w:t xml:space="preserve"> </w:t>
            </w:r>
            <w:r w:rsidRPr="001C6049">
              <w:rPr>
                <w:color w:val="000000" w:themeColor="text1"/>
                <w:spacing w:val="-2"/>
                <w:sz w:val="20"/>
                <w:szCs w:val="20"/>
              </w:rPr>
              <w:t>[2.2</w:t>
            </w:r>
            <w:r w:rsidRPr="001C6049">
              <w:rPr>
                <w:rFonts w:ascii="Arial MT" w:hAnsi="Arial MT"/>
                <w:color w:val="000000" w:themeColor="text1"/>
                <w:spacing w:val="-2"/>
                <w:sz w:val="20"/>
                <w:szCs w:val="20"/>
              </w:rPr>
              <w:t>–</w:t>
            </w:r>
            <w:r w:rsidRPr="001C6049">
              <w:rPr>
                <w:color w:val="000000" w:themeColor="text1"/>
                <w:spacing w:val="-2"/>
                <w:sz w:val="20"/>
                <w:szCs w:val="20"/>
              </w:rPr>
              <w:t>8.3]%</w:t>
            </w:r>
          </w:p>
        </w:tc>
        <w:tc>
          <w:tcPr>
            <w:tcW w:w="1486" w:type="dxa"/>
            <w:tcBorders>
              <w:top w:val="single" w:sz="4" w:space="0" w:color="A2A3A3"/>
            </w:tcBorders>
          </w:tcPr>
          <w:p w14:paraId="6C7D5D4C" w14:textId="77777777" w:rsidR="004E44EE" w:rsidRPr="001C6049" w:rsidRDefault="004E44EE" w:rsidP="00930C3E">
            <w:pPr>
              <w:pStyle w:val="TableParagraph"/>
              <w:ind w:right="-1"/>
              <w:rPr>
                <w:color w:val="000000" w:themeColor="text1"/>
                <w:sz w:val="20"/>
                <w:szCs w:val="20"/>
              </w:rPr>
            </w:pPr>
            <w:r w:rsidRPr="001C6049">
              <w:rPr>
                <w:color w:val="000000" w:themeColor="text1"/>
                <w:spacing w:val="-2"/>
                <w:sz w:val="20"/>
                <w:szCs w:val="20"/>
              </w:rPr>
              <w:t>0.792</w:t>
            </w:r>
          </w:p>
        </w:tc>
      </w:tr>
      <w:tr w:rsidR="00312A19" w:rsidRPr="00DB0C8D" w14:paraId="30CFA4FB" w14:textId="77777777" w:rsidTr="004E44EE">
        <w:trPr>
          <w:trHeight w:val="863"/>
        </w:trPr>
        <w:tc>
          <w:tcPr>
            <w:tcW w:w="2879" w:type="dxa"/>
            <w:tcBorders>
              <w:bottom w:val="single" w:sz="4" w:space="0" w:color="A2A3A3"/>
              <w:right w:val="single" w:sz="4" w:space="0" w:color="A2A3A3"/>
            </w:tcBorders>
          </w:tcPr>
          <w:p w14:paraId="5455C0BC" w14:textId="77777777" w:rsidR="00A735C5" w:rsidRDefault="004E44EE" w:rsidP="00930C3E">
            <w:pPr>
              <w:pStyle w:val="TableParagraph"/>
              <w:ind w:right="-1"/>
              <w:rPr>
                <w:color w:val="000000" w:themeColor="text1"/>
                <w:spacing w:val="40"/>
                <w:sz w:val="20"/>
                <w:szCs w:val="20"/>
              </w:rPr>
            </w:pPr>
            <w:r w:rsidRPr="001C6049">
              <w:rPr>
                <w:color w:val="000000" w:themeColor="text1"/>
                <w:spacing w:val="-2"/>
                <w:sz w:val="20"/>
                <w:szCs w:val="20"/>
              </w:rPr>
              <w:t>Complications</w:t>
            </w:r>
            <w:r w:rsidRPr="001C6049">
              <w:rPr>
                <w:color w:val="000000" w:themeColor="text1"/>
                <w:spacing w:val="40"/>
                <w:sz w:val="20"/>
                <w:szCs w:val="20"/>
              </w:rPr>
              <w:t xml:space="preserve"> </w:t>
            </w:r>
          </w:p>
          <w:p w14:paraId="54DA2AEE" w14:textId="77777777" w:rsidR="00A735C5" w:rsidRDefault="004E44EE" w:rsidP="00930C3E">
            <w:pPr>
              <w:pStyle w:val="TableParagraph"/>
              <w:ind w:right="-1"/>
              <w:rPr>
                <w:color w:val="000000" w:themeColor="text1"/>
                <w:spacing w:val="40"/>
                <w:sz w:val="20"/>
                <w:szCs w:val="20"/>
              </w:rPr>
            </w:pPr>
            <w:r w:rsidRPr="001C6049">
              <w:rPr>
                <w:color w:val="000000" w:themeColor="text1"/>
                <w:sz w:val="20"/>
                <w:szCs w:val="20"/>
              </w:rPr>
              <w:t>Pleuritis, n</w:t>
            </w:r>
            <w:r w:rsidRPr="001C6049">
              <w:rPr>
                <w:color w:val="000000" w:themeColor="text1"/>
                <w:spacing w:val="40"/>
                <w:sz w:val="20"/>
                <w:szCs w:val="20"/>
              </w:rPr>
              <w:t xml:space="preserve"> </w:t>
            </w:r>
          </w:p>
          <w:p w14:paraId="3002029F" w14:textId="78CFBEDD" w:rsidR="004E44EE" w:rsidRPr="001C6049" w:rsidRDefault="004E44EE" w:rsidP="00930C3E">
            <w:pPr>
              <w:pStyle w:val="TableParagraph"/>
              <w:ind w:right="-1"/>
              <w:rPr>
                <w:color w:val="000000" w:themeColor="text1"/>
                <w:sz w:val="20"/>
                <w:szCs w:val="20"/>
              </w:rPr>
            </w:pPr>
            <w:r w:rsidRPr="001C6049">
              <w:rPr>
                <w:color w:val="000000" w:themeColor="text1"/>
                <w:spacing w:val="-2"/>
                <w:sz w:val="20"/>
                <w:szCs w:val="20"/>
              </w:rPr>
              <w:t>Lung</w:t>
            </w:r>
            <w:r w:rsidRPr="001C6049">
              <w:rPr>
                <w:color w:val="000000" w:themeColor="text1"/>
                <w:spacing w:val="-6"/>
                <w:sz w:val="20"/>
                <w:szCs w:val="20"/>
              </w:rPr>
              <w:t xml:space="preserve"> </w:t>
            </w:r>
            <w:r w:rsidRPr="001C6049">
              <w:rPr>
                <w:color w:val="000000" w:themeColor="text1"/>
                <w:spacing w:val="-2"/>
                <w:sz w:val="20"/>
                <w:szCs w:val="20"/>
              </w:rPr>
              <w:t>abscess,</w:t>
            </w:r>
            <w:r w:rsidRPr="001C6049">
              <w:rPr>
                <w:color w:val="000000" w:themeColor="text1"/>
                <w:spacing w:val="-5"/>
                <w:sz w:val="20"/>
                <w:szCs w:val="20"/>
              </w:rPr>
              <w:t xml:space="preserve"> </w:t>
            </w:r>
            <w:r w:rsidRPr="001C6049">
              <w:rPr>
                <w:color w:val="000000" w:themeColor="text1"/>
                <w:spacing w:val="-2"/>
                <w:sz w:val="20"/>
                <w:szCs w:val="20"/>
              </w:rPr>
              <w:t>n</w:t>
            </w:r>
          </w:p>
          <w:p w14:paraId="582B63EE" w14:textId="77777777" w:rsidR="004E44EE" w:rsidRPr="001C6049" w:rsidRDefault="004E44EE" w:rsidP="00930C3E">
            <w:pPr>
              <w:pStyle w:val="TableParagraph"/>
              <w:ind w:right="-1"/>
              <w:rPr>
                <w:color w:val="000000" w:themeColor="text1"/>
                <w:sz w:val="20"/>
                <w:szCs w:val="20"/>
              </w:rPr>
            </w:pPr>
            <w:r w:rsidRPr="001C6049">
              <w:rPr>
                <w:color w:val="000000" w:themeColor="text1"/>
                <w:sz w:val="20"/>
                <w:szCs w:val="20"/>
              </w:rPr>
              <w:t>Respiratory</w:t>
            </w:r>
            <w:r w:rsidRPr="001C6049">
              <w:rPr>
                <w:color w:val="000000" w:themeColor="text1"/>
                <w:spacing w:val="-3"/>
                <w:sz w:val="20"/>
                <w:szCs w:val="20"/>
              </w:rPr>
              <w:t xml:space="preserve"> </w:t>
            </w:r>
            <w:r w:rsidRPr="001C6049">
              <w:rPr>
                <w:color w:val="000000" w:themeColor="text1"/>
                <w:sz w:val="20"/>
                <w:szCs w:val="20"/>
              </w:rPr>
              <w:t>failure,</w:t>
            </w:r>
            <w:r w:rsidRPr="001C6049">
              <w:rPr>
                <w:color w:val="000000" w:themeColor="text1"/>
                <w:spacing w:val="-3"/>
                <w:sz w:val="20"/>
                <w:szCs w:val="20"/>
              </w:rPr>
              <w:t xml:space="preserve"> </w:t>
            </w:r>
            <w:r w:rsidRPr="001C6049">
              <w:rPr>
                <w:color w:val="000000" w:themeColor="text1"/>
                <w:spacing w:val="-10"/>
                <w:sz w:val="20"/>
                <w:szCs w:val="20"/>
              </w:rPr>
              <w:t>n</w:t>
            </w:r>
          </w:p>
        </w:tc>
        <w:tc>
          <w:tcPr>
            <w:tcW w:w="2661" w:type="dxa"/>
            <w:tcBorders>
              <w:left w:val="single" w:sz="4" w:space="0" w:color="A2A3A3"/>
              <w:bottom w:val="single" w:sz="4" w:space="0" w:color="A2A3A3"/>
              <w:right w:val="single" w:sz="4" w:space="0" w:color="A2A3A3"/>
            </w:tcBorders>
          </w:tcPr>
          <w:p w14:paraId="13A576F5" w14:textId="77777777" w:rsidR="004E44EE" w:rsidRPr="001C6049" w:rsidRDefault="004E44EE" w:rsidP="00930C3E">
            <w:pPr>
              <w:pStyle w:val="TableParagraph"/>
              <w:ind w:right="-1"/>
              <w:rPr>
                <w:rFonts w:ascii="Arial MT"/>
                <w:color w:val="000000" w:themeColor="text1"/>
                <w:sz w:val="20"/>
                <w:szCs w:val="20"/>
              </w:rPr>
            </w:pPr>
          </w:p>
          <w:p w14:paraId="4DD15225" w14:textId="77777777" w:rsidR="004E44EE" w:rsidRPr="001C6049" w:rsidRDefault="004E44EE" w:rsidP="00930C3E">
            <w:pPr>
              <w:pStyle w:val="TableParagraph"/>
              <w:ind w:right="-1"/>
              <w:rPr>
                <w:color w:val="000000" w:themeColor="text1"/>
                <w:sz w:val="20"/>
                <w:szCs w:val="20"/>
              </w:rPr>
            </w:pPr>
            <w:r w:rsidRPr="001C6049">
              <w:rPr>
                <w:color w:val="000000" w:themeColor="text1"/>
                <w:sz w:val="20"/>
                <w:szCs w:val="20"/>
              </w:rPr>
              <w:t>13</w:t>
            </w:r>
            <w:r w:rsidRPr="001C6049">
              <w:rPr>
                <w:color w:val="000000" w:themeColor="text1"/>
                <w:spacing w:val="-4"/>
                <w:sz w:val="20"/>
                <w:szCs w:val="20"/>
              </w:rPr>
              <w:t xml:space="preserve"> </w:t>
            </w:r>
            <w:r w:rsidRPr="001C6049">
              <w:rPr>
                <w:color w:val="000000" w:themeColor="text1"/>
                <w:sz w:val="20"/>
                <w:szCs w:val="20"/>
              </w:rPr>
              <w:t>(7.1%)</w:t>
            </w:r>
            <w:r w:rsidRPr="001C6049">
              <w:rPr>
                <w:color w:val="000000" w:themeColor="text1"/>
                <w:spacing w:val="-4"/>
                <w:sz w:val="20"/>
                <w:szCs w:val="20"/>
              </w:rPr>
              <w:t xml:space="preserve"> </w:t>
            </w:r>
            <w:r w:rsidRPr="001C6049">
              <w:rPr>
                <w:color w:val="000000" w:themeColor="text1"/>
                <w:spacing w:val="-2"/>
                <w:sz w:val="20"/>
                <w:szCs w:val="20"/>
              </w:rPr>
              <w:t>[4.2</w:t>
            </w:r>
            <w:r w:rsidRPr="001C6049">
              <w:rPr>
                <w:rFonts w:ascii="Arial MT" w:hAnsi="Arial MT"/>
                <w:color w:val="000000" w:themeColor="text1"/>
                <w:spacing w:val="-2"/>
                <w:sz w:val="20"/>
                <w:szCs w:val="20"/>
              </w:rPr>
              <w:t>–</w:t>
            </w:r>
            <w:r w:rsidRPr="001C6049">
              <w:rPr>
                <w:color w:val="000000" w:themeColor="text1"/>
                <w:spacing w:val="-2"/>
                <w:sz w:val="20"/>
                <w:szCs w:val="20"/>
              </w:rPr>
              <w:t>11.7]%</w:t>
            </w:r>
          </w:p>
          <w:p w14:paraId="724937AB" w14:textId="77777777" w:rsidR="004E44EE" w:rsidRPr="001C6049" w:rsidRDefault="004E44EE" w:rsidP="00930C3E">
            <w:pPr>
              <w:pStyle w:val="TableParagraph"/>
              <w:ind w:right="-1"/>
              <w:rPr>
                <w:color w:val="000000" w:themeColor="text1"/>
                <w:sz w:val="20"/>
                <w:szCs w:val="20"/>
              </w:rPr>
            </w:pPr>
            <w:r w:rsidRPr="001C6049">
              <w:rPr>
                <w:color w:val="000000" w:themeColor="text1"/>
                <w:sz w:val="20"/>
                <w:szCs w:val="20"/>
              </w:rPr>
              <w:t>1</w:t>
            </w:r>
            <w:r w:rsidRPr="001C6049">
              <w:rPr>
                <w:color w:val="000000" w:themeColor="text1"/>
                <w:spacing w:val="-3"/>
                <w:sz w:val="20"/>
                <w:szCs w:val="20"/>
              </w:rPr>
              <w:t xml:space="preserve"> </w:t>
            </w:r>
            <w:r w:rsidRPr="001C6049">
              <w:rPr>
                <w:color w:val="000000" w:themeColor="text1"/>
                <w:sz w:val="20"/>
                <w:szCs w:val="20"/>
              </w:rPr>
              <w:t>(0.5%)</w:t>
            </w:r>
            <w:r w:rsidRPr="001C6049">
              <w:rPr>
                <w:color w:val="000000" w:themeColor="text1"/>
                <w:spacing w:val="-1"/>
                <w:sz w:val="20"/>
                <w:szCs w:val="20"/>
              </w:rPr>
              <w:t xml:space="preserve"> </w:t>
            </w:r>
            <w:r w:rsidRPr="001C6049">
              <w:rPr>
                <w:color w:val="000000" w:themeColor="text1"/>
                <w:spacing w:val="-2"/>
                <w:sz w:val="20"/>
                <w:szCs w:val="20"/>
              </w:rPr>
              <w:t>[0.1</w:t>
            </w:r>
            <w:r w:rsidRPr="001C6049">
              <w:rPr>
                <w:rFonts w:ascii="Arial MT" w:hAnsi="Arial MT"/>
                <w:color w:val="000000" w:themeColor="text1"/>
                <w:spacing w:val="-2"/>
                <w:sz w:val="20"/>
                <w:szCs w:val="20"/>
              </w:rPr>
              <w:t>–</w:t>
            </w:r>
            <w:r w:rsidRPr="001C6049">
              <w:rPr>
                <w:color w:val="000000" w:themeColor="text1"/>
                <w:spacing w:val="-2"/>
                <w:sz w:val="20"/>
                <w:szCs w:val="20"/>
              </w:rPr>
              <w:t>3]%</w:t>
            </w:r>
          </w:p>
          <w:p w14:paraId="7DE9A057" w14:textId="77777777" w:rsidR="004E44EE" w:rsidRPr="001C6049" w:rsidRDefault="004E44EE" w:rsidP="00930C3E">
            <w:pPr>
              <w:pStyle w:val="TableParagraph"/>
              <w:ind w:right="-1"/>
              <w:rPr>
                <w:color w:val="000000" w:themeColor="text1"/>
                <w:sz w:val="20"/>
                <w:szCs w:val="20"/>
              </w:rPr>
            </w:pPr>
            <w:r w:rsidRPr="001C6049">
              <w:rPr>
                <w:color w:val="000000" w:themeColor="text1"/>
                <w:spacing w:val="-2"/>
                <w:sz w:val="20"/>
                <w:szCs w:val="20"/>
              </w:rPr>
              <w:t>157</w:t>
            </w:r>
            <w:r w:rsidRPr="001C6049">
              <w:rPr>
                <w:color w:val="000000" w:themeColor="text1"/>
                <w:spacing w:val="2"/>
                <w:sz w:val="20"/>
                <w:szCs w:val="20"/>
              </w:rPr>
              <w:t xml:space="preserve"> </w:t>
            </w:r>
            <w:r w:rsidRPr="001C6049">
              <w:rPr>
                <w:color w:val="000000" w:themeColor="text1"/>
                <w:spacing w:val="-2"/>
                <w:sz w:val="20"/>
                <w:szCs w:val="20"/>
              </w:rPr>
              <w:t>(85.3%)</w:t>
            </w:r>
            <w:r w:rsidRPr="001C6049">
              <w:rPr>
                <w:color w:val="000000" w:themeColor="text1"/>
                <w:spacing w:val="3"/>
                <w:sz w:val="20"/>
                <w:szCs w:val="20"/>
              </w:rPr>
              <w:t xml:space="preserve"> </w:t>
            </w:r>
            <w:r w:rsidRPr="001C6049">
              <w:rPr>
                <w:color w:val="000000" w:themeColor="text1"/>
                <w:spacing w:val="-2"/>
                <w:sz w:val="20"/>
                <w:szCs w:val="20"/>
              </w:rPr>
              <w:t>[79.5</w:t>
            </w:r>
            <w:r w:rsidRPr="001C6049">
              <w:rPr>
                <w:rFonts w:ascii="Arial MT" w:hAnsi="Arial MT"/>
                <w:color w:val="000000" w:themeColor="text1"/>
                <w:spacing w:val="-2"/>
                <w:sz w:val="20"/>
                <w:szCs w:val="20"/>
              </w:rPr>
              <w:t>–</w:t>
            </w:r>
            <w:r w:rsidRPr="001C6049">
              <w:rPr>
                <w:color w:val="000000" w:themeColor="text1"/>
                <w:spacing w:val="-2"/>
                <w:sz w:val="20"/>
                <w:szCs w:val="20"/>
              </w:rPr>
              <w:t>89.7]%)</w:t>
            </w:r>
          </w:p>
        </w:tc>
        <w:tc>
          <w:tcPr>
            <w:tcW w:w="2613" w:type="dxa"/>
            <w:tcBorders>
              <w:left w:val="single" w:sz="4" w:space="0" w:color="A2A3A3"/>
              <w:bottom w:val="single" w:sz="4" w:space="0" w:color="A2A3A3"/>
            </w:tcBorders>
          </w:tcPr>
          <w:p w14:paraId="06B9282A" w14:textId="77777777" w:rsidR="004E44EE" w:rsidRPr="001C6049" w:rsidRDefault="004E44EE" w:rsidP="00930C3E">
            <w:pPr>
              <w:pStyle w:val="TableParagraph"/>
              <w:ind w:right="-1"/>
              <w:rPr>
                <w:rFonts w:ascii="Arial MT"/>
                <w:color w:val="000000" w:themeColor="text1"/>
                <w:sz w:val="20"/>
                <w:szCs w:val="20"/>
              </w:rPr>
            </w:pPr>
          </w:p>
          <w:p w14:paraId="08467ECB" w14:textId="77777777" w:rsidR="004E44EE" w:rsidRPr="001C6049" w:rsidRDefault="004E44EE" w:rsidP="00930C3E">
            <w:pPr>
              <w:pStyle w:val="TableParagraph"/>
              <w:ind w:right="-1"/>
              <w:rPr>
                <w:color w:val="000000" w:themeColor="text1"/>
                <w:sz w:val="20"/>
                <w:szCs w:val="20"/>
              </w:rPr>
            </w:pPr>
            <w:r w:rsidRPr="001C6049">
              <w:rPr>
                <w:color w:val="000000" w:themeColor="text1"/>
                <w:sz w:val="20"/>
                <w:szCs w:val="20"/>
              </w:rPr>
              <w:t>24</w:t>
            </w:r>
            <w:r w:rsidRPr="001C6049">
              <w:rPr>
                <w:color w:val="000000" w:themeColor="text1"/>
                <w:spacing w:val="-2"/>
                <w:sz w:val="20"/>
                <w:szCs w:val="20"/>
              </w:rPr>
              <w:t xml:space="preserve"> </w:t>
            </w:r>
            <w:r w:rsidRPr="001C6049">
              <w:rPr>
                <w:color w:val="000000" w:themeColor="text1"/>
                <w:sz w:val="20"/>
                <w:szCs w:val="20"/>
              </w:rPr>
              <w:t xml:space="preserve">(13%) </w:t>
            </w:r>
            <w:r w:rsidRPr="001C6049">
              <w:rPr>
                <w:color w:val="000000" w:themeColor="text1"/>
                <w:spacing w:val="-2"/>
                <w:sz w:val="20"/>
                <w:szCs w:val="20"/>
              </w:rPr>
              <w:t>[8.9</w:t>
            </w:r>
            <w:r w:rsidRPr="001C6049">
              <w:rPr>
                <w:rFonts w:ascii="Arial MT" w:hAnsi="Arial MT"/>
                <w:color w:val="000000" w:themeColor="text1"/>
                <w:spacing w:val="-2"/>
                <w:sz w:val="20"/>
                <w:szCs w:val="20"/>
              </w:rPr>
              <w:t>–</w:t>
            </w:r>
            <w:r w:rsidRPr="001C6049">
              <w:rPr>
                <w:color w:val="000000" w:themeColor="text1"/>
                <w:spacing w:val="-2"/>
                <w:sz w:val="20"/>
                <w:szCs w:val="20"/>
              </w:rPr>
              <w:t>18.7]%</w:t>
            </w:r>
          </w:p>
          <w:p w14:paraId="137AF9AE" w14:textId="77777777" w:rsidR="004E44EE" w:rsidRPr="001C6049" w:rsidRDefault="004E44EE" w:rsidP="00930C3E">
            <w:pPr>
              <w:pStyle w:val="TableParagraph"/>
              <w:ind w:right="-1"/>
              <w:rPr>
                <w:color w:val="000000" w:themeColor="text1"/>
                <w:sz w:val="20"/>
                <w:szCs w:val="20"/>
              </w:rPr>
            </w:pPr>
            <w:r w:rsidRPr="001C6049">
              <w:rPr>
                <w:color w:val="000000" w:themeColor="text1"/>
                <w:sz w:val="20"/>
                <w:szCs w:val="20"/>
              </w:rPr>
              <w:t>4</w:t>
            </w:r>
            <w:r w:rsidRPr="001C6049">
              <w:rPr>
                <w:color w:val="000000" w:themeColor="text1"/>
                <w:spacing w:val="-3"/>
                <w:sz w:val="20"/>
                <w:szCs w:val="20"/>
              </w:rPr>
              <w:t xml:space="preserve"> </w:t>
            </w:r>
            <w:r w:rsidRPr="001C6049">
              <w:rPr>
                <w:color w:val="000000" w:themeColor="text1"/>
                <w:sz w:val="20"/>
                <w:szCs w:val="20"/>
              </w:rPr>
              <w:t>(2.2%)</w:t>
            </w:r>
            <w:r w:rsidRPr="001C6049">
              <w:rPr>
                <w:color w:val="000000" w:themeColor="text1"/>
                <w:spacing w:val="-1"/>
                <w:sz w:val="20"/>
                <w:szCs w:val="20"/>
              </w:rPr>
              <w:t xml:space="preserve"> </w:t>
            </w:r>
            <w:r w:rsidRPr="001C6049">
              <w:rPr>
                <w:color w:val="000000" w:themeColor="text1"/>
                <w:spacing w:val="-2"/>
                <w:sz w:val="20"/>
                <w:szCs w:val="20"/>
              </w:rPr>
              <w:t>[0.8</w:t>
            </w:r>
            <w:r w:rsidRPr="001C6049">
              <w:rPr>
                <w:rFonts w:ascii="Arial MT" w:hAnsi="Arial MT"/>
                <w:color w:val="000000" w:themeColor="text1"/>
                <w:spacing w:val="-2"/>
                <w:sz w:val="20"/>
                <w:szCs w:val="20"/>
              </w:rPr>
              <w:t>–</w:t>
            </w:r>
            <w:r w:rsidRPr="001C6049">
              <w:rPr>
                <w:color w:val="000000" w:themeColor="text1"/>
                <w:spacing w:val="-2"/>
                <w:sz w:val="20"/>
                <w:szCs w:val="20"/>
              </w:rPr>
              <w:t>5.5]%</w:t>
            </w:r>
          </w:p>
          <w:p w14:paraId="6FC94A12" w14:textId="77777777" w:rsidR="004E44EE" w:rsidRPr="001C6049" w:rsidRDefault="004E44EE" w:rsidP="00930C3E">
            <w:pPr>
              <w:pStyle w:val="TableParagraph"/>
              <w:ind w:right="-1"/>
              <w:rPr>
                <w:color w:val="000000" w:themeColor="text1"/>
                <w:sz w:val="20"/>
                <w:szCs w:val="20"/>
              </w:rPr>
            </w:pPr>
            <w:r w:rsidRPr="001C6049">
              <w:rPr>
                <w:color w:val="000000" w:themeColor="text1"/>
                <w:spacing w:val="-2"/>
                <w:sz w:val="20"/>
                <w:szCs w:val="20"/>
              </w:rPr>
              <w:t>176</w:t>
            </w:r>
            <w:r w:rsidRPr="001C6049">
              <w:rPr>
                <w:color w:val="000000" w:themeColor="text1"/>
                <w:spacing w:val="2"/>
                <w:sz w:val="20"/>
                <w:szCs w:val="20"/>
              </w:rPr>
              <w:t xml:space="preserve"> </w:t>
            </w:r>
            <w:r w:rsidRPr="001C6049">
              <w:rPr>
                <w:color w:val="000000" w:themeColor="text1"/>
                <w:spacing w:val="-2"/>
                <w:sz w:val="20"/>
                <w:szCs w:val="20"/>
              </w:rPr>
              <w:t>(95.7%)</w:t>
            </w:r>
            <w:r w:rsidRPr="001C6049">
              <w:rPr>
                <w:color w:val="000000" w:themeColor="text1"/>
                <w:spacing w:val="3"/>
                <w:sz w:val="20"/>
                <w:szCs w:val="20"/>
              </w:rPr>
              <w:t xml:space="preserve"> </w:t>
            </w:r>
            <w:r w:rsidRPr="001C6049">
              <w:rPr>
                <w:color w:val="000000" w:themeColor="text1"/>
                <w:spacing w:val="-2"/>
                <w:sz w:val="20"/>
                <w:szCs w:val="20"/>
              </w:rPr>
              <w:t>[91.7</w:t>
            </w:r>
            <w:r w:rsidRPr="001C6049">
              <w:rPr>
                <w:rFonts w:ascii="Arial MT" w:hAnsi="Arial MT"/>
                <w:color w:val="000000" w:themeColor="text1"/>
                <w:spacing w:val="-2"/>
                <w:sz w:val="20"/>
                <w:szCs w:val="20"/>
              </w:rPr>
              <w:t>–</w:t>
            </w:r>
            <w:r w:rsidRPr="001C6049">
              <w:rPr>
                <w:color w:val="000000" w:themeColor="text1"/>
                <w:spacing w:val="-2"/>
                <w:sz w:val="20"/>
                <w:szCs w:val="20"/>
              </w:rPr>
              <w:t>97.8]%</w:t>
            </w:r>
          </w:p>
        </w:tc>
        <w:tc>
          <w:tcPr>
            <w:tcW w:w="1486" w:type="dxa"/>
            <w:tcBorders>
              <w:bottom w:val="single" w:sz="4" w:space="0" w:color="A2A3A3"/>
            </w:tcBorders>
          </w:tcPr>
          <w:p w14:paraId="182B87C8" w14:textId="77777777" w:rsidR="004E44EE" w:rsidRPr="001C6049" w:rsidRDefault="004E44EE" w:rsidP="00930C3E">
            <w:pPr>
              <w:pStyle w:val="TableParagraph"/>
              <w:ind w:right="-1"/>
              <w:rPr>
                <w:rFonts w:ascii="Arial MT"/>
                <w:color w:val="000000" w:themeColor="text1"/>
                <w:sz w:val="20"/>
                <w:szCs w:val="20"/>
              </w:rPr>
            </w:pPr>
          </w:p>
          <w:p w14:paraId="5904C511" w14:textId="77777777" w:rsidR="004E44EE" w:rsidRPr="001C6049" w:rsidRDefault="004E44EE" w:rsidP="00930C3E">
            <w:pPr>
              <w:pStyle w:val="TableParagraph"/>
              <w:ind w:right="-1"/>
              <w:rPr>
                <w:color w:val="000000" w:themeColor="text1"/>
                <w:sz w:val="20"/>
                <w:szCs w:val="20"/>
              </w:rPr>
            </w:pPr>
            <w:r w:rsidRPr="001C6049">
              <w:rPr>
                <w:color w:val="000000" w:themeColor="text1"/>
                <w:spacing w:val="-2"/>
                <w:sz w:val="20"/>
                <w:szCs w:val="20"/>
              </w:rPr>
              <w:t>0.057</w:t>
            </w:r>
          </w:p>
          <w:p w14:paraId="27090CF8" w14:textId="77777777" w:rsidR="004E44EE" w:rsidRPr="001C6049" w:rsidRDefault="004E44EE" w:rsidP="00930C3E">
            <w:pPr>
              <w:pStyle w:val="TableParagraph"/>
              <w:ind w:right="-1"/>
              <w:rPr>
                <w:color w:val="000000" w:themeColor="text1"/>
                <w:sz w:val="20"/>
                <w:szCs w:val="20"/>
              </w:rPr>
            </w:pPr>
            <w:r w:rsidRPr="001C6049">
              <w:rPr>
                <w:color w:val="000000" w:themeColor="text1"/>
                <w:spacing w:val="-2"/>
                <w:sz w:val="20"/>
                <w:szCs w:val="20"/>
              </w:rPr>
              <w:t>0.177</w:t>
            </w:r>
          </w:p>
          <w:p w14:paraId="2143603C" w14:textId="77777777" w:rsidR="004E44EE" w:rsidRPr="001C6049" w:rsidRDefault="004E44EE" w:rsidP="00930C3E">
            <w:pPr>
              <w:pStyle w:val="TableParagraph"/>
              <w:ind w:right="-1"/>
              <w:rPr>
                <w:color w:val="000000" w:themeColor="text1"/>
                <w:sz w:val="20"/>
                <w:szCs w:val="20"/>
              </w:rPr>
            </w:pPr>
            <w:r w:rsidRPr="001C6049">
              <w:rPr>
                <w:color w:val="000000" w:themeColor="text1"/>
                <w:spacing w:val="-2"/>
                <w:sz w:val="20"/>
                <w:szCs w:val="20"/>
              </w:rPr>
              <w:t>0.001</w:t>
            </w:r>
          </w:p>
        </w:tc>
      </w:tr>
      <w:tr w:rsidR="00312A19" w:rsidRPr="00DB0C8D" w14:paraId="32516A60" w14:textId="77777777" w:rsidTr="004E44EE">
        <w:trPr>
          <w:trHeight w:val="1939"/>
        </w:trPr>
        <w:tc>
          <w:tcPr>
            <w:tcW w:w="2879" w:type="dxa"/>
            <w:tcBorders>
              <w:top w:val="single" w:sz="4" w:space="0" w:color="A2A3A3"/>
              <w:right w:val="single" w:sz="4" w:space="0" w:color="A2A3A3"/>
            </w:tcBorders>
          </w:tcPr>
          <w:p w14:paraId="2BA1EC28" w14:textId="77777777" w:rsidR="001C6049" w:rsidRDefault="004E44EE" w:rsidP="00930C3E">
            <w:pPr>
              <w:pStyle w:val="TableParagraph"/>
              <w:ind w:right="-1"/>
              <w:rPr>
                <w:color w:val="000000" w:themeColor="text1"/>
                <w:spacing w:val="40"/>
                <w:sz w:val="20"/>
                <w:szCs w:val="20"/>
              </w:rPr>
            </w:pPr>
            <w:r w:rsidRPr="001C6049">
              <w:rPr>
                <w:color w:val="000000" w:themeColor="text1"/>
                <w:sz w:val="20"/>
                <w:szCs w:val="20"/>
              </w:rPr>
              <w:t>Comorbid</w:t>
            </w:r>
            <w:r w:rsidRPr="001C6049">
              <w:rPr>
                <w:color w:val="000000" w:themeColor="text1"/>
                <w:spacing w:val="-3"/>
                <w:sz w:val="20"/>
                <w:szCs w:val="20"/>
              </w:rPr>
              <w:t xml:space="preserve"> </w:t>
            </w:r>
            <w:r w:rsidRPr="001C6049">
              <w:rPr>
                <w:color w:val="000000" w:themeColor="text1"/>
                <w:sz w:val="20"/>
                <w:szCs w:val="20"/>
              </w:rPr>
              <w:t>conditions,</w:t>
            </w:r>
            <w:r w:rsidRPr="001C6049">
              <w:rPr>
                <w:color w:val="000000" w:themeColor="text1"/>
                <w:spacing w:val="-3"/>
                <w:sz w:val="20"/>
                <w:szCs w:val="20"/>
              </w:rPr>
              <w:t xml:space="preserve"> </w:t>
            </w:r>
            <w:r w:rsidRPr="001C6049">
              <w:rPr>
                <w:color w:val="000000" w:themeColor="text1"/>
                <w:sz w:val="20"/>
                <w:szCs w:val="20"/>
              </w:rPr>
              <w:t>No.</w:t>
            </w:r>
            <w:r w:rsidRPr="001C6049">
              <w:rPr>
                <w:color w:val="000000" w:themeColor="text1"/>
                <w:spacing w:val="-3"/>
                <w:sz w:val="20"/>
                <w:szCs w:val="20"/>
              </w:rPr>
              <w:t xml:space="preserve"> </w:t>
            </w:r>
            <w:r w:rsidRPr="001C6049">
              <w:rPr>
                <w:color w:val="000000" w:themeColor="text1"/>
                <w:sz w:val="20"/>
                <w:szCs w:val="20"/>
              </w:rPr>
              <w:t>(%)</w:t>
            </w:r>
            <w:r w:rsidRPr="001C6049">
              <w:rPr>
                <w:color w:val="000000" w:themeColor="text1"/>
                <w:spacing w:val="40"/>
                <w:sz w:val="20"/>
                <w:szCs w:val="20"/>
              </w:rPr>
              <w:t xml:space="preserve"> </w:t>
            </w:r>
            <w:r w:rsidRPr="001C6049">
              <w:rPr>
                <w:color w:val="000000" w:themeColor="text1"/>
                <w:sz w:val="20"/>
                <w:szCs w:val="20"/>
              </w:rPr>
              <w:t>Arterial hypertension, n</w:t>
            </w:r>
            <w:r w:rsidRPr="001C6049">
              <w:rPr>
                <w:color w:val="000000" w:themeColor="text1"/>
                <w:spacing w:val="40"/>
                <w:sz w:val="20"/>
                <w:szCs w:val="20"/>
              </w:rPr>
              <w:t xml:space="preserve"> </w:t>
            </w:r>
          </w:p>
          <w:p w14:paraId="28F8FA17" w14:textId="7019DF8C" w:rsidR="004E44EE" w:rsidRPr="001C6049" w:rsidRDefault="004E44EE" w:rsidP="00930C3E">
            <w:pPr>
              <w:pStyle w:val="TableParagraph"/>
              <w:ind w:right="-1"/>
              <w:rPr>
                <w:color w:val="000000" w:themeColor="text1"/>
                <w:sz w:val="20"/>
                <w:szCs w:val="20"/>
              </w:rPr>
            </w:pPr>
            <w:r w:rsidRPr="001C6049">
              <w:rPr>
                <w:color w:val="000000" w:themeColor="text1"/>
                <w:sz w:val="20"/>
                <w:szCs w:val="20"/>
              </w:rPr>
              <w:t>COPD, n</w:t>
            </w:r>
          </w:p>
          <w:p w14:paraId="729F1414" w14:textId="77777777" w:rsidR="004E44EE" w:rsidRPr="001C6049" w:rsidRDefault="004E44EE" w:rsidP="00930C3E">
            <w:pPr>
              <w:pStyle w:val="TableParagraph"/>
              <w:ind w:right="-1"/>
              <w:rPr>
                <w:color w:val="000000" w:themeColor="text1"/>
                <w:sz w:val="20"/>
                <w:szCs w:val="20"/>
              </w:rPr>
            </w:pPr>
            <w:r w:rsidRPr="001C6049">
              <w:rPr>
                <w:color w:val="000000" w:themeColor="text1"/>
                <w:sz w:val="20"/>
                <w:szCs w:val="20"/>
              </w:rPr>
              <w:t>CHF,</w:t>
            </w:r>
            <w:r w:rsidRPr="001C6049">
              <w:rPr>
                <w:color w:val="000000" w:themeColor="text1"/>
                <w:spacing w:val="1"/>
                <w:sz w:val="20"/>
                <w:szCs w:val="20"/>
              </w:rPr>
              <w:t xml:space="preserve"> </w:t>
            </w:r>
            <w:r w:rsidRPr="001C6049">
              <w:rPr>
                <w:color w:val="000000" w:themeColor="text1"/>
                <w:spacing w:val="-10"/>
                <w:sz w:val="20"/>
                <w:szCs w:val="20"/>
              </w:rPr>
              <w:t>n</w:t>
            </w:r>
          </w:p>
          <w:p w14:paraId="5BD2274B" w14:textId="77777777" w:rsidR="004E44EE" w:rsidRPr="001C6049" w:rsidRDefault="004E44EE" w:rsidP="00930C3E">
            <w:pPr>
              <w:pStyle w:val="TableParagraph"/>
              <w:ind w:right="-1"/>
              <w:rPr>
                <w:color w:val="000000" w:themeColor="text1"/>
                <w:sz w:val="20"/>
                <w:szCs w:val="20"/>
              </w:rPr>
            </w:pPr>
            <w:r w:rsidRPr="001C6049">
              <w:rPr>
                <w:color w:val="000000" w:themeColor="text1"/>
                <w:sz w:val="20"/>
                <w:szCs w:val="20"/>
              </w:rPr>
              <w:t>Anemia,</w:t>
            </w:r>
            <w:r w:rsidRPr="001C6049">
              <w:rPr>
                <w:color w:val="000000" w:themeColor="text1"/>
                <w:spacing w:val="1"/>
                <w:sz w:val="20"/>
                <w:szCs w:val="20"/>
              </w:rPr>
              <w:t xml:space="preserve"> </w:t>
            </w:r>
            <w:r w:rsidRPr="001C6049">
              <w:rPr>
                <w:color w:val="000000" w:themeColor="text1"/>
                <w:spacing w:val="-10"/>
                <w:sz w:val="20"/>
                <w:szCs w:val="20"/>
              </w:rPr>
              <w:t>n</w:t>
            </w:r>
          </w:p>
          <w:p w14:paraId="22BAD320" w14:textId="77777777" w:rsidR="001C6049" w:rsidRDefault="004E44EE" w:rsidP="00930C3E">
            <w:pPr>
              <w:pStyle w:val="TableParagraph"/>
              <w:ind w:right="-1"/>
              <w:rPr>
                <w:color w:val="000000" w:themeColor="text1"/>
                <w:spacing w:val="40"/>
                <w:sz w:val="20"/>
                <w:szCs w:val="20"/>
              </w:rPr>
            </w:pPr>
            <w:r w:rsidRPr="001C6049">
              <w:rPr>
                <w:color w:val="000000" w:themeColor="text1"/>
                <w:sz w:val="20"/>
                <w:szCs w:val="20"/>
              </w:rPr>
              <w:t>Diabetes mellitus, n</w:t>
            </w:r>
            <w:r w:rsidRPr="001C6049">
              <w:rPr>
                <w:color w:val="000000" w:themeColor="text1"/>
                <w:spacing w:val="40"/>
                <w:sz w:val="20"/>
                <w:szCs w:val="20"/>
              </w:rPr>
              <w:t xml:space="preserve"> </w:t>
            </w:r>
          </w:p>
          <w:p w14:paraId="28A58627" w14:textId="77777777" w:rsidR="001C6049" w:rsidRDefault="004E44EE" w:rsidP="00930C3E">
            <w:pPr>
              <w:pStyle w:val="TableParagraph"/>
              <w:ind w:right="-1"/>
              <w:rPr>
                <w:color w:val="000000" w:themeColor="text1"/>
                <w:spacing w:val="40"/>
                <w:sz w:val="20"/>
                <w:szCs w:val="20"/>
              </w:rPr>
            </w:pPr>
            <w:r w:rsidRPr="001C6049">
              <w:rPr>
                <w:color w:val="000000" w:themeColor="text1"/>
                <w:sz w:val="20"/>
                <w:szCs w:val="20"/>
              </w:rPr>
              <w:t>Ischemic heart disease, n</w:t>
            </w:r>
            <w:r w:rsidRPr="001C6049">
              <w:rPr>
                <w:color w:val="000000" w:themeColor="text1"/>
                <w:spacing w:val="40"/>
                <w:sz w:val="20"/>
                <w:szCs w:val="20"/>
              </w:rPr>
              <w:t xml:space="preserve"> </w:t>
            </w:r>
          </w:p>
          <w:p w14:paraId="4E47C87C" w14:textId="77777777" w:rsidR="001C6049" w:rsidRDefault="004E44EE" w:rsidP="00930C3E">
            <w:pPr>
              <w:pStyle w:val="TableParagraph"/>
              <w:ind w:right="-1"/>
              <w:rPr>
                <w:color w:val="000000" w:themeColor="text1"/>
                <w:spacing w:val="40"/>
                <w:sz w:val="20"/>
                <w:szCs w:val="20"/>
              </w:rPr>
            </w:pPr>
            <w:r w:rsidRPr="001C6049">
              <w:rPr>
                <w:color w:val="000000" w:themeColor="text1"/>
                <w:sz w:val="20"/>
                <w:szCs w:val="20"/>
              </w:rPr>
              <w:t>Chronic bronchitis, n</w:t>
            </w:r>
            <w:r w:rsidRPr="001C6049">
              <w:rPr>
                <w:color w:val="000000" w:themeColor="text1"/>
                <w:spacing w:val="40"/>
                <w:sz w:val="20"/>
                <w:szCs w:val="20"/>
              </w:rPr>
              <w:t xml:space="preserve"> </w:t>
            </w:r>
          </w:p>
          <w:p w14:paraId="4F0E3BD3" w14:textId="77777777" w:rsidR="001C6049" w:rsidRDefault="004E44EE" w:rsidP="00930C3E">
            <w:pPr>
              <w:pStyle w:val="TableParagraph"/>
              <w:ind w:right="-1"/>
              <w:rPr>
                <w:color w:val="000000" w:themeColor="text1"/>
                <w:spacing w:val="40"/>
                <w:sz w:val="20"/>
                <w:szCs w:val="20"/>
              </w:rPr>
            </w:pPr>
            <w:r w:rsidRPr="001C6049">
              <w:rPr>
                <w:color w:val="000000" w:themeColor="text1"/>
                <w:sz w:val="20"/>
                <w:szCs w:val="20"/>
              </w:rPr>
              <w:t>Bronchial asthma, n</w:t>
            </w:r>
            <w:r w:rsidRPr="001C6049">
              <w:rPr>
                <w:color w:val="000000" w:themeColor="text1"/>
                <w:spacing w:val="40"/>
                <w:sz w:val="20"/>
                <w:szCs w:val="20"/>
              </w:rPr>
              <w:t xml:space="preserve"> </w:t>
            </w:r>
          </w:p>
          <w:p w14:paraId="283A54F8" w14:textId="32E324F9" w:rsidR="004E44EE" w:rsidRPr="001C6049" w:rsidRDefault="004E44EE" w:rsidP="00930C3E">
            <w:pPr>
              <w:pStyle w:val="TableParagraph"/>
              <w:ind w:right="-1"/>
              <w:rPr>
                <w:color w:val="000000" w:themeColor="text1"/>
                <w:sz w:val="20"/>
                <w:szCs w:val="20"/>
              </w:rPr>
            </w:pPr>
            <w:r w:rsidRPr="001C6049">
              <w:rPr>
                <w:color w:val="000000" w:themeColor="text1"/>
                <w:sz w:val="20"/>
                <w:szCs w:val="20"/>
              </w:rPr>
              <w:t>Pulmonary</w:t>
            </w:r>
            <w:r w:rsidRPr="001C6049">
              <w:rPr>
                <w:color w:val="000000" w:themeColor="text1"/>
                <w:spacing w:val="-5"/>
                <w:sz w:val="20"/>
                <w:szCs w:val="20"/>
              </w:rPr>
              <w:t xml:space="preserve"> </w:t>
            </w:r>
            <w:r w:rsidRPr="001C6049">
              <w:rPr>
                <w:color w:val="000000" w:themeColor="text1"/>
                <w:sz w:val="20"/>
                <w:szCs w:val="20"/>
              </w:rPr>
              <w:t>emphysema,</w:t>
            </w:r>
            <w:r w:rsidRPr="001C6049">
              <w:rPr>
                <w:color w:val="000000" w:themeColor="text1"/>
                <w:spacing w:val="-4"/>
                <w:sz w:val="20"/>
                <w:szCs w:val="20"/>
              </w:rPr>
              <w:t xml:space="preserve"> </w:t>
            </w:r>
            <w:r w:rsidRPr="001C6049">
              <w:rPr>
                <w:color w:val="000000" w:themeColor="text1"/>
                <w:sz w:val="20"/>
                <w:szCs w:val="20"/>
              </w:rPr>
              <w:t>n</w:t>
            </w:r>
          </w:p>
        </w:tc>
        <w:tc>
          <w:tcPr>
            <w:tcW w:w="2661" w:type="dxa"/>
            <w:tcBorders>
              <w:top w:val="single" w:sz="4" w:space="0" w:color="A2A3A3"/>
              <w:left w:val="single" w:sz="4" w:space="0" w:color="A2A3A3"/>
              <w:right w:val="single" w:sz="4" w:space="0" w:color="A2A3A3"/>
            </w:tcBorders>
          </w:tcPr>
          <w:p w14:paraId="60DA7712" w14:textId="77777777" w:rsidR="004E44EE" w:rsidRPr="001C6049" w:rsidRDefault="004E44EE" w:rsidP="00930C3E">
            <w:pPr>
              <w:pStyle w:val="TableParagraph"/>
              <w:ind w:right="-1"/>
              <w:rPr>
                <w:rFonts w:ascii="Arial MT"/>
                <w:color w:val="000000" w:themeColor="text1"/>
                <w:sz w:val="20"/>
                <w:szCs w:val="20"/>
              </w:rPr>
            </w:pPr>
          </w:p>
          <w:p w14:paraId="3816EA98" w14:textId="77777777" w:rsidR="004E44EE" w:rsidRPr="001C6049" w:rsidRDefault="004E44EE" w:rsidP="00930C3E">
            <w:pPr>
              <w:pStyle w:val="TableParagraph"/>
              <w:ind w:right="-1"/>
              <w:rPr>
                <w:color w:val="000000" w:themeColor="text1"/>
                <w:sz w:val="20"/>
                <w:szCs w:val="20"/>
              </w:rPr>
            </w:pPr>
            <w:r w:rsidRPr="001C6049">
              <w:rPr>
                <w:color w:val="000000" w:themeColor="text1"/>
                <w:spacing w:val="-2"/>
                <w:sz w:val="20"/>
                <w:szCs w:val="20"/>
              </w:rPr>
              <w:t>102</w:t>
            </w:r>
            <w:r w:rsidRPr="001C6049">
              <w:rPr>
                <w:color w:val="000000" w:themeColor="text1"/>
                <w:spacing w:val="2"/>
                <w:sz w:val="20"/>
                <w:szCs w:val="20"/>
              </w:rPr>
              <w:t xml:space="preserve"> </w:t>
            </w:r>
            <w:r w:rsidRPr="001C6049">
              <w:rPr>
                <w:color w:val="000000" w:themeColor="text1"/>
                <w:spacing w:val="-2"/>
                <w:sz w:val="20"/>
                <w:szCs w:val="20"/>
              </w:rPr>
              <w:t>(55.4%)</w:t>
            </w:r>
            <w:r w:rsidRPr="001C6049">
              <w:rPr>
                <w:color w:val="000000" w:themeColor="text1"/>
                <w:spacing w:val="3"/>
                <w:sz w:val="20"/>
                <w:szCs w:val="20"/>
              </w:rPr>
              <w:t xml:space="preserve"> </w:t>
            </w:r>
            <w:r w:rsidRPr="001C6049">
              <w:rPr>
                <w:color w:val="000000" w:themeColor="text1"/>
                <w:spacing w:val="-2"/>
                <w:sz w:val="20"/>
                <w:szCs w:val="20"/>
              </w:rPr>
              <w:t>[48.2</w:t>
            </w:r>
            <w:r w:rsidRPr="001C6049">
              <w:rPr>
                <w:rFonts w:ascii="Arial MT" w:hAnsi="Arial MT"/>
                <w:color w:val="000000" w:themeColor="text1"/>
                <w:spacing w:val="-2"/>
                <w:sz w:val="20"/>
                <w:szCs w:val="20"/>
              </w:rPr>
              <w:t>–</w:t>
            </w:r>
            <w:r w:rsidRPr="001C6049">
              <w:rPr>
                <w:color w:val="000000" w:themeColor="text1"/>
                <w:spacing w:val="-2"/>
                <w:sz w:val="20"/>
                <w:szCs w:val="20"/>
              </w:rPr>
              <w:t>62.4]%</w:t>
            </w:r>
          </w:p>
          <w:p w14:paraId="6232A920" w14:textId="77777777" w:rsidR="004E44EE" w:rsidRPr="001C6049" w:rsidRDefault="004E44EE" w:rsidP="00930C3E">
            <w:pPr>
              <w:pStyle w:val="TableParagraph"/>
              <w:ind w:right="-1"/>
              <w:rPr>
                <w:color w:val="000000" w:themeColor="text1"/>
                <w:sz w:val="20"/>
                <w:szCs w:val="20"/>
              </w:rPr>
            </w:pPr>
            <w:r w:rsidRPr="001C6049">
              <w:rPr>
                <w:color w:val="000000" w:themeColor="text1"/>
                <w:sz w:val="20"/>
                <w:szCs w:val="20"/>
              </w:rPr>
              <w:t>22</w:t>
            </w:r>
            <w:r w:rsidRPr="001C6049">
              <w:rPr>
                <w:color w:val="000000" w:themeColor="text1"/>
                <w:spacing w:val="-2"/>
                <w:sz w:val="20"/>
                <w:szCs w:val="20"/>
              </w:rPr>
              <w:t xml:space="preserve"> </w:t>
            </w:r>
            <w:r w:rsidRPr="001C6049">
              <w:rPr>
                <w:color w:val="000000" w:themeColor="text1"/>
                <w:sz w:val="20"/>
                <w:szCs w:val="20"/>
              </w:rPr>
              <w:t xml:space="preserve">(12%) </w:t>
            </w:r>
            <w:r w:rsidRPr="001C6049">
              <w:rPr>
                <w:color w:val="000000" w:themeColor="text1"/>
                <w:spacing w:val="-2"/>
                <w:sz w:val="20"/>
                <w:szCs w:val="20"/>
              </w:rPr>
              <w:t>[8</w:t>
            </w:r>
            <w:r w:rsidRPr="001C6049">
              <w:rPr>
                <w:rFonts w:ascii="Arial MT" w:hAnsi="Arial MT"/>
                <w:color w:val="000000" w:themeColor="text1"/>
                <w:spacing w:val="-2"/>
                <w:sz w:val="20"/>
                <w:szCs w:val="20"/>
              </w:rPr>
              <w:t>–</w:t>
            </w:r>
            <w:r w:rsidRPr="001C6049">
              <w:rPr>
                <w:color w:val="000000" w:themeColor="text1"/>
                <w:spacing w:val="-2"/>
                <w:sz w:val="20"/>
                <w:szCs w:val="20"/>
              </w:rPr>
              <w:t>17.4]%</w:t>
            </w:r>
          </w:p>
          <w:p w14:paraId="4C8F1DA5" w14:textId="77777777" w:rsidR="004E44EE" w:rsidRPr="001C6049" w:rsidRDefault="004E44EE" w:rsidP="00930C3E">
            <w:pPr>
              <w:pStyle w:val="TableParagraph"/>
              <w:ind w:right="-1"/>
              <w:rPr>
                <w:color w:val="000000" w:themeColor="text1"/>
                <w:sz w:val="20"/>
                <w:szCs w:val="20"/>
              </w:rPr>
            </w:pPr>
            <w:r w:rsidRPr="001C6049">
              <w:rPr>
                <w:color w:val="000000" w:themeColor="text1"/>
                <w:sz w:val="20"/>
                <w:szCs w:val="20"/>
              </w:rPr>
              <w:t>24</w:t>
            </w:r>
            <w:r w:rsidRPr="001C6049">
              <w:rPr>
                <w:color w:val="000000" w:themeColor="text1"/>
                <w:spacing w:val="-2"/>
                <w:sz w:val="20"/>
                <w:szCs w:val="20"/>
              </w:rPr>
              <w:t xml:space="preserve"> </w:t>
            </w:r>
            <w:r w:rsidRPr="001C6049">
              <w:rPr>
                <w:color w:val="000000" w:themeColor="text1"/>
                <w:sz w:val="20"/>
                <w:szCs w:val="20"/>
              </w:rPr>
              <w:t xml:space="preserve">(13%) </w:t>
            </w:r>
            <w:r w:rsidRPr="001C6049">
              <w:rPr>
                <w:color w:val="000000" w:themeColor="text1"/>
                <w:spacing w:val="-2"/>
                <w:sz w:val="20"/>
                <w:szCs w:val="20"/>
              </w:rPr>
              <w:t>[8.9</w:t>
            </w:r>
            <w:r w:rsidRPr="001C6049">
              <w:rPr>
                <w:rFonts w:ascii="Arial MT" w:hAnsi="Arial MT"/>
                <w:color w:val="000000" w:themeColor="text1"/>
                <w:spacing w:val="-2"/>
                <w:sz w:val="20"/>
                <w:szCs w:val="20"/>
              </w:rPr>
              <w:t>–</w:t>
            </w:r>
            <w:r w:rsidRPr="001C6049">
              <w:rPr>
                <w:color w:val="000000" w:themeColor="text1"/>
                <w:spacing w:val="-2"/>
                <w:sz w:val="20"/>
                <w:szCs w:val="20"/>
              </w:rPr>
              <w:t>18.7]%</w:t>
            </w:r>
          </w:p>
          <w:p w14:paraId="297127CC" w14:textId="77777777" w:rsidR="004E44EE" w:rsidRPr="001C6049" w:rsidRDefault="004E44EE" w:rsidP="00930C3E">
            <w:pPr>
              <w:pStyle w:val="TableParagraph"/>
              <w:ind w:right="-1"/>
              <w:rPr>
                <w:color w:val="000000" w:themeColor="text1"/>
                <w:sz w:val="20"/>
                <w:szCs w:val="20"/>
              </w:rPr>
            </w:pPr>
            <w:r w:rsidRPr="001C6049">
              <w:rPr>
                <w:color w:val="000000" w:themeColor="text1"/>
                <w:spacing w:val="-2"/>
                <w:sz w:val="20"/>
                <w:szCs w:val="20"/>
              </w:rPr>
              <w:t>32</w:t>
            </w:r>
            <w:r w:rsidRPr="001C6049">
              <w:rPr>
                <w:color w:val="000000" w:themeColor="text1"/>
                <w:spacing w:val="2"/>
                <w:sz w:val="20"/>
                <w:szCs w:val="20"/>
              </w:rPr>
              <w:t xml:space="preserve"> </w:t>
            </w:r>
            <w:r w:rsidRPr="001C6049">
              <w:rPr>
                <w:color w:val="000000" w:themeColor="text1"/>
                <w:spacing w:val="-2"/>
                <w:sz w:val="20"/>
                <w:szCs w:val="20"/>
              </w:rPr>
              <w:t>(17.4%)</w:t>
            </w:r>
            <w:r w:rsidRPr="001C6049">
              <w:rPr>
                <w:color w:val="000000" w:themeColor="text1"/>
                <w:spacing w:val="4"/>
                <w:sz w:val="20"/>
                <w:szCs w:val="20"/>
              </w:rPr>
              <w:t xml:space="preserve"> </w:t>
            </w:r>
            <w:r w:rsidRPr="001C6049">
              <w:rPr>
                <w:color w:val="000000" w:themeColor="text1"/>
                <w:spacing w:val="-2"/>
                <w:sz w:val="20"/>
                <w:szCs w:val="20"/>
              </w:rPr>
              <w:t>[12.6</w:t>
            </w:r>
            <w:r w:rsidRPr="001C6049">
              <w:rPr>
                <w:rFonts w:ascii="Arial MT" w:hAnsi="Arial MT"/>
                <w:color w:val="000000" w:themeColor="text1"/>
                <w:spacing w:val="-2"/>
                <w:sz w:val="20"/>
                <w:szCs w:val="20"/>
              </w:rPr>
              <w:t>–</w:t>
            </w:r>
            <w:r w:rsidRPr="001C6049">
              <w:rPr>
                <w:color w:val="000000" w:themeColor="text1"/>
                <w:spacing w:val="-2"/>
                <w:sz w:val="20"/>
                <w:szCs w:val="20"/>
              </w:rPr>
              <w:t>23.5]%</w:t>
            </w:r>
          </w:p>
          <w:p w14:paraId="75108350" w14:textId="77777777" w:rsidR="004E44EE" w:rsidRPr="001C6049" w:rsidRDefault="004E44EE" w:rsidP="00930C3E">
            <w:pPr>
              <w:pStyle w:val="TableParagraph"/>
              <w:ind w:right="-1"/>
              <w:rPr>
                <w:color w:val="000000" w:themeColor="text1"/>
                <w:sz w:val="20"/>
                <w:szCs w:val="20"/>
              </w:rPr>
            </w:pPr>
            <w:r w:rsidRPr="001C6049">
              <w:rPr>
                <w:color w:val="000000" w:themeColor="text1"/>
                <w:spacing w:val="-2"/>
                <w:sz w:val="20"/>
                <w:szCs w:val="20"/>
              </w:rPr>
              <w:t>28</w:t>
            </w:r>
            <w:r w:rsidRPr="001C6049">
              <w:rPr>
                <w:color w:val="000000" w:themeColor="text1"/>
                <w:spacing w:val="2"/>
                <w:sz w:val="20"/>
                <w:szCs w:val="20"/>
              </w:rPr>
              <w:t xml:space="preserve"> </w:t>
            </w:r>
            <w:r w:rsidRPr="001C6049">
              <w:rPr>
                <w:color w:val="000000" w:themeColor="text1"/>
                <w:spacing w:val="-2"/>
                <w:sz w:val="20"/>
                <w:szCs w:val="20"/>
              </w:rPr>
              <w:t>(15.2%)</w:t>
            </w:r>
            <w:r w:rsidRPr="001C6049">
              <w:rPr>
                <w:color w:val="000000" w:themeColor="text1"/>
                <w:spacing w:val="4"/>
                <w:sz w:val="20"/>
                <w:szCs w:val="20"/>
              </w:rPr>
              <w:t xml:space="preserve"> </w:t>
            </w:r>
            <w:r w:rsidRPr="001C6049">
              <w:rPr>
                <w:color w:val="000000" w:themeColor="text1"/>
                <w:spacing w:val="-2"/>
                <w:sz w:val="20"/>
                <w:szCs w:val="20"/>
              </w:rPr>
              <w:t>[10.7</w:t>
            </w:r>
            <w:r w:rsidRPr="001C6049">
              <w:rPr>
                <w:rFonts w:ascii="Arial MT" w:hAnsi="Arial MT"/>
                <w:color w:val="000000" w:themeColor="text1"/>
                <w:spacing w:val="-2"/>
                <w:sz w:val="20"/>
                <w:szCs w:val="20"/>
              </w:rPr>
              <w:t>–</w:t>
            </w:r>
            <w:r w:rsidRPr="001C6049">
              <w:rPr>
                <w:color w:val="000000" w:themeColor="text1"/>
                <w:spacing w:val="-2"/>
                <w:sz w:val="20"/>
                <w:szCs w:val="20"/>
              </w:rPr>
              <w:t>21.1]%</w:t>
            </w:r>
          </w:p>
          <w:p w14:paraId="158A9BD6" w14:textId="77777777" w:rsidR="004E44EE" w:rsidRPr="001C6049" w:rsidRDefault="004E44EE" w:rsidP="00930C3E">
            <w:pPr>
              <w:pStyle w:val="TableParagraph"/>
              <w:ind w:right="-1"/>
              <w:rPr>
                <w:color w:val="000000" w:themeColor="text1"/>
                <w:sz w:val="20"/>
                <w:szCs w:val="20"/>
              </w:rPr>
            </w:pPr>
            <w:r w:rsidRPr="001C6049">
              <w:rPr>
                <w:color w:val="000000" w:themeColor="text1"/>
                <w:spacing w:val="-2"/>
                <w:sz w:val="20"/>
                <w:szCs w:val="20"/>
              </w:rPr>
              <w:t>32</w:t>
            </w:r>
            <w:r w:rsidRPr="001C6049">
              <w:rPr>
                <w:color w:val="000000" w:themeColor="text1"/>
                <w:spacing w:val="2"/>
                <w:sz w:val="20"/>
                <w:szCs w:val="20"/>
              </w:rPr>
              <w:t xml:space="preserve"> </w:t>
            </w:r>
            <w:r w:rsidRPr="001C6049">
              <w:rPr>
                <w:color w:val="000000" w:themeColor="text1"/>
                <w:spacing w:val="-2"/>
                <w:sz w:val="20"/>
                <w:szCs w:val="20"/>
              </w:rPr>
              <w:t>(17.4%)</w:t>
            </w:r>
            <w:r w:rsidRPr="001C6049">
              <w:rPr>
                <w:color w:val="000000" w:themeColor="text1"/>
                <w:spacing w:val="4"/>
                <w:sz w:val="20"/>
                <w:szCs w:val="20"/>
              </w:rPr>
              <w:t xml:space="preserve"> </w:t>
            </w:r>
            <w:r w:rsidRPr="001C6049">
              <w:rPr>
                <w:color w:val="000000" w:themeColor="text1"/>
                <w:spacing w:val="-2"/>
                <w:sz w:val="20"/>
                <w:szCs w:val="20"/>
              </w:rPr>
              <w:t>[12.6</w:t>
            </w:r>
            <w:r w:rsidRPr="001C6049">
              <w:rPr>
                <w:rFonts w:ascii="Arial MT" w:hAnsi="Arial MT"/>
                <w:color w:val="000000" w:themeColor="text1"/>
                <w:spacing w:val="-2"/>
                <w:sz w:val="20"/>
                <w:szCs w:val="20"/>
              </w:rPr>
              <w:t>–</w:t>
            </w:r>
            <w:r w:rsidRPr="001C6049">
              <w:rPr>
                <w:color w:val="000000" w:themeColor="text1"/>
                <w:spacing w:val="-2"/>
                <w:sz w:val="20"/>
                <w:szCs w:val="20"/>
              </w:rPr>
              <w:t>23.5]%</w:t>
            </w:r>
          </w:p>
          <w:p w14:paraId="01891951" w14:textId="77777777" w:rsidR="004E44EE" w:rsidRPr="001C6049" w:rsidRDefault="004E44EE" w:rsidP="00930C3E">
            <w:pPr>
              <w:pStyle w:val="TableParagraph"/>
              <w:ind w:right="-1"/>
              <w:rPr>
                <w:color w:val="000000" w:themeColor="text1"/>
                <w:sz w:val="20"/>
                <w:szCs w:val="20"/>
              </w:rPr>
            </w:pPr>
            <w:r w:rsidRPr="001C6049">
              <w:rPr>
                <w:color w:val="000000" w:themeColor="text1"/>
                <w:sz w:val="20"/>
                <w:szCs w:val="20"/>
              </w:rPr>
              <w:t>11 (6%)</w:t>
            </w:r>
            <w:r w:rsidRPr="001C6049">
              <w:rPr>
                <w:color w:val="000000" w:themeColor="text1"/>
                <w:spacing w:val="1"/>
                <w:sz w:val="20"/>
                <w:szCs w:val="20"/>
              </w:rPr>
              <w:t xml:space="preserve"> </w:t>
            </w:r>
            <w:r w:rsidRPr="001C6049">
              <w:rPr>
                <w:color w:val="000000" w:themeColor="text1"/>
                <w:spacing w:val="-2"/>
                <w:sz w:val="20"/>
                <w:szCs w:val="20"/>
              </w:rPr>
              <w:t>[3.4</w:t>
            </w:r>
            <w:r w:rsidRPr="001C6049">
              <w:rPr>
                <w:rFonts w:ascii="Arial MT" w:hAnsi="Arial MT"/>
                <w:color w:val="000000" w:themeColor="text1"/>
                <w:spacing w:val="-2"/>
                <w:sz w:val="20"/>
                <w:szCs w:val="20"/>
              </w:rPr>
              <w:t>–</w:t>
            </w:r>
            <w:r w:rsidRPr="001C6049">
              <w:rPr>
                <w:color w:val="000000" w:themeColor="text1"/>
                <w:spacing w:val="-2"/>
                <w:sz w:val="20"/>
                <w:szCs w:val="20"/>
              </w:rPr>
              <w:t>10.4]%</w:t>
            </w:r>
          </w:p>
          <w:p w14:paraId="039CF13A" w14:textId="77777777" w:rsidR="004E44EE" w:rsidRPr="001C6049" w:rsidRDefault="004E44EE" w:rsidP="00930C3E">
            <w:pPr>
              <w:pStyle w:val="TableParagraph"/>
              <w:ind w:right="-1"/>
              <w:rPr>
                <w:color w:val="000000" w:themeColor="text1"/>
                <w:sz w:val="20"/>
                <w:szCs w:val="20"/>
              </w:rPr>
            </w:pPr>
            <w:r w:rsidRPr="001C6049">
              <w:rPr>
                <w:color w:val="000000" w:themeColor="text1"/>
                <w:sz w:val="20"/>
                <w:szCs w:val="20"/>
              </w:rPr>
              <w:t>8</w:t>
            </w:r>
            <w:r w:rsidRPr="001C6049">
              <w:rPr>
                <w:color w:val="000000" w:themeColor="text1"/>
                <w:spacing w:val="7"/>
                <w:sz w:val="20"/>
                <w:szCs w:val="20"/>
              </w:rPr>
              <w:t xml:space="preserve"> </w:t>
            </w:r>
            <w:r w:rsidRPr="001C6049">
              <w:rPr>
                <w:color w:val="000000" w:themeColor="text1"/>
                <w:spacing w:val="-2"/>
                <w:sz w:val="20"/>
                <w:szCs w:val="20"/>
              </w:rPr>
              <w:t>(4.4%)[2.2</w:t>
            </w:r>
            <w:r w:rsidRPr="001C6049">
              <w:rPr>
                <w:rFonts w:ascii="Arial MT" w:hAnsi="Arial MT"/>
                <w:color w:val="000000" w:themeColor="text1"/>
                <w:spacing w:val="-2"/>
                <w:sz w:val="20"/>
                <w:szCs w:val="20"/>
              </w:rPr>
              <w:t>–</w:t>
            </w:r>
            <w:r w:rsidRPr="001C6049">
              <w:rPr>
                <w:color w:val="000000" w:themeColor="text1"/>
                <w:spacing w:val="-2"/>
                <w:sz w:val="20"/>
                <w:szCs w:val="20"/>
              </w:rPr>
              <w:t>8.3]%</w:t>
            </w:r>
          </w:p>
          <w:p w14:paraId="36DEE569" w14:textId="77777777" w:rsidR="004E44EE" w:rsidRPr="001C6049" w:rsidRDefault="004E44EE" w:rsidP="00930C3E">
            <w:pPr>
              <w:pStyle w:val="TableParagraph"/>
              <w:ind w:right="-1"/>
              <w:rPr>
                <w:color w:val="000000" w:themeColor="text1"/>
                <w:sz w:val="20"/>
                <w:szCs w:val="20"/>
              </w:rPr>
            </w:pPr>
            <w:r w:rsidRPr="001C6049">
              <w:rPr>
                <w:color w:val="000000" w:themeColor="text1"/>
                <w:sz w:val="20"/>
                <w:szCs w:val="20"/>
              </w:rPr>
              <w:t>3</w:t>
            </w:r>
            <w:r w:rsidRPr="001C6049">
              <w:rPr>
                <w:color w:val="000000" w:themeColor="text1"/>
                <w:spacing w:val="-3"/>
                <w:sz w:val="20"/>
                <w:szCs w:val="20"/>
              </w:rPr>
              <w:t xml:space="preserve"> </w:t>
            </w:r>
            <w:r w:rsidRPr="001C6049">
              <w:rPr>
                <w:color w:val="000000" w:themeColor="text1"/>
                <w:sz w:val="20"/>
                <w:szCs w:val="20"/>
              </w:rPr>
              <w:t>(1.6%)</w:t>
            </w:r>
            <w:r w:rsidRPr="001C6049">
              <w:rPr>
                <w:color w:val="000000" w:themeColor="text1"/>
                <w:spacing w:val="-1"/>
                <w:sz w:val="20"/>
                <w:szCs w:val="20"/>
              </w:rPr>
              <w:t xml:space="preserve"> </w:t>
            </w:r>
            <w:r w:rsidRPr="001C6049">
              <w:rPr>
                <w:color w:val="000000" w:themeColor="text1"/>
                <w:spacing w:val="-2"/>
                <w:sz w:val="20"/>
                <w:szCs w:val="20"/>
              </w:rPr>
              <w:t>[0.6</w:t>
            </w:r>
            <w:r w:rsidRPr="001C6049">
              <w:rPr>
                <w:rFonts w:ascii="Arial MT" w:hAnsi="Arial MT"/>
                <w:color w:val="000000" w:themeColor="text1"/>
                <w:spacing w:val="-2"/>
                <w:sz w:val="20"/>
                <w:szCs w:val="20"/>
              </w:rPr>
              <w:t>–</w:t>
            </w:r>
            <w:r w:rsidRPr="001C6049">
              <w:rPr>
                <w:color w:val="000000" w:themeColor="text1"/>
                <w:spacing w:val="-2"/>
                <w:sz w:val="20"/>
                <w:szCs w:val="20"/>
              </w:rPr>
              <w:t>4.7]%</w:t>
            </w:r>
          </w:p>
        </w:tc>
        <w:tc>
          <w:tcPr>
            <w:tcW w:w="2613" w:type="dxa"/>
            <w:tcBorders>
              <w:top w:val="single" w:sz="4" w:space="0" w:color="A2A3A3"/>
              <w:left w:val="single" w:sz="4" w:space="0" w:color="A2A3A3"/>
            </w:tcBorders>
          </w:tcPr>
          <w:p w14:paraId="2013B9FC" w14:textId="77777777" w:rsidR="004E44EE" w:rsidRPr="001C6049" w:rsidRDefault="004E44EE" w:rsidP="00930C3E">
            <w:pPr>
              <w:pStyle w:val="TableParagraph"/>
              <w:ind w:right="-1"/>
              <w:rPr>
                <w:rFonts w:ascii="Arial MT"/>
                <w:color w:val="000000" w:themeColor="text1"/>
                <w:sz w:val="20"/>
                <w:szCs w:val="20"/>
              </w:rPr>
            </w:pPr>
          </w:p>
          <w:p w14:paraId="2FD2C9B2" w14:textId="77777777" w:rsidR="004E44EE" w:rsidRPr="001C6049" w:rsidRDefault="004E44EE" w:rsidP="00930C3E">
            <w:pPr>
              <w:pStyle w:val="TableParagraph"/>
              <w:ind w:right="-1"/>
              <w:rPr>
                <w:color w:val="000000" w:themeColor="text1"/>
                <w:sz w:val="20"/>
                <w:szCs w:val="20"/>
              </w:rPr>
            </w:pPr>
            <w:r w:rsidRPr="001C6049">
              <w:rPr>
                <w:color w:val="000000" w:themeColor="text1"/>
                <w:spacing w:val="-2"/>
                <w:sz w:val="20"/>
                <w:szCs w:val="20"/>
              </w:rPr>
              <w:t>98</w:t>
            </w:r>
            <w:r w:rsidRPr="001C6049">
              <w:rPr>
                <w:color w:val="000000" w:themeColor="text1"/>
                <w:spacing w:val="2"/>
                <w:sz w:val="20"/>
                <w:szCs w:val="20"/>
              </w:rPr>
              <w:t xml:space="preserve"> </w:t>
            </w:r>
            <w:r w:rsidRPr="001C6049">
              <w:rPr>
                <w:color w:val="000000" w:themeColor="text1"/>
                <w:spacing w:val="-2"/>
                <w:sz w:val="20"/>
                <w:szCs w:val="20"/>
              </w:rPr>
              <w:t>(53.3%)</w:t>
            </w:r>
            <w:r w:rsidRPr="001C6049">
              <w:rPr>
                <w:color w:val="000000" w:themeColor="text1"/>
                <w:spacing w:val="4"/>
                <w:sz w:val="20"/>
                <w:szCs w:val="20"/>
              </w:rPr>
              <w:t xml:space="preserve"> </w:t>
            </w:r>
            <w:r w:rsidRPr="001C6049">
              <w:rPr>
                <w:color w:val="000000" w:themeColor="text1"/>
                <w:spacing w:val="-2"/>
                <w:sz w:val="20"/>
                <w:szCs w:val="20"/>
              </w:rPr>
              <w:t>[46.1</w:t>
            </w:r>
            <w:r w:rsidRPr="001C6049">
              <w:rPr>
                <w:rFonts w:ascii="Arial MT" w:hAnsi="Arial MT"/>
                <w:color w:val="000000" w:themeColor="text1"/>
                <w:spacing w:val="-2"/>
                <w:sz w:val="20"/>
                <w:szCs w:val="20"/>
              </w:rPr>
              <w:t>–</w:t>
            </w:r>
            <w:r w:rsidRPr="001C6049">
              <w:rPr>
                <w:color w:val="000000" w:themeColor="text1"/>
                <w:spacing w:val="-2"/>
                <w:sz w:val="20"/>
                <w:szCs w:val="20"/>
              </w:rPr>
              <w:t>60.3]%</w:t>
            </w:r>
          </w:p>
          <w:p w14:paraId="449080A3" w14:textId="77777777" w:rsidR="004E44EE" w:rsidRPr="001C6049" w:rsidRDefault="004E44EE" w:rsidP="00930C3E">
            <w:pPr>
              <w:pStyle w:val="TableParagraph"/>
              <w:ind w:right="-1"/>
              <w:rPr>
                <w:color w:val="000000" w:themeColor="text1"/>
                <w:sz w:val="20"/>
                <w:szCs w:val="20"/>
              </w:rPr>
            </w:pPr>
            <w:r w:rsidRPr="001C6049">
              <w:rPr>
                <w:color w:val="000000" w:themeColor="text1"/>
                <w:spacing w:val="-2"/>
                <w:sz w:val="20"/>
                <w:szCs w:val="20"/>
              </w:rPr>
              <w:t>31</w:t>
            </w:r>
            <w:r w:rsidRPr="001C6049">
              <w:rPr>
                <w:color w:val="000000" w:themeColor="text1"/>
                <w:spacing w:val="2"/>
                <w:sz w:val="20"/>
                <w:szCs w:val="20"/>
              </w:rPr>
              <w:t xml:space="preserve"> </w:t>
            </w:r>
            <w:r w:rsidRPr="001C6049">
              <w:rPr>
                <w:color w:val="000000" w:themeColor="text1"/>
                <w:spacing w:val="-2"/>
                <w:sz w:val="20"/>
                <w:szCs w:val="20"/>
              </w:rPr>
              <w:t>(16.8%)</w:t>
            </w:r>
            <w:r w:rsidRPr="001C6049">
              <w:rPr>
                <w:color w:val="000000" w:themeColor="text1"/>
                <w:spacing w:val="4"/>
                <w:sz w:val="20"/>
                <w:szCs w:val="20"/>
              </w:rPr>
              <w:t xml:space="preserve"> </w:t>
            </w:r>
            <w:r w:rsidRPr="001C6049">
              <w:rPr>
                <w:color w:val="000000" w:themeColor="text1"/>
                <w:spacing w:val="-2"/>
                <w:sz w:val="20"/>
                <w:szCs w:val="20"/>
              </w:rPr>
              <w:t>[12.1</w:t>
            </w:r>
            <w:r w:rsidRPr="001C6049">
              <w:rPr>
                <w:rFonts w:ascii="Arial MT" w:hAnsi="Arial MT"/>
                <w:color w:val="000000" w:themeColor="text1"/>
                <w:spacing w:val="-2"/>
                <w:sz w:val="20"/>
                <w:szCs w:val="20"/>
              </w:rPr>
              <w:t>–</w:t>
            </w:r>
            <w:r w:rsidRPr="001C6049">
              <w:rPr>
                <w:color w:val="000000" w:themeColor="text1"/>
                <w:spacing w:val="-2"/>
                <w:sz w:val="20"/>
                <w:szCs w:val="20"/>
              </w:rPr>
              <w:t>22.9]%</w:t>
            </w:r>
          </w:p>
          <w:p w14:paraId="76A3D849" w14:textId="77777777" w:rsidR="004E44EE" w:rsidRPr="001C6049" w:rsidRDefault="004E44EE" w:rsidP="00930C3E">
            <w:pPr>
              <w:pStyle w:val="TableParagraph"/>
              <w:ind w:right="-1"/>
              <w:rPr>
                <w:color w:val="000000" w:themeColor="text1"/>
                <w:sz w:val="20"/>
                <w:szCs w:val="20"/>
              </w:rPr>
            </w:pPr>
            <w:r w:rsidRPr="001C6049">
              <w:rPr>
                <w:color w:val="000000" w:themeColor="text1"/>
                <w:spacing w:val="-2"/>
                <w:sz w:val="20"/>
                <w:szCs w:val="20"/>
              </w:rPr>
              <w:t>40</w:t>
            </w:r>
            <w:r w:rsidRPr="001C6049">
              <w:rPr>
                <w:color w:val="000000" w:themeColor="text1"/>
                <w:spacing w:val="2"/>
                <w:sz w:val="20"/>
                <w:szCs w:val="20"/>
              </w:rPr>
              <w:t xml:space="preserve"> </w:t>
            </w:r>
            <w:r w:rsidRPr="001C6049">
              <w:rPr>
                <w:color w:val="000000" w:themeColor="text1"/>
                <w:spacing w:val="-2"/>
                <w:sz w:val="20"/>
                <w:szCs w:val="20"/>
              </w:rPr>
              <w:t>(21.7%)</w:t>
            </w:r>
            <w:r w:rsidRPr="001C6049">
              <w:rPr>
                <w:color w:val="000000" w:themeColor="text1"/>
                <w:spacing w:val="4"/>
                <w:sz w:val="20"/>
                <w:szCs w:val="20"/>
              </w:rPr>
              <w:t xml:space="preserve"> </w:t>
            </w:r>
            <w:r w:rsidRPr="001C6049">
              <w:rPr>
                <w:color w:val="000000" w:themeColor="text1"/>
                <w:spacing w:val="-2"/>
                <w:sz w:val="20"/>
                <w:szCs w:val="20"/>
              </w:rPr>
              <w:t>[16.4</w:t>
            </w:r>
            <w:r w:rsidRPr="001C6049">
              <w:rPr>
                <w:rFonts w:ascii="Arial MT" w:hAnsi="Arial MT"/>
                <w:color w:val="000000" w:themeColor="text1"/>
                <w:spacing w:val="-2"/>
                <w:sz w:val="20"/>
                <w:szCs w:val="20"/>
              </w:rPr>
              <w:t>–</w:t>
            </w:r>
            <w:r w:rsidRPr="001C6049">
              <w:rPr>
                <w:color w:val="000000" w:themeColor="text1"/>
                <w:spacing w:val="-2"/>
                <w:sz w:val="20"/>
                <w:szCs w:val="20"/>
              </w:rPr>
              <w:t>28.2]%</w:t>
            </w:r>
          </w:p>
          <w:p w14:paraId="06AD5804" w14:textId="77777777" w:rsidR="004E44EE" w:rsidRPr="001C6049" w:rsidRDefault="004E44EE" w:rsidP="00930C3E">
            <w:pPr>
              <w:pStyle w:val="TableParagraph"/>
              <w:ind w:right="-1"/>
              <w:rPr>
                <w:color w:val="000000" w:themeColor="text1"/>
                <w:sz w:val="20"/>
                <w:szCs w:val="20"/>
              </w:rPr>
            </w:pPr>
            <w:r w:rsidRPr="001C6049">
              <w:rPr>
                <w:color w:val="000000" w:themeColor="text1"/>
                <w:spacing w:val="-2"/>
                <w:sz w:val="20"/>
                <w:szCs w:val="20"/>
              </w:rPr>
              <w:t>38</w:t>
            </w:r>
            <w:r w:rsidRPr="001C6049">
              <w:rPr>
                <w:color w:val="000000" w:themeColor="text1"/>
                <w:spacing w:val="2"/>
                <w:sz w:val="20"/>
                <w:szCs w:val="20"/>
              </w:rPr>
              <w:t xml:space="preserve"> </w:t>
            </w:r>
            <w:r w:rsidRPr="001C6049">
              <w:rPr>
                <w:color w:val="000000" w:themeColor="text1"/>
                <w:spacing w:val="-2"/>
                <w:sz w:val="20"/>
                <w:szCs w:val="20"/>
              </w:rPr>
              <w:t>(20.7%)</w:t>
            </w:r>
            <w:r w:rsidRPr="001C6049">
              <w:rPr>
                <w:color w:val="000000" w:themeColor="text1"/>
                <w:spacing w:val="4"/>
                <w:sz w:val="20"/>
                <w:szCs w:val="20"/>
              </w:rPr>
              <w:t xml:space="preserve"> </w:t>
            </w:r>
            <w:r w:rsidRPr="001C6049">
              <w:rPr>
                <w:color w:val="000000" w:themeColor="text1"/>
                <w:spacing w:val="-2"/>
                <w:sz w:val="20"/>
                <w:szCs w:val="20"/>
              </w:rPr>
              <w:t>[15.4</w:t>
            </w:r>
            <w:r w:rsidRPr="001C6049">
              <w:rPr>
                <w:rFonts w:ascii="Arial MT" w:hAnsi="Arial MT"/>
                <w:color w:val="000000" w:themeColor="text1"/>
                <w:spacing w:val="-2"/>
                <w:sz w:val="20"/>
                <w:szCs w:val="20"/>
              </w:rPr>
              <w:t>–</w:t>
            </w:r>
            <w:r w:rsidRPr="001C6049">
              <w:rPr>
                <w:color w:val="000000" w:themeColor="text1"/>
                <w:spacing w:val="-2"/>
                <w:sz w:val="20"/>
                <w:szCs w:val="20"/>
              </w:rPr>
              <w:t>27.1]%</w:t>
            </w:r>
          </w:p>
          <w:p w14:paraId="43164FB8" w14:textId="77777777" w:rsidR="004E44EE" w:rsidRPr="001C6049" w:rsidRDefault="004E44EE" w:rsidP="00930C3E">
            <w:pPr>
              <w:pStyle w:val="TableParagraph"/>
              <w:ind w:right="-1"/>
              <w:rPr>
                <w:color w:val="000000" w:themeColor="text1"/>
                <w:sz w:val="20"/>
                <w:szCs w:val="20"/>
              </w:rPr>
            </w:pPr>
            <w:r w:rsidRPr="001C6049">
              <w:rPr>
                <w:color w:val="000000" w:themeColor="text1"/>
                <w:spacing w:val="-2"/>
                <w:sz w:val="20"/>
                <w:szCs w:val="20"/>
              </w:rPr>
              <w:t>28</w:t>
            </w:r>
            <w:r w:rsidRPr="001C6049">
              <w:rPr>
                <w:color w:val="000000" w:themeColor="text1"/>
                <w:spacing w:val="2"/>
                <w:sz w:val="20"/>
                <w:szCs w:val="20"/>
              </w:rPr>
              <w:t xml:space="preserve"> </w:t>
            </w:r>
            <w:r w:rsidRPr="001C6049">
              <w:rPr>
                <w:color w:val="000000" w:themeColor="text1"/>
                <w:spacing w:val="-2"/>
                <w:sz w:val="20"/>
                <w:szCs w:val="20"/>
              </w:rPr>
              <w:t>(15.2%)</w:t>
            </w:r>
            <w:r w:rsidRPr="001C6049">
              <w:rPr>
                <w:color w:val="000000" w:themeColor="text1"/>
                <w:spacing w:val="4"/>
                <w:sz w:val="20"/>
                <w:szCs w:val="20"/>
              </w:rPr>
              <w:t xml:space="preserve"> </w:t>
            </w:r>
            <w:r w:rsidRPr="001C6049">
              <w:rPr>
                <w:color w:val="000000" w:themeColor="text1"/>
                <w:spacing w:val="-2"/>
                <w:sz w:val="20"/>
                <w:szCs w:val="20"/>
              </w:rPr>
              <w:t>[10.7</w:t>
            </w:r>
            <w:r w:rsidRPr="001C6049">
              <w:rPr>
                <w:rFonts w:ascii="Arial MT" w:hAnsi="Arial MT"/>
                <w:color w:val="000000" w:themeColor="text1"/>
                <w:spacing w:val="-2"/>
                <w:sz w:val="20"/>
                <w:szCs w:val="20"/>
              </w:rPr>
              <w:t>–</w:t>
            </w:r>
            <w:r w:rsidRPr="001C6049">
              <w:rPr>
                <w:color w:val="000000" w:themeColor="text1"/>
                <w:spacing w:val="-2"/>
                <w:sz w:val="20"/>
                <w:szCs w:val="20"/>
              </w:rPr>
              <w:t>21.1]%</w:t>
            </w:r>
          </w:p>
          <w:p w14:paraId="49FD1D82" w14:textId="77777777" w:rsidR="004E44EE" w:rsidRPr="001C6049" w:rsidRDefault="004E44EE" w:rsidP="00930C3E">
            <w:pPr>
              <w:pStyle w:val="TableParagraph"/>
              <w:ind w:right="-1"/>
              <w:rPr>
                <w:color w:val="000000" w:themeColor="text1"/>
                <w:sz w:val="20"/>
                <w:szCs w:val="20"/>
              </w:rPr>
            </w:pPr>
            <w:r w:rsidRPr="001C6049">
              <w:rPr>
                <w:color w:val="000000" w:themeColor="text1"/>
                <w:spacing w:val="-2"/>
                <w:sz w:val="20"/>
                <w:szCs w:val="20"/>
              </w:rPr>
              <w:t>30</w:t>
            </w:r>
            <w:r w:rsidRPr="001C6049">
              <w:rPr>
                <w:color w:val="000000" w:themeColor="text1"/>
                <w:spacing w:val="2"/>
                <w:sz w:val="20"/>
                <w:szCs w:val="20"/>
              </w:rPr>
              <w:t xml:space="preserve"> </w:t>
            </w:r>
            <w:r w:rsidRPr="001C6049">
              <w:rPr>
                <w:color w:val="000000" w:themeColor="text1"/>
                <w:spacing w:val="-2"/>
                <w:sz w:val="20"/>
                <w:szCs w:val="20"/>
              </w:rPr>
              <w:t>(17.4%)</w:t>
            </w:r>
            <w:r w:rsidRPr="001C6049">
              <w:rPr>
                <w:color w:val="000000" w:themeColor="text1"/>
                <w:spacing w:val="4"/>
                <w:sz w:val="20"/>
                <w:szCs w:val="20"/>
              </w:rPr>
              <w:t xml:space="preserve"> </w:t>
            </w:r>
            <w:r w:rsidRPr="001C6049">
              <w:rPr>
                <w:color w:val="000000" w:themeColor="text1"/>
                <w:spacing w:val="-2"/>
                <w:sz w:val="20"/>
                <w:szCs w:val="20"/>
              </w:rPr>
              <w:t>[11.7</w:t>
            </w:r>
            <w:r w:rsidRPr="001C6049">
              <w:rPr>
                <w:rFonts w:ascii="Arial MT" w:hAnsi="Arial MT"/>
                <w:color w:val="000000" w:themeColor="text1"/>
                <w:spacing w:val="-2"/>
                <w:sz w:val="20"/>
                <w:szCs w:val="20"/>
              </w:rPr>
              <w:t>–</w:t>
            </w:r>
            <w:r w:rsidRPr="001C6049">
              <w:rPr>
                <w:color w:val="000000" w:themeColor="text1"/>
                <w:spacing w:val="-2"/>
                <w:sz w:val="20"/>
                <w:szCs w:val="20"/>
              </w:rPr>
              <w:t>22.3]%</w:t>
            </w:r>
          </w:p>
          <w:p w14:paraId="0E61F200" w14:textId="77777777" w:rsidR="004E44EE" w:rsidRPr="001C6049" w:rsidRDefault="004E44EE" w:rsidP="00930C3E">
            <w:pPr>
              <w:pStyle w:val="TableParagraph"/>
              <w:ind w:right="-1"/>
              <w:rPr>
                <w:color w:val="000000" w:themeColor="text1"/>
                <w:sz w:val="20"/>
                <w:szCs w:val="20"/>
              </w:rPr>
            </w:pPr>
            <w:r w:rsidRPr="001C6049">
              <w:rPr>
                <w:color w:val="000000" w:themeColor="text1"/>
                <w:sz w:val="20"/>
                <w:szCs w:val="20"/>
              </w:rPr>
              <w:t>18</w:t>
            </w:r>
            <w:r w:rsidRPr="001C6049">
              <w:rPr>
                <w:color w:val="000000" w:themeColor="text1"/>
                <w:spacing w:val="-4"/>
                <w:sz w:val="20"/>
                <w:szCs w:val="20"/>
              </w:rPr>
              <w:t xml:space="preserve"> </w:t>
            </w:r>
            <w:r w:rsidRPr="001C6049">
              <w:rPr>
                <w:color w:val="000000" w:themeColor="text1"/>
                <w:sz w:val="20"/>
                <w:szCs w:val="20"/>
              </w:rPr>
              <w:t>(9.8%)</w:t>
            </w:r>
            <w:r w:rsidRPr="001C6049">
              <w:rPr>
                <w:color w:val="000000" w:themeColor="text1"/>
                <w:spacing w:val="-4"/>
                <w:sz w:val="20"/>
                <w:szCs w:val="20"/>
              </w:rPr>
              <w:t xml:space="preserve"> </w:t>
            </w:r>
            <w:r w:rsidRPr="001C6049">
              <w:rPr>
                <w:color w:val="000000" w:themeColor="text1"/>
                <w:spacing w:val="-2"/>
                <w:sz w:val="20"/>
                <w:szCs w:val="20"/>
              </w:rPr>
              <w:t>[6.3</w:t>
            </w:r>
            <w:r w:rsidRPr="001C6049">
              <w:rPr>
                <w:rFonts w:ascii="Arial MT" w:hAnsi="Arial MT"/>
                <w:color w:val="000000" w:themeColor="text1"/>
                <w:spacing w:val="-2"/>
                <w:sz w:val="20"/>
                <w:szCs w:val="20"/>
              </w:rPr>
              <w:t>–</w:t>
            </w:r>
            <w:r w:rsidRPr="001C6049">
              <w:rPr>
                <w:color w:val="000000" w:themeColor="text1"/>
                <w:spacing w:val="-2"/>
                <w:sz w:val="20"/>
                <w:szCs w:val="20"/>
              </w:rPr>
              <w:t>14.9]%</w:t>
            </w:r>
          </w:p>
          <w:p w14:paraId="5E8DA172" w14:textId="77777777" w:rsidR="004E44EE" w:rsidRPr="001C6049" w:rsidRDefault="004E44EE" w:rsidP="00930C3E">
            <w:pPr>
              <w:pStyle w:val="TableParagraph"/>
              <w:ind w:right="-1"/>
              <w:rPr>
                <w:color w:val="000000" w:themeColor="text1"/>
                <w:sz w:val="20"/>
                <w:szCs w:val="20"/>
              </w:rPr>
            </w:pPr>
            <w:r w:rsidRPr="001C6049">
              <w:rPr>
                <w:color w:val="000000" w:themeColor="text1"/>
                <w:sz w:val="20"/>
                <w:szCs w:val="20"/>
              </w:rPr>
              <w:t>10</w:t>
            </w:r>
            <w:r w:rsidRPr="001C6049">
              <w:rPr>
                <w:color w:val="000000" w:themeColor="text1"/>
                <w:spacing w:val="-4"/>
                <w:sz w:val="20"/>
                <w:szCs w:val="20"/>
              </w:rPr>
              <w:t xml:space="preserve"> </w:t>
            </w:r>
            <w:r w:rsidRPr="001C6049">
              <w:rPr>
                <w:color w:val="000000" w:themeColor="text1"/>
                <w:sz w:val="20"/>
                <w:szCs w:val="20"/>
              </w:rPr>
              <w:t>(5.4%)</w:t>
            </w:r>
            <w:r w:rsidRPr="001C6049">
              <w:rPr>
                <w:color w:val="000000" w:themeColor="text1"/>
                <w:spacing w:val="-4"/>
                <w:sz w:val="20"/>
                <w:szCs w:val="20"/>
              </w:rPr>
              <w:t xml:space="preserve"> </w:t>
            </w:r>
            <w:r w:rsidRPr="001C6049">
              <w:rPr>
                <w:color w:val="000000" w:themeColor="text1"/>
                <w:spacing w:val="-2"/>
                <w:sz w:val="20"/>
                <w:szCs w:val="20"/>
              </w:rPr>
              <w:t>[3</w:t>
            </w:r>
            <w:r w:rsidRPr="001C6049">
              <w:rPr>
                <w:rFonts w:ascii="Arial MT" w:hAnsi="Arial MT"/>
                <w:color w:val="000000" w:themeColor="text1"/>
                <w:spacing w:val="-2"/>
                <w:sz w:val="20"/>
                <w:szCs w:val="20"/>
              </w:rPr>
              <w:t>–</w:t>
            </w:r>
            <w:r w:rsidRPr="001C6049">
              <w:rPr>
                <w:color w:val="000000" w:themeColor="text1"/>
                <w:spacing w:val="-2"/>
                <w:sz w:val="20"/>
                <w:szCs w:val="20"/>
              </w:rPr>
              <w:t>9.7]%</w:t>
            </w:r>
          </w:p>
          <w:p w14:paraId="7A777C22" w14:textId="77777777" w:rsidR="004E44EE" w:rsidRPr="001C6049" w:rsidRDefault="004E44EE" w:rsidP="00930C3E">
            <w:pPr>
              <w:pStyle w:val="TableParagraph"/>
              <w:ind w:right="-1"/>
              <w:rPr>
                <w:color w:val="000000" w:themeColor="text1"/>
                <w:sz w:val="20"/>
                <w:szCs w:val="20"/>
              </w:rPr>
            </w:pPr>
            <w:r w:rsidRPr="001C6049">
              <w:rPr>
                <w:color w:val="000000" w:themeColor="text1"/>
                <w:sz w:val="20"/>
                <w:szCs w:val="20"/>
              </w:rPr>
              <w:t>3</w:t>
            </w:r>
            <w:r w:rsidRPr="001C6049">
              <w:rPr>
                <w:color w:val="000000" w:themeColor="text1"/>
                <w:spacing w:val="-3"/>
                <w:sz w:val="20"/>
                <w:szCs w:val="20"/>
              </w:rPr>
              <w:t xml:space="preserve"> </w:t>
            </w:r>
            <w:r w:rsidRPr="001C6049">
              <w:rPr>
                <w:color w:val="000000" w:themeColor="text1"/>
                <w:sz w:val="20"/>
                <w:szCs w:val="20"/>
              </w:rPr>
              <w:t>(1.6%)</w:t>
            </w:r>
            <w:r w:rsidRPr="001C6049">
              <w:rPr>
                <w:color w:val="000000" w:themeColor="text1"/>
                <w:spacing w:val="-1"/>
                <w:sz w:val="20"/>
                <w:szCs w:val="20"/>
              </w:rPr>
              <w:t xml:space="preserve"> </w:t>
            </w:r>
            <w:r w:rsidRPr="001C6049">
              <w:rPr>
                <w:color w:val="000000" w:themeColor="text1"/>
                <w:spacing w:val="-2"/>
                <w:sz w:val="20"/>
                <w:szCs w:val="20"/>
              </w:rPr>
              <w:t>[0.6</w:t>
            </w:r>
            <w:r w:rsidRPr="001C6049">
              <w:rPr>
                <w:rFonts w:ascii="Arial MT" w:hAnsi="Arial MT"/>
                <w:color w:val="000000" w:themeColor="text1"/>
                <w:spacing w:val="-2"/>
                <w:sz w:val="20"/>
                <w:szCs w:val="20"/>
              </w:rPr>
              <w:t>–</w:t>
            </w:r>
            <w:r w:rsidRPr="001C6049">
              <w:rPr>
                <w:color w:val="000000" w:themeColor="text1"/>
                <w:spacing w:val="-2"/>
                <w:sz w:val="20"/>
                <w:szCs w:val="20"/>
              </w:rPr>
              <w:t>4.7]%</w:t>
            </w:r>
          </w:p>
        </w:tc>
        <w:tc>
          <w:tcPr>
            <w:tcW w:w="1486" w:type="dxa"/>
            <w:tcBorders>
              <w:top w:val="single" w:sz="4" w:space="0" w:color="A2A3A3"/>
            </w:tcBorders>
          </w:tcPr>
          <w:p w14:paraId="54E22FDE" w14:textId="77777777" w:rsidR="004E44EE" w:rsidRPr="001C6049" w:rsidRDefault="004E44EE" w:rsidP="00930C3E">
            <w:pPr>
              <w:pStyle w:val="TableParagraph"/>
              <w:ind w:right="-1"/>
              <w:rPr>
                <w:rFonts w:ascii="Arial MT"/>
                <w:color w:val="000000" w:themeColor="text1"/>
                <w:sz w:val="20"/>
                <w:szCs w:val="20"/>
              </w:rPr>
            </w:pPr>
          </w:p>
          <w:p w14:paraId="045339BC" w14:textId="77777777" w:rsidR="004E44EE" w:rsidRPr="001C6049" w:rsidRDefault="004E44EE" w:rsidP="00930C3E">
            <w:pPr>
              <w:pStyle w:val="TableParagraph"/>
              <w:ind w:right="-1"/>
              <w:rPr>
                <w:color w:val="000000" w:themeColor="text1"/>
                <w:sz w:val="20"/>
                <w:szCs w:val="20"/>
              </w:rPr>
            </w:pPr>
            <w:r w:rsidRPr="001C6049">
              <w:rPr>
                <w:color w:val="000000" w:themeColor="text1"/>
                <w:spacing w:val="-2"/>
                <w:sz w:val="20"/>
                <w:szCs w:val="20"/>
              </w:rPr>
              <w:t>0.675</w:t>
            </w:r>
          </w:p>
          <w:p w14:paraId="07DA8BDC" w14:textId="77777777" w:rsidR="004E44EE" w:rsidRPr="001C6049" w:rsidRDefault="004E44EE" w:rsidP="00930C3E">
            <w:pPr>
              <w:pStyle w:val="TableParagraph"/>
              <w:ind w:right="-1"/>
              <w:rPr>
                <w:color w:val="000000" w:themeColor="text1"/>
                <w:sz w:val="20"/>
                <w:szCs w:val="20"/>
              </w:rPr>
            </w:pPr>
            <w:r w:rsidRPr="001C6049">
              <w:rPr>
                <w:color w:val="000000" w:themeColor="text1"/>
                <w:spacing w:val="-2"/>
                <w:sz w:val="20"/>
                <w:szCs w:val="20"/>
              </w:rPr>
              <w:t>0.181</w:t>
            </w:r>
          </w:p>
          <w:p w14:paraId="663430FD" w14:textId="77777777" w:rsidR="004E44EE" w:rsidRPr="001C6049" w:rsidRDefault="004E44EE" w:rsidP="00930C3E">
            <w:pPr>
              <w:pStyle w:val="TableParagraph"/>
              <w:ind w:right="-1"/>
              <w:rPr>
                <w:color w:val="000000" w:themeColor="text1"/>
                <w:sz w:val="20"/>
                <w:szCs w:val="20"/>
              </w:rPr>
            </w:pPr>
            <w:r w:rsidRPr="001C6049">
              <w:rPr>
                <w:color w:val="000000" w:themeColor="text1"/>
                <w:spacing w:val="-2"/>
                <w:sz w:val="20"/>
                <w:szCs w:val="20"/>
              </w:rPr>
              <w:t>0.028</w:t>
            </w:r>
          </w:p>
          <w:p w14:paraId="7B485158" w14:textId="77777777" w:rsidR="004E44EE" w:rsidRPr="001C6049" w:rsidRDefault="004E44EE" w:rsidP="00930C3E">
            <w:pPr>
              <w:pStyle w:val="TableParagraph"/>
              <w:ind w:right="-1"/>
              <w:rPr>
                <w:color w:val="000000" w:themeColor="text1"/>
                <w:sz w:val="20"/>
                <w:szCs w:val="20"/>
              </w:rPr>
            </w:pPr>
            <w:r w:rsidRPr="001C6049">
              <w:rPr>
                <w:color w:val="000000" w:themeColor="text1"/>
                <w:spacing w:val="-2"/>
                <w:sz w:val="20"/>
                <w:szCs w:val="20"/>
              </w:rPr>
              <w:t>0.425</w:t>
            </w:r>
          </w:p>
          <w:p w14:paraId="20658B57" w14:textId="77777777" w:rsidR="004E44EE" w:rsidRPr="001C6049" w:rsidRDefault="004E44EE" w:rsidP="00930C3E">
            <w:pPr>
              <w:pStyle w:val="TableParagraph"/>
              <w:ind w:right="-1"/>
              <w:rPr>
                <w:color w:val="000000" w:themeColor="text1"/>
                <w:sz w:val="20"/>
                <w:szCs w:val="20"/>
              </w:rPr>
            </w:pPr>
            <w:r w:rsidRPr="001C6049">
              <w:rPr>
                <w:color w:val="000000" w:themeColor="text1"/>
                <w:spacing w:val="-2"/>
                <w:sz w:val="20"/>
                <w:szCs w:val="20"/>
              </w:rPr>
              <w:t>1.000</w:t>
            </w:r>
          </w:p>
          <w:p w14:paraId="729F5182" w14:textId="77777777" w:rsidR="004E44EE" w:rsidRPr="001C6049" w:rsidRDefault="004E44EE" w:rsidP="00930C3E">
            <w:pPr>
              <w:pStyle w:val="TableParagraph"/>
              <w:ind w:right="-1"/>
              <w:rPr>
                <w:color w:val="000000" w:themeColor="text1"/>
                <w:sz w:val="20"/>
                <w:szCs w:val="20"/>
              </w:rPr>
            </w:pPr>
            <w:r w:rsidRPr="001C6049">
              <w:rPr>
                <w:color w:val="000000" w:themeColor="text1"/>
                <w:spacing w:val="-2"/>
                <w:sz w:val="20"/>
                <w:szCs w:val="20"/>
              </w:rPr>
              <w:t>0.781</w:t>
            </w:r>
          </w:p>
          <w:p w14:paraId="6506DE50" w14:textId="77777777" w:rsidR="004E44EE" w:rsidRPr="001C6049" w:rsidRDefault="004E44EE" w:rsidP="00930C3E">
            <w:pPr>
              <w:pStyle w:val="TableParagraph"/>
              <w:ind w:right="-1"/>
              <w:rPr>
                <w:color w:val="000000" w:themeColor="text1"/>
                <w:sz w:val="20"/>
                <w:szCs w:val="20"/>
              </w:rPr>
            </w:pPr>
            <w:r w:rsidRPr="001C6049">
              <w:rPr>
                <w:color w:val="000000" w:themeColor="text1"/>
                <w:spacing w:val="-2"/>
                <w:sz w:val="20"/>
                <w:szCs w:val="20"/>
              </w:rPr>
              <w:t>0.171</w:t>
            </w:r>
          </w:p>
          <w:p w14:paraId="538B8717" w14:textId="77777777" w:rsidR="004E44EE" w:rsidRPr="001C6049" w:rsidRDefault="004E44EE" w:rsidP="00930C3E">
            <w:pPr>
              <w:pStyle w:val="TableParagraph"/>
              <w:ind w:right="-1"/>
              <w:rPr>
                <w:color w:val="000000" w:themeColor="text1"/>
                <w:sz w:val="20"/>
                <w:szCs w:val="20"/>
              </w:rPr>
            </w:pPr>
            <w:r w:rsidRPr="001C6049">
              <w:rPr>
                <w:color w:val="000000" w:themeColor="text1"/>
                <w:spacing w:val="-2"/>
                <w:sz w:val="20"/>
                <w:szCs w:val="20"/>
              </w:rPr>
              <w:t>0.637</w:t>
            </w:r>
          </w:p>
          <w:p w14:paraId="2ACA6A01" w14:textId="77777777" w:rsidR="004E44EE" w:rsidRPr="001C6049" w:rsidRDefault="004E44EE" w:rsidP="00930C3E">
            <w:pPr>
              <w:pStyle w:val="TableParagraph"/>
              <w:ind w:right="-1"/>
              <w:rPr>
                <w:color w:val="000000" w:themeColor="text1"/>
                <w:sz w:val="20"/>
                <w:szCs w:val="20"/>
              </w:rPr>
            </w:pPr>
            <w:r w:rsidRPr="001C6049">
              <w:rPr>
                <w:color w:val="000000" w:themeColor="text1"/>
                <w:spacing w:val="-2"/>
                <w:sz w:val="20"/>
                <w:szCs w:val="20"/>
              </w:rPr>
              <w:t>1.000</w:t>
            </w:r>
          </w:p>
        </w:tc>
      </w:tr>
      <w:tr w:rsidR="00312A19" w:rsidRPr="00DB0C8D" w14:paraId="54133C60" w14:textId="77777777" w:rsidTr="004E44EE">
        <w:trPr>
          <w:trHeight w:val="866"/>
        </w:trPr>
        <w:tc>
          <w:tcPr>
            <w:tcW w:w="2879" w:type="dxa"/>
            <w:tcBorders>
              <w:right w:val="single" w:sz="4" w:space="0" w:color="A2A3A3"/>
            </w:tcBorders>
          </w:tcPr>
          <w:p w14:paraId="178EDD20" w14:textId="77777777" w:rsidR="001C6049" w:rsidRDefault="004E44EE" w:rsidP="00930C3E">
            <w:pPr>
              <w:pStyle w:val="TableParagraph"/>
              <w:ind w:right="-1"/>
              <w:rPr>
                <w:color w:val="000000" w:themeColor="text1"/>
                <w:spacing w:val="40"/>
                <w:sz w:val="20"/>
                <w:szCs w:val="20"/>
              </w:rPr>
            </w:pPr>
            <w:r w:rsidRPr="001C6049">
              <w:rPr>
                <w:color w:val="000000" w:themeColor="text1"/>
                <w:spacing w:val="-4"/>
                <w:sz w:val="20"/>
                <w:szCs w:val="20"/>
              </w:rPr>
              <w:t>Lifestyle</w:t>
            </w:r>
            <w:r w:rsidRPr="001C6049">
              <w:rPr>
                <w:color w:val="000000" w:themeColor="text1"/>
                <w:spacing w:val="-5"/>
                <w:sz w:val="20"/>
                <w:szCs w:val="20"/>
              </w:rPr>
              <w:t xml:space="preserve"> </w:t>
            </w:r>
            <w:r w:rsidRPr="001C6049">
              <w:rPr>
                <w:color w:val="000000" w:themeColor="text1"/>
                <w:spacing w:val="-4"/>
                <w:sz w:val="20"/>
                <w:szCs w:val="20"/>
              </w:rPr>
              <w:t>factors</w:t>
            </w:r>
            <w:r w:rsidRPr="001C6049">
              <w:rPr>
                <w:color w:val="000000" w:themeColor="text1"/>
                <w:spacing w:val="40"/>
                <w:sz w:val="20"/>
                <w:szCs w:val="20"/>
              </w:rPr>
              <w:t xml:space="preserve"> </w:t>
            </w:r>
          </w:p>
          <w:p w14:paraId="63A32A3D" w14:textId="77777777" w:rsidR="001C6049" w:rsidRDefault="004E44EE" w:rsidP="00930C3E">
            <w:pPr>
              <w:pStyle w:val="TableParagraph"/>
              <w:ind w:right="-1"/>
              <w:rPr>
                <w:color w:val="000000" w:themeColor="text1"/>
                <w:spacing w:val="40"/>
                <w:sz w:val="20"/>
                <w:szCs w:val="20"/>
              </w:rPr>
            </w:pPr>
            <w:r w:rsidRPr="001C6049">
              <w:rPr>
                <w:color w:val="000000" w:themeColor="text1"/>
                <w:spacing w:val="-2"/>
                <w:sz w:val="20"/>
                <w:szCs w:val="20"/>
              </w:rPr>
              <w:t>Smoking</w:t>
            </w:r>
            <w:r w:rsidRPr="001C6049">
              <w:rPr>
                <w:color w:val="000000" w:themeColor="text1"/>
                <w:spacing w:val="40"/>
                <w:sz w:val="20"/>
                <w:szCs w:val="20"/>
              </w:rPr>
              <w:t xml:space="preserve"> </w:t>
            </w:r>
          </w:p>
          <w:p w14:paraId="3E2982AC" w14:textId="77777777" w:rsidR="001C6049" w:rsidRDefault="004E44EE" w:rsidP="00930C3E">
            <w:pPr>
              <w:pStyle w:val="TableParagraph"/>
              <w:ind w:right="-1"/>
              <w:rPr>
                <w:color w:val="000000" w:themeColor="text1"/>
                <w:spacing w:val="40"/>
                <w:sz w:val="20"/>
                <w:szCs w:val="20"/>
              </w:rPr>
            </w:pPr>
            <w:r w:rsidRPr="001C6049">
              <w:rPr>
                <w:color w:val="000000" w:themeColor="text1"/>
                <w:spacing w:val="-2"/>
                <w:sz w:val="20"/>
                <w:szCs w:val="20"/>
              </w:rPr>
              <w:t>Alcoholism</w:t>
            </w:r>
            <w:r w:rsidRPr="001C6049">
              <w:rPr>
                <w:color w:val="000000" w:themeColor="text1"/>
                <w:spacing w:val="40"/>
                <w:sz w:val="20"/>
                <w:szCs w:val="20"/>
              </w:rPr>
              <w:t xml:space="preserve"> </w:t>
            </w:r>
          </w:p>
          <w:p w14:paraId="786ABFAF" w14:textId="059848B2" w:rsidR="004E44EE" w:rsidRPr="001C6049" w:rsidRDefault="004E44EE" w:rsidP="00930C3E">
            <w:pPr>
              <w:pStyle w:val="TableParagraph"/>
              <w:ind w:right="-1"/>
              <w:rPr>
                <w:color w:val="000000" w:themeColor="text1"/>
                <w:sz w:val="20"/>
                <w:szCs w:val="20"/>
              </w:rPr>
            </w:pPr>
            <w:r w:rsidRPr="001C6049">
              <w:rPr>
                <w:color w:val="000000" w:themeColor="text1"/>
                <w:spacing w:val="-2"/>
                <w:sz w:val="20"/>
                <w:szCs w:val="20"/>
              </w:rPr>
              <w:t>Obesity</w:t>
            </w:r>
          </w:p>
        </w:tc>
        <w:tc>
          <w:tcPr>
            <w:tcW w:w="2661" w:type="dxa"/>
            <w:tcBorders>
              <w:left w:val="single" w:sz="4" w:space="0" w:color="A2A3A3"/>
              <w:right w:val="single" w:sz="4" w:space="0" w:color="A2A3A3"/>
            </w:tcBorders>
          </w:tcPr>
          <w:p w14:paraId="3248A279" w14:textId="77777777" w:rsidR="004E44EE" w:rsidRPr="001C6049" w:rsidRDefault="004E44EE" w:rsidP="00930C3E">
            <w:pPr>
              <w:pStyle w:val="TableParagraph"/>
              <w:ind w:right="-1"/>
              <w:rPr>
                <w:rFonts w:ascii="Arial MT"/>
                <w:color w:val="000000" w:themeColor="text1"/>
                <w:sz w:val="20"/>
                <w:szCs w:val="20"/>
              </w:rPr>
            </w:pPr>
          </w:p>
          <w:p w14:paraId="278DC636" w14:textId="77777777" w:rsidR="004E44EE" w:rsidRPr="001C6049" w:rsidRDefault="004E44EE" w:rsidP="00930C3E">
            <w:pPr>
              <w:pStyle w:val="TableParagraph"/>
              <w:ind w:right="-1"/>
              <w:rPr>
                <w:color w:val="000000" w:themeColor="text1"/>
                <w:sz w:val="20"/>
                <w:szCs w:val="20"/>
              </w:rPr>
            </w:pPr>
            <w:r w:rsidRPr="001C6049">
              <w:rPr>
                <w:color w:val="000000" w:themeColor="text1"/>
                <w:spacing w:val="-2"/>
                <w:sz w:val="20"/>
                <w:szCs w:val="20"/>
              </w:rPr>
              <w:t>30</w:t>
            </w:r>
            <w:r w:rsidRPr="001C6049">
              <w:rPr>
                <w:color w:val="000000" w:themeColor="text1"/>
                <w:spacing w:val="2"/>
                <w:sz w:val="20"/>
                <w:szCs w:val="20"/>
              </w:rPr>
              <w:t xml:space="preserve"> </w:t>
            </w:r>
            <w:r w:rsidRPr="001C6049">
              <w:rPr>
                <w:color w:val="000000" w:themeColor="text1"/>
                <w:spacing w:val="-2"/>
                <w:sz w:val="20"/>
                <w:szCs w:val="20"/>
              </w:rPr>
              <w:t>(16.3%)</w:t>
            </w:r>
            <w:r w:rsidRPr="001C6049">
              <w:rPr>
                <w:color w:val="000000" w:themeColor="text1"/>
                <w:spacing w:val="4"/>
                <w:sz w:val="20"/>
                <w:szCs w:val="20"/>
              </w:rPr>
              <w:t xml:space="preserve"> </w:t>
            </w:r>
            <w:r w:rsidRPr="001C6049">
              <w:rPr>
                <w:color w:val="000000" w:themeColor="text1"/>
                <w:spacing w:val="-2"/>
                <w:sz w:val="20"/>
                <w:szCs w:val="20"/>
              </w:rPr>
              <w:t>[11.7</w:t>
            </w:r>
            <w:r w:rsidRPr="001C6049">
              <w:rPr>
                <w:rFonts w:ascii="Arial MT" w:hAnsi="Arial MT"/>
                <w:color w:val="000000" w:themeColor="text1"/>
                <w:spacing w:val="-2"/>
                <w:sz w:val="20"/>
                <w:szCs w:val="20"/>
              </w:rPr>
              <w:t>–</w:t>
            </w:r>
            <w:r w:rsidRPr="001C6049">
              <w:rPr>
                <w:color w:val="000000" w:themeColor="text1"/>
                <w:spacing w:val="-2"/>
                <w:sz w:val="20"/>
                <w:szCs w:val="20"/>
              </w:rPr>
              <w:t>22.3]%</w:t>
            </w:r>
          </w:p>
          <w:p w14:paraId="04F9DFAF" w14:textId="77777777" w:rsidR="004E44EE" w:rsidRPr="001C6049" w:rsidRDefault="004E44EE" w:rsidP="00930C3E">
            <w:pPr>
              <w:pStyle w:val="TableParagraph"/>
              <w:ind w:right="-1"/>
              <w:rPr>
                <w:color w:val="000000" w:themeColor="text1"/>
                <w:sz w:val="20"/>
                <w:szCs w:val="20"/>
              </w:rPr>
            </w:pPr>
            <w:r w:rsidRPr="001C6049">
              <w:rPr>
                <w:color w:val="000000" w:themeColor="text1"/>
                <w:sz w:val="20"/>
                <w:szCs w:val="20"/>
              </w:rPr>
              <w:t>3</w:t>
            </w:r>
            <w:r w:rsidRPr="001C6049">
              <w:rPr>
                <w:color w:val="000000" w:themeColor="text1"/>
                <w:spacing w:val="-3"/>
                <w:sz w:val="20"/>
                <w:szCs w:val="20"/>
              </w:rPr>
              <w:t xml:space="preserve"> </w:t>
            </w:r>
            <w:r w:rsidRPr="001C6049">
              <w:rPr>
                <w:color w:val="000000" w:themeColor="text1"/>
                <w:sz w:val="20"/>
                <w:szCs w:val="20"/>
              </w:rPr>
              <w:t>(1.6%)</w:t>
            </w:r>
            <w:r w:rsidRPr="001C6049">
              <w:rPr>
                <w:color w:val="000000" w:themeColor="text1"/>
                <w:spacing w:val="-1"/>
                <w:sz w:val="20"/>
                <w:szCs w:val="20"/>
              </w:rPr>
              <w:t xml:space="preserve"> </w:t>
            </w:r>
            <w:r w:rsidRPr="001C6049">
              <w:rPr>
                <w:color w:val="000000" w:themeColor="text1"/>
                <w:spacing w:val="-2"/>
                <w:sz w:val="20"/>
                <w:szCs w:val="20"/>
              </w:rPr>
              <w:t>[0.6</w:t>
            </w:r>
            <w:r w:rsidRPr="001C6049">
              <w:rPr>
                <w:rFonts w:ascii="Arial MT" w:hAnsi="Arial MT"/>
                <w:color w:val="000000" w:themeColor="text1"/>
                <w:spacing w:val="-2"/>
                <w:sz w:val="20"/>
                <w:szCs w:val="20"/>
              </w:rPr>
              <w:t>–</w:t>
            </w:r>
            <w:r w:rsidRPr="001C6049">
              <w:rPr>
                <w:color w:val="000000" w:themeColor="text1"/>
                <w:spacing w:val="-2"/>
                <w:sz w:val="20"/>
                <w:szCs w:val="20"/>
              </w:rPr>
              <w:t>4.7]%</w:t>
            </w:r>
          </w:p>
          <w:p w14:paraId="0106FCCB" w14:textId="77777777" w:rsidR="004E44EE" w:rsidRPr="001C6049" w:rsidRDefault="004E44EE" w:rsidP="00930C3E">
            <w:pPr>
              <w:pStyle w:val="TableParagraph"/>
              <w:ind w:right="-1"/>
              <w:rPr>
                <w:color w:val="000000" w:themeColor="text1"/>
                <w:sz w:val="20"/>
                <w:szCs w:val="20"/>
              </w:rPr>
            </w:pPr>
            <w:r w:rsidRPr="001C6049">
              <w:rPr>
                <w:color w:val="000000" w:themeColor="text1"/>
                <w:sz w:val="20"/>
                <w:szCs w:val="20"/>
              </w:rPr>
              <w:t>17</w:t>
            </w:r>
            <w:r w:rsidRPr="001C6049">
              <w:rPr>
                <w:color w:val="000000" w:themeColor="text1"/>
                <w:spacing w:val="-4"/>
                <w:sz w:val="20"/>
                <w:szCs w:val="20"/>
              </w:rPr>
              <w:t xml:space="preserve"> </w:t>
            </w:r>
            <w:r w:rsidRPr="001C6049">
              <w:rPr>
                <w:color w:val="000000" w:themeColor="text1"/>
                <w:sz w:val="20"/>
                <w:szCs w:val="20"/>
              </w:rPr>
              <w:t>(9.2%)</w:t>
            </w:r>
            <w:r w:rsidRPr="001C6049">
              <w:rPr>
                <w:color w:val="000000" w:themeColor="text1"/>
                <w:spacing w:val="-4"/>
                <w:sz w:val="20"/>
                <w:szCs w:val="20"/>
              </w:rPr>
              <w:t xml:space="preserve"> </w:t>
            </w:r>
            <w:r w:rsidRPr="001C6049">
              <w:rPr>
                <w:color w:val="000000" w:themeColor="text1"/>
                <w:spacing w:val="-2"/>
                <w:sz w:val="20"/>
                <w:szCs w:val="20"/>
              </w:rPr>
              <w:t>[5.8</w:t>
            </w:r>
            <w:r w:rsidRPr="001C6049">
              <w:rPr>
                <w:rFonts w:ascii="Arial MT" w:hAnsi="Arial MT"/>
                <w:color w:val="000000" w:themeColor="text1"/>
                <w:spacing w:val="-2"/>
                <w:sz w:val="20"/>
                <w:szCs w:val="20"/>
              </w:rPr>
              <w:t>–</w:t>
            </w:r>
            <w:r w:rsidRPr="001C6049">
              <w:rPr>
                <w:color w:val="000000" w:themeColor="text1"/>
                <w:spacing w:val="-2"/>
                <w:sz w:val="20"/>
                <w:szCs w:val="20"/>
              </w:rPr>
              <w:t>14.3]%</w:t>
            </w:r>
          </w:p>
        </w:tc>
        <w:tc>
          <w:tcPr>
            <w:tcW w:w="2613" w:type="dxa"/>
            <w:tcBorders>
              <w:left w:val="single" w:sz="4" w:space="0" w:color="A2A3A3"/>
            </w:tcBorders>
          </w:tcPr>
          <w:p w14:paraId="041C9E6A" w14:textId="77777777" w:rsidR="004E44EE" w:rsidRPr="001C6049" w:rsidRDefault="004E44EE" w:rsidP="00930C3E">
            <w:pPr>
              <w:pStyle w:val="TableParagraph"/>
              <w:ind w:right="-1"/>
              <w:rPr>
                <w:rFonts w:ascii="Arial MT"/>
                <w:color w:val="000000" w:themeColor="text1"/>
                <w:sz w:val="20"/>
                <w:szCs w:val="20"/>
              </w:rPr>
            </w:pPr>
          </w:p>
          <w:p w14:paraId="58F5F17E" w14:textId="77777777" w:rsidR="004E44EE" w:rsidRPr="001C6049" w:rsidRDefault="004E44EE" w:rsidP="00930C3E">
            <w:pPr>
              <w:pStyle w:val="TableParagraph"/>
              <w:ind w:right="-1"/>
              <w:rPr>
                <w:color w:val="000000" w:themeColor="text1"/>
                <w:sz w:val="20"/>
                <w:szCs w:val="20"/>
              </w:rPr>
            </w:pPr>
            <w:r w:rsidRPr="001C6049">
              <w:rPr>
                <w:color w:val="000000" w:themeColor="text1"/>
                <w:sz w:val="20"/>
                <w:szCs w:val="20"/>
              </w:rPr>
              <w:t>35</w:t>
            </w:r>
            <w:r w:rsidRPr="001C6049">
              <w:rPr>
                <w:color w:val="000000" w:themeColor="text1"/>
                <w:spacing w:val="-2"/>
                <w:sz w:val="20"/>
                <w:szCs w:val="20"/>
              </w:rPr>
              <w:t xml:space="preserve"> </w:t>
            </w:r>
            <w:r w:rsidRPr="001C6049">
              <w:rPr>
                <w:color w:val="000000" w:themeColor="text1"/>
                <w:sz w:val="20"/>
                <w:szCs w:val="20"/>
              </w:rPr>
              <w:t xml:space="preserve">(19%) </w:t>
            </w:r>
            <w:r w:rsidRPr="001C6049">
              <w:rPr>
                <w:color w:val="000000" w:themeColor="text1"/>
                <w:spacing w:val="-2"/>
                <w:sz w:val="20"/>
                <w:szCs w:val="20"/>
              </w:rPr>
              <w:t>[14</w:t>
            </w:r>
            <w:r w:rsidRPr="001C6049">
              <w:rPr>
                <w:rFonts w:ascii="Arial MT" w:hAnsi="Arial MT"/>
                <w:color w:val="000000" w:themeColor="text1"/>
                <w:spacing w:val="-2"/>
                <w:sz w:val="20"/>
                <w:szCs w:val="20"/>
              </w:rPr>
              <w:t>–</w:t>
            </w:r>
            <w:r w:rsidRPr="001C6049">
              <w:rPr>
                <w:color w:val="000000" w:themeColor="text1"/>
                <w:spacing w:val="-2"/>
                <w:sz w:val="20"/>
                <w:szCs w:val="20"/>
              </w:rPr>
              <w:t>25.3]%</w:t>
            </w:r>
          </w:p>
          <w:p w14:paraId="6E3E61D3" w14:textId="77777777" w:rsidR="004E44EE" w:rsidRPr="001C6049" w:rsidRDefault="004E44EE" w:rsidP="00930C3E">
            <w:pPr>
              <w:pStyle w:val="TableParagraph"/>
              <w:ind w:right="-1"/>
              <w:rPr>
                <w:color w:val="000000" w:themeColor="text1"/>
                <w:sz w:val="20"/>
                <w:szCs w:val="20"/>
              </w:rPr>
            </w:pPr>
            <w:r w:rsidRPr="001C6049">
              <w:rPr>
                <w:color w:val="000000" w:themeColor="text1"/>
                <w:sz w:val="20"/>
                <w:szCs w:val="20"/>
              </w:rPr>
              <w:t>11 (6%)</w:t>
            </w:r>
            <w:r w:rsidRPr="001C6049">
              <w:rPr>
                <w:color w:val="000000" w:themeColor="text1"/>
                <w:spacing w:val="1"/>
                <w:sz w:val="20"/>
                <w:szCs w:val="20"/>
              </w:rPr>
              <w:t xml:space="preserve"> </w:t>
            </w:r>
            <w:r w:rsidRPr="001C6049">
              <w:rPr>
                <w:color w:val="000000" w:themeColor="text1"/>
                <w:spacing w:val="-2"/>
                <w:sz w:val="20"/>
                <w:szCs w:val="20"/>
              </w:rPr>
              <w:t>[3.4</w:t>
            </w:r>
            <w:r w:rsidRPr="001C6049">
              <w:rPr>
                <w:rFonts w:ascii="Arial MT" w:hAnsi="Arial MT"/>
                <w:color w:val="000000" w:themeColor="text1"/>
                <w:spacing w:val="-2"/>
                <w:sz w:val="20"/>
                <w:szCs w:val="20"/>
              </w:rPr>
              <w:t>–</w:t>
            </w:r>
            <w:r w:rsidRPr="001C6049">
              <w:rPr>
                <w:color w:val="000000" w:themeColor="text1"/>
                <w:spacing w:val="-2"/>
                <w:sz w:val="20"/>
                <w:szCs w:val="20"/>
              </w:rPr>
              <w:t>10.4]%</w:t>
            </w:r>
          </w:p>
          <w:p w14:paraId="6A3BC539" w14:textId="77777777" w:rsidR="004E44EE" w:rsidRPr="001C6049" w:rsidRDefault="004E44EE" w:rsidP="00930C3E">
            <w:pPr>
              <w:pStyle w:val="TableParagraph"/>
              <w:ind w:right="-1"/>
              <w:rPr>
                <w:color w:val="000000" w:themeColor="text1"/>
                <w:sz w:val="20"/>
                <w:szCs w:val="20"/>
              </w:rPr>
            </w:pPr>
            <w:r w:rsidRPr="001C6049">
              <w:rPr>
                <w:color w:val="000000" w:themeColor="text1"/>
                <w:sz w:val="20"/>
                <w:szCs w:val="20"/>
              </w:rPr>
              <w:t>15</w:t>
            </w:r>
            <w:r w:rsidRPr="001C6049">
              <w:rPr>
                <w:color w:val="000000" w:themeColor="text1"/>
                <w:spacing w:val="-4"/>
                <w:sz w:val="20"/>
                <w:szCs w:val="20"/>
              </w:rPr>
              <w:t xml:space="preserve"> </w:t>
            </w:r>
            <w:r w:rsidRPr="001C6049">
              <w:rPr>
                <w:color w:val="000000" w:themeColor="text1"/>
                <w:sz w:val="20"/>
                <w:szCs w:val="20"/>
              </w:rPr>
              <w:t>(8.2%)</w:t>
            </w:r>
            <w:r w:rsidRPr="001C6049">
              <w:rPr>
                <w:color w:val="000000" w:themeColor="text1"/>
                <w:spacing w:val="-4"/>
                <w:sz w:val="20"/>
                <w:szCs w:val="20"/>
              </w:rPr>
              <w:t xml:space="preserve"> </w:t>
            </w:r>
            <w:r w:rsidRPr="001C6049">
              <w:rPr>
                <w:color w:val="000000" w:themeColor="text1"/>
                <w:spacing w:val="-2"/>
                <w:sz w:val="20"/>
                <w:szCs w:val="20"/>
              </w:rPr>
              <w:t>[5</w:t>
            </w:r>
            <w:r w:rsidRPr="001C6049">
              <w:rPr>
                <w:rFonts w:ascii="Arial MT" w:hAnsi="Arial MT"/>
                <w:color w:val="000000" w:themeColor="text1"/>
                <w:spacing w:val="-2"/>
                <w:sz w:val="20"/>
                <w:szCs w:val="20"/>
              </w:rPr>
              <w:t>–</w:t>
            </w:r>
            <w:r w:rsidRPr="001C6049">
              <w:rPr>
                <w:color w:val="000000" w:themeColor="text1"/>
                <w:spacing w:val="-2"/>
                <w:sz w:val="20"/>
                <w:szCs w:val="20"/>
              </w:rPr>
              <w:t>13]%</w:t>
            </w:r>
          </w:p>
        </w:tc>
        <w:tc>
          <w:tcPr>
            <w:tcW w:w="1486" w:type="dxa"/>
          </w:tcPr>
          <w:p w14:paraId="120A195D" w14:textId="77777777" w:rsidR="004E44EE" w:rsidRPr="001C6049" w:rsidRDefault="004E44EE" w:rsidP="00930C3E">
            <w:pPr>
              <w:pStyle w:val="TableParagraph"/>
              <w:ind w:right="-1"/>
              <w:rPr>
                <w:rFonts w:ascii="Arial MT"/>
                <w:color w:val="000000" w:themeColor="text1"/>
                <w:sz w:val="20"/>
                <w:szCs w:val="20"/>
              </w:rPr>
            </w:pPr>
          </w:p>
          <w:p w14:paraId="287BCFB7" w14:textId="77777777" w:rsidR="004E44EE" w:rsidRPr="001C6049" w:rsidRDefault="004E44EE" w:rsidP="00930C3E">
            <w:pPr>
              <w:pStyle w:val="TableParagraph"/>
              <w:ind w:right="-1"/>
              <w:rPr>
                <w:color w:val="000000" w:themeColor="text1"/>
                <w:sz w:val="20"/>
                <w:szCs w:val="20"/>
              </w:rPr>
            </w:pPr>
            <w:r w:rsidRPr="001C6049">
              <w:rPr>
                <w:color w:val="000000" w:themeColor="text1"/>
                <w:spacing w:val="-2"/>
                <w:sz w:val="20"/>
                <w:szCs w:val="20"/>
              </w:rPr>
              <w:t>0.494</w:t>
            </w:r>
          </w:p>
          <w:p w14:paraId="30DC6B89" w14:textId="77777777" w:rsidR="004E44EE" w:rsidRPr="001C6049" w:rsidRDefault="004E44EE" w:rsidP="00930C3E">
            <w:pPr>
              <w:pStyle w:val="TableParagraph"/>
              <w:ind w:right="-1"/>
              <w:rPr>
                <w:color w:val="000000" w:themeColor="text1"/>
                <w:sz w:val="20"/>
                <w:szCs w:val="20"/>
              </w:rPr>
            </w:pPr>
            <w:r w:rsidRPr="001C6049">
              <w:rPr>
                <w:color w:val="000000" w:themeColor="text1"/>
                <w:spacing w:val="-2"/>
                <w:sz w:val="20"/>
                <w:szCs w:val="20"/>
              </w:rPr>
              <w:t>0.029</w:t>
            </w:r>
          </w:p>
          <w:p w14:paraId="13162843" w14:textId="77777777" w:rsidR="004E44EE" w:rsidRPr="001C6049" w:rsidRDefault="004E44EE" w:rsidP="00930C3E">
            <w:pPr>
              <w:pStyle w:val="TableParagraph"/>
              <w:ind w:right="-1"/>
              <w:rPr>
                <w:color w:val="000000" w:themeColor="text1"/>
                <w:sz w:val="20"/>
                <w:szCs w:val="20"/>
              </w:rPr>
            </w:pPr>
            <w:r w:rsidRPr="001C6049">
              <w:rPr>
                <w:color w:val="000000" w:themeColor="text1"/>
                <w:spacing w:val="-2"/>
                <w:sz w:val="20"/>
                <w:szCs w:val="20"/>
              </w:rPr>
              <w:t>0.711</w:t>
            </w:r>
          </w:p>
        </w:tc>
      </w:tr>
    </w:tbl>
    <w:p w14:paraId="4EA8B5FB" w14:textId="4F3CCEAB" w:rsidR="004E44EE" w:rsidRPr="00382B7B" w:rsidRDefault="00B134AA" w:rsidP="00930C3E">
      <w:pPr>
        <w:ind w:right="-1"/>
        <w:jc w:val="both"/>
        <w:rPr>
          <w:color w:val="000000" w:themeColor="text1"/>
          <w:spacing w:val="-2"/>
          <w:sz w:val="28"/>
          <w:szCs w:val="28"/>
        </w:rPr>
      </w:pPr>
      <w:r w:rsidRPr="00382B7B">
        <w:rPr>
          <w:color w:val="000000" w:themeColor="text1"/>
          <w:sz w:val="28"/>
          <w:szCs w:val="28"/>
        </w:rPr>
        <w:t>COPD,</w:t>
      </w:r>
      <w:r w:rsidRPr="00382B7B">
        <w:rPr>
          <w:color w:val="000000" w:themeColor="text1"/>
          <w:spacing w:val="5"/>
          <w:sz w:val="28"/>
          <w:szCs w:val="28"/>
        </w:rPr>
        <w:t xml:space="preserve"> </w:t>
      </w:r>
      <w:r w:rsidRPr="00382B7B">
        <w:rPr>
          <w:color w:val="000000" w:themeColor="text1"/>
          <w:sz w:val="28"/>
          <w:szCs w:val="28"/>
        </w:rPr>
        <w:t>Chronic</w:t>
      </w:r>
      <w:r w:rsidRPr="00382B7B">
        <w:rPr>
          <w:color w:val="000000" w:themeColor="text1"/>
          <w:spacing w:val="6"/>
          <w:sz w:val="28"/>
          <w:szCs w:val="28"/>
        </w:rPr>
        <w:t xml:space="preserve"> </w:t>
      </w:r>
      <w:r w:rsidRPr="00382B7B">
        <w:rPr>
          <w:color w:val="000000" w:themeColor="text1"/>
          <w:sz w:val="28"/>
          <w:szCs w:val="28"/>
        </w:rPr>
        <w:t>obstructive</w:t>
      </w:r>
      <w:r w:rsidRPr="00382B7B">
        <w:rPr>
          <w:color w:val="000000" w:themeColor="text1"/>
          <w:spacing w:val="6"/>
          <w:sz w:val="28"/>
          <w:szCs w:val="28"/>
        </w:rPr>
        <w:t xml:space="preserve"> </w:t>
      </w:r>
      <w:r w:rsidRPr="00382B7B">
        <w:rPr>
          <w:color w:val="000000" w:themeColor="text1"/>
          <w:sz w:val="28"/>
          <w:szCs w:val="28"/>
        </w:rPr>
        <w:t>pulmonary</w:t>
      </w:r>
      <w:r w:rsidRPr="00382B7B">
        <w:rPr>
          <w:color w:val="000000" w:themeColor="text1"/>
          <w:spacing w:val="5"/>
          <w:sz w:val="28"/>
          <w:szCs w:val="28"/>
        </w:rPr>
        <w:t xml:space="preserve"> </w:t>
      </w:r>
      <w:r w:rsidRPr="00382B7B">
        <w:rPr>
          <w:color w:val="000000" w:themeColor="text1"/>
          <w:sz w:val="28"/>
          <w:szCs w:val="28"/>
        </w:rPr>
        <w:t>disease;</w:t>
      </w:r>
      <w:r w:rsidRPr="00382B7B">
        <w:rPr>
          <w:color w:val="000000" w:themeColor="text1"/>
          <w:spacing w:val="6"/>
          <w:sz w:val="28"/>
          <w:szCs w:val="28"/>
        </w:rPr>
        <w:t xml:space="preserve"> </w:t>
      </w:r>
      <w:r w:rsidRPr="00382B7B">
        <w:rPr>
          <w:color w:val="000000" w:themeColor="text1"/>
          <w:sz w:val="28"/>
          <w:szCs w:val="28"/>
        </w:rPr>
        <w:t>CHF,</w:t>
      </w:r>
      <w:r w:rsidRPr="00382B7B">
        <w:rPr>
          <w:color w:val="000000" w:themeColor="text1"/>
          <w:spacing w:val="6"/>
          <w:sz w:val="28"/>
          <w:szCs w:val="28"/>
        </w:rPr>
        <w:t xml:space="preserve"> </w:t>
      </w:r>
      <w:r w:rsidRPr="00382B7B">
        <w:rPr>
          <w:color w:val="000000" w:themeColor="text1"/>
          <w:sz w:val="28"/>
          <w:szCs w:val="28"/>
        </w:rPr>
        <w:t>Chronic</w:t>
      </w:r>
      <w:r w:rsidRPr="00382B7B">
        <w:rPr>
          <w:color w:val="000000" w:themeColor="text1"/>
          <w:spacing w:val="6"/>
          <w:sz w:val="28"/>
          <w:szCs w:val="28"/>
        </w:rPr>
        <w:t xml:space="preserve"> </w:t>
      </w:r>
      <w:r w:rsidRPr="00382B7B">
        <w:rPr>
          <w:color w:val="000000" w:themeColor="text1"/>
          <w:sz w:val="28"/>
          <w:szCs w:val="28"/>
        </w:rPr>
        <w:t>heart</w:t>
      </w:r>
      <w:r w:rsidRPr="00382B7B">
        <w:rPr>
          <w:color w:val="000000" w:themeColor="text1"/>
          <w:spacing w:val="6"/>
          <w:sz w:val="28"/>
          <w:szCs w:val="28"/>
        </w:rPr>
        <w:t xml:space="preserve"> </w:t>
      </w:r>
      <w:r w:rsidRPr="00382B7B">
        <w:rPr>
          <w:color w:val="000000" w:themeColor="text1"/>
          <w:spacing w:val="-2"/>
          <w:sz w:val="28"/>
          <w:szCs w:val="28"/>
        </w:rPr>
        <w:t>failure.</w:t>
      </w:r>
    </w:p>
    <w:p w14:paraId="4169695C" w14:textId="77777777" w:rsidR="00B134AA" w:rsidRPr="00DB0C8D" w:rsidRDefault="00B134AA" w:rsidP="00930C3E">
      <w:pPr>
        <w:ind w:right="-1"/>
        <w:jc w:val="both"/>
        <w:rPr>
          <w:b/>
          <w:bCs/>
          <w:color w:val="000000" w:themeColor="text1"/>
          <w:sz w:val="28"/>
          <w:szCs w:val="28"/>
        </w:rPr>
      </w:pPr>
    </w:p>
    <w:p w14:paraId="2EC64175" w14:textId="77777777" w:rsidR="00BA59D5" w:rsidRPr="00DB0C8D" w:rsidRDefault="00BA59D5" w:rsidP="00930C3E">
      <w:pPr>
        <w:ind w:right="-1"/>
        <w:jc w:val="both"/>
        <w:rPr>
          <w:b/>
          <w:bCs/>
          <w:color w:val="000000" w:themeColor="text1"/>
          <w:sz w:val="28"/>
          <w:szCs w:val="28"/>
        </w:rPr>
      </w:pPr>
      <w:r w:rsidRPr="00DB0C8D">
        <w:rPr>
          <w:b/>
          <w:bCs/>
          <w:color w:val="000000" w:themeColor="text1"/>
          <w:sz w:val="28"/>
          <w:szCs w:val="28"/>
        </w:rPr>
        <w:t>Outcomes</w:t>
      </w:r>
    </w:p>
    <w:p w14:paraId="0A8170BF" w14:textId="429EA90C" w:rsidR="00BA59D5" w:rsidRPr="00DB0C8D" w:rsidRDefault="000F5B27" w:rsidP="00930C3E">
      <w:pPr>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BA59D5" w:rsidRPr="00DB0C8D">
        <w:rPr>
          <w:color w:val="000000" w:themeColor="text1"/>
          <w:sz w:val="28"/>
          <w:szCs w:val="28"/>
        </w:rPr>
        <w:t xml:space="preserve">A comparison of selected clinical quality indicators before and after the intervention demonstrated meaningful improvements in the management of CAP, while also highlighting areas where practice remains unchanged (Table 5). The use of severity assessment tools increased significantly: overall assessment of CAP severity rose from 29.9% to 55.4% (p &lt; 0.001), and the CURB-65/CRB-65 score began to be applied in 8.7% of cases (p &lt; 0.001), reflecting progress in structured risk stratification. In contrast, the PORT/PSI score was not used either before or after the intervention, indicating that this tool has not yet been integrated into routine clinical practice. Diagnostic capacity improved through the introduction of rapid urinary antigen tests for </w:t>
      </w:r>
      <w:r w:rsidR="00BA59D5" w:rsidRPr="00DB0C8D">
        <w:rPr>
          <w:i/>
          <w:color w:val="000000" w:themeColor="text1"/>
          <w:sz w:val="28"/>
          <w:szCs w:val="28"/>
        </w:rPr>
        <w:t xml:space="preserve">S. pneumoniae (Streptococcus pneumoniae) </w:t>
      </w:r>
      <w:r w:rsidR="00BA59D5" w:rsidRPr="00DB0C8D">
        <w:rPr>
          <w:color w:val="000000" w:themeColor="text1"/>
          <w:sz w:val="28"/>
          <w:szCs w:val="28"/>
        </w:rPr>
        <w:t xml:space="preserve">and </w:t>
      </w:r>
      <w:r w:rsidR="00BA59D5" w:rsidRPr="00DB0C8D">
        <w:rPr>
          <w:i/>
          <w:color w:val="000000" w:themeColor="text1"/>
          <w:sz w:val="28"/>
          <w:szCs w:val="28"/>
        </w:rPr>
        <w:t>L. pneumophila (Legionella pneumophila)</w:t>
      </w:r>
      <w:r w:rsidR="00BA59D5" w:rsidRPr="00DB0C8D">
        <w:rPr>
          <w:color w:val="000000" w:themeColor="text1"/>
          <w:sz w:val="28"/>
          <w:szCs w:val="28"/>
        </w:rPr>
        <w:t>, which were used in 12% of cases post-intervention (p &lt; 0.001). Adherence to national guidelines for the initial antibiotic regimen improved from 75% to 93.5% (p &lt; 0.001), and the use of step-down antibiotic therapy increased from 2.7% to 8.2% (p = 0.021). Clinical reassessment of antibiotic therapy at 48–72 h rose from 40.2% to 70.1% (p &lt; 0.001), and documentation of criteria for antibiotic discontinuation increased from 28.3% to 52.2% (p &lt; 0.001). Meanwhile, some indicators, such as the use of rational</w:t>
      </w:r>
      <w:r w:rsidRPr="00DB0C8D">
        <w:rPr>
          <w:color w:val="000000" w:themeColor="text1"/>
          <w:sz w:val="28"/>
          <w:szCs w:val="28"/>
        </w:rPr>
        <w:t xml:space="preserve"> </w:t>
      </w:r>
      <w:r w:rsidR="00BA59D5" w:rsidRPr="00DB0C8D">
        <w:rPr>
          <w:color w:val="000000" w:themeColor="text1"/>
          <w:sz w:val="28"/>
          <w:szCs w:val="28"/>
        </w:rPr>
        <w:t xml:space="preserve">drug combinations and microbiological testing of </w:t>
      </w:r>
      <w:r w:rsidR="00BA59D5" w:rsidRPr="00DB0C8D">
        <w:rPr>
          <w:color w:val="000000" w:themeColor="text1"/>
          <w:sz w:val="28"/>
          <w:szCs w:val="28"/>
        </w:rPr>
        <w:lastRenderedPageBreak/>
        <w:t>sputum, showed no statistically significant change.</w:t>
      </w:r>
    </w:p>
    <w:p w14:paraId="5AC6D76C" w14:textId="77777777" w:rsidR="003C5C3A" w:rsidRPr="00DB0C8D" w:rsidRDefault="003C5C3A" w:rsidP="00930C3E">
      <w:pPr>
        <w:ind w:right="-1"/>
        <w:jc w:val="both"/>
        <w:rPr>
          <w:color w:val="000000" w:themeColor="text1"/>
          <w:sz w:val="28"/>
          <w:szCs w:val="28"/>
        </w:rPr>
      </w:pPr>
    </w:p>
    <w:p w14:paraId="39E479D7" w14:textId="686DE3BE" w:rsidR="003C5C3A" w:rsidRPr="00DB0C8D" w:rsidRDefault="003C5C3A" w:rsidP="00930C3E">
      <w:pPr>
        <w:ind w:right="-1"/>
        <w:jc w:val="both"/>
        <w:rPr>
          <w:color w:val="000000" w:themeColor="text1"/>
          <w:sz w:val="28"/>
          <w:szCs w:val="28"/>
        </w:rPr>
      </w:pPr>
      <w:r w:rsidRPr="00DB0C8D">
        <w:rPr>
          <w:color w:val="000000" w:themeColor="text1"/>
          <w:sz w:val="28"/>
          <w:szCs w:val="28"/>
        </w:rPr>
        <w:t>TABLE 5 Comparison of clinical quality indicators in the management of community-acquired pneumonia before and after the implementation of a multifaceted intervention.</w:t>
      </w:r>
    </w:p>
    <w:tbl>
      <w:tblPr>
        <w:tblStyle w:val="TableNormal"/>
        <w:tblW w:w="9919" w:type="dxa"/>
        <w:tblInd w:w="-3" w:type="dxa"/>
        <w:tblBorders>
          <w:top w:val="single" w:sz="4" w:space="0" w:color="A2A3A3"/>
          <w:left w:val="single" w:sz="4" w:space="0" w:color="A2A3A3"/>
          <w:bottom w:val="single" w:sz="4" w:space="0" w:color="A2A3A3"/>
          <w:right w:val="single" w:sz="4" w:space="0" w:color="A2A3A3"/>
          <w:insideH w:val="single" w:sz="4" w:space="0" w:color="A2A3A3"/>
          <w:insideV w:val="single" w:sz="4" w:space="0" w:color="A2A3A3"/>
        </w:tblBorders>
        <w:tblLayout w:type="fixed"/>
        <w:tblLook w:val="01E0" w:firstRow="1" w:lastRow="1" w:firstColumn="1" w:lastColumn="1" w:noHBand="0" w:noVBand="0"/>
      </w:tblPr>
      <w:tblGrid>
        <w:gridCol w:w="2843"/>
        <w:gridCol w:w="1776"/>
        <w:gridCol w:w="1777"/>
        <w:gridCol w:w="840"/>
        <w:gridCol w:w="1214"/>
        <w:gridCol w:w="1469"/>
      </w:tblGrid>
      <w:tr w:rsidR="00312A19" w:rsidRPr="00DB0C8D" w14:paraId="040E764E" w14:textId="77777777" w:rsidTr="00411621">
        <w:trPr>
          <w:trHeight w:val="605"/>
        </w:trPr>
        <w:tc>
          <w:tcPr>
            <w:tcW w:w="2843" w:type="dxa"/>
            <w:tcBorders>
              <w:left w:val="single" w:sz="2" w:space="0" w:color="A2A3A3"/>
              <w:bottom w:val="single" w:sz="2" w:space="0" w:color="A2A3A3"/>
            </w:tcBorders>
            <w:shd w:val="clear" w:color="auto" w:fill="8D8F92"/>
          </w:tcPr>
          <w:p w14:paraId="37160DFD" w14:textId="77777777" w:rsidR="003C5C3A" w:rsidRPr="00DD7DB2" w:rsidRDefault="003C5C3A" w:rsidP="00930C3E">
            <w:pPr>
              <w:pStyle w:val="TableParagraph"/>
              <w:ind w:right="-1"/>
              <w:rPr>
                <w:rFonts w:ascii="Arial MT"/>
                <w:color w:val="000000" w:themeColor="text1"/>
                <w:sz w:val="20"/>
                <w:szCs w:val="20"/>
              </w:rPr>
            </w:pPr>
            <w:r w:rsidRPr="00DD7DB2">
              <w:rPr>
                <w:rFonts w:ascii="Arial MT"/>
                <w:color w:val="000000" w:themeColor="text1"/>
                <w:spacing w:val="-2"/>
                <w:w w:val="105"/>
                <w:sz w:val="20"/>
                <w:szCs w:val="20"/>
              </w:rPr>
              <w:t>Indicator</w:t>
            </w:r>
          </w:p>
        </w:tc>
        <w:tc>
          <w:tcPr>
            <w:tcW w:w="1776" w:type="dxa"/>
            <w:tcBorders>
              <w:bottom w:val="single" w:sz="2" w:space="0" w:color="A2A3A3"/>
              <w:right w:val="single" w:sz="2" w:space="0" w:color="A2A3A3"/>
            </w:tcBorders>
            <w:shd w:val="clear" w:color="auto" w:fill="8D8F92"/>
          </w:tcPr>
          <w:p w14:paraId="64236AB1" w14:textId="77777777" w:rsidR="003C5C3A" w:rsidRPr="00DD7DB2" w:rsidRDefault="003C5C3A" w:rsidP="00930C3E">
            <w:pPr>
              <w:pStyle w:val="TableParagraph"/>
              <w:ind w:right="-1"/>
              <w:rPr>
                <w:rFonts w:ascii="Arial MT"/>
                <w:color w:val="000000" w:themeColor="text1"/>
                <w:sz w:val="20"/>
                <w:szCs w:val="20"/>
              </w:rPr>
            </w:pPr>
            <w:r w:rsidRPr="00DD7DB2">
              <w:rPr>
                <w:rFonts w:ascii="Arial MT"/>
                <w:color w:val="000000" w:themeColor="text1"/>
                <w:sz w:val="20"/>
                <w:szCs w:val="20"/>
              </w:rPr>
              <w:t>Before</w:t>
            </w:r>
            <w:r w:rsidRPr="00DD7DB2">
              <w:rPr>
                <w:rFonts w:ascii="Arial MT"/>
                <w:color w:val="000000" w:themeColor="text1"/>
                <w:spacing w:val="24"/>
                <w:sz w:val="20"/>
                <w:szCs w:val="20"/>
              </w:rPr>
              <w:t xml:space="preserve"> </w:t>
            </w:r>
            <w:r w:rsidRPr="00DD7DB2">
              <w:rPr>
                <w:rFonts w:ascii="Arial MT"/>
                <w:color w:val="000000" w:themeColor="text1"/>
                <w:spacing w:val="-2"/>
                <w:sz w:val="20"/>
                <w:szCs w:val="20"/>
              </w:rPr>
              <w:t>(184)</w:t>
            </w:r>
          </w:p>
        </w:tc>
        <w:tc>
          <w:tcPr>
            <w:tcW w:w="1777" w:type="dxa"/>
            <w:tcBorders>
              <w:left w:val="single" w:sz="2" w:space="0" w:color="A2A3A3"/>
              <w:bottom w:val="single" w:sz="2" w:space="0" w:color="A2A3A3"/>
              <w:right w:val="single" w:sz="2" w:space="0" w:color="A2A3A3"/>
            </w:tcBorders>
            <w:shd w:val="clear" w:color="auto" w:fill="8D8F92"/>
          </w:tcPr>
          <w:p w14:paraId="3DC0E297" w14:textId="77777777" w:rsidR="003C5C3A" w:rsidRPr="00DD7DB2" w:rsidRDefault="003C5C3A" w:rsidP="00930C3E">
            <w:pPr>
              <w:pStyle w:val="TableParagraph"/>
              <w:ind w:right="-1"/>
              <w:rPr>
                <w:rFonts w:ascii="Arial MT"/>
                <w:color w:val="000000" w:themeColor="text1"/>
                <w:sz w:val="20"/>
                <w:szCs w:val="20"/>
              </w:rPr>
            </w:pPr>
            <w:r w:rsidRPr="00DD7DB2">
              <w:rPr>
                <w:rFonts w:ascii="Arial MT"/>
                <w:color w:val="000000" w:themeColor="text1"/>
                <w:sz w:val="20"/>
                <w:szCs w:val="20"/>
              </w:rPr>
              <w:t>After</w:t>
            </w:r>
            <w:r w:rsidRPr="00DD7DB2">
              <w:rPr>
                <w:rFonts w:ascii="Arial MT"/>
                <w:color w:val="000000" w:themeColor="text1"/>
                <w:spacing w:val="28"/>
                <w:sz w:val="20"/>
                <w:szCs w:val="20"/>
              </w:rPr>
              <w:t xml:space="preserve"> </w:t>
            </w:r>
            <w:r w:rsidRPr="00DD7DB2">
              <w:rPr>
                <w:rFonts w:ascii="Arial MT"/>
                <w:color w:val="000000" w:themeColor="text1"/>
                <w:spacing w:val="-2"/>
                <w:sz w:val="20"/>
                <w:szCs w:val="20"/>
              </w:rPr>
              <w:t>(184)</w:t>
            </w:r>
          </w:p>
        </w:tc>
        <w:tc>
          <w:tcPr>
            <w:tcW w:w="840" w:type="dxa"/>
            <w:tcBorders>
              <w:left w:val="single" w:sz="2" w:space="0" w:color="A2A3A3"/>
              <w:bottom w:val="single" w:sz="2" w:space="0" w:color="A2A3A3"/>
            </w:tcBorders>
            <w:shd w:val="clear" w:color="auto" w:fill="8D8F92"/>
          </w:tcPr>
          <w:p w14:paraId="2BC18FFA" w14:textId="77777777" w:rsidR="003C5C3A" w:rsidRPr="00DD7DB2" w:rsidRDefault="003C5C3A" w:rsidP="00930C3E">
            <w:pPr>
              <w:pStyle w:val="TableParagraph"/>
              <w:ind w:right="-1"/>
              <w:rPr>
                <w:rFonts w:ascii="Arial MT"/>
                <w:color w:val="000000" w:themeColor="text1"/>
                <w:sz w:val="20"/>
                <w:szCs w:val="20"/>
              </w:rPr>
            </w:pPr>
            <w:r w:rsidRPr="00DD7DB2">
              <w:rPr>
                <w:rFonts w:ascii="Arial MT"/>
                <w:color w:val="000000" w:themeColor="text1"/>
                <w:w w:val="110"/>
                <w:sz w:val="20"/>
                <w:szCs w:val="20"/>
              </w:rPr>
              <w:t>p-</w:t>
            </w:r>
            <w:r w:rsidRPr="00DD7DB2">
              <w:rPr>
                <w:rFonts w:ascii="Arial MT"/>
                <w:color w:val="000000" w:themeColor="text1"/>
                <w:spacing w:val="-2"/>
                <w:w w:val="110"/>
                <w:sz w:val="20"/>
                <w:szCs w:val="20"/>
              </w:rPr>
              <w:t>value</w:t>
            </w:r>
          </w:p>
        </w:tc>
        <w:tc>
          <w:tcPr>
            <w:tcW w:w="1214" w:type="dxa"/>
            <w:tcBorders>
              <w:bottom w:val="single" w:sz="2" w:space="0" w:color="A2A3A3"/>
            </w:tcBorders>
            <w:shd w:val="clear" w:color="auto" w:fill="8D8F92"/>
          </w:tcPr>
          <w:p w14:paraId="3BBD2A7C" w14:textId="77777777" w:rsidR="003C5C3A" w:rsidRPr="00DD7DB2" w:rsidRDefault="003C5C3A" w:rsidP="00930C3E">
            <w:pPr>
              <w:pStyle w:val="TableParagraph"/>
              <w:ind w:right="-1"/>
              <w:rPr>
                <w:rFonts w:ascii="Arial MT"/>
                <w:color w:val="000000" w:themeColor="text1"/>
                <w:sz w:val="20"/>
                <w:szCs w:val="20"/>
              </w:rPr>
            </w:pPr>
            <w:r w:rsidRPr="00DD7DB2">
              <w:rPr>
                <w:rFonts w:ascii="Arial MT"/>
                <w:color w:val="000000" w:themeColor="text1"/>
                <w:sz w:val="20"/>
                <w:szCs w:val="20"/>
              </w:rPr>
              <w:t>RD</w:t>
            </w:r>
            <w:r w:rsidRPr="00DD7DB2">
              <w:rPr>
                <w:rFonts w:ascii="Arial MT"/>
                <w:color w:val="000000" w:themeColor="text1"/>
                <w:spacing w:val="-7"/>
                <w:sz w:val="20"/>
                <w:szCs w:val="20"/>
              </w:rPr>
              <w:t xml:space="preserve"> </w:t>
            </w:r>
            <w:r w:rsidRPr="00DD7DB2">
              <w:rPr>
                <w:rFonts w:ascii="Arial MT"/>
                <w:color w:val="000000" w:themeColor="text1"/>
                <w:spacing w:val="-2"/>
                <w:sz w:val="20"/>
                <w:szCs w:val="20"/>
              </w:rPr>
              <w:t>[95%CI]</w:t>
            </w:r>
          </w:p>
        </w:tc>
        <w:tc>
          <w:tcPr>
            <w:tcW w:w="1469" w:type="dxa"/>
            <w:tcBorders>
              <w:bottom w:val="single" w:sz="2" w:space="0" w:color="A2A3A3"/>
              <w:right w:val="single" w:sz="2" w:space="0" w:color="A2A3A3"/>
            </w:tcBorders>
            <w:shd w:val="clear" w:color="auto" w:fill="8D8F92"/>
          </w:tcPr>
          <w:p w14:paraId="6313A785" w14:textId="77777777" w:rsidR="003C5C3A" w:rsidRPr="00DD7DB2" w:rsidRDefault="003C5C3A" w:rsidP="00930C3E">
            <w:pPr>
              <w:pStyle w:val="TableParagraph"/>
              <w:ind w:right="-1"/>
              <w:rPr>
                <w:rFonts w:ascii="Arial MT" w:hAnsi="Arial MT"/>
                <w:color w:val="000000" w:themeColor="text1"/>
                <w:sz w:val="20"/>
                <w:szCs w:val="20"/>
              </w:rPr>
            </w:pPr>
            <w:r w:rsidRPr="00DD7DB2">
              <w:rPr>
                <w:rFonts w:ascii="Arial MT" w:hAnsi="Arial MT"/>
                <w:color w:val="000000" w:themeColor="text1"/>
                <w:sz w:val="20"/>
                <w:szCs w:val="20"/>
              </w:rPr>
              <w:t>Cohen</w:t>
            </w:r>
            <w:r w:rsidRPr="00DD7DB2">
              <w:rPr>
                <w:rFonts w:ascii="Arial" w:hAnsi="Arial"/>
                <w:i/>
                <w:color w:val="000000" w:themeColor="text1"/>
                <w:sz w:val="20"/>
                <w:szCs w:val="20"/>
              </w:rPr>
              <w:t>’</w:t>
            </w:r>
            <w:r w:rsidRPr="00DD7DB2">
              <w:rPr>
                <w:rFonts w:ascii="Arial MT" w:hAnsi="Arial MT"/>
                <w:color w:val="000000" w:themeColor="text1"/>
                <w:sz w:val="20"/>
                <w:szCs w:val="20"/>
              </w:rPr>
              <w:t xml:space="preserve">s H </w:t>
            </w:r>
            <w:r w:rsidRPr="00DD7DB2">
              <w:rPr>
                <w:rFonts w:ascii="Arial MT" w:hAnsi="Arial MT"/>
                <w:color w:val="000000" w:themeColor="text1"/>
                <w:spacing w:val="-2"/>
                <w:sz w:val="20"/>
                <w:szCs w:val="20"/>
              </w:rPr>
              <w:t>[95%CI]</w:t>
            </w:r>
          </w:p>
        </w:tc>
      </w:tr>
      <w:tr w:rsidR="00312A19" w:rsidRPr="00DB0C8D" w14:paraId="713B5674" w14:textId="77777777" w:rsidTr="00411621">
        <w:trPr>
          <w:trHeight w:val="323"/>
        </w:trPr>
        <w:tc>
          <w:tcPr>
            <w:tcW w:w="2843" w:type="dxa"/>
            <w:tcBorders>
              <w:top w:val="single" w:sz="2" w:space="0" w:color="A2A3A3"/>
              <w:left w:val="single" w:sz="2" w:space="0" w:color="A2A3A3"/>
              <w:bottom w:val="single" w:sz="2" w:space="0" w:color="A2A3A3"/>
            </w:tcBorders>
          </w:tcPr>
          <w:p w14:paraId="39DD51C6" w14:textId="77777777" w:rsidR="003C5C3A" w:rsidRPr="00DD7DB2" w:rsidRDefault="003C5C3A" w:rsidP="00930C3E">
            <w:pPr>
              <w:pStyle w:val="TableParagraph"/>
              <w:ind w:right="-1"/>
              <w:rPr>
                <w:color w:val="000000" w:themeColor="text1"/>
                <w:sz w:val="20"/>
                <w:szCs w:val="20"/>
              </w:rPr>
            </w:pPr>
            <w:r w:rsidRPr="00DD7DB2">
              <w:rPr>
                <w:color w:val="000000" w:themeColor="text1"/>
                <w:sz w:val="20"/>
                <w:szCs w:val="20"/>
              </w:rPr>
              <w:t>PORT/PSI</w:t>
            </w:r>
            <w:r w:rsidRPr="00DD7DB2">
              <w:rPr>
                <w:color w:val="000000" w:themeColor="text1"/>
                <w:spacing w:val="-3"/>
                <w:sz w:val="20"/>
                <w:szCs w:val="20"/>
              </w:rPr>
              <w:t xml:space="preserve"> </w:t>
            </w:r>
            <w:r w:rsidRPr="00DD7DB2">
              <w:rPr>
                <w:color w:val="000000" w:themeColor="text1"/>
                <w:sz w:val="20"/>
                <w:szCs w:val="20"/>
              </w:rPr>
              <w:t>Score</w:t>
            </w:r>
            <w:r w:rsidRPr="00DD7DB2">
              <w:rPr>
                <w:color w:val="000000" w:themeColor="text1"/>
                <w:spacing w:val="-5"/>
                <w:sz w:val="20"/>
                <w:szCs w:val="20"/>
              </w:rPr>
              <w:t xml:space="preserve"> </w:t>
            </w:r>
            <w:r w:rsidRPr="00DD7DB2">
              <w:rPr>
                <w:color w:val="000000" w:themeColor="text1"/>
                <w:spacing w:val="-2"/>
                <w:sz w:val="20"/>
                <w:szCs w:val="20"/>
              </w:rPr>
              <w:t>Assessment</w:t>
            </w:r>
          </w:p>
        </w:tc>
        <w:tc>
          <w:tcPr>
            <w:tcW w:w="1776" w:type="dxa"/>
            <w:tcBorders>
              <w:top w:val="single" w:sz="2" w:space="0" w:color="A2A3A3"/>
              <w:bottom w:val="single" w:sz="2" w:space="0" w:color="A2A3A3"/>
              <w:right w:val="single" w:sz="2" w:space="0" w:color="A2A3A3"/>
            </w:tcBorders>
          </w:tcPr>
          <w:p w14:paraId="7A96DEAF" w14:textId="77777777" w:rsidR="003C5C3A" w:rsidRPr="00DD7DB2" w:rsidRDefault="003C5C3A" w:rsidP="00930C3E">
            <w:pPr>
              <w:pStyle w:val="TableParagraph"/>
              <w:ind w:right="-1"/>
              <w:rPr>
                <w:color w:val="000000" w:themeColor="text1"/>
                <w:sz w:val="20"/>
                <w:szCs w:val="20"/>
              </w:rPr>
            </w:pPr>
            <w:r w:rsidRPr="00DD7DB2">
              <w:rPr>
                <w:color w:val="000000" w:themeColor="text1"/>
                <w:spacing w:val="-10"/>
                <w:w w:val="105"/>
                <w:sz w:val="20"/>
                <w:szCs w:val="20"/>
              </w:rPr>
              <w:t>-</w:t>
            </w:r>
          </w:p>
        </w:tc>
        <w:tc>
          <w:tcPr>
            <w:tcW w:w="1777" w:type="dxa"/>
            <w:tcBorders>
              <w:top w:val="single" w:sz="2" w:space="0" w:color="A2A3A3"/>
              <w:left w:val="single" w:sz="2" w:space="0" w:color="A2A3A3"/>
              <w:bottom w:val="single" w:sz="2" w:space="0" w:color="A2A3A3"/>
              <w:right w:val="single" w:sz="2" w:space="0" w:color="A2A3A3"/>
            </w:tcBorders>
          </w:tcPr>
          <w:p w14:paraId="08E9E3E7" w14:textId="77777777" w:rsidR="003C5C3A" w:rsidRPr="00DD7DB2" w:rsidRDefault="003C5C3A" w:rsidP="00930C3E">
            <w:pPr>
              <w:pStyle w:val="TableParagraph"/>
              <w:ind w:right="-1"/>
              <w:rPr>
                <w:color w:val="000000" w:themeColor="text1"/>
                <w:sz w:val="20"/>
                <w:szCs w:val="20"/>
              </w:rPr>
            </w:pPr>
            <w:r w:rsidRPr="00DD7DB2">
              <w:rPr>
                <w:color w:val="000000" w:themeColor="text1"/>
                <w:spacing w:val="-10"/>
                <w:w w:val="105"/>
                <w:sz w:val="20"/>
                <w:szCs w:val="20"/>
              </w:rPr>
              <w:t>-</w:t>
            </w:r>
          </w:p>
        </w:tc>
        <w:tc>
          <w:tcPr>
            <w:tcW w:w="840" w:type="dxa"/>
            <w:tcBorders>
              <w:top w:val="single" w:sz="2" w:space="0" w:color="A2A3A3"/>
              <w:left w:val="single" w:sz="2" w:space="0" w:color="A2A3A3"/>
              <w:bottom w:val="single" w:sz="2" w:space="0" w:color="A2A3A3"/>
            </w:tcBorders>
          </w:tcPr>
          <w:p w14:paraId="0FD8BFDB" w14:textId="77777777" w:rsidR="003C5C3A" w:rsidRPr="00DD7DB2" w:rsidRDefault="003C5C3A" w:rsidP="00930C3E">
            <w:pPr>
              <w:pStyle w:val="TableParagraph"/>
              <w:ind w:right="-1"/>
              <w:rPr>
                <w:color w:val="000000" w:themeColor="text1"/>
                <w:sz w:val="20"/>
                <w:szCs w:val="20"/>
              </w:rPr>
            </w:pPr>
            <w:r w:rsidRPr="00DD7DB2">
              <w:rPr>
                <w:color w:val="000000" w:themeColor="text1"/>
                <w:spacing w:val="-10"/>
                <w:w w:val="105"/>
                <w:sz w:val="20"/>
                <w:szCs w:val="20"/>
              </w:rPr>
              <w:t>-</w:t>
            </w:r>
          </w:p>
        </w:tc>
        <w:tc>
          <w:tcPr>
            <w:tcW w:w="1214" w:type="dxa"/>
            <w:tcBorders>
              <w:top w:val="single" w:sz="2" w:space="0" w:color="A2A3A3"/>
              <w:bottom w:val="single" w:sz="2" w:space="0" w:color="A2A3A3"/>
            </w:tcBorders>
          </w:tcPr>
          <w:p w14:paraId="0944EB1C" w14:textId="77777777" w:rsidR="003C5C3A" w:rsidRPr="00DD7DB2" w:rsidRDefault="003C5C3A" w:rsidP="00930C3E">
            <w:pPr>
              <w:pStyle w:val="TableParagraph"/>
              <w:ind w:right="-1"/>
              <w:rPr>
                <w:color w:val="000000" w:themeColor="text1"/>
                <w:sz w:val="20"/>
                <w:szCs w:val="20"/>
              </w:rPr>
            </w:pPr>
            <w:r w:rsidRPr="00DD7DB2">
              <w:rPr>
                <w:color w:val="000000" w:themeColor="text1"/>
                <w:spacing w:val="-10"/>
                <w:w w:val="105"/>
                <w:sz w:val="20"/>
                <w:szCs w:val="20"/>
              </w:rPr>
              <w:t>-</w:t>
            </w:r>
          </w:p>
        </w:tc>
        <w:tc>
          <w:tcPr>
            <w:tcW w:w="1469" w:type="dxa"/>
            <w:tcBorders>
              <w:top w:val="single" w:sz="2" w:space="0" w:color="A2A3A3"/>
              <w:bottom w:val="single" w:sz="2" w:space="0" w:color="A2A3A3"/>
              <w:right w:val="single" w:sz="2" w:space="0" w:color="A2A3A3"/>
            </w:tcBorders>
          </w:tcPr>
          <w:p w14:paraId="33FC4DA4" w14:textId="77777777" w:rsidR="003C5C3A" w:rsidRPr="00DD7DB2" w:rsidRDefault="003C5C3A" w:rsidP="00930C3E">
            <w:pPr>
              <w:pStyle w:val="TableParagraph"/>
              <w:ind w:right="-1"/>
              <w:rPr>
                <w:color w:val="000000" w:themeColor="text1"/>
                <w:sz w:val="20"/>
                <w:szCs w:val="20"/>
              </w:rPr>
            </w:pPr>
            <w:r w:rsidRPr="00DD7DB2">
              <w:rPr>
                <w:color w:val="000000" w:themeColor="text1"/>
                <w:spacing w:val="-10"/>
                <w:w w:val="105"/>
                <w:sz w:val="20"/>
                <w:szCs w:val="20"/>
              </w:rPr>
              <w:t>-</w:t>
            </w:r>
          </w:p>
        </w:tc>
      </w:tr>
      <w:tr w:rsidR="00312A19" w:rsidRPr="00DB0C8D" w14:paraId="2545FB78" w14:textId="77777777" w:rsidTr="00411621">
        <w:trPr>
          <w:trHeight w:val="328"/>
        </w:trPr>
        <w:tc>
          <w:tcPr>
            <w:tcW w:w="2843" w:type="dxa"/>
            <w:tcBorders>
              <w:top w:val="single" w:sz="2" w:space="0" w:color="A2A3A3"/>
              <w:left w:val="single" w:sz="2" w:space="0" w:color="A2A3A3"/>
              <w:bottom w:val="single" w:sz="2" w:space="0" w:color="A2A3A3"/>
            </w:tcBorders>
          </w:tcPr>
          <w:p w14:paraId="0C70A418" w14:textId="77777777" w:rsidR="003C5C3A" w:rsidRPr="00DD7DB2" w:rsidRDefault="003C5C3A" w:rsidP="00930C3E">
            <w:pPr>
              <w:pStyle w:val="TableParagraph"/>
              <w:ind w:right="-1"/>
              <w:rPr>
                <w:color w:val="000000" w:themeColor="text1"/>
                <w:sz w:val="20"/>
                <w:szCs w:val="20"/>
              </w:rPr>
            </w:pPr>
            <w:r w:rsidRPr="00DD7DB2">
              <w:rPr>
                <w:color w:val="000000" w:themeColor="text1"/>
                <w:spacing w:val="-4"/>
                <w:sz w:val="20"/>
                <w:szCs w:val="20"/>
              </w:rPr>
              <w:t>CURB-65/CRB-65</w:t>
            </w:r>
            <w:r w:rsidRPr="00DD7DB2">
              <w:rPr>
                <w:color w:val="000000" w:themeColor="text1"/>
                <w:spacing w:val="13"/>
                <w:sz w:val="20"/>
                <w:szCs w:val="20"/>
              </w:rPr>
              <w:t xml:space="preserve"> </w:t>
            </w:r>
            <w:r w:rsidRPr="00DD7DB2">
              <w:rPr>
                <w:color w:val="000000" w:themeColor="text1"/>
                <w:spacing w:val="-4"/>
                <w:sz w:val="20"/>
                <w:szCs w:val="20"/>
              </w:rPr>
              <w:t>Score</w:t>
            </w:r>
            <w:r w:rsidRPr="00DD7DB2">
              <w:rPr>
                <w:color w:val="000000" w:themeColor="text1"/>
                <w:spacing w:val="15"/>
                <w:sz w:val="20"/>
                <w:szCs w:val="20"/>
              </w:rPr>
              <w:t xml:space="preserve"> </w:t>
            </w:r>
            <w:r w:rsidRPr="00DD7DB2">
              <w:rPr>
                <w:color w:val="000000" w:themeColor="text1"/>
                <w:spacing w:val="-4"/>
                <w:sz w:val="20"/>
                <w:szCs w:val="20"/>
              </w:rPr>
              <w:t>Assessment</w:t>
            </w:r>
          </w:p>
        </w:tc>
        <w:tc>
          <w:tcPr>
            <w:tcW w:w="1776" w:type="dxa"/>
            <w:tcBorders>
              <w:top w:val="single" w:sz="2" w:space="0" w:color="A2A3A3"/>
              <w:bottom w:val="single" w:sz="2" w:space="0" w:color="A2A3A3"/>
              <w:right w:val="single" w:sz="2" w:space="0" w:color="A2A3A3"/>
            </w:tcBorders>
          </w:tcPr>
          <w:p w14:paraId="5853DB40" w14:textId="77777777" w:rsidR="003C5C3A" w:rsidRPr="00DD7DB2" w:rsidRDefault="003C5C3A" w:rsidP="00930C3E">
            <w:pPr>
              <w:pStyle w:val="TableParagraph"/>
              <w:ind w:right="-1"/>
              <w:rPr>
                <w:color w:val="000000" w:themeColor="text1"/>
                <w:sz w:val="20"/>
                <w:szCs w:val="20"/>
              </w:rPr>
            </w:pPr>
            <w:r w:rsidRPr="00DD7DB2">
              <w:rPr>
                <w:color w:val="000000" w:themeColor="text1"/>
                <w:spacing w:val="-10"/>
                <w:sz w:val="20"/>
                <w:szCs w:val="20"/>
              </w:rPr>
              <w:t>0</w:t>
            </w:r>
          </w:p>
        </w:tc>
        <w:tc>
          <w:tcPr>
            <w:tcW w:w="1777" w:type="dxa"/>
            <w:tcBorders>
              <w:top w:val="single" w:sz="2" w:space="0" w:color="A2A3A3"/>
              <w:left w:val="single" w:sz="2" w:space="0" w:color="A2A3A3"/>
              <w:bottom w:val="single" w:sz="2" w:space="0" w:color="A2A3A3"/>
              <w:right w:val="single" w:sz="2" w:space="0" w:color="A2A3A3"/>
            </w:tcBorders>
          </w:tcPr>
          <w:p w14:paraId="240EF860" w14:textId="77777777" w:rsidR="003C5C3A" w:rsidRPr="00DD7DB2" w:rsidRDefault="003C5C3A" w:rsidP="00930C3E">
            <w:pPr>
              <w:pStyle w:val="TableParagraph"/>
              <w:ind w:right="-1"/>
              <w:rPr>
                <w:color w:val="000000" w:themeColor="text1"/>
                <w:sz w:val="20"/>
                <w:szCs w:val="20"/>
              </w:rPr>
            </w:pPr>
            <w:r w:rsidRPr="00DD7DB2">
              <w:rPr>
                <w:color w:val="000000" w:themeColor="text1"/>
                <w:sz w:val="20"/>
                <w:szCs w:val="20"/>
              </w:rPr>
              <w:t>16</w:t>
            </w:r>
            <w:r w:rsidRPr="00DD7DB2">
              <w:rPr>
                <w:color w:val="000000" w:themeColor="text1"/>
                <w:spacing w:val="-4"/>
                <w:sz w:val="20"/>
                <w:szCs w:val="20"/>
              </w:rPr>
              <w:t xml:space="preserve"> </w:t>
            </w:r>
            <w:r w:rsidRPr="00DD7DB2">
              <w:rPr>
                <w:color w:val="000000" w:themeColor="text1"/>
                <w:sz w:val="20"/>
                <w:szCs w:val="20"/>
              </w:rPr>
              <w:t>(8.7%)</w:t>
            </w:r>
            <w:r w:rsidRPr="00DD7DB2">
              <w:rPr>
                <w:color w:val="000000" w:themeColor="text1"/>
                <w:spacing w:val="-3"/>
                <w:sz w:val="20"/>
                <w:szCs w:val="20"/>
              </w:rPr>
              <w:t xml:space="preserve"> </w:t>
            </w:r>
            <w:r w:rsidRPr="00DD7DB2">
              <w:rPr>
                <w:color w:val="000000" w:themeColor="text1"/>
                <w:spacing w:val="-2"/>
                <w:sz w:val="20"/>
                <w:szCs w:val="20"/>
              </w:rPr>
              <w:t>[5.4</w:t>
            </w:r>
            <w:r w:rsidRPr="00DD7DB2">
              <w:rPr>
                <w:rFonts w:ascii="Arial MT" w:hAnsi="Arial MT"/>
                <w:color w:val="000000" w:themeColor="text1"/>
                <w:spacing w:val="-2"/>
                <w:sz w:val="20"/>
                <w:szCs w:val="20"/>
              </w:rPr>
              <w:t>–</w:t>
            </w:r>
            <w:r w:rsidRPr="00DD7DB2">
              <w:rPr>
                <w:color w:val="000000" w:themeColor="text1"/>
                <w:spacing w:val="-2"/>
                <w:sz w:val="20"/>
                <w:szCs w:val="20"/>
              </w:rPr>
              <w:t>13.7]%</w:t>
            </w:r>
          </w:p>
        </w:tc>
        <w:tc>
          <w:tcPr>
            <w:tcW w:w="840" w:type="dxa"/>
            <w:tcBorders>
              <w:top w:val="single" w:sz="2" w:space="0" w:color="A2A3A3"/>
              <w:left w:val="single" w:sz="2" w:space="0" w:color="A2A3A3"/>
              <w:bottom w:val="single" w:sz="2" w:space="0" w:color="A2A3A3"/>
            </w:tcBorders>
          </w:tcPr>
          <w:p w14:paraId="6D5B3158" w14:textId="77777777" w:rsidR="003C5C3A" w:rsidRPr="00DD7DB2" w:rsidRDefault="003C5C3A" w:rsidP="00930C3E">
            <w:pPr>
              <w:pStyle w:val="TableParagraph"/>
              <w:ind w:right="-1"/>
              <w:rPr>
                <w:color w:val="000000" w:themeColor="text1"/>
                <w:sz w:val="20"/>
                <w:szCs w:val="20"/>
              </w:rPr>
            </w:pPr>
            <w:r w:rsidRPr="00DD7DB2">
              <w:rPr>
                <w:rFonts w:ascii="Arial MT"/>
                <w:color w:val="000000" w:themeColor="text1"/>
                <w:spacing w:val="-2"/>
                <w:sz w:val="20"/>
                <w:szCs w:val="20"/>
              </w:rPr>
              <w:t>&lt;</w:t>
            </w:r>
            <w:r w:rsidRPr="00DD7DB2">
              <w:rPr>
                <w:color w:val="000000" w:themeColor="text1"/>
                <w:spacing w:val="-2"/>
                <w:sz w:val="20"/>
                <w:szCs w:val="20"/>
              </w:rPr>
              <w:t>0.001</w:t>
            </w:r>
          </w:p>
        </w:tc>
        <w:tc>
          <w:tcPr>
            <w:tcW w:w="1214" w:type="dxa"/>
            <w:tcBorders>
              <w:top w:val="single" w:sz="2" w:space="0" w:color="A2A3A3"/>
              <w:bottom w:val="single" w:sz="2" w:space="0" w:color="A2A3A3"/>
            </w:tcBorders>
          </w:tcPr>
          <w:p w14:paraId="5E80FF31" w14:textId="77777777" w:rsidR="003C5C3A" w:rsidRPr="00DD7DB2" w:rsidRDefault="003C5C3A" w:rsidP="00930C3E">
            <w:pPr>
              <w:pStyle w:val="TableParagraph"/>
              <w:ind w:right="-1"/>
              <w:rPr>
                <w:color w:val="000000" w:themeColor="text1"/>
                <w:sz w:val="20"/>
                <w:szCs w:val="20"/>
              </w:rPr>
            </w:pPr>
            <w:r w:rsidRPr="00DD7DB2">
              <w:rPr>
                <w:color w:val="000000" w:themeColor="text1"/>
                <w:sz w:val="20"/>
                <w:szCs w:val="20"/>
              </w:rPr>
              <w:t xml:space="preserve">8.7% [4.6 to </w:t>
            </w:r>
            <w:r w:rsidRPr="00DD7DB2">
              <w:rPr>
                <w:color w:val="000000" w:themeColor="text1"/>
                <w:spacing w:val="-2"/>
                <w:sz w:val="20"/>
                <w:szCs w:val="20"/>
              </w:rPr>
              <w:t>12.7]</w:t>
            </w:r>
          </w:p>
        </w:tc>
        <w:tc>
          <w:tcPr>
            <w:tcW w:w="1469" w:type="dxa"/>
            <w:tcBorders>
              <w:top w:val="single" w:sz="2" w:space="0" w:color="A2A3A3"/>
              <w:bottom w:val="single" w:sz="2" w:space="0" w:color="A2A3A3"/>
              <w:right w:val="single" w:sz="2" w:space="0" w:color="A2A3A3"/>
            </w:tcBorders>
          </w:tcPr>
          <w:p w14:paraId="15CAEF2B" w14:textId="77777777" w:rsidR="003C5C3A" w:rsidRPr="00DD7DB2" w:rsidRDefault="003C5C3A" w:rsidP="00930C3E">
            <w:pPr>
              <w:pStyle w:val="TableParagraph"/>
              <w:ind w:right="-1"/>
              <w:rPr>
                <w:color w:val="000000" w:themeColor="text1"/>
                <w:sz w:val="20"/>
                <w:szCs w:val="20"/>
              </w:rPr>
            </w:pPr>
            <w:r w:rsidRPr="00DD7DB2">
              <w:rPr>
                <w:color w:val="000000" w:themeColor="text1"/>
                <w:sz w:val="20"/>
                <w:szCs w:val="20"/>
              </w:rPr>
              <w:t>0.59</w:t>
            </w:r>
            <w:r w:rsidRPr="00DD7DB2">
              <w:rPr>
                <w:color w:val="000000" w:themeColor="text1"/>
                <w:spacing w:val="1"/>
                <w:sz w:val="20"/>
                <w:szCs w:val="20"/>
              </w:rPr>
              <w:t xml:space="preserve"> </w:t>
            </w:r>
            <w:r w:rsidRPr="00DD7DB2">
              <w:rPr>
                <w:color w:val="000000" w:themeColor="text1"/>
                <w:sz w:val="20"/>
                <w:szCs w:val="20"/>
              </w:rPr>
              <w:t>[0.39</w:t>
            </w:r>
            <w:r w:rsidRPr="00DD7DB2">
              <w:rPr>
                <w:color w:val="000000" w:themeColor="text1"/>
                <w:spacing w:val="2"/>
                <w:sz w:val="20"/>
                <w:szCs w:val="20"/>
              </w:rPr>
              <w:t xml:space="preserve"> </w:t>
            </w:r>
            <w:r w:rsidRPr="00DD7DB2">
              <w:rPr>
                <w:color w:val="000000" w:themeColor="text1"/>
                <w:sz w:val="20"/>
                <w:szCs w:val="20"/>
              </w:rPr>
              <w:t>to</w:t>
            </w:r>
            <w:r w:rsidRPr="00DD7DB2">
              <w:rPr>
                <w:color w:val="000000" w:themeColor="text1"/>
                <w:spacing w:val="2"/>
                <w:sz w:val="20"/>
                <w:szCs w:val="20"/>
              </w:rPr>
              <w:t xml:space="preserve"> </w:t>
            </w:r>
            <w:r w:rsidRPr="00DD7DB2">
              <w:rPr>
                <w:color w:val="000000" w:themeColor="text1"/>
                <w:spacing w:val="-2"/>
                <w:sz w:val="20"/>
                <w:szCs w:val="20"/>
              </w:rPr>
              <w:t>0.80]</w:t>
            </w:r>
          </w:p>
        </w:tc>
      </w:tr>
      <w:tr w:rsidR="00312A19" w:rsidRPr="00DB0C8D" w14:paraId="7866490C" w14:textId="77777777" w:rsidTr="00411621">
        <w:trPr>
          <w:trHeight w:val="508"/>
        </w:trPr>
        <w:tc>
          <w:tcPr>
            <w:tcW w:w="2843" w:type="dxa"/>
            <w:tcBorders>
              <w:top w:val="single" w:sz="2" w:space="0" w:color="A2A3A3"/>
              <w:left w:val="single" w:sz="2" w:space="0" w:color="A2A3A3"/>
              <w:bottom w:val="single" w:sz="2" w:space="0" w:color="A2A3A3"/>
            </w:tcBorders>
          </w:tcPr>
          <w:p w14:paraId="08CD02F0" w14:textId="77777777" w:rsidR="003C5C3A" w:rsidRPr="00DD7DB2" w:rsidRDefault="003C5C3A" w:rsidP="00930C3E">
            <w:pPr>
              <w:pStyle w:val="TableParagraph"/>
              <w:ind w:right="-1"/>
              <w:rPr>
                <w:color w:val="000000" w:themeColor="text1"/>
                <w:sz w:val="20"/>
                <w:szCs w:val="20"/>
              </w:rPr>
            </w:pPr>
            <w:r w:rsidRPr="00DD7DB2">
              <w:rPr>
                <w:color w:val="000000" w:themeColor="text1"/>
                <w:spacing w:val="-2"/>
                <w:sz w:val="20"/>
                <w:szCs w:val="20"/>
              </w:rPr>
              <w:t>Severity</w:t>
            </w:r>
            <w:r w:rsidRPr="00DD7DB2">
              <w:rPr>
                <w:color w:val="000000" w:themeColor="text1"/>
                <w:spacing w:val="5"/>
                <w:sz w:val="20"/>
                <w:szCs w:val="20"/>
              </w:rPr>
              <w:t xml:space="preserve"> </w:t>
            </w:r>
            <w:r w:rsidRPr="00DD7DB2">
              <w:rPr>
                <w:color w:val="000000" w:themeColor="text1"/>
                <w:spacing w:val="-2"/>
                <w:sz w:val="20"/>
                <w:szCs w:val="20"/>
              </w:rPr>
              <w:t>Assessment</w:t>
            </w:r>
            <w:r w:rsidRPr="00DD7DB2">
              <w:rPr>
                <w:color w:val="000000" w:themeColor="text1"/>
                <w:spacing w:val="7"/>
                <w:sz w:val="20"/>
                <w:szCs w:val="20"/>
              </w:rPr>
              <w:t xml:space="preserve"> </w:t>
            </w:r>
            <w:r w:rsidRPr="00DD7DB2">
              <w:rPr>
                <w:color w:val="000000" w:themeColor="text1"/>
                <w:spacing w:val="-2"/>
                <w:sz w:val="20"/>
                <w:szCs w:val="20"/>
              </w:rPr>
              <w:t>of</w:t>
            </w:r>
            <w:r w:rsidRPr="00DD7DB2">
              <w:rPr>
                <w:color w:val="000000" w:themeColor="text1"/>
                <w:spacing w:val="5"/>
                <w:sz w:val="20"/>
                <w:szCs w:val="20"/>
              </w:rPr>
              <w:t xml:space="preserve"> </w:t>
            </w:r>
            <w:r w:rsidRPr="00DD7DB2">
              <w:rPr>
                <w:color w:val="000000" w:themeColor="text1"/>
                <w:spacing w:val="-5"/>
                <w:sz w:val="20"/>
                <w:szCs w:val="20"/>
              </w:rPr>
              <w:t>CAP</w:t>
            </w:r>
          </w:p>
        </w:tc>
        <w:tc>
          <w:tcPr>
            <w:tcW w:w="1776" w:type="dxa"/>
            <w:tcBorders>
              <w:top w:val="single" w:sz="2" w:space="0" w:color="A2A3A3"/>
              <w:bottom w:val="single" w:sz="2" w:space="0" w:color="A2A3A3"/>
              <w:right w:val="single" w:sz="2" w:space="0" w:color="A2A3A3"/>
            </w:tcBorders>
          </w:tcPr>
          <w:p w14:paraId="3BF66A95" w14:textId="77777777" w:rsidR="003C5C3A" w:rsidRPr="00DD7DB2" w:rsidRDefault="003C5C3A" w:rsidP="00930C3E">
            <w:pPr>
              <w:pStyle w:val="TableParagraph"/>
              <w:ind w:right="-1"/>
              <w:rPr>
                <w:color w:val="000000" w:themeColor="text1"/>
                <w:sz w:val="20"/>
                <w:szCs w:val="20"/>
              </w:rPr>
            </w:pPr>
            <w:r w:rsidRPr="00DD7DB2">
              <w:rPr>
                <w:color w:val="000000" w:themeColor="text1"/>
                <w:spacing w:val="-2"/>
                <w:sz w:val="20"/>
                <w:szCs w:val="20"/>
              </w:rPr>
              <w:t>55</w:t>
            </w:r>
            <w:r w:rsidRPr="00DD7DB2">
              <w:rPr>
                <w:color w:val="000000" w:themeColor="text1"/>
                <w:spacing w:val="2"/>
                <w:sz w:val="20"/>
                <w:szCs w:val="20"/>
              </w:rPr>
              <w:t xml:space="preserve"> </w:t>
            </w:r>
            <w:r w:rsidRPr="00DD7DB2">
              <w:rPr>
                <w:color w:val="000000" w:themeColor="text1"/>
                <w:spacing w:val="-2"/>
                <w:sz w:val="20"/>
                <w:szCs w:val="20"/>
              </w:rPr>
              <w:t>(29.9%)</w:t>
            </w:r>
            <w:r w:rsidRPr="00DD7DB2">
              <w:rPr>
                <w:color w:val="000000" w:themeColor="text1"/>
                <w:spacing w:val="4"/>
                <w:sz w:val="20"/>
                <w:szCs w:val="20"/>
              </w:rPr>
              <w:t xml:space="preserve"> </w:t>
            </w:r>
            <w:r w:rsidRPr="00DD7DB2">
              <w:rPr>
                <w:color w:val="000000" w:themeColor="text1"/>
                <w:spacing w:val="-2"/>
                <w:sz w:val="20"/>
                <w:szCs w:val="20"/>
              </w:rPr>
              <w:t>[23.7</w:t>
            </w:r>
            <w:r w:rsidRPr="00DD7DB2">
              <w:rPr>
                <w:rFonts w:ascii="Arial MT" w:hAnsi="Arial MT"/>
                <w:color w:val="000000" w:themeColor="text1"/>
                <w:spacing w:val="-2"/>
                <w:sz w:val="20"/>
                <w:szCs w:val="20"/>
              </w:rPr>
              <w:t>–</w:t>
            </w:r>
            <w:r w:rsidRPr="00DD7DB2">
              <w:rPr>
                <w:color w:val="000000" w:themeColor="text1"/>
                <w:spacing w:val="-2"/>
                <w:sz w:val="20"/>
                <w:szCs w:val="20"/>
              </w:rPr>
              <w:t>36.9]%</w:t>
            </w:r>
          </w:p>
        </w:tc>
        <w:tc>
          <w:tcPr>
            <w:tcW w:w="1777" w:type="dxa"/>
            <w:tcBorders>
              <w:top w:val="single" w:sz="2" w:space="0" w:color="A2A3A3"/>
              <w:left w:val="single" w:sz="2" w:space="0" w:color="A2A3A3"/>
              <w:bottom w:val="single" w:sz="2" w:space="0" w:color="A2A3A3"/>
              <w:right w:val="single" w:sz="2" w:space="0" w:color="A2A3A3"/>
            </w:tcBorders>
          </w:tcPr>
          <w:p w14:paraId="7763B536" w14:textId="77777777" w:rsidR="003C5C3A" w:rsidRPr="00DD7DB2" w:rsidRDefault="003C5C3A" w:rsidP="00930C3E">
            <w:pPr>
              <w:pStyle w:val="TableParagraph"/>
              <w:ind w:right="-1"/>
              <w:rPr>
                <w:color w:val="000000" w:themeColor="text1"/>
                <w:sz w:val="20"/>
                <w:szCs w:val="20"/>
              </w:rPr>
            </w:pPr>
            <w:r w:rsidRPr="00DD7DB2">
              <w:rPr>
                <w:color w:val="000000" w:themeColor="text1"/>
                <w:spacing w:val="-2"/>
                <w:sz w:val="20"/>
                <w:szCs w:val="20"/>
              </w:rPr>
              <w:t>102</w:t>
            </w:r>
            <w:r w:rsidRPr="00DD7DB2">
              <w:rPr>
                <w:color w:val="000000" w:themeColor="text1"/>
                <w:spacing w:val="2"/>
                <w:sz w:val="20"/>
                <w:szCs w:val="20"/>
              </w:rPr>
              <w:t xml:space="preserve"> </w:t>
            </w:r>
            <w:r w:rsidRPr="00DD7DB2">
              <w:rPr>
                <w:color w:val="000000" w:themeColor="text1"/>
                <w:spacing w:val="-2"/>
                <w:sz w:val="20"/>
                <w:szCs w:val="20"/>
              </w:rPr>
              <w:t>(55.4%)</w:t>
            </w:r>
            <w:r w:rsidRPr="00DD7DB2">
              <w:rPr>
                <w:color w:val="000000" w:themeColor="text1"/>
                <w:spacing w:val="4"/>
                <w:sz w:val="20"/>
                <w:szCs w:val="20"/>
              </w:rPr>
              <w:t xml:space="preserve"> </w:t>
            </w:r>
            <w:r w:rsidRPr="00DD7DB2">
              <w:rPr>
                <w:color w:val="000000" w:themeColor="text1"/>
                <w:spacing w:val="-2"/>
                <w:sz w:val="20"/>
                <w:szCs w:val="20"/>
              </w:rPr>
              <w:t>[48.2</w:t>
            </w:r>
            <w:r w:rsidRPr="00DD7DB2">
              <w:rPr>
                <w:rFonts w:ascii="Arial MT" w:hAnsi="Arial MT"/>
                <w:color w:val="000000" w:themeColor="text1"/>
                <w:spacing w:val="-2"/>
                <w:sz w:val="20"/>
                <w:szCs w:val="20"/>
              </w:rPr>
              <w:t>–</w:t>
            </w:r>
            <w:r w:rsidRPr="00DD7DB2">
              <w:rPr>
                <w:color w:val="000000" w:themeColor="text1"/>
                <w:spacing w:val="-2"/>
                <w:sz w:val="20"/>
                <w:szCs w:val="20"/>
              </w:rPr>
              <w:t>62.4]%</w:t>
            </w:r>
          </w:p>
        </w:tc>
        <w:tc>
          <w:tcPr>
            <w:tcW w:w="840" w:type="dxa"/>
            <w:tcBorders>
              <w:top w:val="single" w:sz="2" w:space="0" w:color="A2A3A3"/>
              <w:left w:val="single" w:sz="2" w:space="0" w:color="A2A3A3"/>
              <w:bottom w:val="single" w:sz="2" w:space="0" w:color="A2A3A3"/>
            </w:tcBorders>
          </w:tcPr>
          <w:p w14:paraId="472BC5B6" w14:textId="77777777" w:rsidR="003C5C3A" w:rsidRPr="00DD7DB2" w:rsidRDefault="003C5C3A" w:rsidP="00930C3E">
            <w:pPr>
              <w:pStyle w:val="TableParagraph"/>
              <w:ind w:right="-1"/>
              <w:rPr>
                <w:color w:val="000000" w:themeColor="text1"/>
                <w:sz w:val="20"/>
                <w:szCs w:val="20"/>
              </w:rPr>
            </w:pPr>
            <w:r w:rsidRPr="00DD7DB2">
              <w:rPr>
                <w:rFonts w:ascii="Arial MT"/>
                <w:color w:val="000000" w:themeColor="text1"/>
                <w:spacing w:val="-2"/>
                <w:sz w:val="20"/>
                <w:szCs w:val="20"/>
              </w:rPr>
              <w:t>&lt;</w:t>
            </w:r>
            <w:r w:rsidRPr="00DD7DB2">
              <w:rPr>
                <w:color w:val="000000" w:themeColor="text1"/>
                <w:spacing w:val="-2"/>
                <w:sz w:val="20"/>
                <w:szCs w:val="20"/>
              </w:rPr>
              <w:t>0.001</w:t>
            </w:r>
          </w:p>
        </w:tc>
        <w:tc>
          <w:tcPr>
            <w:tcW w:w="1214" w:type="dxa"/>
            <w:tcBorders>
              <w:top w:val="single" w:sz="2" w:space="0" w:color="A2A3A3"/>
              <w:bottom w:val="single" w:sz="2" w:space="0" w:color="A2A3A3"/>
            </w:tcBorders>
          </w:tcPr>
          <w:p w14:paraId="754CC2F0" w14:textId="77777777" w:rsidR="003C5C3A" w:rsidRPr="00DD7DB2" w:rsidRDefault="003C5C3A" w:rsidP="00930C3E">
            <w:pPr>
              <w:pStyle w:val="TableParagraph"/>
              <w:ind w:right="-1"/>
              <w:rPr>
                <w:color w:val="000000" w:themeColor="text1"/>
                <w:sz w:val="20"/>
                <w:szCs w:val="20"/>
              </w:rPr>
            </w:pPr>
            <w:r w:rsidRPr="00DD7DB2">
              <w:rPr>
                <w:color w:val="000000" w:themeColor="text1"/>
                <w:spacing w:val="-2"/>
                <w:sz w:val="20"/>
                <w:szCs w:val="20"/>
              </w:rPr>
              <w:t>25.5%</w:t>
            </w:r>
          </w:p>
          <w:p w14:paraId="1CDF59A4" w14:textId="77777777" w:rsidR="003C5C3A" w:rsidRPr="00DD7DB2" w:rsidRDefault="003C5C3A" w:rsidP="00930C3E">
            <w:pPr>
              <w:pStyle w:val="TableParagraph"/>
              <w:ind w:right="-1"/>
              <w:rPr>
                <w:color w:val="000000" w:themeColor="text1"/>
                <w:sz w:val="20"/>
                <w:szCs w:val="20"/>
              </w:rPr>
            </w:pPr>
            <w:r w:rsidRPr="00DD7DB2">
              <w:rPr>
                <w:color w:val="000000" w:themeColor="text1"/>
                <w:spacing w:val="-2"/>
                <w:sz w:val="20"/>
                <w:szCs w:val="20"/>
              </w:rPr>
              <w:t>[15.7%</w:t>
            </w:r>
            <w:r w:rsidRPr="00DD7DB2">
              <w:rPr>
                <w:rFonts w:ascii="Arial MT" w:hAnsi="Arial MT"/>
                <w:color w:val="000000" w:themeColor="text1"/>
                <w:spacing w:val="-2"/>
                <w:sz w:val="20"/>
                <w:szCs w:val="20"/>
              </w:rPr>
              <w:t>–</w:t>
            </w:r>
            <w:r w:rsidRPr="00DD7DB2">
              <w:rPr>
                <w:color w:val="000000" w:themeColor="text1"/>
                <w:spacing w:val="-2"/>
                <w:sz w:val="20"/>
                <w:szCs w:val="20"/>
              </w:rPr>
              <w:t>35.3%]</w:t>
            </w:r>
          </w:p>
        </w:tc>
        <w:tc>
          <w:tcPr>
            <w:tcW w:w="1469" w:type="dxa"/>
            <w:tcBorders>
              <w:top w:val="single" w:sz="2" w:space="0" w:color="A2A3A3"/>
              <w:bottom w:val="single" w:sz="2" w:space="0" w:color="A2A3A3"/>
              <w:right w:val="single" w:sz="2" w:space="0" w:color="A2A3A3"/>
            </w:tcBorders>
          </w:tcPr>
          <w:p w14:paraId="3F7EA3FF" w14:textId="77777777" w:rsidR="003C5C3A" w:rsidRPr="00DD7DB2" w:rsidRDefault="003C5C3A" w:rsidP="00930C3E">
            <w:pPr>
              <w:pStyle w:val="TableParagraph"/>
              <w:ind w:right="-1"/>
              <w:rPr>
                <w:color w:val="000000" w:themeColor="text1"/>
                <w:sz w:val="20"/>
                <w:szCs w:val="20"/>
              </w:rPr>
            </w:pPr>
            <w:r w:rsidRPr="00DD7DB2">
              <w:rPr>
                <w:color w:val="000000" w:themeColor="text1"/>
                <w:sz w:val="20"/>
                <w:szCs w:val="20"/>
              </w:rPr>
              <w:t>0.52</w:t>
            </w:r>
            <w:r w:rsidRPr="00DD7DB2">
              <w:rPr>
                <w:color w:val="000000" w:themeColor="text1"/>
                <w:spacing w:val="2"/>
                <w:sz w:val="20"/>
                <w:szCs w:val="20"/>
              </w:rPr>
              <w:t xml:space="preserve"> </w:t>
            </w:r>
            <w:r w:rsidRPr="00DD7DB2">
              <w:rPr>
                <w:color w:val="000000" w:themeColor="text1"/>
                <w:sz w:val="20"/>
                <w:szCs w:val="20"/>
              </w:rPr>
              <w:t>[0.32</w:t>
            </w:r>
            <w:r w:rsidRPr="00DD7DB2">
              <w:rPr>
                <w:color w:val="000000" w:themeColor="text1"/>
                <w:spacing w:val="2"/>
                <w:sz w:val="20"/>
                <w:szCs w:val="20"/>
              </w:rPr>
              <w:t xml:space="preserve"> </w:t>
            </w:r>
            <w:r w:rsidRPr="00DD7DB2">
              <w:rPr>
                <w:color w:val="000000" w:themeColor="text1"/>
                <w:sz w:val="20"/>
                <w:szCs w:val="20"/>
              </w:rPr>
              <w:t>to</w:t>
            </w:r>
            <w:r w:rsidRPr="00DD7DB2">
              <w:rPr>
                <w:color w:val="000000" w:themeColor="text1"/>
                <w:spacing w:val="2"/>
                <w:sz w:val="20"/>
                <w:szCs w:val="20"/>
              </w:rPr>
              <w:t xml:space="preserve"> </w:t>
            </w:r>
            <w:r w:rsidRPr="00DD7DB2">
              <w:rPr>
                <w:color w:val="000000" w:themeColor="text1"/>
                <w:spacing w:val="-2"/>
                <w:sz w:val="20"/>
                <w:szCs w:val="20"/>
              </w:rPr>
              <w:t>0.77]</w:t>
            </w:r>
          </w:p>
        </w:tc>
      </w:tr>
      <w:tr w:rsidR="00312A19" w:rsidRPr="00DB0C8D" w14:paraId="14938BCC" w14:textId="77777777" w:rsidTr="00411621">
        <w:trPr>
          <w:trHeight w:val="507"/>
        </w:trPr>
        <w:tc>
          <w:tcPr>
            <w:tcW w:w="2843" w:type="dxa"/>
            <w:tcBorders>
              <w:top w:val="single" w:sz="2" w:space="0" w:color="A2A3A3"/>
              <w:left w:val="single" w:sz="2" w:space="0" w:color="A2A3A3"/>
              <w:bottom w:val="single" w:sz="2" w:space="0" w:color="A2A3A3"/>
            </w:tcBorders>
          </w:tcPr>
          <w:p w14:paraId="070D4248" w14:textId="77777777" w:rsidR="003C5C3A" w:rsidRPr="00DD7DB2" w:rsidRDefault="003C5C3A" w:rsidP="00930C3E">
            <w:pPr>
              <w:pStyle w:val="TableParagraph"/>
              <w:ind w:right="-1"/>
              <w:rPr>
                <w:color w:val="000000" w:themeColor="text1"/>
                <w:sz w:val="20"/>
                <w:szCs w:val="20"/>
              </w:rPr>
            </w:pPr>
            <w:r w:rsidRPr="00DD7DB2">
              <w:rPr>
                <w:color w:val="000000" w:themeColor="text1"/>
                <w:sz w:val="20"/>
                <w:szCs w:val="20"/>
              </w:rPr>
              <w:t>Hospitalization/transfer</w:t>
            </w:r>
            <w:r w:rsidRPr="00DD7DB2">
              <w:rPr>
                <w:color w:val="000000" w:themeColor="text1"/>
                <w:spacing w:val="-5"/>
                <w:sz w:val="20"/>
                <w:szCs w:val="20"/>
              </w:rPr>
              <w:t xml:space="preserve"> </w:t>
            </w:r>
            <w:r w:rsidRPr="00DD7DB2">
              <w:rPr>
                <w:color w:val="000000" w:themeColor="text1"/>
                <w:sz w:val="20"/>
                <w:szCs w:val="20"/>
              </w:rPr>
              <w:t>of</w:t>
            </w:r>
            <w:r w:rsidRPr="00DD7DB2">
              <w:rPr>
                <w:color w:val="000000" w:themeColor="text1"/>
                <w:spacing w:val="-6"/>
                <w:sz w:val="20"/>
                <w:szCs w:val="20"/>
              </w:rPr>
              <w:t xml:space="preserve"> </w:t>
            </w:r>
            <w:r w:rsidRPr="00DD7DB2">
              <w:rPr>
                <w:color w:val="000000" w:themeColor="text1"/>
                <w:sz w:val="20"/>
                <w:szCs w:val="20"/>
              </w:rPr>
              <w:t>a</w:t>
            </w:r>
            <w:r w:rsidRPr="00DD7DB2">
              <w:rPr>
                <w:color w:val="000000" w:themeColor="text1"/>
                <w:spacing w:val="-6"/>
                <w:sz w:val="20"/>
                <w:szCs w:val="20"/>
              </w:rPr>
              <w:t xml:space="preserve"> </w:t>
            </w:r>
            <w:r w:rsidRPr="00DD7DB2">
              <w:rPr>
                <w:color w:val="000000" w:themeColor="text1"/>
                <w:sz w:val="20"/>
                <w:szCs w:val="20"/>
              </w:rPr>
              <w:t>patient</w:t>
            </w:r>
            <w:r w:rsidRPr="00DD7DB2">
              <w:rPr>
                <w:color w:val="000000" w:themeColor="text1"/>
                <w:spacing w:val="-6"/>
                <w:sz w:val="20"/>
                <w:szCs w:val="20"/>
              </w:rPr>
              <w:t xml:space="preserve"> </w:t>
            </w:r>
            <w:r w:rsidRPr="00DD7DB2">
              <w:rPr>
                <w:color w:val="000000" w:themeColor="text1"/>
                <w:sz w:val="20"/>
                <w:szCs w:val="20"/>
              </w:rPr>
              <w:t>with</w:t>
            </w:r>
            <w:r w:rsidRPr="00DD7DB2">
              <w:rPr>
                <w:color w:val="000000" w:themeColor="text1"/>
                <w:spacing w:val="-5"/>
                <w:sz w:val="20"/>
                <w:szCs w:val="20"/>
              </w:rPr>
              <w:t xml:space="preserve"> </w:t>
            </w:r>
            <w:r w:rsidRPr="00DD7DB2">
              <w:rPr>
                <w:color w:val="000000" w:themeColor="text1"/>
                <w:sz w:val="20"/>
                <w:szCs w:val="20"/>
              </w:rPr>
              <w:t>SCAP</w:t>
            </w:r>
            <w:r w:rsidRPr="00DD7DB2">
              <w:rPr>
                <w:color w:val="000000" w:themeColor="text1"/>
                <w:spacing w:val="40"/>
                <w:sz w:val="20"/>
                <w:szCs w:val="20"/>
              </w:rPr>
              <w:t xml:space="preserve"> </w:t>
            </w:r>
            <w:r w:rsidRPr="00DD7DB2">
              <w:rPr>
                <w:color w:val="000000" w:themeColor="text1"/>
                <w:sz w:val="20"/>
                <w:szCs w:val="20"/>
              </w:rPr>
              <w:t>to the ICU within 1 h of admission</w:t>
            </w:r>
          </w:p>
        </w:tc>
        <w:tc>
          <w:tcPr>
            <w:tcW w:w="1776" w:type="dxa"/>
            <w:tcBorders>
              <w:top w:val="single" w:sz="2" w:space="0" w:color="A2A3A3"/>
              <w:bottom w:val="single" w:sz="2" w:space="0" w:color="A2A3A3"/>
              <w:right w:val="single" w:sz="2" w:space="0" w:color="A2A3A3"/>
            </w:tcBorders>
          </w:tcPr>
          <w:p w14:paraId="22B46D72" w14:textId="77777777" w:rsidR="003C5C3A" w:rsidRPr="00DD7DB2" w:rsidRDefault="003C5C3A" w:rsidP="00930C3E">
            <w:pPr>
              <w:pStyle w:val="TableParagraph"/>
              <w:ind w:right="-1"/>
              <w:rPr>
                <w:color w:val="000000" w:themeColor="text1"/>
                <w:sz w:val="20"/>
                <w:szCs w:val="20"/>
              </w:rPr>
            </w:pPr>
            <w:r w:rsidRPr="00DD7DB2">
              <w:rPr>
                <w:color w:val="000000" w:themeColor="text1"/>
                <w:spacing w:val="-2"/>
                <w:sz w:val="20"/>
                <w:szCs w:val="20"/>
              </w:rPr>
              <w:t>14</w:t>
            </w:r>
            <w:r w:rsidRPr="00DD7DB2">
              <w:rPr>
                <w:color w:val="000000" w:themeColor="text1"/>
                <w:spacing w:val="2"/>
                <w:sz w:val="20"/>
                <w:szCs w:val="20"/>
              </w:rPr>
              <w:t xml:space="preserve"> </w:t>
            </w:r>
            <w:r w:rsidRPr="00DD7DB2">
              <w:rPr>
                <w:color w:val="000000" w:themeColor="text1"/>
                <w:spacing w:val="-2"/>
                <w:sz w:val="20"/>
                <w:szCs w:val="20"/>
              </w:rPr>
              <w:t>(77.8%)</w:t>
            </w:r>
            <w:r w:rsidRPr="00DD7DB2">
              <w:rPr>
                <w:color w:val="000000" w:themeColor="text1"/>
                <w:spacing w:val="4"/>
                <w:sz w:val="20"/>
                <w:szCs w:val="20"/>
              </w:rPr>
              <w:t xml:space="preserve"> </w:t>
            </w:r>
            <w:r w:rsidRPr="00DD7DB2">
              <w:rPr>
                <w:color w:val="000000" w:themeColor="text1"/>
                <w:spacing w:val="-4"/>
                <w:sz w:val="20"/>
                <w:szCs w:val="20"/>
              </w:rPr>
              <w:t>from</w:t>
            </w:r>
          </w:p>
          <w:p w14:paraId="7ED7651C" w14:textId="77777777" w:rsidR="003C5C3A" w:rsidRPr="00DD7DB2" w:rsidRDefault="003C5C3A" w:rsidP="00930C3E">
            <w:pPr>
              <w:pStyle w:val="TableParagraph"/>
              <w:ind w:right="-1"/>
              <w:rPr>
                <w:color w:val="000000" w:themeColor="text1"/>
                <w:sz w:val="20"/>
                <w:szCs w:val="20"/>
              </w:rPr>
            </w:pPr>
            <w:r w:rsidRPr="00DD7DB2">
              <w:rPr>
                <w:color w:val="000000" w:themeColor="text1"/>
                <w:sz w:val="20"/>
                <w:szCs w:val="20"/>
              </w:rPr>
              <w:t>18</w:t>
            </w:r>
            <w:r w:rsidRPr="00DD7DB2">
              <w:rPr>
                <w:color w:val="000000" w:themeColor="text1"/>
                <w:spacing w:val="2"/>
                <w:sz w:val="20"/>
                <w:szCs w:val="20"/>
              </w:rPr>
              <w:t xml:space="preserve"> </w:t>
            </w:r>
            <w:r w:rsidRPr="00DD7DB2">
              <w:rPr>
                <w:color w:val="000000" w:themeColor="text1"/>
                <w:spacing w:val="-2"/>
                <w:sz w:val="20"/>
                <w:szCs w:val="20"/>
              </w:rPr>
              <w:t>[54.8</w:t>
            </w:r>
            <w:r w:rsidRPr="00DD7DB2">
              <w:rPr>
                <w:rFonts w:ascii="Arial MT" w:hAnsi="Arial MT"/>
                <w:color w:val="000000" w:themeColor="text1"/>
                <w:spacing w:val="-2"/>
                <w:sz w:val="20"/>
                <w:szCs w:val="20"/>
              </w:rPr>
              <w:t>–</w:t>
            </w:r>
            <w:r w:rsidRPr="00DD7DB2">
              <w:rPr>
                <w:color w:val="000000" w:themeColor="text1"/>
                <w:spacing w:val="-2"/>
                <w:sz w:val="20"/>
                <w:szCs w:val="20"/>
              </w:rPr>
              <w:t>91]%</w:t>
            </w:r>
          </w:p>
        </w:tc>
        <w:tc>
          <w:tcPr>
            <w:tcW w:w="1777" w:type="dxa"/>
            <w:tcBorders>
              <w:top w:val="single" w:sz="2" w:space="0" w:color="A2A3A3"/>
              <w:left w:val="single" w:sz="2" w:space="0" w:color="A2A3A3"/>
              <w:bottom w:val="single" w:sz="2" w:space="0" w:color="A2A3A3"/>
              <w:right w:val="single" w:sz="2" w:space="0" w:color="A2A3A3"/>
            </w:tcBorders>
          </w:tcPr>
          <w:p w14:paraId="284ED3F1" w14:textId="77777777" w:rsidR="003C5C3A" w:rsidRPr="00DD7DB2" w:rsidRDefault="003C5C3A" w:rsidP="00930C3E">
            <w:pPr>
              <w:pStyle w:val="TableParagraph"/>
              <w:ind w:right="-1"/>
              <w:rPr>
                <w:color w:val="000000" w:themeColor="text1"/>
                <w:sz w:val="20"/>
                <w:szCs w:val="20"/>
              </w:rPr>
            </w:pPr>
            <w:r w:rsidRPr="00DD7DB2">
              <w:rPr>
                <w:color w:val="000000" w:themeColor="text1"/>
                <w:spacing w:val="-2"/>
                <w:sz w:val="20"/>
                <w:szCs w:val="20"/>
              </w:rPr>
              <w:t>17</w:t>
            </w:r>
            <w:r w:rsidRPr="00DD7DB2">
              <w:rPr>
                <w:color w:val="000000" w:themeColor="text1"/>
                <w:spacing w:val="3"/>
                <w:sz w:val="20"/>
                <w:szCs w:val="20"/>
              </w:rPr>
              <w:t xml:space="preserve"> </w:t>
            </w:r>
            <w:r w:rsidRPr="00DD7DB2">
              <w:rPr>
                <w:color w:val="000000" w:themeColor="text1"/>
                <w:spacing w:val="-2"/>
                <w:sz w:val="20"/>
                <w:szCs w:val="20"/>
              </w:rPr>
              <w:t>(89.5%)</w:t>
            </w:r>
            <w:r w:rsidRPr="00DD7DB2">
              <w:rPr>
                <w:color w:val="000000" w:themeColor="text1"/>
                <w:spacing w:val="4"/>
                <w:sz w:val="20"/>
                <w:szCs w:val="20"/>
              </w:rPr>
              <w:t xml:space="preserve"> </w:t>
            </w:r>
            <w:r w:rsidRPr="00DD7DB2">
              <w:rPr>
                <w:color w:val="000000" w:themeColor="text1"/>
                <w:spacing w:val="-4"/>
                <w:sz w:val="20"/>
                <w:szCs w:val="20"/>
              </w:rPr>
              <w:t>from</w:t>
            </w:r>
          </w:p>
          <w:p w14:paraId="73258643" w14:textId="77777777" w:rsidR="003C5C3A" w:rsidRPr="00DD7DB2" w:rsidRDefault="003C5C3A" w:rsidP="00930C3E">
            <w:pPr>
              <w:pStyle w:val="TableParagraph"/>
              <w:ind w:right="-1"/>
              <w:rPr>
                <w:color w:val="000000" w:themeColor="text1"/>
                <w:sz w:val="20"/>
                <w:szCs w:val="20"/>
              </w:rPr>
            </w:pPr>
            <w:r w:rsidRPr="00DD7DB2">
              <w:rPr>
                <w:color w:val="000000" w:themeColor="text1"/>
                <w:sz w:val="20"/>
                <w:szCs w:val="20"/>
              </w:rPr>
              <w:t>19</w:t>
            </w:r>
            <w:r w:rsidRPr="00DD7DB2">
              <w:rPr>
                <w:color w:val="000000" w:themeColor="text1"/>
                <w:spacing w:val="4"/>
                <w:sz w:val="20"/>
                <w:szCs w:val="20"/>
              </w:rPr>
              <w:t xml:space="preserve"> </w:t>
            </w:r>
            <w:r w:rsidRPr="00DD7DB2">
              <w:rPr>
                <w:color w:val="000000" w:themeColor="text1"/>
                <w:spacing w:val="-2"/>
                <w:sz w:val="20"/>
                <w:szCs w:val="20"/>
              </w:rPr>
              <w:t>[5.8</w:t>
            </w:r>
            <w:r w:rsidRPr="00DD7DB2">
              <w:rPr>
                <w:rFonts w:ascii="Arial MT" w:hAnsi="Arial MT"/>
                <w:color w:val="000000" w:themeColor="text1"/>
                <w:spacing w:val="-2"/>
                <w:sz w:val="20"/>
                <w:szCs w:val="20"/>
              </w:rPr>
              <w:t>–</w:t>
            </w:r>
            <w:r w:rsidRPr="00DD7DB2">
              <w:rPr>
                <w:color w:val="000000" w:themeColor="text1"/>
                <w:spacing w:val="-2"/>
                <w:sz w:val="20"/>
                <w:szCs w:val="20"/>
              </w:rPr>
              <w:t>14.3]%</w:t>
            </w:r>
          </w:p>
        </w:tc>
        <w:tc>
          <w:tcPr>
            <w:tcW w:w="840" w:type="dxa"/>
            <w:tcBorders>
              <w:top w:val="single" w:sz="2" w:space="0" w:color="A2A3A3"/>
              <w:left w:val="single" w:sz="2" w:space="0" w:color="A2A3A3"/>
              <w:bottom w:val="single" w:sz="2" w:space="0" w:color="A2A3A3"/>
            </w:tcBorders>
          </w:tcPr>
          <w:p w14:paraId="019C9DA6" w14:textId="77777777" w:rsidR="003C5C3A" w:rsidRPr="00DD7DB2" w:rsidRDefault="003C5C3A" w:rsidP="00930C3E">
            <w:pPr>
              <w:pStyle w:val="TableParagraph"/>
              <w:ind w:right="-1"/>
              <w:rPr>
                <w:color w:val="000000" w:themeColor="text1"/>
                <w:sz w:val="20"/>
                <w:szCs w:val="20"/>
              </w:rPr>
            </w:pPr>
            <w:r w:rsidRPr="00DD7DB2">
              <w:rPr>
                <w:color w:val="000000" w:themeColor="text1"/>
                <w:spacing w:val="-2"/>
                <w:sz w:val="20"/>
                <w:szCs w:val="20"/>
              </w:rPr>
              <w:t>0.404</w:t>
            </w:r>
          </w:p>
        </w:tc>
        <w:tc>
          <w:tcPr>
            <w:tcW w:w="1214" w:type="dxa"/>
            <w:tcBorders>
              <w:top w:val="single" w:sz="2" w:space="0" w:color="A2A3A3"/>
              <w:bottom w:val="single" w:sz="2" w:space="0" w:color="A2A3A3"/>
            </w:tcBorders>
          </w:tcPr>
          <w:p w14:paraId="70588C98" w14:textId="77777777" w:rsidR="003C5C3A" w:rsidRPr="00DD7DB2" w:rsidRDefault="003C5C3A" w:rsidP="00930C3E">
            <w:pPr>
              <w:pStyle w:val="TableParagraph"/>
              <w:ind w:right="-1"/>
              <w:rPr>
                <w:color w:val="000000" w:themeColor="text1"/>
                <w:sz w:val="20"/>
                <w:szCs w:val="20"/>
              </w:rPr>
            </w:pPr>
            <w:r w:rsidRPr="00DD7DB2">
              <w:rPr>
                <w:color w:val="000000" w:themeColor="text1"/>
                <w:spacing w:val="-2"/>
                <w:sz w:val="20"/>
                <w:szCs w:val="20"/>
              </w:rPr>
              <w:t>11.7%</w:t>
            </w:r>
          </w:p>
          <w:p w14:paraId="10169244" w14:textId="77777777" w:rsidR="003C5C3A" w:rsidRPr="00DD7DB2" w:rsidRDefault="003C5C3A" w:rsidP="00930C3E">
            <w:pPr>
              <w:pStyle w:val="TableParagraph"/>
              <w:ind w:right="-1"/>
              <w:rPr>
                <w:color w:val="000000" w:themeColor="text1"/>
                <w:sz w:val="20"/>
                <w:szCs w:val="20"/>
              </w:rPr>
            </w:pPr>
            <w:r w:rsidRPr="00DD7DB2">
              <w:rPr>
                <w:color w:val="000000" w:themeColor="text1"/>
                <w:sz w:val="20"/>
                <w:szCs w:val="20"/>
              </w:rPr>
              <w:t>[-11.9</w:t>
            </w:r>
            <w:r w:rsidRPr="00DD7DB2">
              <w:rPr>
                <w:color w:val="000000" w:themeColor="text1"/>
                <w:spacing w:val="6"/>
                <w:sz w:val="20"/>
                <w:szCs w:val="20"/>
              </w:rPr>
              <w:t xml:space="preserve"> </w:t>
            </w:r>
            <w:r w:rsidRPr="00DD7DB2">
              <w:rPr>
                <w:color w:val="000000" w:themeColor="text1"/>
                <w:sz w:val="20"/>
                <w:szCs w:val="20"/>
              </w:rPr>
              <w:t>to</w:t>
            </w:r>
            <w:r w:rsidRPr="00DD7DB2">
              <w:rPr>
                <w:color w:val="000000" w:themeColor="text1"/>
                <w:spacing w:val="5"/>
                <w:sz w:val="20"/>
                <w:szCs w:val="20"/>
              </w:rPr>
              <w:t xml:space="preserve"> </w:t>
            </w:r>
            <w:r w:rsidRPr="00DD7DB2">
              <w:rPr>
                <w:color w:val="000000" w:themeColor="text1"/>
                <w:spacing w:val="-2"/>
                <w:sz w:val="20"/>
                <w:szCs w:val="20"/>
              </w:rPr>
              <w:t>35.3]</w:t>
            </w:r>
          </w:p>
        </w:tc>
        <w:tc>
          <w:tcPr>
            <w:tcW w:w="1469" w:type="dxa"/>
            <w:tcBorders>
              <w:top w:val="single" w:sz="2" w:space="0" w:color="A2A3A3"/>
              <w:bottom w:val="single" w:sz="2" w:space="0" w:color="A2A3A3"/>
              <w:right w:val="single" w:sz="2" w:space="0" w:color="A2A3A3"/>
            </w:tcBorders>
          </w:tcPr>
          <w:p w14:paraId="4CF6010F" w14:textId="77777777" w:rsidR="003C5C3A" w:rsidRPr="00DD7DB2" w:rsidRDefault="003C5C3A" w:rsidP="00930C3E">
            <w:pPr>
              <w:pStyle w:val="TableParagraph"/>
              <w:ind w:right="-1"/>
              <w:rPr>
                <w:color w:val="000000" w:themeColor="text1"/>
                <w:sz w:val="20"/>
                <w:szCs w:val="20"/>
              </w:rPr>
            </w:pPr>
            <w:r w:rsidRPr="00DD7DB2">
              <w:rPr>
                <w:color w:val="000000" w:themeColor="text1"/>
                <w:sz w:val="20"/>
                <w:szCs w:val="20"/>
              </w:rPr>
              <w:t>0.32</w:t>
            </w:r>
            <w:r w:rsidRPr="00DD7DB2">
              <w:rPr>
                <w:color w:val="000000" w:themeColor="text1"/>
                <w:spacing w:val="2"/>
                <w:sz w:val="20"/>
                <w:szCs w:val="20"/>
              </w:rPr>
              <w:t xml:space="preserve"> </w:t>
            </w:r>
            <w:r w:rsidRPr="00DD7DB2">
              <w:rPr>
                <w:color w:val="000000" w:themeColor="text1"/>
                <w:sz w:val="20"/>
                <w:szCs w:val="20"/>
              </w:rPr>
              <w:t>[-0.32</w:t>
            </w:r>
            <w:r w:rsidRPr="00DD7DB2">
              <w:rPr>
                <w:color w:val="000000" w:themeColor="text1"/>
                <w:spacing w:val="3"/>
                <w:sz w:val="20"/>
                <w:szCs w:val="20"/>
              </w:rPr>
              <w:t xml:space="preserve"> </w:t>
            </w:r>
            <w:r w:rsidRPr="00DD7DB2">
              <w:rPr>
                <w:color w:val="000000" w:themeColor="text1"/>
                <w:sz w:val="20"/>
                <w:szCs w:val="20"/>
              </w:rPr>
              <w:t>to</w:t>
            </w:r>
            <w:r w:rsidRPr="00DD7DB2">
              <w:rPr>
                <w:color w:val="000000" w:themeColor="text1"/>
                <w:spacing w:val="2"/>
                <w:sz w:val="20"/>
                <w:szCs w:val="20"/>
              </w:rPr>
              <w:t xml:space="preserve"> </w:t>
            </w:r>
            <w:r w:rsidRPr="00DD7DB2">
              <w:rPr>
                <w:color w:val="000000" w:themeColor="text1"/>
                <w:spacing w:val="-2"/>
                <w:sz w:val="20"/>
                <w:szCs w:val="20"/>
              </w:rPr>
              <w:t>0.97]</w:t>
            </w:r>
          </w:p>
        </w:tc>
      </w:tr>
      <w:tr w:rsidR="00312A19" w:rsidRPr="00DB0C8D" w14:paraId="5AE7D5F3" w14:textId="77777777" w:rsidTr="00411621">
        <w:trPr>
          <w:trHeight w:val="508"/>
        </w:trPr>
        <w:tc>
          <w:tcPr>
            <w:tcW w:w="2843" w:type="dxa"/>
            <w:tcBorders>
              <w:top w:val="single" w:sz="2" w:space="0" w:color="A2A3A3"/>
              <w:left w:val="single" w:sz="2" w:space="0" w:color="A2A3A3"/>
              <w:bottom w:val="single" w:sz="2" w:space="0" w:color="A2A3A3"/>
            </w:tcBorders>
          </w:tcPr>
          <w:p w14:paraId="7B66C16F" w14:textId="77777777" w:rsidR="003C5C3A" w:rsidRPr="00DD7DB2" w:rsidRDefault="003C5C3A" w:rsidP="00930C3E">
            <w:pPr>
              <w:pStyle w:val="TableParagraph"/>
              <w:ind w:right="-1"/>
              <w:rPr>
                <w:color w:val="000000" w:themeColor="text1"/>
                <w:sz w:val="20"/>
                <w:szCs w:val="20"/>
              </w:rPr>
            </w:pPr>
            <w:r w:rsidRPr="00DD7DB2">
              <w:rPr>
                <w:color w:val="000000" w:themeColor="text1"/>
                <w:sz w:val="20"/>
                <w:szCs w:val="20"/>
              </w:rPr>
              <w:t>Collection</w:t>
            </w:r>
            <w:r w:rsidRPr="00DD7DB2">
              <w:rPr>
                <w:color w:val="000000" w:themeColor="text1"/>
                <w:spacing w:val="-5"/>
                <w:sz w:val="20"/>
                <w:szCs w:val="20"/>
              </w:rPr>
              <w:t xml:space="preserve"> </w:t>
            </w:r>
            <w:r w:rsidRPr="00DD7DB2">
              <w:rPr>
                <w:color w:val="000000" w:themeColor="text1"/>
                <w:sz w:val="20"/>
                <w:szCs w:val="20"/>
              </w:rPr>
              <w:t>of</w:t>
            </w:r>
            <w:r w:rsidRPr="00DD7DB2">
              <w:rPr>
                <w:color w:val="000000" w:themeColor="text1"/>
                <w:spacing w:val="-4"/>
                <w:sz w:val="20"/>
                <w:szCs w:val="20"/>
              </w:rPr>
              <w:t xml:space="preserve"> </w:t>
            </w:r>
            <w:r w:rsidRPr="00DD7DB2">
              <w:rPr>
                <w:color w:val="000000" w:themeColor="text1"/>
                <w:sz w:val="20"/>
                <w:szCs w:val="20"/>
              </w:rPr>
              <w:t>Sputum/Respiratory</w:t>
            </w:r>
            <w:r w:rsidRPr="00DD7DB2">
              <w:rPr>
                <w:color w:val="000000" w:themeColor="text1"/>
                <w:spacing w:val="-5"/>
                <w:sz w:val="20"/>
                <w:szCs w:val="20"/>
              </w:rPr>
              <w:t xml:space="preserve"> </w:t>
            </w:r>
            <w:r w:rsidRPr="00DD7DB2">
              <w:rPr>
                <w:color w:val="000000" w:themeColor="text1"/>
                <w:sz w:val="20"/>
                <w:szCs w:val="20"/>
              </w:rPr>
              <w:t>Sample</w:t>
            </w:r>
            <w:r w:rsidRPr="00DD7DB2">
              <w:rPr>
                <w:color w:val="000000" w:themeColor="text1"/>
                <w:spacing w:val="40"/>
                <w:sz w:val="20"/>
                <w:szCs w:val="20"/>
              </w:rPr>
              <w:t xml:space="preserve"> </w:t>
            </w:r>
            <w:r w:rsidRPr="00DD7DB2">
              <w:rPr>
                <w:color w:val="000000" w:themeColor="text1"/>
                <w:sz w:val="20"/>
                <w:szCs w:val="20"/>
              </w:rPr>
              <w:t>Before ABT</w:t>
            </w:r>
          </w:p>
        </w:tc>
        <w:tc>
          <w:tcPr>
            <w:tcW w:w="1776" w:type="dxa"/>
            <w:tcBorders>
              <w:top w:val="single" w:sz="2" w:space="0" w:color="A2A3A3"/>
              <w:bottom w:val="single" w:sz="2" w:space="0" w:color="A2A3A3"/>
              <w:right w:val="single" w:sz="2" w:space="0" w:color="A2A3A3"/>
            </w:tcBorders>
          </w:tcPr>
          <w:p w14:paraId="3017C599" w14:textId="77777777" w:rsidR="003C5C3A" w:rsidRPr="00DD7DB2" w:rsidRDefault="003C5C3A" w:rsidP="00930C3E">
            <w:pPr>
              <w:pStyle w:val="TableParagraph"/>
              <w:ind w:right="-1"/>
              <w:rPr>
                <w:color w:val="000000" w:themeColor="text1"/>
                <w:sz w:val="20"/>
                <w:szCs w:val="20"/>
              </w:rPr>
            </w:pPr>
            <w:r w:rsidRPr="00DD7DB2">
              <w:rPr>
                <w:color w:val="000000" w:themeColor="text1"/>
                <w:spacing w:val="-2"/>
                <w:sz w:val="20"/>
                <w:szCs w:val="20"/>
              </w:rPr>
              <w:t>39</w:t>
            </w:r>
            <w:r w:rsidRPr="00DD7DB2">
              <w:rPr>
                <w:color w:val="000000" w:themeColor="text1"/>
                <w:spacing w:val="2"/>
                <w:sz w:val="20"/>
                <w:szCs w:val="20"/>
              </w:rPr>
              <w:t xml:space="preserve"> </w:t>
            </w:r>
            <w:r w:rsidRPr="00DD7DB2">
              <w:rPr>
                <w:color w:val="000000" w:themeColor="text1"/>
                <w:spacing w:val="-2"/>
                <w:sz w:val="20"/>
                <w:szCs w:val="20"/>
              </w:rPr>
              <w:t>(45.9%)</w:t>
            </w:r>
            <w:r w:rsidRPr="00DD7DB2">
              <w:rPr>
                <w:color w:val="000000" w:themeColor="text1"/>
                <w:spacing w:val="4"/>
                <w:sz w:val="20"/>
                <w:szCs w:val="20"/>
              </w:rPr>
              <w:t xml:space="preserve"> </w:t>
            </w:r>
            <w:r w:rsidRPr="00DD7DB2">
              <w:rPr>
                <w:color w:val="000000" w:themeColor="text1"/>
                <w:spacing w:val="-4"/>
                <w:sz w:val="20"/>
                <w:szCs w:val="20"/>
              </w:rPr>
              <w:t>from</w:t>
            </w:r>
          </w:p>
          <w:p w14:paraId="1B04453E" w14:textId="77777777" w:rsidR="003C5C3A" w:rsidRPr="00DD7DB2" w:rsidRDefault="003C5C3A" w:rsidP="00930C3E">
            <w:pPr>
              <w:pStyle w:val="TableParagraph"/>
              <w:ind w:right="-1"/>
              <w:rPr>
                <w:color w:val="000000" w:themeColor="text1"/>
                <w:sz w:val="20"/>
                <w:szCs w:val="20"/>
              </w:rPr>
            </w:pPr>
            <w:r w:rsidRPr="00DD7DB2">
              <w:rPr>
                <w:color w:val="000000" w:themeColor="text1"/>
                <w:sz w:val="20"/>
                <w:szCs w:val="20"/>
              </w:rPr>
              <w:t>85</w:t>
            </w:r>
            <w:r w:rsidRPr="00DD7DB2">
              <w:rPr>
                <w:color w:val="000000" w:themeColor="text1"/>
                <w:spacing w:val="2"/>
                <w:sz w:val="20"/>
                <w:szCs w:val="20"/>
              </w:rPr>
              <w:t xml:space="preserve"> </w:t>
            </w:r>
            <w:r w:rsidRPr="00DD7DB2">
              <w:rPr>
                <w:color w:val="000000" w:themeColor="text1"/>
                <w:spacing w:val="-2"/>
                <w:sz w:val="20"/>
                <w:szCs w:val="20"/>
              </w:rPr>
              <w:t>[35.7</w:t>
            </w:r>
            <w:r w:rsidRPr="00DD7DB2">
              <w:rPr>
                <w:rFonts w:ascii="Arial MT" w:hAnsi="Arial MT"/>
                <w:color w:val="000000" w:themeColor="text1"/>
                <w:spacing w:val="-2"/>
                <w:sz w:val="20"/>
                <w:szCs w:val="20"/>
              </w:rPr>
              <w:t>–</w:t>
            </w:r>
            <w:r w:rsidRPr="00DD7DB2">
              <w:rPr>
                <w:color w:val="000000" w:themeColor="text1"/>
                <w:spacing w:val="-2"/>
                <w:sz w:val="20"/>
                <w:szCs w:val="20"/>
              </w:rPr>
              <w:t>56.4]%</w:t>
            </w:r>
          </w:p>
        </w:tc>
        <w:tc>
          <w:tcPr>
            <w:tcW w:w="1777" w:type="dxa"/>
            <w:tcBorders>
              <w:top w:val="single" w:sz="2" w:space="0" w:color="A2A3A3"/>
              <w:left w:val="single" w:sz="2" w:space="0" w:color="A2A3A3"/>
              <w:bottom w:val="single" w:sz="2" w:space="0" w:color="A2A3A3"/>
              <w:right w:val="single" w:sz="2" w:space="0" w:color="A2A3A3"/>
            </w:tcBorders>
          </w:tcPr>
          <w:p w14:paraId="0DE11A04" w14:textId="77777777" w:rsidR="003C5C3A" w:rsidRPr="00DD7DB2" w:rsidRDefault="003C5C3A" w:rsidP="00930C3E">
            <w:pPr>
              <w:pStyle w:val="TableParagraph"/>
              <w:ind w:right="-1"/>
              <w:rPr>
                <w:color w:val="000000" w:themeColor="text1"/>
                <w:sz w:val="20"/>
                <w:szCs w:val="20"/>
              </w:rPr>
            </w:pPr>
            <w:r w:rsidRPr="00DD7DB2">
              <w:rPr>
                <w:color w:val="000000" w:themeColor="text1"/>
                <w:spacing w:val="-2"/>
                <w:sz w:val="20"/>
                <w:szCs w:val="20"/>
              </w:rPr>
              <w:t>45</w:t>
            </w:r>
            <w:r w:rsidRPr="00DD7DB2">
              <w:rPr>
                <w:color w:val="000000" w:themeColor="text1"/>
                <w:spacing w:val="3"/>
                <w:sz w:val="20"/>
                <w:szCs w:val="20"/>
              </w:rPr>
              <w:t xml:space="preserve"> </w:t>
            </w:r>
            <w:r w:rsidRPr="00DD7DB2">
              <w:rPr>
                <w:color w:val="000000" w:themeColor="text1"/>
                <w:spacing w:val="-2"/>
                <w:sz w:val="20"/>
                <w:szCs w:val="20"/>
              </w:rPr>
              <w:t>(49.5%)</w:t>
            </w:r>
            <w:r w:rsidRPr="00DD7DB2">
              <w:rPr>
                <w:color w:val="000000" w:themeColor="text1"/>
                <w:spacing w:val="4"/>
                <w:sz w:val="20"/>
                <w:szCs w:val="20"/>
              </w:rPr>
              <w:t xml:space="preserve"> </w:t>
            </w:r>
            <w:r w:rsidRPr="00DD7DB2">
              <w:rPr>
                <w:color w:val="000000" w:themeColor="text1"/>
                <w:spacing w:val="-4"/>
                <w:sz w:val="20"/>
                <w:szCs w:val="20"/>
              </w:rPr>
              <w:t>from</w:t>
            </w:r>
          </w:p>
          <w:p w14:paraId="0FAFD1AA" w14:textId="77777777" w:rsidR="003C5C3A" w:rsidRPr="00DD7DB2" w:rsidRDefault="003C5C3A" w:rsidP="00930C3E">
            <w:pPr>
              <w:pStyle w:val="TableParagraph"/>
              <w:ind w:right="-1"/>
              <w:rPr>
                <w:color w:val="000000" w:themeColor="text1"/>
                <w:sz w:val="20"/>
                <w:szCs w:val="20"/>
              </w:rPr>
            </w:pPr>
            <w:r w:rsidRPr="00DD7DB2">
              <w:rPr>
                <w:color w:val="000000" w:themeColor="text1"/>
                <w:sz w:val="20"/>
                <w:szCs w:val="20"/>
              </w:rPr>
              <w:t>91</w:t>
            </w:r>
            <w:r w:rsidRPr="00DD7DB2">
              <w:rPr>
                <w:color w:val="000000" w:themeColor="text1"/>
                <w:spacing w:val="2"/>
                <w:sz w:val="20"/>
                <w:szCs w:val="20"/>
              </w:rPr>
              <w:t xml:space="preserve"> </w:t>
            </w:r>
            <w:r w:rsidRPr="00DD7DB2">
              <w:rPr>
                <w:color w:val="000000" w:themeColor="text1"/>
                <w:spacing w:val="-2"/>
                <w:sz w:val="20"/>
                <w:szCs w:val="20"/>
              </w:rPr>
              <w:t>[39.4</w:t>
            </w:r>
            <w:r w:rsidRPr="00DD7DB2">
              <w:rPr>
                <w:rFonts w:ascii="Arial MT" w:hAnsi="Arial MT"/>
                <w:color w:val="000000" w:themeColor="text1"/>
                <w:spacing w:val="-2"/>
                <w:sz w:val="20"/>
                <w:szCs w:val="20"/>
              </w:rPr>
              <w:t>–</w:t>
            </w:r>
            <w:r w:rsidRPr="00DD7DB2">
              <w:rPr>
                <w:color w:val="000000" w:themeColor="text1"/>
                <w:spacing w:val="-2"/>
                <w:sz w:val="20"/>
                <w:szCs w:val="20"/>
              </w:rPr>
              <w:t>59.5]%</w:t>
            </w:r>
          </w:p>
        </w:tc>
        <w:tc>
          <w:tcPr>
            <w:tcW w:w="840" w:type="dxa"/>
            <w:tcBorders>
              <w:top w:val="single" w:sz="2" w:space="0" w:color="A2A3A3"/>
              <w:left w:val="single" w:sz="2" w:space="0" w:color="A2A3A3"/>
              <w:bottom w:val="single" w:sz="2" w:space="0" w:color="A2A3A3"/>
            </w:tcBorders>
          </w:tcPr>
          <w:p w14:paraId="670B21CD" w14:textId="77777777" w:rsidR="003C5C3A" w:rsidRPr="00DD7DB2" w:rsidRDefault="003C5C3A" w:rsidP="00930C3E">
            <w:pPr>
              <w:pStyle w:val="TableParagraph"/>
              <w:ind w:right="-1"/>
              <w:rPr>
                <w:color w:val="000000" w:themeColor="text1"/>
                <w:sz w:val="20"/>
                <w:szCs w:val="20"/>
              </w:rPr>
            </w:pPr>
            <w:r w:rsidRPr="00DD7DB2">
              <w:rPr>
                <w:color w:val="000000" w:themeColor="text1"/>
                <w:spacing w:val="-4"/>
                <w:sz w:val="20"/>
                <w:szCs w:val="20"/>
              </w:rPr>
              <w:t>0.64</w:t>
            </w:r>
          </w:p>
        </w:tc>
        <w:tc>
          <w:tcPr>
            <w:tcW w:w="1214" w:type="dxa"/>
            <w:tcBorders>
              <w:top w:val="single" w:sz="2" w:space="0" w:color="A2A3A3"/>
              <w:bottom w:val="single" w:sz="2" w:space="0" w:color="A2A3A3"/>
            </w:tcBorders>
          </w:tcPr>
          <w:p w14:paraId="311C9468" w14:textId="77777777" w:rsidR="003C5C3A" w:rsidRPr="00DD7DB2" w:rsidRDefault="003C5C3A" w:rsidP="00930C3E">
            <w:pPr>
              <w:pStyle w:val="TableParagraph"/>
              <w:ind w:right="-1"/>
              <w:rPr>
                <w:color w:val="000000" w:themeColor="text1"/>
                <w:sz w:val="20"/>
                <w:szCs w:val="20"/>
              </w:rPr>
            </w:pPr>
            <w:r w:rsidRPr="00DD7DB2">
              <w:rPr>
                <w:color w:val="000000" w:themeColor="text1"/>
                <w:spacing w:val="-4"/>
                <w:sz w:val="20"/>
                <w:szCs w:val="20"/>
              </w:rPr>
              <w:t>3.5%</w:t>
            </w:r>
          </w:p>
          <w:p w14:paraId="307638F1" w14:textId="77777777" w:rsidR="003C5C3A" w:rsidRPr="00DD7DB2" w:rsidRDefault="003C5C3A" w:rsidP="00930C3E">
            <w:pPr>
              <w:pStyle w:val="TableParagraph"/>
              <w:ind w:right="-1"/>
              <w:rPr>
                <w:color w:val="000000" w:themeColor="text1"/>
                <w:sz w:val="20"/>
                <w:szCs w:val="20"/>
              </w:rPr>
            </w:pPr>
            <w:r w:rsidRPr="00DD7DB2">
              <w:rPr>
                <w:color w:val="000000" w:themeColor="text1"/>
                <w:sz w:val="20"/>
                <w:szCs w:val="20"/>
              </w:rPr>
              <w:t>[-11.2</w:t>
            </w:r>
            <w:r w:rsidRPr="00DD7DB2">
              <w:rPr>
                <w:color w:val="000000" w:themeColor="text1"/>
                <w:spacing w:val="6"/>
                <w:sz w:val="20"/>
                <w:szCs w:val="20"/>
              </w:rPr>
              <w:t xml:space="preserve"> </w:t>
            </w:r>
            <w:r w:rsidRPr="00DD7DB2">
              <w:rPr>
                <w:color w:val="000000" w:themeColor="text1"/>
                <w:sz w:val="20"/>
                <w:szCs w:val="20"/>
              </w:rPr>
              <w:t>to</w:t>
            </w:r>
            <w:r w:rsidRPr="00DD7DB2">
              <w:rPr>
                <w:color w:val="000000" w:themeColor="text1"/>
                <w:spacing w:val="5"/>
                <w:sz w:val="20"/>
                <w:szCs w:val="20"/>
              </w:rPr>
              <w:t xml:space="preserve"> </w:t>
            </w:r>
            <w:r w:rsidRPr="00DD7DB2">
              <w:rPr>
                <w:color w:val="000000" w:themeColor="text1"/>
                <w:spacing w:val="-2"/>
                <w:sz w:val="20"/>
                <w:szCs w:val="20"/>
              </w:rPr>
              <w:t>18.3]</w:t>
            </w:r>
          </w:p>
        </w:tc>
        <w:tc>
          <w:tcPr>
            <w:tcW w:w="1469" w:type="dxa"/>
            <w:tcBorders>
              <w:top w:val="single" w:sz="2" w:space="0" w:color="A2A3A3"/>
              <w:bottom w:val="single" w:sz="2" w:space="0" w:color="A2A3A3"/>
              <w:right w:val="single" w:sz="2" w:space="0" w:color="A2A3A3"/>
            </w:tcBorders>
          </w:tcPr>
          <w:p w14:paraId="42734340" w14:textId="77777777" w:rsidR="003C5C3A" w:rsidRPr="00DD7DB2" w:rsidRDefault="003C5C3A" w:rsidP="00930C3E">
            <w:pPr>
              <w:pStyle w:val="TableParagraph"/>
              <w:ind w:right="-1"/>
              <w:rPr>
                <w:color w:val="000000" w:themeColor="text1"/>
                <w:sz w:val="20"/>
                <w:szCs w:val="20"/>
              </w:rPr>
            </w:pPr>
            <w:r w:rsidRPr="00DD7DB2">
              <w:rPr>
                <w:color w:val="000000" w:themeColor="text1"/>
                <w:sz w:val="20"/>
                <w:szCs w:val="20"/>
              </w:rPr>
              <w:t>0.07</w:t>
            </w:r>
            <w:r w:rsidRPr="00DD7DB2">
              <w:rPr>
                <w:color w:val="000000" w:themeColor="text1"/>
                <w:spacing w:val="2"/>
                <w:sz w:val="20"/>
                <w:szCs w:val="20"/>
              </w:rPr>
              <w:t xml:space="preserve"> </w:t>
            </w:r>
            <w:r w:rsidRPr="00DD7DB2">
              <w:rPr>
                <w:color w:val="000000" w:themeColor="text1"/>
                <w:sz w:val="20"/>
                <w:szCs w:val="20"/>
              </w:rPr>
              <w:t>[-0.22</w:t>
            </w:r>
            <w:r w:rsidRPr="00DD7DB2">
              <w:rPr>
                <w:color w:val="000000" w:themeColor="text1"/>
                <w:spacing w:val="3"/>
                <w:sz w:val="20"/>
                <w:szCs w:val="20"/>
              </w:rPr>
              <w:t xml:space="preserve"> </w:t>
            </w:r>
            <w:r w:rsidRPr="00DD7DB2">
              <w:rPr>
                <w:color w:val="000000" w:themeColor="text1"/>
                <w:sz w:val="20"/>
                <w:szCs w:val="20"/>
              </w:rPr>
              <w:t>to</w:t>
            </w:r>
            <w:r w:rsidRPr="00DD7DB2">
              <w:rPr>
                <w:color w:val="000000" w:themeColor="text1"/>
                <w:spacing w:val="2"/>
                <w:sz w:val="20"/>
                <w:szCs w:val="20"/>
              </w:rPr>
              <w:t xml:space="preserve"> </w:t>
            </w:r>
            <w:r w:rsidRPr="00DD7DB2">
              <w:rPr>
                <w:color w:val="000000" w:themeColor="text1"/>
                <w:spacing w:val="-2"/>
                <w:sz w:val="20"/>
                <w:szCs w:val="20"/>
              </w:rPr>
              <w:t>0.37]</w:t>
            </w:r>
          </w:p>
        </w:tc>
      </w:tr>
      <w:tr w:rsidR="00312A19" w:rsidRPr="00DB0C8D" w14:paraId="632C73DB" w14:textId="77777777" w:rsidTr="00411621">
        <w:trPr>
          <w:trHeight w:val="507"/>
        </w:trPr>
        <w:tc>
          <w:tcPr>
            <w:tcW w:w="2843" w:type="dxa"/>
            <w:tcBorders>
              <w:top w:val="single" w:sz="2" w:space="0" w:color="A2A3A3"/>
              <w:left w:val="single" w:sz="2" w:space="0" w:color="A2A3A3"/>
              <w:bottom w:val="single" w:sz="2" w:space="0" w:color="A2A3A3"/>
            </w:tcBorders>
          </w:tcPr>
          <w:p w14:paraId="0B07B41B" w14:textId="77777777" w:rsidR="003C5C3A" w:rsidRPr="00DD7DB2" w:rsidRDefault="003C5C3A" w:rsidP="00930C3E">
            <w:pPr>
              <w:pStyle w:val="TableParagraph"/>
              <w:ind w:right="-1"/>
              <w:rPr>
                <w:color w:val="000000" w:themeColor="text1"/>
                <w:sz w:val="20"/>
                <w:szCs w:val="20"/>
              </w:rPr>
            </w:pPr>
            <w:r w:rsidRPr="00DD7DB2">
              <w:rPr>
                <w:color w:val="000000" w:themeColor="text1"/>
                <w:sz w:val="20"/>
                <w:szCs w:val="20"/>
              </w:rPr>
              <w:t>Blood</w:t>
            </w:r>
            <w:r w:rsidRPr="00DD7DB2">
              <w:rPr>
                <w:color w:val="000000" w:themeColor="text1"/>
                <w:spacing w:val="-5"/>
                <w:sz w:val="20"/>
                <w:szCs w:val="20"/>
              </w:rPr>
              <w:t xml:space="preserve"> </w:t>
            </w:r>
            <w:r w:rsidRPr="00DD7DB2">
              <w:rPr>
                <w:color w:val="000000" w:themeColor="text1"/>
                <w:sz w:val="20"/>
                <w:szCs w:val="20"/>
              </w:rPr>
              <w:t>Culture</w:t>
            </w:r>
            <w:r w:rsidRPr="00DD7DB2">
              <w:rPr>
                <w:color w:val="000000" w:themeColor="text1"/>
                <w:spacing w:val="-4"/>
                <w:sz w:val="20"/>
                <w:szCs w:val="20"/>
              </w:rPr>
              <w:t xml:space="preserve"> </w:t>
            </w:r>
            <w:r w:rsidRPr="00DD7DB2">
              <w:rPr>
                <w:color w:val="000000" w:themeColor="text1"/>
                <w:sz w:val="20"/>
                <w:szCs w:val="20"/>
              </w:rPr>
              <w:t>Collection</w:t>
            </w:r>
            <w:r w:rsidRPr="00DD7DB2">
              <w:rPr>
                <w:color w:val="000000" w:themeColor="text1"/>
                <w:spacing w:val="-5"/>
                <w:sz w:val="20"/>
                <w:szCs w:val="20"/>
              </w:rPr>
              <w:t xml:space="preserve"> </w:t>
            </w:r>
            <w:r w:rsidRPr="00DD7DB2">
              <w:rPr>
                <w:color w:val="000000" w:themeColor="text1"/>
                <w:sz w:val="20"/>
                <w:szCs w:val="20"/>
              </w:rPr>
              <w:t>Before</w:t>
            </w:r>
            <w:r w:rsidRPr="00DD7DB2">
              <w:rPr>
                <w:color w:val="000000" w:themeColor="text1"/>
                <w:spacing w:val="-5"/>
                <w:sz w:val="20"/>
                <w:szCs w:val="20"/>
              </w:rPr>
              <w:t xml:space="preserve"> </w:t>
            </w:r>
            <w:r w:rsidRPr="00DD7DB2">
              <w:rPr>
                <w:color w:val="000000" w:themeColor="text1"/>
                <w:sz w:val="20"/>
                <w:szCs w:val="20"/>
              </w:rPr>
              <w:t>ABT</w:t>
            </w:r>
            <w:r w:rsidRPr="00DD7DB2">
              <w:rPr>
                <w:color w:val="000000" w:themeColor="text1"/>
                <w:spacing w:val="-4"/>
                <w:sz w:val="20"/>
                <w:szCs w:val="20"/>
              </w:rPr>
              <w:t xml:space="preserve"> </w:t>
            </w:r>
            <w:r w:rsidRPr="00DD7DB2">
              <w:rPr>
                <w:color w:val="000000" w:themeColor="text1"/>
                <w:sz w:val="20"/>
                <w:szCs w:val="20"/>
              </w:rPr>
              <w:t>(for</w:t>
            </w:r>
            <w:r w:rsidRPr="00DD7DB2">
              <w:rPr>
                <w:color w:val="000000" w:themeColor="text1"/>
                <w:spacing w:val="40"/>
                <w:sz w:val="20"/>
                <w:szCs w:val="20"/>
              </w:rPr>
              <w:t xml:space="preserve"> </w:t>
            </w:r>
            <w:r w:rsidRPr="00DD7DB2">
              <w:rPr>
                <w:color w:val="000000" w:themeColor="text1"/>
                <w:spacing w:val="-2"/>
                <w:sz w:val="20"/>
                <w:szCs w:val="20"/>
              </w:rPr>
              <w:t>SCAP)</w:t>
            </w:r>
          </w:p>
        </w:tc>
        <w:tc>
          <w:tcPr>
            <w:tcW w:w="1776" w:type="dxa"/>
            <w:tcBorders>
              <w:top w:val="single" w:sz="2" w:space="0" w:color="A2A3A3"/>
              <w:bottom w:val="single" w:sz="2" w:space="0" w:color="A2A3A3"/>
              <w:right w:val="single" w:sz="2" w:space="0" w:color="A2A3A3"/>
            </w:tcBorders>
          </w:tcPr>
          <w:p w14:paraId="4463FADF" w14:textId="77777777" w:rsidR="00DD7DB2" w:rsidRDefault="003C5C3A" w:rsidP="00930C3E">
            <w:pPr>
              <w:pStyle w:val="TableParagraph"/>
              <w:ind w:right="-1"/>
              <w:rPr>
                <w:color w:val="000000" w:themeColor="text1"/>
                <w:spacing w:val="2"/>
                <w:sz w:val="20"/>
                <w:szCs w:val="20"/>
              </w:rPr>
            </w:pPr>
            <w:r w:rsidRPr="00DD7DB2">
              <w:rPr>
                <w:color w:val="000000" w:themeColor="text1"/>
                <w:sz w:val="20"/>
                <w:szCs w:val="20"/>
              </w:rPr>
              <w:t>1</w:t>
            </w:r>
            <w:r w:rsidRPr="00DD7DB2">
              <w:rPr>
                <w:color w:val="000000" w:themeColor="text1"/>
                <w:spacing w:val="1"/>
                <w:sz w:val="20"/>
                <w:szCs w:val="20"/>
              </w:rPr>
              <w:t xml:space="preserve"> </w:t>
            </w:r>
            <w:r w:rsidRPr="00DD7DB2">
              <w:rPr>
                <w:color w:val="000000" w:themeColor="text1"/>
                <w:sz w:val="20"/>
                <w:szCs w:val="20"/>
              </w:rPr>
              <w:t>(5.6%)</w:t>
            </w:r>
            <w:r w:rsidRPr="00DD7DB2">
              <w:rPr>
                <w:color w:val="000000" w:themeColor="text1"/>
                <w:spacing w:val="1"/>
                <w:sz w:val="20"/>
                <w:szCs w:val="20"/>
              </w:rPr>
              <w:t xml:space="preserve"> </w:t>
            </w:r>
            <w:r w:rsidRPr="00DD7DB2">
              <w:rPr>
                <w:color w:val="000000" w:themeColor="text1"/>
                <w:sz w:val="20"/>
                <w:szCs w:val="20"/>
              </w:rPr>
              <w:t>from</w:t>
            </w:r>
            <w:r w:rsidRPr="00DD7DB2">
              <w:rPr>
                <w:color w:val="000000" w:themeColor="text1"/>
                <w:spacing w:val="2"/>
                <w:sz w:val="20"/>
                <w:szCs w:val="20"/>
              </w:rPr>
              <w:t xml:space="preserve"> </w:t>
            </w:r>
          </w:p>
          <w:p w14:paraId="419527B5" w14:textId="3F29DF30" w:rsidR="003C5C3A" w:rsidRPr="00DD7DB2" w:rsidRDefault="003C5C3A" w:rsidP="00930C3E">
            <w:pPr>
              <w:pStyle w:val="TableParagraph"/>
              <w:ind w:right="-1"/>
              <w:rPr>
                <w:color w:val="000000" w:themeColor="text1"/>
                <w:sz w:val="20"/>
                <w:szCs w:val="20"/>
              </w:rPr>
            </w:pPr>
            <w:r w:rsidRPr="00DD7DB2">
              <w:rPr>
                <w:color w:val="000000" w:themeColor="text1"/>
                <w:sz w:val="20"/>
                <w:szCs w:val="20"/>
              </w:rPr>
              <w:t>18</w:t>
            </w:r>
            <w:r w:rsidRPr="00DD7DB2">
              <w:rPr>
                <w:color w:val="000000" w:themeColor="text1"/>
                <w:spacing w:val="2"/>
                <w:sz w:val="20"/>
                <w:szCs w:val="20"/>
              </w:rPr>
              <w:t xml:space="preserve"> </w:t>
            </w:r>
            <w:r w:rsidRPr="00DD7DB2">
              <w:rPr>
                <w:color w:val="000000" w:themeColor="text1"/>
                <w:spacing w:val="-2"/>
                <w:sz w:val="20"/>
                <w:szCs w:val="20"/>
              </w:rPr>
              <w:t>[1</w:t>
            </w:r>
            <w:r w:rsidRPr="00DD7DB2">
              <w:rPr>
                <w:rFonts w:ascii="Arial MT" w:hAnsi="Arial MT"/>
                <w:color w:val="000000" w:themeColor="text1"/>
                <w:spacing w:val="-2"/>
                <w:sz w:val="20"/>
                <w:szCs w:val="20"/>
              </w:rPr>
              <w:t>–</w:t>
            </w:r>
            <w:r w:rsidRPr="00DD7DB2">
              <w:rPr>
                <w:color w:val="000000" w:themeColor="text1"/>
                <w:spacing w:val="-2"/>
                <w:sz w:val="20"/>
                <w:szCs w:val="20"/>
              </w:rPr>
              <w:t>25.8]%</w:t>
            </w:r>
          </w:p>
        </w:tc>
        <w:tc>
          <w:tcPr>
            <w:tcW w:w="1777" w:type="dxa"/>
            <w:tcBorders>
              <w:top w:val="single" w:sz="2" w:space="0" w:color="A2A3A3"/>
              <w:left w:val="single" w:sz="2" w:space="0" w:color="A2A3A3"/>
              <w:bottom w:val="single" w:sz="2" w:space="0" w:color="A2A3A3"/>
              <w:right w:val="single" w:sz="2" w:space="0" w:color="A2A3A3"/>
            </w:tcBorders>
          </w:tcPr>
          <w:p w14:paraId="12211190" w14:textId="77777777" w:rsidR="003C5C3A" w:rsidRPr="00DD7DB2" w:rsidRDefault="003C5C3A" w:rsidP="00930C3E">
            <w:pPr>
              <w:pStyle w:val="TableParagraph"/>
              <w:ind w:right="-1"/>
              <w:rPr>
                <w:color w:val="000000" w:themeColor="text1"/>
                <w:sz w:val="20"/>
                <w:szCs w:val="20"/>
              </w:rPr>
            </w:pPr>
            <w:r w:rsidRPr="00DD7DB2">
              <w:rPr>
                <w:color w:val="000000" w:themeColor="text1"/>
                <w:sz w:val="20"/>
                <w:szCs w:val="20"/>
              </w:rPr>
              <w:t>4</w:t>
            </w:r>
            <w:r w:rsidRPr="00DD7DB2">
              <w:rPr>
                <w:color w:val="000000" w:themeColor="text1"/>
                <w:spacing w:val="-5"/>
                <w:sz w:val="20"/>
                <w:szCs w:val="20"/>
              </w:rPr>
              <w:t xml:space="preserve"> </w:t>
            </w:r>
            <w:r w:rsidRPr="00DD7DB2">
              <w:rPr>
                <w:color w:val="000000" w:themeColor="text1"/>
                <w:sz w:val="20"/>
                <w:szCs w:val="20"/>
              </w:rPr>
              <w:t>(21.1%)</w:t>
            </w:r>
            <w:r w:rsidRPr="00DD7DB2">
              <w:rPr>
                <w:color w:val="000000" w:themeColor="text1"/>
                <w:spacing w:val="-2"/>
                <w:sz w:val="20"/>
                <w:szCs w:val="20"/>
              </w:rPr>
              <w:t xml:space="preserve"> </w:t>
            </w:r>
            <w:r w:rsidRPr="00DD7DB2">
              <w:rPr>
                <w:color w:val="000000" w:themeColor="text1"/>
                <w:spacing w:val="-4"/>
                <w:sz w:val="20"/>
                <w:szCs w:val="20"/>
              </w:rPr>
              <w:t>from</w:t>
            </w:r>
          </w:p>
          <w:p w14:paraId="19AB8DBE" w14:textId="77777777" w:rsidR="003C5C3A" w:rsidRPr="00DD7DB2" w:rsidRDefault="003C5C3A" w:rsidP="00930C3E">
            <w:pPr>
              <w:pStyle w:val="TableParagraph"/>
              <w:ind w:right="-1"/>
              <w:rPr>
                <w:color w:val="000000" w:themeColor="text1"/>
                <w:sz w:val="20"/>
                <w:szCs w:val="20"/>
              </w:rPr>
            </w:pPr>
            <w:r w:rsidRPr="00DD7DB2">
              <w:rPr>
                <w:color w:val="000000" w:themeColor="text1"/>
                <w:sz w:val="20"/>
                <w:szCs w:val="20"/>
              </w:rPr>
              <w:t>19</w:t>
            </w:r>
            <w:r w:rsidRPr="00DD7DB2">
              <w:rPr>
                <w:color w:val="000000" w:themeColor="text1"/>
                <w:spacing w:val="4"/>
                <w:sz w:val="20"/>
                <w:szCs w:val="20"/>
              </w:rPr>
              <w:t xml:space="preserve"> </w:t>
            </w:r>
            <w:r w:rsidRPr="00DD7DB2">
              <w:rPr>
                <w:color w:val="000000" w:themeColor="text1"/>
                <w:spacing w:val="-2"/>
                <w:sz w:val="20"/>
                <w:szCs w:val="20"/>
              </w:rPr>
              <w:t>[8.5</w:t>
            </w:r>
            <w:r w:rsidRPr="00DD7DB2">
              <w:rPr>
                <w:rFonts w:ascii="Arial MT" w:hAnsi="Arial MT"/>
                <w:color w:val="000000" w:themeColor="text1"/>
                <w:spacing w:val="-2"/>
                <w:sz w:val="20"/>
                <w:szCs w:val="20"/>
              </w:rPr>
              <w:t>–</w:t>
            </w:r>
            <w:r w:rsidRPr="00DD7DB2">
              <w:rPr>
                <w:color w:val="000000" w:themeColor="text1"/>
                <w:spacing w:val="-2"/>
                <w:sz w:val="20"/>
                <w:szCs w:val="20"/>
              </w:rPr>
              <w:t>43.3]%</w:t>
            </w:r>
          </w:p>
        </w:tc>
        <w:tc>
          <w:tcPr>
            <w:tcW w:w="840" w:type="dxa"/>
            <w:tcBorders>
              <w:top w:val="single" w:sz="2" w:space="0" w:color="A2A3A3"/>
              <w:left w:val="single" w:sz="2" w:space="0" w:color="A2A3A3"/>
              <w:bottom w:val="single" w:sz="2" w:space="0" w:color="A2A3A3"/>
            </w:tcBorders>
          </w:tcPr>
          <w:p w14:paraId="65696FFD" w14:textId="77777777" w:rsidR="003C5C3A" w:rsidRPr="00DD7DB2" w:rsidRDefault="003C5C3A" w:rsidP="00930C3E">
            <w:pPr>
              <w:pStyle w:val="TableParagraph"/>
              <w:ind w:right="-1"/>
              <w:rPr>
                <w:color w:val="000000" w:themeColor="text1"/>
                <w:sz w:val="20"/>
                <w:szCs w:val="20"/>
              </w:rPr>
            </w:pPr>
            <w:r w:rsidRPr="00DD7DB2">
              <w:rPr>
                <w:color w:val="000000" w:themeColor="text1"/>
                <w:spacing w:val="-2"/>
                <w:sz w:val="20"/>
                <w:szCs w:val="20"/>
              </w:rPr>
              <w:t>0.339</w:t>
            </w:r>
          </w:p>
        </w:tc>
        <w:tc>
          <w:tcPr>
            <w:tcW w:w="1214" w:type="dxa"/>
            <w:tcBorders>
              <w:top w:val="single" w:sz="2" w:space="0" w:color="A2A3A3"/>
              <w:bottom w:val="single" w:sz="2" w:space="0" w:color="A2A3A3"/>
            </w:tcBorders>
          </w:tcPr>
          <w:p w14:paraId="18FA1F12" w14:textId="77777777" w:rsidR="003C5C3A" w:rsidRPr="00DD7DB2" w:rsidRDefault="003C5C3A" w:rsidP="00930C3E">
            <w:pPr>
              <w:pStyle w:val="TableParagraph"/>
              <w:ind w:right="-1"/>
              <w:rPr>
                <w:color w:val="000000" w:themeColor="text1"/>
                <w:sz w:val="20"/>
                <w:szCs w:val="20"/>
              </w:rPr>
            </w:pPr>
            <w:r w:rsidRPr="00DD7DB2">
              <w:rPr>
                <w:color w:val="000000" w:themeColor="text1"/>
                <w:spacing w:val="-2"/>
                <w:sz w:val="20"/>
                <w:szCs w:val="20"/>
              </w:rPr>
              <w:t>15.4%</w:t>
            </w:r>
          </w:p>
          <w:p w14:paraId="4E86A711" w14:textId="77777777" w:rsidR="003C5C3A" w:rsidRPr="00DD7DB2" w:rsidRDefault="003C5C3A" w:rsidP="00930C3E">
            <w:pPr>
              <w:pStyle w:val="TableParagraph"/>
              <w:ind w:right="-1"/>
              <w:rPr>
                <w:color w:val="000000" w:themeColor="text1"/>
                <w:sz w:val="20"/>
                <w:szCs w:val="20"/>
              </w:rPr>
            </w:pPr>
            <w:r w:rsidRPr="00DD7DB2">
              <w:rPr>
                <w:color w:val="000000" w:themeColor="text1"/>
                <w:sz w:val="20"/>
                <w:szCs w:val="20"/>
              </w:rPr>
              <w:t>[-5.6</w:t>
            </w:r>
            <w:r w:rsidRPr="00DD7DB2">
              <w:rPr>
                <w:color w:val="000000" w:themeColor="text1"/>
                <w:spacing w:val="9"/>
                <w:sz w:val="20"/>
                <w:szCs w:val="20"/>
              </w:rPr>
              <w:t xml:space="preserve"> </w:t>
            </w:r>
            <w:r w:rsidRPr="00DD7DB2">
              <w:rPr>
                <w:color w:val="000000" w:themeColor="text1"/>
                <w:sz w:val="20"/>
                <w:szCs w:val="20"/>
              </w:rPr>
              <w:t>to</w:t>
            </w:r>
            <w:r w:rsidRPr="00DD7DB2">
              <w:rPr>
                <w:color w:val="000000" w:themeColor="text1"/>
                <w:spacing w:val="8"/>
                <w:sz w:val="20"/>
                <w:szCs w:val="20"/>
              </w:rPr>
              <w:t xml:space="preserve"> </w:t>
            </w:r>
            <w:r w:rsidRPr="00DD7DB2">
              <w:rPr>
                <w:color w:val="000000" w:themeColor="text1"/>
                <w:spacing w:val="-2"/>
                <w:sz w:val="20"/>
                <w:szCs w:val="20"/>
              </w:rPr>
              <w:t>36.6]</w:t>
            </w:r>
          </w:p>
        </w:tc>
        <w:tc>
          <w:tcPr>
            <w:tcW w:w="1469" w:type="dxa"/>
            <w:tcBorders>
              <w:top w:val="single" w:sz="2" w:space="0" w:color="A2A3A3"/>
              <w:bottom w:val="single" w:sz="2" w:space="0" w:color="A2A3A3"/>
              <w:right w:val="single" w:sz="2" w:space="0" w:color="A2A3A3"/>
            </w:tcBorders>
          </w:tcPr>
          <w:p w14:paraId="1EC4137D" w14:textId="77777777" w:rsidR="003C5C3A" w:rsidRPr="00DD7DB2" w:rsidRDefault="003C5C3A" w:rsidP="00930C3E">
            <w:pPr>
              <w:pStyle w:val="TableParagraph"/>
              <w:ind w:right="-1"/>
              <w:rPr>
                <w:color w:val="000000" w:themeColor="text1"/>
                <w:sz w:val="20"/>
                <w:szCs w:val="20"/>
              </w:rPr>
            </w:pPr>
            <w:r w:rsidRPr="00DD7DB2">
              <w:rPr>
                <w:color w:val="000000" w:themeColor="text1"/>
                <w:sz w:val="20"/>
                <w:szCs w:val="20"/>
              </w:rPr>
              <w:t>0.47</w:t>
            </w:r>
            <w:r w:rsidRPr="00DD7DB2">
              <w:rPr>
                <w:color w:val="000000" w:themeColor="text1"/>
                <w:spacing w:val="2"/>
                <w:sz w:val="20"/>
                <w:szCs w:val="20"/>
              </w:rPr>
              <w:t xml:space="preserve"> </w:t>
            </w:r>
            <w:r w:rsidRPr="00DD7DB2">
              <w:rPr>
                <w:color w:val="000000" w:themeColor="text1"/>
                <w:sz w:val="20"/>
                <w:szCs w:val="20"/>
              </w:rPr>
              <w:t>[-0.17</w:t>
            </w:r>
            <w:r w:rsidRPr="00DD7DB2">
              <w:rPr>
                <w:color w:val="000000" w:themeColor="text1"/>
                <w:spacing w:val="3"/>
                <w:sz w:val="20"/>
                <w:szCs w:val="20"/>
              </w:rPr>
              <w:t xml:space="preserve"> </w:t>
            </w:r>
            <w:r w:rsidRPr="00DD7DB2">
              <w:rPr>
                <w:color w:val="000000" w:themeColor="text1"/>
                <w:sz w:val="20"/>
                <w:szCs w:val="20"/>
              </w:rPr>
              <w:t>to</w:t>
            </w:r>
            <w:r w:rsidRPr="00DD7DB2">
              <w:rPr>
                <w:color w:val="000000" w:themeColor="text1"/>
                <w:spacing w:val="2"/>
                <w:sz w:val="20"/>
                <w:szCs w:val="20"/>
              </w:rPr>
              <w:t xml:space="preserve"> </w:t>
            </w:r>
            <w:r w:rsidRPr="00DD7DB2">
              <w:rPr>
                <w:color w:val="000000" w:themeColor="text1"/>
                <w:spacing w:val="-2"/>
                <w:sz w:val="20"/>
                <w:szCs w:val="20"/>
              </w:rPr>
              <w:t>1.12]</w:t>
            </w:r>
          </w:p>
        </w:tc>
      </w:tr>
      <w:tr w:rsidR="00312A19" w:rsidRPr="00DB0C8D" w14:paraId="22C2AF86" w14:textId="77777777" w:rsidTr="00411621">
        <w:trPr>
          <w:trHeight w:val="508"/>
        </w:trPr>
        <w:tc>
          <w:tcPr>
            <w:tcW w:w="2843" w:type="dxa"/>
            <w:tcBorders>
              <w:top w:val="single" w:sz="2" w:space="0" w:color="A2A3A3"/>
              <w:left w:val="single" w:sz="2" w:space="0" w:color="A2A3A3"/>
              <w:bottom w:val="single" w:sz="2" w:space="0" w:color="A2A3A3"/>
            </w:tcBorders>
          </w:tcPr>
          <w:p w14:paraId="3B658368" w14:textId="77777777" w:rsidR="003C5C3A" w:rsidRPr="00DD7DB2" w:rsidRDefault="003C5C3A" w:rsidP="00930C3E">
            <w:pPr>
              <w:pStyle w:val="TableParagraph"/>
              <w:ind w:right="-1"/>
              <w:rPr>
                <w:color w:val="000000" w:themeColor="text1"/>
                <w:sz w:val="20"/>
                <w:szCs w:val="20"/>
              </w:rPr>
            </w:pPr>
            <w:r w:rsidRPr="00DD7DB2">
              <w:rPr>
                <w:color w:val="000000" w:themeColor="text1"/>
                <w:sz w:val="20"/>
                <w:szCs w:val="20"/>
              </w:rPr>
              <w:t>Use</w:t>
            </w:r>
            <w:r w:rsidRPr="00DD7DB2">
              <w:rPr>
                <w:color w:val="000000" w:themeColor="text1"/>
                <w:spacing w:val="3"/>
                <w:sz w:val="20"/>
                <w:szCs w:val="20"/>
              </w:rPr>
              <w:t xml:space="preserve"> </w:t>
            </w:r>
            <w:r w:rsidRPr="00DD7DB2">
              <w:rPr>
                <w:color w:val="000000" w:themeColor="text1"/>
                <w:sz w:val="20"/>
                <w:szCs w:val="20"/>
              </w:rPr>
              <w:t>of</w:t>
            </w:r>
            <w:r w:rsidRPr="00DD7DB2">
              <w:rPr>
                <w:color w:val="000000" w:themeColor="text1"/>
                <w:spacing w:val="3"/>
                <w:sz w:val="20"/>
                <w:szCs w:val="20"/>
              </w:rPr>
              <w:t xml:space="preserve"> </w:t>
            </w:r>
            <w:r w:rsidRPr="00DD7DB2">
              <w:rPr>
                <w:color w:val="000000" w:themeColor="text1"/>
                <w:sz w:val="20"/>
                <w:szCs w:val="20"/>
              </w:rPr>
              <w:t>Rapid</w:t>
            </w:r>
            <w:r w:rsidRPr="00DD7DB2">
              <w:rPr>
                <w:color w:val="000000" w:themeColor="text1"/>
                <w:spacing w:val="4"/>
                <w:sz w:val="20"/>
                <w:szCs w:val="20"/>
              </w:rPr>
              <w:t xml:space="preserve"> </w:t>
            </w:r>
            <w:r w:rsidRPr="00DD7DB2">
              <w:rPr>
                <w:color w:val="000000" w:themeColor="text1"/>
                <w:sz w:val="20"/>
                <w:szCs w:val="20"/>
              </w:rPr>
              <w:t>Tests</w:t>
            </w:r>
            <w:r w:rsidRPr="00DD7DB2">
              <w:rPr>
                <w:color w:val="000000" w:themeColor="text1"/>
                <w:spacing w:val="2"/>
                <w:sz w:val="20"/>
                <w:szCs w:val="20"/>
              </w:rPr>
              <w:t xml:space="preserve"> </w:t>
            </w:r>
            <w:r w:rsidRPr="00DD7DB2">
              <w:rPr>
                <w:color w:val="000000" w:themeColor="text1"/>
                <w:sz w:val="20"/>
                <w:szCs w:val="20"/>
              </w:rPr>
              <w:t>for</w:t>
            </w:r>
            <w:r w:rsidRPr="00DD7DB2">
              <w:rPr>
                <w:color w:val="000000" w:themeColor="text1"/>
                <w:spacing w:val="4"/>
                <w:sz w:val="20"/>
                <w:szCs w:val="20"/>
              </w:rPr>
              <w:t xml:space="preserve"> </w:t>
            </w:r>
            <w:r w:rsidRPr="00DD7DB2">
              <w:rPr>
                <w:color w:val="000000" w:themeColor="text1"/>
                <w:sz w:val="20"/>
                <w:szCs w:val="20"/>
              </w:rPr>
              <w:t>Pneumococcal</w:t>
            </w:r>
            <w:r w:rsidRPr="00DD7DB2">
              <w:rPr>
                <w:color w:val="000000" w:themeColor="text1"/>
                <w:spacing w:val="3"/>
                <w:sz w:val="20"/>
                <w:szCs w:val="20"/>
              </w:rPr>
              <w:t xml:space="preserve"> </w:t>
            </w:r>
            <w:r w:rsidRPr="00DD7DB2">
              <w:rPr>
                <w:color w:val="000000" w:themeColor="text1"/>
                <w:spacing w:val="-5"/>
                <w:sz w:val="20"/>
                <w:szCs w:val="20"/>
              </w:rPr>
              <w:t>and</w:t>
            </w:r>
          </w:p>
          <w:p w14:paraId="406F075F" w14:textId="77777777" w:rsidR="003C5C3A" w:rsidRPr="00DD7DB2" w:rsidRDefault="003C5C3A" w:rsidP="00930C3E">
            <w:pPr>
              <w:pStyle w:val="TableParagraph"/>
              <w:ind w:right="-1"/>
              <w:rPr>
                <w:color w:val="000000" w:themeColor="text1"/>
                <w:sz w:val="20"/>
                <w:szCs w:val="20"/>
              </w:rPr>
            </w:pPr>
            <w:r w:rsidRPr="00DD7DB2">
              <w:rPr>
                <w:i/>
                <w:color w:val="000000" w:themeColor="text1"/>
                <w:w w:val="90"/>
                <w:sz w:val="20"/>
                <w:szCs w:val="20"/>
              </w:rPr>
              <w:t>Legionella</w:t>
            </w:r>
            <w:r w:rsidRPr="00DD7DB2">
              <w:rPr>
                <w:i/>
                <w:color w:val="000000" w:themeColor="text1"/>
                <w:spacing w:val="23"/>
                <w:sz w:val="20"/>
                <w:szCs w:val="20"/>
              </w:rPr>
              <w:t xml:space="preserve"> </w:t>
            </w:r>
            <w:proofErr w:type="spellStart"/>
            <w:r w:rsidRPr="00DD7DB2">
              <w:rPr>
                <w:color w:val="000000" w:themeColor="text1"/>
                <w:spacing w:val="-2"/>
                <w:sz w:val="20"/>
                <w:szCs w:val="20"/>
              </w:rPr>
              <w:t>Antigenuria</w:t>
            </w:r>
            <w:proofErr w:type="spellEnd"/>
          </w:p>
        </w:tc>
        <w:tc>
          <w:tcPr>
            <w:tcW w:w="1776" w:type="dxa"/>
            <w:tcBorders>
              <w:top w:val="single" w:sz="2" w:space="0" w:color="A2A3A3"/>
              <w:bottom w:val="single" w:sz="2" w:space="0" w:color="A2A3A3"/>
              <w:right w:val="single" w:sz="2" w:space="0" w:color="A2A3A3"/>
            </w:tcBorders>
          </w:tcPr>
          <w:p w14:paraId="7E7A9223" w14:textId="77777777" w:rsidR="003C5C3A" w:rsidRPr="00DD7DB2" w:rsidRDefault="003C5C3A" w:rsidP="00930C3E">
            <w:pPr>
              <w:pStyle w:val="TableParagraph"/>
              <w:ind w:right="-1"/>
              <w:rPr>
                <w:color w:val="000000" w:themeColor="text1"/>
                <w:sz w:val="20"/>
                <w:szCs w:val="20"/>
              </w:rPr>
            </w:pPr>
            <w:r w:rsidRPr="00DD7DB2">
              <w:rPr>
                <w:color w:val="000000" w:themeColor="text1"/>
                <w:spacing w:val="-10"/>
                <w:sz w:val="20"/>
                <w:szCs w:val="20"/>
              </w:rPr>
              <w:t>0</w:t>
            </w:r>
          </w:p>
        </w:tc>
        <w:tc>
          <w:tcPr>
            <w:tcW w:w="1777" w:type="dxa"/>
            <w:tcBorders>
              <w:top w:val="single" w:sz="2" w:space="0" w:color="A2A3A3"/>
              <w:left w:val="single" w:sz="2" w:space="0" w:color="A2A3A3"/>
              <w:bottom w:val="single" w:sz="2" w:space="0" w:color="A2A3A3"/>
              <w:right w:val="single" w:sz="2" w:space="0" w:color="A2A3A3"/>
            </w:tcBorders>
          </w:tcPr>
          <w:p w14:paraId="3F45459F" w14:textId="77777777" w:rsidR="003C5C3A" w:rsidRPr="00DD7DB2" w:rsidRDefault="003C5C3A" w:rsidP="00930C3E">
            <w:pPr>
              <w:pStyle w:val="TableParagraph"/>
              <w:ind w:right="-1"/>
              <w:rPr>
                <w:color w:val="000000" w:themeColor="text1"/>
                <w:sz w:val="20"/>
                <w:szCs w:val="20"/>
              </w:rPr>
            </w:pPr>
            <w:r w:rsidRPr="00DD7DB2">
              <w:rPr>
                <w:color w:val="000000" w:themeColor="text1"/>
                <w:sz w:val="20"/>
                <w:szCs w:val="20"/>
              </w:rPr>
              <w:t>22</w:t>
            </w:r>
            <w:r w:rsidRPr="00DD7DB2">
              <w:rPr>
                <w:color w:val="000000" w:themeColor="text1"/>
                <w:spacing w:val="-1"/>
                <w:sz w:val="20"/>
                <w:szCs w:val="20"/>
              </w:rPr>
              <w:t xml:space="preserve"> </w:t>
            </w:r>
            <w:r w:rsidRPr="00DD7DB2">
              <w:rPr>
                <w:color w:val="000000" w:themeColor="text1"/>
                <w:sz w:val="20"/>
                <w:szCs w:val="20"/>
              </w:rPr>
              <w:t xml:space="preserve">(12%) </w:t>
            </w:r>
            <w:r w:rsidRPr="00DD7DB2">
              <w:rPr>
                <w:color w:val="000000" w:themeColor="text1"/>
                <w:spacing w:val="-2"/>
                <w:sz w:val="20"/>
                <w:szCs w:val="20"/>
              </w:rPr>
              <w:t>[8</w:t>
            </w:r>
            <w:r w:rsidRPr="00DD7DB2">
              <w:rPr>
                <w:rFonts w:ascii="Arial MT" w:hAnsi="Arial MT"/>
                <w:color w:val="000000" w:themeColor="text1"/>
                <w:spacing w:val="-2"/>
                <w:sz w:val="20"/>
                <w:szCs w:val="20"/>
              </w:rPr>
              <w:t>–</w:t>
            </w:r>
            <w:r w:rsidRPr="00DD7DB2">
              <w:rPr>
                <w:color w:val="000000" w:themeColor="text1"/>
                <w:spacing w:val="-2"/>
                <w:sz w:val="20"/>
                <w:szCs w:val="20"/>
              </w:rPr>
              <w:t>17.4]%</w:t>
            </w:r>
          </w:p>
        </w:tc>
        <w:tc>
          <w:tcPr>
            <w:tcW w:w="840" w:type="dxa"/>
            <w:tcBorders>
              <w:top w:val="single" w:sz="2" w:space="0" w:color="A2A3A3"/>
              <w:left w:val="single" w:sz="2" w:space="0" w:color="A2A3A3"/>
              <w:bottom w:val="single" w:sz="2" w:space="0" w:color="A2A3A3"/>
            </w:tcBorders>
          </w:tcPr>
          <w:p w14:paraId="5F8CB6CE" w14:textId="77777777" w:rsidR="003C5C3A" w:rsidRPr="00DD7DB2" w:rsidRDefault="003C5C3A" w:rsidP="00930C3E">
            <w:pPr>
              <w:pStyle w:val="TableParagraph"/>
              <w:ind w:right="-1"/>
              <w:rPr>
                <w:color w:val="000000" w:themeColor="text1"/>
                <w:sz w:val="20"/>
                <w:szCs w:val="20"/>
              </w:rPr>
            </w:pPr>
            <w:r w:rsidRPr="00DD7DB2">
              <w:rPr>
                <w:rFonts w:ascii="Arial MT"/>
                <w:color w:val="000000" w:themeColor="text1"/>
                <w:spacing w:val="-2"/>
                <w:sz w:val="20"/>
                <w:szCs w:val="20"/>
              </w:rPr>
              <w:t>&lt;</w:t>
            </w:r>
            <w:r w:rsidRPr="00DD7DB2">
              <w:rPr>
                <w:color w:val="000000" w:themeColor="text1"/>
                <w:spacing w:val="-2"/>
                <w:sz w:val="20"/>
                <w:szCs w:val="20"/>
              </w:rPr>
              <w:t>0.001</w:t>
            </w:r>
          </w:p>
        </w:tc>
        <w:tc>
          <w:tcPr>
            <w:tcW w:w="1214" w:type="dxa"/>
            <w:tcBorders>
              <w:top w:val="single" w:sz="2" w:space="0" w:color="A2A3A3"/>
              <w:bottom w:val="single" w:sz="2" w:space="0" w:color="A2A3A3"/>
            </w:tcBorders>
          </w:tcPr>
          <w:p w14:paraId="344DF911" w14:textId="77777777" w:rsidR="003C5C3A" w:rsidRPr="00DD7DB2" w:rsidRDefault="003C5C3A" w:rsidP="00930C3E">
            <w:pPr>
              <w:pStyle w:val="TableParagraph"/>
              <w:ind w:right="-1"/>
              <w:rPr>
                <w:color w:val="000000" w:themeColor="text1"/>
                <w:sz w:val="20"/>
                <w:szCs w:val="20"/>
              </w:rPr>
            </w:pPr>
            <w:r w:rsidRPr="00DD7DB2">
              <w:rPr>
                <w:color w:val="000000" w:themeColor="text1"/>
                <w:sz w:val="20"/>
                <w:szCs w:val="20"/>
              </w:rPr>
              <w:t>12%</w:t>
            </w:r>
            <w:r w:rsidRPr="00DD7DB2">
              <w:rPr>
                <w:color w:val="000000" w:themeColor="text1"/>
                <w:spacing w:val="1"/>
                <w:sz w:val="20"/>
                <w:szCs w:val="20"/>
              </w:rPr>
              <w:t xml:space="preserve"> </w:t>
            </w:r>
            <w:r w:rsidRPr="00DD7DB2">
              <w:rPr>
                <w:color w:val="000000" w:themeColor="text1"/>
                <w:sz w:val="20"/>
                <w:szCs w:val="20"/>
              </w:rPr>
              <w:t>[7.2</w:t>
            </w:r>
            <w:r w:rsidRPr="00DD7DB2">
              <w:rPr>
                <w:color w:val="000000" w:themeColor="text1"/>
                <w:spacing w:val="2"/>
                <w:sz w:val="20"/>
                <w:szCs w:val="20"/>
              </w:rPr>
              <w:t xml:space="preserve"> </w:t>
            </w:r>
            <w:r w:rsidRPr="00DD7DB2">
              <w:rPr>
                <w:color w:val="000000" w:themeColor="text1"/>
                <w:sz w:val="20"/>
                <w:szCs w:val="20"/>
              </w:rPr>
              <w:t xml:space="preserve">to </w:t>
            </w:r>
            <w:r w:rsidRPr="00DD7DB2">
              <w:rPr>
                <w:color w:val="000000" w:themeColor="text1"/>
                <w:spacing w:val="-2"/>
                <w:sz w:val="20"/>
                <w:szCs w:val="20"/>
              </w:rPr>
              <w:t>16.6]</w:t>
            </w:r>
          </w:p>
        </w:tc>
        <w:tc>
          <w:tcPr>
            <w:tcW w:w="1469" w:type="dxa"/>
            <w:tcBorders>
              <w:top w:val="single" w:sz="2" w:space="0" w:color="A2A3A3"/>
              <w:bottom w:val="single" w:sz="2" w:space="0" w:color="A2A3A3"/>
              <w:right w:val="single" w:sz="2" w:space="0" w:color="A2A3A3"/>
            </w:tcBorders>
          </w:tcPr>
          <w:p w14:paraId="2E58E129" w14:textId="77777777" w:rsidR="003C5C3A" w:rsidRPr="00DD7DB2" w:rsidRDefault="003C5C3A" w:rsidP="00930C3E">
            <w:pPr>
              <w:pStyle w:val="TableParagraph"/>
              <w:ind w:right="-1"/>
              <w:rPr>
                <w:color w:val="000000" w:themeColor="text1"/>
                <w:sz w:val="20"/>
                <w:szCs w:val="20"/>
              </w:rPr>
            </w:pPr>
            <w:r w:rsidRPr="00DD7DB2">
              <w:rPr>
                <w:color w:val="000000" w:themeColor="text1"/>
                <w:sz w:val="20"/>
                <w:szCs w:val="20"/>
              </w:rPr>
              <w:t>0.70</w:t>
            </w:r>
            <w:r w:rsidRPr="00DD7DB2">
              <w:rPr>
                <w:color w:val="000000" w:themeColor="text1"/>
                <w:spacing w:val="1"/>
                <w:sz w:val="20"/>
                <w:szCs w:val="20"/>
              </w:rPr>
              <w:t xml:space="preserve"> </w:t>
            </w:r>
            <w:r w:rsidRPr="00DD7DB2">
              <w:rPr>
                <w:color w:val="000000" w:themeColor="text1"/>
                <w:sz w:val="20"/>
                <w:szCs w:val="20"/>
              </w:rPr>
              <w:t>[0.50</w:t>
            </w:r>
            <w:r w:rsidRPr="00DD7DB2">
              <w:rPr>
                <w:color w:val="000000" w:themeColor="text1"/>
                <w:spacing w:val="2"/>
                <w:sz w:val="20"/>
                <w:szCs w:val="20"/>
              </w:rPr>
              <w:t xml:space="preserve"> </w:t>
            </w:r>
            <w:r w:rsidRPr="00DD7DB2">
              <w:rPr>
                <w:color w:val="000000" w:themeColor="text1"/>
                <w:sz w:val="20"/>
                <w:szCs w:val="20"/>
              </w:rPr>
              <w:t>to</w:t>
            </w:r>
            <w:r w:rsidRPr="00DD7DB2">
              <w:rPr>
                <w:color w:val="000000" w:themeColor="text1"/>
                <w:spacing w:val="2"/>
                <w:sz w:val="20"/>
                <w:szCs w:val="20"/>
              </w:rPr>
              <w:t xml:space="preserve"> </w:t>
            </w:r>
            <w:r w:rsidRPr="00DD7DB2">
              <w:rPr>
                <w:color w:val="000000" w:themeColor="text1"/>
                <w:spacing w:val="-2"/>
                <w:sz w:val="20"/>
                <w:szCs w:val="20"/>
              </w:rPr>
              <w:t>0.91]</w:t>
            </w:r>
          </w:p>
        </w:tc>
      </w:tr>
      <w:tr w:rsidR="00312A19" w:rsidRPr="00DB0C8D" w14:paraId="7E29CD90" w14:textId="77777777" w:rsidTr="00411621">
        <w:trPr>
          <w:trHeight w:val="507"/>
        </w:trPr>
        <w:tc>
          <w:tcPr>
            <w:tcW w:w="2843" w:type="dxa"/>
            <w:tcBorders>
              <w:top w:val="single" w:sz="2" w:space="0" w:color="A2A3A3"/>
              <w:left w:val="single" w:sz="2" w:space="0" w:color="A2A3A3"/>
              <w:bottom w:val="single" w:sz="2" w:space="0" w:color="A2A3A3"/>
            </w:tcBorders>
          </w:tcPr>
          <w:p w14:paraId="21D4620D" w14:textId="77777777" w:rsidR="003C5C3A" w:rsidRPr="00DD7DB2" w:rsidRDefault="003C5C3A" w:rsidP="00930C3E">
            <w:pPr>
              <w:pStyle w:val="TableParagraph"/>
              <w:ind w:right="-1"/>
              <w:rPr>
                <w:color w:val="000000" w:themeColor="text1"/>
                <w:sz w:val="20"/>
                <w:szCs w:val="20"/>
              </w:rPr>
            </w:pPr>
            <w:r w:rsidRPr="00DD7DB2">
              <w:rPr>
                <w:color w:val="000000" w:themeColor="text1"/>
                <w:sz w:val="20"/>
                <w:szCs w:val="20"/>
              </w:rPr>
              <w:t>Administration</w:t>
            </w:r>
            <w:r w:rsidRPr="00DD7DB2">
              <w:rPr>
                <w:color w:val="000000" w:themeColor="text1"/>
                <w:spacing w:val="-1"/>
                <w:sz w:val="20"/>
                <w:szCs w:val="20"/>
              </w:rPr>
              <w:t xml:space="preserve"> </w:t>
            </w:r>
            <w:r w:rsidRPr="00DD7DB2">
              <w:rPr>
                <w:color w:val="000000" w:themeColor="text1"/>
                <w:sz w:val="20"/>
                <w:szCs w:val="20"/>
              </w:rPr>
              <w:t>of the</w:t>
            </w:r>
            <w:r w:rsidRPr="00DD7DB2">
              <w:rPr>
                <w:color w:val="000000" w:themeColor="text1"/>
                <w:spacing w:val="-1"/>
                <w:sz w:val="20"/>
                <w:szCs w:val="20"/>
              </w:rPr>
              <w:t xml:space="preserve"> </w:t>
            </w:r>
            <w:r w:rsidRPr="00DD7DB2">
              <w:rPr>
                <w:color w:val="000000" w:themeColor="text1"/>
                <w:sz w:val="20"/>
                <w:szCs w:val="20"/>
              </w:rPr>
              <w:t>First</w:t>
            </w:r>
            <w:r w:rsidRPr="00DD7DB2">
              <w:rPr>
                <w:color w:val="000000" w:themeColor="text1"/>
                <w:spacing w:val="-1"/>
                <w:sz w:val="20"/>
                <w:szCs w:val="20"/>
              </w:rPr>
              <w:t xml:space="preserve"> </w:t>
            </w:r>
            <w:r w:rsidRPr="00DD7DB2">
              <w:rPr>
                <w:color w:val="000000" w:themeColor="text1"/>
                <w:sz w:val="20"/>
                <w:szCs w:val="20"/>
              </w:rPr>
              <w:t>Dose of</w:t>
            </w:r>
            <w:r w:rsidRPr="00DD7DB2">
              <w:rPr>
                <w:color w:val="000000" w:themeColor="text1"/>
                <w:spacing w:val="-1"/>
                <w:sz w:val="20"/>
                <w:szCs w:val="20"/>
              </w:rPr>
              <w:t xml:space="preserve"> </w:t>
            </w:r>
            <w:r w:rsidRPr="00DD7DB2">
              <w:rPr>
                <w:color w:val="000000" w:themeColor="text1"/>
                <w:sz w:val="20"/>
                <w:szCs w:val="20"/>
              </w:rPr>
              <w:t>Systemic</w:t>
            </w:r>
            <w:r w:rsidRPr="00DD7DB2">
              <w:rPr>
                <w:color w:val="000000" w:themeColor="text1"/>
                <w:spacing w:val="40"/>
                <w:sz w:val="20"/>
                <w:szCs w:val="20"/>
              </w:rPr>
              <w:t xml:space="preserve"> </w:t>
            </w:r>
            <w:r w:rsidRPr="00DD7DB2">
              <w:rPr>
                <w:color w:val="000000" w:themeColor="text1"/>
                <w:sz w:val="20"/>
                <w:szCs w:val="20"/>
              </w:rPr>
              <w:t xml:space="preserve">Antibiotic </w:t>
            </w:r>
            <w:r w:rsidRPr="00DD7DB2">
              <w:rPr>
                <w:rFonts w:ascii="Arial MT" w:hAnsi="Arial MT"/>
                <w:color w:val="000000" w:themeColor="text1"/>
                <w:sz w:val="20"/>
                <w:szCs w:val="20"/>
              </w:rPr>
              <w:t>≤</w:t>
            </w:r>
            <w:r w:rsidRPr="00DD7DB2">
              <w:rPr>
                <w:color w:val="000000" w:themeColor="text1"/>
                <w:sz w:val="20"/>
                <w:szCs w:val="20"/>
              </w:rPr>
              <w:t>8 Hours</w:t>
            </w:r>
          </w:p>
        </w:tc>
        <w:tc>
          <w:tcPr>
            <w:tcW w:w="1776" w:type="dxa"/>
            <w:tcBorders>
              <w:top w:val="single" w:sz="2" w:space="0" w:color="A2A3A3"/>
              <w:bottom w:val="single" w:sz="2" w:space="0" w:color="A2A3A3"/>
              <w:right w:val="single" w:sz="2" w:space="0" w:color="A2A3A3"/>
            </w:tcBorders>
          </w:tcPr>
          <w:p w14:paraId="6BC2534E" w14:textId="77777777" w:rsidR="003C5C3A" w:rsidRPr="00DD7DB2" w:rsidRDefault="003C5C3A" w:rsidP="00930C3E">
            <w:pPr>
              <w:pStyle w:val="TableParagraph"/>
              <w:ind w:right="-1"/>
              <w:rPr>
                <w:color w:val="000000" w:themeColor="text1"/>
                <w:sz w:val="20"/>
                <w:szCs w:val="20"/>
              </w:rPr>
            </w:pPr>
            <w:r w:rsidRPr="00DD7DB2">
              <w:rPr>
                <w:color w:val="000000" w:themeColor="text1"/>
                <w:spacing w:val="-2"/>
                <w:sz w:val="20"/>
                <w:szCs w:val="20"/>
              </w:rPr>
              <w:t>146/166</w:t>
            </w:r>
            <w:r w:rsidRPr="00DD7DB2">
              <w:rPr>
                <w:color w:val="000000" w:themeColor="text1"/>
                <w:spacing w:val="-1"/>
                <w:sz w:val="20"/>
                <w:szCs w:val="20"/>
              </w:rPr>
              <w:t xml:space="preserve"> </w:t>
            </w:r>
            <w:r w:rsidRPr="00DD7DB2">
              <w:rPr>
                <w:color w:val="000000" w:themeColor="text1"/>
                <w:spacing w:val="-2"/>
                <w:sz w:val="20"/>
                <w:szCs w:val="20"/>
              </w:rPr>
              <w:t>(88%)</w:t>
            </w:r>
            <w:r w:rsidRPr="00DD7DB2">
              <w:rPr>
                <w:color w:val="000000" w:themeColor="text1"/>
                <w:sz w:val="20"/>
                <w:szCs w:val="20"/>
              </w:rPr>
              <w:t xml:space="preserve"> </w:t>
            </w:r>
            <w:r w:rsidRPr="00DD7DB2">
              <w:rPr>
                <w:color w:val="000000" w:themeColor="text1"/>
                <w:spacing w:val="-2"/>
                <w:sz w:val="20"/>
                <w:szCs w:val="20"/>
              </w:rPr>
              <w:t>[82.1</w:t>
            </w:r>
            <w:r w:rsidRPr="00DD7DB2">
              <w:rPr>
                <w:rFonts w:ascii="Arial MT" w:hAnsi="Arial MT"/>
                <w:color w:val="000000" w:themeColor="text1"/>
                <w:spacing w:val="-2"/>
                <w:sz w:val="20"/>
                <w:szCs w:val="20"/>
              </w:rPr>
              <w:t>–</w:t>
            </w:r>
            <w:r w:rsidRPr="00DD7DB2">
              <w:rPr>
                <w:color w:val="000000" w:themeColor="text1"/>
                <w:spacing w:val="-2"/>
                <w:sz w:val="20"/>
                <w:szCs w:val="20"/>
              </w:rPr>
              <w:t>92.1]%</w:t>
            </w:r>
          </w:p>
        </w:tc>
        <w:tc>
          <w:tcPr>
            <w:tcW w:w="1777" w:type="dxa"/>
            <w:tcBorders>
              <w:top w:val="single" w:sz="2" w:space="0" w:color="A2A3A3"/>
              <w:left w:val="single" w:sz="2" w:space="0" w:color="A2A3A3"/>
              <w:bottom w:val="single" w:sz="2" w:space="0" w:color="A2A3A3"/>
              <w:right w:val="single" w:sz="2" w:space="0" w:color="A2A3A3"/>
            </w:tcBorders>
          </w:tcPr>
          <w:p w14:paraId="1902B539" w14:textId="77777777" w:rsidR="003C5C3A" w:rsidRPr="00DD7DB2" w:rsidRDefault="003C5C3A" w:rsidP="00930C3E">
            <w:pPr>
              <w:pStyle w:val="TableParagraph"/>
              <w:ind w:right="-1"/>
              <w:rPr>
                <w:color w:val="000000" w:themeColor="text1"/>
                <w:sz w:val="20"/>
                <w:szCs w:val="20"/>
              </w:rPr>
            </w:pPr>
            <w:r w:rsidRPr="00DD7DB2">
              <w:rPr>
                <w:color w:val="000000" w:themeColor="text1"/>
                <w:spacing w:val="-2"/>
                <w:sz w:val="20"/>
                <w:szCs w:val="20"/>
              </w:rPr>
              <w:t>155/165</w:t>
            </w:r>
            <w:r w:rsidRPr="00DD7DB2">
              <w:rPr>
                <w:color w:val="000000" w:themeColor="text1"/>
                <w:sz w:val="20"/>
                <w:szCs w:val="20"/>
              </w:rPr>
              <w:t xml:space="preserve"> </w:t>
            </w:r>
            <w:r w:rsidRPr="00DD7DB2">
              <w:rPr>
                <w:color w:val="000000" w:themeColor="text1"/>
                <w:spacing w:val="-2"/>
                <w:sz w:val="20"/>
                <w:szCs w:val="20"/>
              </w:rPr>
              <w:t>(94%) [89.2</w:t>
            </w:r>
            <w:r w:rsidRPr="00DD7DB2">
              <w:rPr>
                <w:rFonts w:ascii="Arial MT" w:hAnsi="Arial MT"/>
                <w:color w:val="000000" w:themeColor="text1"/>
                <w:spacing w:val="-2"/>
                <w:sz w:val="20"/>
                <w:szCs w:val="20"/>
              </w:rPr>
              <w:t>–</w:t>
            </w:r>
            <w:r w:rsidRPr="00DD7DB2">
              <w:rPr>
                <w:color w:val="000000" w:themeColor="text1"/>
                <w:spacing w:val="-2"/>
                <w:sz w:val="20"/>
                <w:szCs w:val="20"/>
              </w:rPr>
              <w:t>96.7]%</w:t>
            </w:r>
          </w:p>
        </w:tc>
        <w:tc>
          <w:tcPr>
            <w:tcW w:w="840" w:type="dxa"/>
            <w:tcBorders>
              <w:top w:val="single" w:sz="2" w:space="0" w:color="A2A3A3"/>
              <w:left w:val="single" w:sz="2" w:space="0" w:color="A2A3A3"/>
              <w:bottom w:val="single" w:sz="2" w:space="0" w:color="A2A3A3"/>
            </w:tcBorders>
          </w:tcPr>
          <w:p w14:paraId="17EF161D" w14:textId="77777777" w:rsidR="003C5C3A" w:rsidRPr="00DD7DB2" w:rsidRDefault="003C5C3A" w:rsidP="00930C3E">
            <w:pPr>
              <w:pStyle w:val="TableParagraph"/>
              <w:ind w:right="-1"/>
              <w:rPr>
                <w:color w:val="000000" w:themeColor="text1"/>
                <w:sz w:val="20"/>
                <w:szCs w:val="20"/>
              </w:rPr>
            </w:pPr>
            <w:r w:rsidRPr="00DD7DB2">
              <w:rPr>
                <w:color w:val="000000" w:themeColor="text1"/>
                <w:spacing w:val="-2"/>
                <w:sz w:val="20"/>
                <w:szCs w:val="20"/>
              </w:rPr>
              <w:t>0.058</w:t>
            </w:r>
          </w:p>
        </w:tc>
        <w:tc>
          <w:tcPr>
            <w:tcW w:w="1214" w:type="dxa"/>
            <w:tcBorders>
              <w:top w:val="single" w:sz="2" w:space="0" w:color="A2A3A3"/>
              <w:bottom w:val="single" w:sz="2" w:space="0" w:color="A2A3A3"/>
            </w:tcBorders>
          </w:tcPr>
          <w:p w14:paraId="4A30182C" w14:textId="77777777" w:rsidR="003C5C3A" w:rsidRPr="00DD7DB2" w:rsidRDefault="003C5C3A" w:rsidP="00930C3E">
            <w:pPr>
              <w:pStyle w:val="TableParagraph"/>
              <w:ind w:right="-1"/>
              <w:rPr>
                <w:color w:val="000000" w:themeColor="text1"/>
                <w:sz w:val="20"/>
                <w:szCs w:val="20"/>
              </w:rPr>
            </w:pPr>
            <w:r w:rsidRPr="00DD7DB2">
              <w:rPr>
                <w:color w:val="000000" w:themeColor="text1"/>
                <w:spacing w:val="-2"/>
                <w:sz w:val="20"/>
                <w:szCs w:val="20"/>
              </w:rPr>
              <w:t>5.9%</w:t>
            </w:r>
            <w:r w:rsidRPr="00DD7DB2">
              <w:rPr>
                <w:color w:val="000000" w:themeColor="text1"/>
                <w:spacing w:val="-3"/>
                <w:sz w:val="20"/>
                <w:szCs w:val="20"/>
              </w:rPr>
              <w:t xml:space="preserve"> </w:t>
            </w:r>
            <w:r w:rsidRPr="00DD7DB2">
              <w:rPr>
                <w:color w:val="000000" w:themeColor="text1"/>
                <w:spacing w:val="-2"/>
                <w:sz w:val="20"/>
                <w:szCs w:val="20"/>
              </w:rPr>
              <w:t>[-0.1</w:t>
            </w:r>
            <w:r w:rsidRPr="00DD7DB2">
              <w:rPr>
                <w:color w:val="000000" w:themeColor="text1"/>
                <w:spacing w:val="-1"/>
                <w:sz w:val="20"/>
                <w:szCs w:val="20"/>
              </w:rPr>
              <w:t xml:space="preserve"> </w:t>
            </w:r>
            <w:r w:rsidRPr="00DD7DB2">
              <w:rPr>
                <w:color w:val="000000" w:themeColor="text1"/>
                <w:spacing w:val="-2"/>
                <w:sz w:val="20"/>
                <w:szCs w:val="20"/>
              </w:rPr>
              <w:t>to</w:t>
            </w:r>
            <w:r w:rsidRPr="00DD7DB2">
              <w:rPr>
                <w:color w:val="000000" w:themeColor="text1"/>
                <w:spacing w:val="-3"/>
                <w:sz w:val="20"/>
                <w:szCs w:val="20"/>
              </w:rPr>
              <w:t xml:space="preserve"> </w:t>
            </w:r>
            <w:r w:rsidRPr="00DD7DB2">
              <w:rPr>
                <w:color w:val="000000" w:themeColor="text1"/>
                <w:spacing w:val="-2"/>
                <w:sz w:val="20"/>
                <w:szCs w:val="20"/>
              </w:rPr>
              <w:t>12.1]</w:t>
            </w:r>
          </w:p>
        </w:tc>
        <w:tc>
          <w:tcPr>
            <w:tcW w:w="1469" w:type="dxa"/>
            <w:tcBorders>
              <w:top w:val="single" w:sz="2" w:space="0" w:color="A2A3A3"/>
              <w:bottom w:val="single" w:sz="2" w:space="0" w:color="A2A3A3"/>
              <w:right w:val="single" w:sz="2" w:space="0" w:color="A2A3A3"/>
            </w:tcBorders>
          </w:tcPr>
          <w:p w14:paraId="321C2E52" w14:textId="77777777" w:rsidR="003C5C3A" w:rsidRPr="00DD7DB2" w:rsidRDefault="003C5C3A" w:rsidP="00930C3E">
            <w:pPr>
              <w:pStyle w:val="TableParagraph"/>
              <w:ind w:right="-1"/>
              <w:rPr>
                <w:color w:val="000000" w:themeColor="text1"/>
                <w:sz w:val="20"/>
                <w:szCs w:val="20"/>
              </w:rPr>
            </w:pPr>
            <w:r w:rsidRPr="00DD7DB2">
              <w:rPr>
                <w:color w:val="000000" w:themeColor="text1"/>
                <w:sz w:val="20"/>
                <w:szCs w:val="20"/>
              </w:rPr>
              <w:t>0.21</w:t>
            </w:r>
            <w:r w:rsidRPr="00DD7DB2">
              <w:rPr>
                <w:color w:val="000000" w:themeColor="text1"/>
                <w:spacing w:val="1"/>
                <w:sz w:val="20"/>
                <w:szCs w:val="20"/>
              </w:rPr>
              <w:t xml:space="preserve"> </w:t>
            </w:r>
            <w:r w:rsidRPr="00DD7DB2">
              <w:rPr>
                <w:color w:val="000000" w:themeColor="text1"/>
                <w:sz w:val="20"/>
                <w:szCs w:val="20"/>
              </w:rPr>
              <w:t>[-0.003</w:t>
            </w:r>
            <w:r w:rsidRPr="00DD7DB2">
              <w:rPr>
                <w:color w:val="000000" w:themeColor="text1"/>
                <w:spacing w:val="2"/>
                <w:sz w:val="20"/>
                <w:szCs w:val="20"/>
              </w:rPr>
              <w:t xml:space="preserve"> </w:t>
            </w:r>
            <w:r w:rsidRPr="00DD7DB2">
              <w:rPr>
                <w:color w:val="000000" w:themeColor="text1"/>
                <w:sz w:val="20"/>
                <w:szCs w:val="20"/>
              </w:rPr>
              <w:t>to</w:t>
            </w:r>
            <w:r w:rsidRPr="00DD7DB2">
              <w:rPr>
                <w:color w:val="000000" w:themeColor="text1"/>
                <w:spacing w:val="2"/>
                <w:sz w:val="20"/>
                <w:szCs w:val="20"/>
              </w:rPr>
              <w:t xml:space="preserve"> </w:t>
            </w:r>
            <w:r w:rsidRPr="00DD7DB2">
              <w:rPr>
                <w:color w:val="000000" w:themeColor="text1"/>
                <w:spacing w:val="-2"/>
                <w:sz w:val="20"/>
                <w:szCs w:val="20"/>
              </w:rPr>
              <w:t>0.43]</w:t>
            </w:r>
          </w:p>
        </w:tc>
      </w:tr>
      <w:tr w:rsidR="00312A19" w:rsidRPr="00DB0C8D" w14:paraId="4B4444AC" w14:textId="77777777" w:rsidTr="00411621">
        <w:trPr>
          <w:trHeight w:val="508"/>
        </w:trPr>
        <w:tc>
          <w:tcPr>
            <w:tcW w:w="2843" w:type="dxa"/>
            <w:tcBorders>
              <w:top w:val="single" w:sz="2" w:space="0" w:color="A2A3A3"/>
              <w:left w:val="single" w:sz="2" w:space="0" w:color="A2A3A3"/>
              <w:bottom w:val="single" w:sz="2" w:space="0" w:color="A2A3A3"/>
            </w:tcBorders>
          </w:tcPr>
          <w:p w14:paraId="24BFFBFC" w14:textId="77777777" w:rsidR="003C5C3A" w:rsidRPr="00DD7DB2" w:rsidRDefault="003C5C3A" w:rsidP="00930C3E">
            <w:pPr>
              <w:pStyle w:val="TableParagraph"/>
              <w:ind w:right="-1"/>
              <w:rPr>
                <w:color w:val="000000" w:themeColor="text1"/>
                <w:sz w:val="20"/>
                <w:szCs w:val="20"/>
              </w:rPr>
            </w:pPr>
            <w:r w:rsidRPr="00DD7DB2">
              <w:rPr>
                <w:color w:val="000000" w:themeColor="text1"/>
                <w:sz w:val="20"/>
                <w:szCs w:val="20"/>
              </w:rPr>
              <w:t>Administration</w:t>
            </w:r>
            <w:r w:rsidRPr="00DD7DB2">
              <w:rPr>
                <w:color w:val="000000" w:themeColor="text1"/>
                <w:spacing w:val="-1"/>
                <w:sz w:val="20"/>
                <w:szCs w:val="20"/>
              </w:rPr>
              <w:t xml:space="preserve"> </w:t>
            </w:r>
            <w:r w:rsidRPr="00DD7DB2">
              <w:rPr>
                <w:color w:val="000000" w:themeColor="text1"/>
                <w:sz w:val="20"/>
                <w:szCs w:val="20"/>
              </w:rPr>
              <w:t>of the</w:t>
            </w:r>
            <w:r w:rsidRPr="00DD7DB2">
              <w:rPr>
                <w:color w:val="000000" w:themeColor="text1"/>
                <w:spacing w:val="-1"/>
                <w:sz w:val="20"/>
                <w:szCs w:val="20"/>
              </w:rPr>
              <w:t xml:space="preserve"> </w:t>
            </w:r>
            <w:r w:rsidRPr="00DD7DB2">
              <w:rPr>
                <w:color w:val="000000" w:themeColor="text1"/>
                <w:sz w:val="20"/>
                <w:szCs w:val="20"/>
              </w:rPr>
              <w:t>First</w:t>
            </w:r>
            <w:r w:rsidRPr="00DD7DB2">
              <w:rPr>
                <w:color w:val="000000" w:themeColor="text1"/>
                <w:spacing w:val="-1"/>
                <w:sz w:val="20"/>
                <w:szCs w:val="20"/>
              </w:rPr>
              <w:t xml:space="preserve"> </w:t>
            </w:r>
            <w:r w:rsidRPr="00DD7DB2">
              <w:rPr>
                <w:color w:val="000000" w:themeColor="text1"/>
                <w:sz w:val="20"/>
                <w:szCs w:val="20"/>
              </w:rPr>
              <w:t>Dose of</w:t>
            </w:r>
            <w:r w:rsidRPr="00DD7DB2">
              <w:rPr>
                <w:color w:val="000000" w:themeColor="text1"/>
                <w:spacing w:val="-1"/>
                <w:sz w:val="20"/>
                <w:szCs w:val="20"/>
              </w:rPr>
              <w:t xml:space="preserve"> </w:t>
            </w:r>
            <w:r w:rsidRPr="00DD7DB2">
              <w:rPr>
                <w:color w:val="000000" w:themeColor="text1"/>
                <w:sz w:val="20"/>
                <w:szCs w:val="20"/>
              </w:rPr>
              <w:t>Systemic</w:t>
            </w:r>
            <w:r w:rsidRPr="00DD7DB2">
              <w:rPr>
                <w:color w:val="000000" w:themeColor="text1"/>
                <w:spacing w:val="40"/>
                <w:sz w:val="20"/>
                <w:szCs w:val="20"/>
              </w:rPr>
              <w:t xml:space="preserve"> </w:t>
            </w:r>
            <w:r w:rsidRPr="00DD7DB2">
              <w:rPr>
                <w:color w:val="000000" w:themeColor="text1"/>
                <w:sz w:val="20"/>
                <w:szCs w:val="20"/>
              </w:rPr>
              <w:t xml:space="preserve">Antibiotic </w:t>
            </w:r>
            <w:r w:rsidRPr="00DD7DB2">
              <w:rPr>
                <w:rFonts w:ascii="Arial MT" w:hAnsi="Arial MT"/>
                <w:color w:val="000000" w:themeColor="text1"/>
                <w:sz w:val="20"/>
                <w:szCs w:val="20"/>
              </w:rPr>
              <w:t>≤</w:t>
            </w:r>
            <w:r w:rsidRPr="00DD7DB2">
              <w:rPr>
                <w:color w:val="000000" w:themeColor="text1"/>
                <w:sz w:val="20"/>
                <w:szCs w:val="20"/>
              </w:rPr>
              <w:t>1 Hour (for SCAP)</w:t>
            </w:r>
          </w:p>
        </w:tc>
        <w:tc>
          <w:tcPr>
            <w:tcW w:w="1776" w:type="dxa"/>
            <w:tcBorders>
              <w:top w:val="single" w:sz="2" w:space="0" w:color="A2A3A3"/>
              <w:bottom w:val="single" w:sz="2" w:space="0" w:color="A2A3A3"/>
              <w:right w:val="single" w:sz="2" w:space="0" w:color="A2A3A3"/>
            </w:tcBorders>
          </w:tcPr>
          <w:p w14:paraId="7432B0F6" w14:textId="77777777" w:rsidR="003C5C3A" w:rsidRPr="00DD7DB2" w:rsidRDefault="003C5C3A" w:rsidP="00930C3E">
            <w:pPr>
              <w:pStyle w:val="TableParagraph"/>
              <w:ind w:right="-1"/>
              <w:rPr>
                <w:color w:val="000000" w:themeColor="text1"/>
                <w:sz w:val="20"/>
                <w:szCs w:val="20"/>
              </w:rPr>
            </w:pPr>
            <w:r w:rsidRPr="00DD7DB2">
              <w:rPr>
                <w:color w:val="000000" w:themeColor="text1"/>
                <w:sz w:val="20"/>
                <w:szCs w:val="20"/>
              </w:rPr>
              <w:t>9</w:t>
            </w:r>
            <w:r w:rsidRPr="00DD7DB2">
              <w:rPr>
                <w:color w:val="000000" w:themeColor="text1"/>
                <w:spacing w:val="4"/>
                <w:sz w:val="20"/>
                <w:szCs w:val="20"/>
              </w:rPr>
              <w:t xml:space="preserve"> </w:t>
            </w:r>
            <w:r w:rsidRPr="00DD7DB2">
              <w:rPr>
                <w:color w:val="000000" w:themeColor="text1"/>
                <w:sz w:val="20"/>
                <w:szCs w:val="20"/>
              </w:rPr>
              <w:t>(50%)</w:t>
            </w:r>
            <w:r w:rsidRPr="00DD7DB2">
              <w:rPr>
                <w:color w:val="000000" w:themeColor="text1"/>
                <w:spacing w:val="5"/>
                <w:sz w:val="20"/>
                <w:szCs w:val="20"/>
              </w:rPr>
              <w:t xml:space="preserve"> </w:t>
            </w:r>
            <w:r w:rsidRPr="00DD7DB2">
              <w:rPr>
                <w:color w:val="000000" w:themeColor="text1"/>
                <w:sz w:val="20"/>
                <w:szCs w:val="20"/>
              </w:rPr>
              <w:t>from</w:t>
            </w:r>
            <w:r w:rsidRPr="00DD7DB2">
              <w:rPr>
                <w:color w:val="000000" w:themeColor="text1"/>
                <w:spacing w:val="4"/>
                <w:sz w:val="20"/>
                <w:szCs w:val="20"/>
              </w:rPr>
              <w:t xml:space="preserve"> </w:t>
            </w:r>
            <w:r w:rsidRPr="00DD7DB2">
              <w:rPr>
                <w:color w:val="000000" w:themeColor="text1"/>
                <w:sz w:val="20"/>
                <w:szCs w:val="20"/>
              </w:rPr>
              <w:t>18</w:t>
            </w:r>
            <w:r w:rsidRPr="00DD7DB2">
              <w:rPr>
                <w:color w:val="000000" w:themeColor="text1"/>
                <w:spacing w:val="5"/>
                <w:sz w:val="20"/>
                <w:szCs w:val="20"/>
              </w:rPr>
              <w:t xml:space="preserve"> </w:t>
            </w:r>
            <w:r w:rsidRPr="00DD7DB2">
              <w:rPr>
                <w:color w:val="000000" w:themeColor="text1"/>
                <w:spacing w:val="-2"/>
                <w:sz w:val="20"/>
                <w:szCs w:val="20"/>
              </w:rPr>
              <w:t>[29</w:t>
            </w:r>
            <w:r w:rsidRPr="00DD7DB2">
              <w:rPr>
                <w:rFonts w:ascii="Arial MT" w:hAnsi="Arial MT"/>
                <w:color w:val="000000" w:themeColor="text1"/>
                <w:spacing w:val="-2"/>
                <w:sz w:val="20"/>
                <w:szCs w:val="20"/>
              </w:rPr>
              <w:t>–</w:t>
            </w:r>
            <w:r w:rsidRPr="00DD7DB2">
              <w:rPr>
                <w:color w:val="000000" w:themeColor="text1"/>
                <w:spacing w:val="-2"/>
                <w:sz w:val="20"/>
                <w:szCs w:val="20"/>
              </w:rPr>
              <w:t>71]%</w:t>
            </w:r>
          </w:p>
        </w:tc>
        <w:tc>
          <w:tcPr>
            <w:tcW w:w="1777" w:type="dxa"/>
            <w:tcBorders>
              <w:top w:val="single" w:sz="2" w:space="0" w:color="A2A3A3"/>
              <w:left w:val="single" w:sz="2" w:space="0" w:color="A2A3A3"/>
              <w:bottom w:val="single" w:sz="2" w:space="0" w:color="A2A3A3"/>
              <w:right w:val="single" w:sz="2" w:space="0" w:color="A2A3A3"/>
            </w:tcBorders>
          </w:tcPr>
          <w:p w14:paraId="57BBB2F8" w14:textId="77777777" w:rsidR="003C5C3A" w:rsidRPr="00DD7DB2" w:rsidRDefault="003C5C3A" w:rsidP="00930C3E">
            <w:pPr>
              <w:pStyle w:val="TableParagraph"/>
              <w:ind w:right="-1"/>
              <w:rPr>
                <w:color w:val="000000" w:themeColor="text1"/>
                <w:sz w:val="20"/>
                <w:szCs w:val="20"/>
              </w:rPr>
            </w:pPr>
            <w:r w:rsidRPr="00DD7DB2">
              <w:rPr>
                <w:color w:val="000000" w:themeColor="text1"/>
                <w:spacing w:val="-2"/>
                <w:sz w:val="20"/>
                <w:szCs w:val="20"/>
              </w:rPr>
              <w:t>13</w:t>
            </w:r>
            <w:r w:rsidRPr="00DD7DB2">
              <w:rPr>
                <w:color w:val="000000" w:themeColor="text1"/>
                <w:spacing w:val="3"/>
                <w:sz w:val="20"/>
                <w:szCs w:val="20"/>
              </w:rPr>
              <w:t xml:space="preserve"> </w:t>
            </w:r>
            <w:r w:rsidRPr="00DD7DB2">
              <w:rPr>
                <w:color w:val="000000" w:themeColor="text1"/>
                <w:spacing w:val="-2"/>
                <w:sz w:val="20"/>
                <w:szCs w:val="20"/>
              </w:rPr>
              <w:t>(68.4%)</w:t>
            </w:r>
            <w:r w:rsidRPr="00DD7DB2">
              <w:rPr>
                <w:color w:val="000000" w:themeColor="text1"/>
                <w:spacing w:val="4"/>
                <w:sz w:val="20"/>
                <w:szCs w:val="20"/>
              </w:rPr>
              <w:t xml:space="preserve"> </w:t>
            </w:r>
            <w:r w:rsidRPr="00DD7DB2">
              <w:rPr>
                <w:color w:val="000000" w:themeColor="text1"/>
                <w:spacing w:val="-4"/>
                <w:sz w:val="20"/>
                <w:szCs w:val="20"/>
              </w:rPr>
              <w:t>from</w:t>
            </w:r>
          </w:p>
          <w:p w14:paraId="56CDB99F" w14:textId="77777777" w:rsidR="003C5C3A" w:rsidRPr="00DD7DB2" w:rsidRDefault="003C5C3A" w:rsidP="00930C3E">
            <w:pPr>
              <w:pStyle w:val="TableParagraph"/>
              <w:ind w:right="-1"/>
              <w:rPr>
                <w:color w:val="000000" w:themeColor="text1"/>
                <w:sz w:val="20"/>
                <w:szCs w:val="20"/>
              </w:rPr>
            </w:pPr>
            <w:r w:rsidRPr="00DD7DB2">
              <w:rPr>
                <w:color w:val="000000" w:themeColor="text1"/>
                <w:sz w:val="20"/>
                <w:szCs w:val="20"/>
              </w:rPr>
              <w:t>19</w:t>
            </w:r>
            <w:r w:rsidRPr="00DD7DB2">
              <w:rPr>
                <w:color w:val="000000" w:themeColor="text1"/>
                <w:spacing w:val="2"/>
                <w:sz w:val="20"/>
                <w:szCs w:val="20"/>
              </w:rPr>
              <w:t xml:space="preserve"> </w:t>
            </w:r>
            <w:r w:rsidRPr="00DD7DB2">
              <w:rPr>
                <w:color w:val="000000" w:themeColor="text1"/>
                <w:spacing w:val="-2"/>
                <w:sz w:val="20"/>
                <w:szCs w:val="20"/>
              </w:rPr>
              <w:t>[46</w:t>
            </w:r>
            <w:r w:rsidRPr="00DD7DB2">
              <w:rPr>
                <w:rFonts w:ascii="Arial MT" w:hAnsi="Arial MT"/>
                <w:color w:val="000000" w:themeColor="text1"/>
                <w:spacing w:val="-2"/>
                <w:sz w:val="20"/>
                <w:szCs w:val="20"/>
              </w:rPr>
              <w:t>–</w:t>
            </w:r>
            <w:r w:rsidRPr="00DD7DB2">
              <w:rPr>
                <w:color w:val="000000" w:themeColor="text1"/>
                <w:spacing w:val="-2"/>
                <w:sz w:val="20"/>
                <w:szCs w:val="20"/>
              </w:rPr>
              <w:t>84.6]%</w:t>
            </w:r>
          </w:p>
        </w:tc>
        <w:tc>
          <w:tcPr>
            <w:tcW w:w="840" w:type="dxa"/>
            <w:tcBorders>
              <w:top w:val="single" w:sz="2" w:space="0" w:color="A2A3A3"/>
              <w:left w:val="single" w:sz="2" w:space="0" w:color="A2A3A3"/>
              <w:bottom w:val="single" w:sz="2" w:space="0" w:color="A2A3A3"/>
            </w:tcBorders>
          </w:tcPr>
          <w:p w14:paraId="2D56E753" w14:textId="77777777" w:rsidR="003C5C3A" w:rsidRPr="00DD7DB2" w:rsidRDefault="003C5C3A" w:rsidP="00930C3E">
            <w:pPr>
              <w:pStyle w:val="TableParagraph"/>
              <w:ind w:right="-1"/>
              <w:rPr>
                <w:color w:val="000000" w:themeColor="text1"/>
                <w:sz w:val="20"/>
                <w:szCs w:val="20"/>
              </w:rPr>
            </w:pPr>
            <w:r w:rsidRPr="00DD7DB2">
              <w:rPr>
                <w:color w:val="000000" w:themeColor="text1"/>
                <w:spacing w:val="-2"/>
                <w:sz w:val="20"/>
                <w:szCs w:val="20"/>
              </w:rPr>
              <w:t>0.189</w:t>
            </w:r>
          </w:p>
        </w:tc>
        <w:tc>
          <w:tcPr>
            <w:tcW w:w="1214" w:type="dxa"/>
            <w:tcBorders>
              <w:top w:val="single" w:sz="2" w:space="0" w:color="A2A3A3"/>
              <w:bottom w:val="single" w:sz="2" w:space="0" w:color="A2A3A3"/>
            </w:tcBorders>
          </w:tcPr>
          <w:p w14:paraId="79F51777" w14:textId="77777777" w:rsidR="003C5C3A" w:rsidRPr="00DD7DB2" w:rsidRDefault="003C5C3A" w:rsidP="00930C3E">
            <w:pPr>
              <w:pStyle w:val="TableParagraph"/>
              <w:ind w:right="-1"/>
              <w:rPr>
                <w:color w:val="000000" w:themeColor="text1"/>
                <w:sz w:val="20"/>
                <w:szCs w:val="20"/>
              </w:rPr>
            </w:pPr>
            <w:r w:rsidRPr="00DD7DB2">
              <w:rPr>
                <w:color w:val="000000" w:themeColor="text1"/>
                <w:spacing w:val="-2"/>
                <w:sz w:val="20"/>
                <w:szCs w:val="20"/>
              </w:rPr>
              <w:t>18.4%</w:t>
            </w:r>
          </w:p>
          <w:p w14:paraId="4A9238E6" w14:textId="77777777" w:rsidR="003C5C3A" w:rsidRPr="00DD7DB2" w:rsidRDefault="003C5C3A" w:rsidP="00930C3E">
            <w:pPr>
              <w:pStyle w:val="TableParagraph"/>
              <w:ind w:right="-1"/>
              <w:rPr>
                <w:color w:val="000000" w:themeColor="text1"/>
                <w:sz w:val="20"/>
                <w:szCs w:val="20"/>
              </w:rPr>
            </w:pPr>
            <w:r w:rsidRPr="00DD7DB2">
              <w:rPr>
                <w:color w:val="000000" w:themeColor="text1"/>
                <w:sz w:val="20"/>
                <w:szCs w:val="20"/>
              </w:rPr>
              <w:t>[-12.7</w:t>
            </w:r>
            <w:r w:rsidRPr="00DD7DB2">
              <w:rPr>
                <w:color w:val="000000" w:themeColor="text1"/>
                <w:spacing w:val="6"/>
                <w:sz w:val="20"/>
                <w:szCs w:val="20"/>
              </w:rPr>
              <w:t xml:space="preserve"> </w:t>
            </w:r>
            <w:r w:rsidRPr="00DD7DB2">
              <w:rPr>
                <w:color w:val="000000" w:themeColor="text1"/>
                <w:sz w:val="20"/>
                <w:szCs w:val="20"/>
              </w:rPr>
              <w:t>to</w:t>
            </w:r>
            <w:r w:rsidRPr="00DD7DB2">
              <w:rPr>
                <w:color w:val="000000" w:themeColor="text1"/>
                <w:spacing w:val="5"/>
                <w:sz w:val="20"/>
                <w:szCs w:val="20"/>
              </w:rPr>
              <w:t xml:space="preserve"> </w:t>
            </w:r>
            <w:r w:rsidRPr="00DD7DB2">
              <w:rPr>
                <w:color w:val="000000" w:themeColor="text1"/>
                <w:spacing w:val="-2"/>
                <w:sz w:val="20"/>
                <w:szCs w:val="20"/>
              </w:rPr>
              <w:t>49.5]</w:t>
            </w:r>
          </w:p>
        </w:tc>
        <w:tc>
          <w:tcPr>
            <w:tcW w:w="1469" w:type="dxa"/>
            <w:tcBorders>
              <w:top w:val="single" w:sz="2" w:space="0" w:color="A2A3A3"/>
              <w:bottom w:val="single" w:sz="2" w:space="0" w:color="A2A3A3"/>
              <w:right w:val="single" w:sz="2" w:space="0" w:color="A2A3A3"/>
            </w:tcBorders>
          </w:tcPr>
          <w:p w14:paraId="669DB561" w14:textId="77777777" w:rsidR="003C5C3A" w:rsidRPr="00DD7DB2" w:rsidRDefault="003C5C3A" w:rsidP="00930C3E">
            <w:pPr>
              <w:pStyle w:val="TableParagraph"/>
              <w:ind w:right="-1"/>
              <w:rPr>
                <w:color w:val="000000" w:themeColor="text1"/>
                <w:sz w:val="20"/>
                <w:szCs w:val="20"/>
              </w:rPr>
            </w:pPr>
            <w:r w:rsidRPr="00DD7DB2">
              <w:rPr>
                <w:color w:val="000000" w:themeColor="text1"/>
                <w:sz w:val="20"/>
                <w:szCs w:val="20"/>
              </w:rPr>
              <w:t>0.37</w:t>
            </w:r>
            <w:r w:rsidRPr="00DD7DB2">
              <w:rPr>
                <w:color w:val="000000" w:themeColor="text1"/>
                <w:spacing w:val="2"/>
                <w:sz w:val="20"/>
                <w:szCs w:val="20"/>
              </w:rPr>
              <w:t xml:space="preserve"> </w:t>
            </w:r>
            <w:r w:rsidRPr="00DD7DB2">
              <w:rPr>
                <w:color w:val="000000" w:themeColor="text1"/>
                <w:sz w:val="20"/>
                <w:szCs w:val="20"/>
              </w:rPr>
              <w:t>[-0.26</w:t>
            </w:r>
            <w:r w:rsidRPr="00DD7DB2">
              <w:rPr>
                <w:color w:val="000000" w:themeColor="text1"/>
                <w:spacing w:val="3"/>
                <w:sz w:val="20"/>
                <w:szCs w:val="20"/>
              </w:rPr>
              <w:t xml:space="preserve"> </w:t>
            </w:r>
            <w:r w:rsidRPr="00DD7DB2">
              <w:rPr>
                <w:color w:val="000000" w:themeColor="text1"/>
                <w:sz w:val="20"/>
                <w:szCs w:val="20"/>
              </w:rPr>
              <w:t>to</w:t>
            </w:r>
            <w:r w:rsidRPr="00DD7DB2">
              <w:rPr>
                <w:color w:val="000000" w:themeColor="text1"/>
                <w:spacing w:val="2"/>
                <w:sz w:val="20"/>
                <w:szCs w:val="20"/>
              </w:rPr>
              <w:t xml:space="preserve"> </w:t>
            </w:r>
            <w:r w:rsidRPr="00DD7DB2">
              <w:rPr>
                <w:color w:val="000000" w:themeColor="text1"/>
                <w:spacing w:val="-2"/>
                <w:sz w:val="20"/>
                <w:szCs w:val="20"/>
              </w:rPr>
              <w:t>1.02]</w:t>
            </w:r>
          </w:p>
        </w:tc>
      </w:tr>
      <w:tr w:rsidR="00312A19" w:rsidRPr="00DB0C8D" w14:paraId="25C5A66E" w14:textId="77777777" w:rsidTr="00411621">
        <w:trPr>
          <w:trHeight w:val="507"/>
        </w:trPr>
        <w:tc>
          <w:tcPr>
            <w:tcW w:w="2843" w:type="dxa"/>
            <w:tcBorders>
              <w:top w:val="single" w:sz="2" w:space="0" w:color="A2A3A3"/>
              <w:left w:val="single" w:sz="2" w:space="0" w:color="A2A3A3"/>
              <w:bottom w:val="single" w:sz="2" w:space="0" w:color="A2A3A3"/>
            </w:tcBorders>
          </w:tcPr>
          <w:p w14:paraId="150B4CAF" w14:textId="77777777" w:rsidR="003C5C3A" w:rsidRPr="00DD7DB2" w:rsidRDefault="003C5C3A" w:rsidP="00930C3E">
            <w:pPr>
              <w:pStyle w:val="TableParagraph"/>
              <w:ind w:right="-1"/>
              <w:rPr>
                <w:color w:val="000000" w:themeColor="text1"/>
                <w:sz w:val="20"/>
                <w:szCs w:val="20"/>
              </w:rPr>
            </w:pPr>
            <w:r w:rsidRPr="00DD7DB2">
              <w:rPr>
                <w:color w:val="000000" w:themeColor="text1"/>
                <w:sz w:val="20"/>
                <w:szCs w:val="20"/>
              </w:rPr>
              <w:t>Adherence</w:t>
            </w:r>
            <w:r w:rsidRPr="00DD7DB2">
              <w:rPr>
                <w:color w:val="000000" w:themeColor="text1"/>
                <w:spacing w:val="-2"/>
                <w:sz w:val="20"/>
                <w:szCs w:val="20"/>
              </w:rPr>
              <w:t xml:space="preserve"> </w:t>
            </w:r>
            <w:r w:rsidRPr="00DD7DB2">
              <w:rPr>
                <w:color w:val="000000" w:themeColor="text1"/>
                <w:sz w:val="20"/>
                <w:szCs w:val="20"/>
              </w:rPr>
              <w:t>of</w:t>
            </w:r>
            <w:r w:rsidRPr="00DD7DB2">
              <w:rPr>
                <w:color w:val="000000" w:themeColor="text1"/>
                <w:spacing w:val="-3"/>
                <w:sz w:val="20"/>
                <w:szCs w:val="20"/>
              </w:rPr>
              <w:t xml:space="preserve"> </w:t>
            </w:r>
            <w:r w:rsidRPr="00DD7DB2">
              <w:rPr>
                <w:color w:val="000000" w:themeColor="text1"/>
                <w:sz w:val="20"/>
                <w:szCs w:val="20"/>
              </w:rPr>
              <w:t>Initial</w:t>
            </w:r>
            <w:r w:rsidRPr="00DD7DB2">
              <w:rPr>
                <w:color w:val="000000" w:themeColor="text1"/>
                <w:spacing w:val="-2"/>
                <w:sz w:val="20"/>
                <w:szCs w:val="20"/>
              </w:rPr>
              <w:t xml:space="preserve"> </w:t>
            </w:r>
            <w:r w:rsidRPr="00DD7DB2">
              <w:rPr>
                <w:color w:val="000000" w:themeColor="text1"/>
                <w:sz w:val="20"/>
                <w:szCs w:val="20"/>
              </w:rPr>
              <w:t>ABT</w:t>
            </w:r>
            <w:r w:rsidRPr="00DD7DB2">
              <w:rPr>
                <w:color w:val="000000" w:themeColor="text1"/>
                <w:spacing w:val="-3"/>
                <w:sz w:val="20"/>
                <w:szCs w:val="20"/>
              </w:rPr>
              <w:t xml:space="preserve"> </w:t>
            </w:r>
            <w:r w:rsidRPr="00DD7DB2">
              <w:rPr>
                <w:color w:val="000000" w:themeColor="text1"/>
                <w:sz w:val="20"/>
                <w:szCs w:val="20"/>
              </w:rPr>
              <w:t>Regimen</w:t>
            </w:r>
            <w:r w:rsidRPr="00DD7DB2">
              <w:rPr>
                <w:color w:val="000000" w:themeColor="text1"/>
                <w:spacing w:val="-3"/>
                <w:sz w:val="20"/>
                <w:szCs w:val="20"/>
              </w:rPr>
              <w:t xml:space="preserve"> </w:t>
            </w:r>
            <w:r w:rsidRPr="00DD7DB2">
              <w:rPr>
                <w:color w:val="000000" w:themeColor="text1"/>
                <w:sz w:val="20"/>
                <w:szCs w:val="20"/>
              </w:rPr>
              <w:t>to</w:t>
            </w:r>
            <w:r w:rsidRPr="00DD7DB2">
              <w:rPr>
                <w:color w:val="000000" w:themeColor="text1"/>
                <w:spacing w:val="-3"/>
                <w:sz w:val="20"/>
                <w:szCs w:val="20"/>
              </w:rPr>
              <w:t xml:space="preserve"> </w:t>
            </w:r>
            <w:r w:rsidRPr="00DD7DB2">
              <w:rPr>
                <w:color w:val="000000" w:themeColor="text1"/>
                <w:sz w:val="20"/>
                <w:szCs w:val="20"/>
              </w:rPr>
              <w:t>National</w:t>
            </w:r>
            <w:r w:rsidRPr="00DD7DB2">
              <w:rPr>
                <w:color w:val="000000" w:themeColor="text1"/>
                <w:spacing w:val="40"/>
                <w:sz w:val="20"/>
                <w:szCs w:val="20"/>
              </w:rPr>
              <w:t xml:space="preserve"> </w:t>
            </w:r>
            <w:r w:rsidRPr="00DD7DB2">
              <w:rPr>
                <w:color w:val="000000" w:themeColor="text1"/>
                <w:sz w:val="20"/>
                <w:szCs w:val="20"/>
              </w:rPr>
              <w:t>Clinical Guidelines</w:t>
            </w:r>
          </w:p>
        </w:tc>
        <w:tc>
          <w:tcPr>
            <w:tcW w:w="1776" w:type="dxa"/>
            <w:tcBorders>
              <w:top w:val="single" w:sz="2" w:space="0" w:color="A2A3A3"/>
              <w:bottom w:val="single" w:sz="2" w:space="0" w:color="A2A3A3"/>
              <w:right w:val="single" w:sz="2" w:space="0" w:color="A2A3A3"/>
            </w:tcBorders>
          </w:tcPr>
          <w:p w14:paraId="6D899303" w14:textId="77777777" w:rsidR="003C5C3A" w:rsidRPr="00DD7DB2" w:rsidRDefault="003C5C3A" w:rsidP="00930C3E">
            <w:pPr>
              <w:pStyle w:val="TableParagraph"/>
              <w:ind w:right="-1"/>
              <w:rPr>
                <w:color w:val="000000" w:themeColor="text1"/>
                <w:sz w:val="20"/>
                <w:szCs w:val="20"/>
              </w:rPr>
            </w:pPr>
            <w:r w:rsidRPr="00DD7DB2">
              <w:rPr>
                <w:color w:val="000000" w:themeColor="text1"/>
                <w:sz w:val="20"/>
                <w:szCs w:val="20"/>
              </w:rPr>
              <w:t>138</w:t>
            </w:r>
            <w:r w:rsidRPr="00DD7DB2">
              <w:rPr>
                <w:color w:val="000000" w:themeColor="text1"/>
                <w:spacing w:val="-3"/>
                <w:sz w:val="20"/>
                <w:szCs w:val="20"/>
              </w:rPr>
              <w:t xml:space="preserve"> </w:t>
            </w:r>
            <w:r w:rsidRPr="00DD7DB2">
              <w:rPr>
                <w:color w:val="000000" w:themeColor="text1"/>
                <w:sz w:val="20"/>
                <w:szCs w:val="20"/>
              </w:rPr>
              <w:t>(75%)</w:t>
            </w:r>
            <w:r w:rsidRPr="00DD7DB2">
              <w:rPr>
                <w:color w:val="000000" w:themeColor="text1"/>
                <w:spacing w:val="-2"/>
                <w:sz w:val="20"/>
                <w:szCs w:val="20"/>
              </w:rPr>
              <w:t xml:space="preserve"> [68.3</w:t>
            </w:r>
            <w:r w:rsidRPr="00DD7DB2">
              <w:rPr>
                <w:rFonts w:ascii="Arial MT" w:hAnsi="Arial MT"/>
                <w:color w:val="000000" w:themeColor="text1"/>
                <w:spacing w:val="-2"/>
                <w:sz w:val="20"/>
                <w:szCs w:val="20"/>
              </w:rPr>
              <w:t>–</w:t>
            </w:r>
            <w:r w:rsidRPr="00DD7DB2">
              <w:rPr>
                <w:color w:val="000000" w:themeColor="text1"/>
                <w:spacing w:val="-2"/>
                <w:sz w:val="20"/>
                <w:szCs w:val="20"/>
              </w:rPr>
              <w:t>80.7]%</w:t>
            </w:r>
          </w:p>
        </w:tc>
        <w:tc>
          <w:tcPr>
            <w:tcW w:w="1777" w:type="dxa"/>
            <w:tcBorders>
              <w:top w:val="single" w:sz="2" w:space="0" w:color="A2A3A3"/>
              <w:left w:val="single" w:sz="2" w:space="0" w:color="A2A3A3"/>
              <w:bottom w:val="single" w:sz="2" w:space="0" w:color="A2A3A3"/>
              <w:right w:val="single" w:sz="2" w:space="0" w:color="A2A3A3"/>
            </w:tcBorders>
          </w:tcPr>
          <w:p w14:paraId="51D9D832" w14:textId="77777777" w:rsidR="003C5C3A" w:rsidRPr="00DD7DB2" w:rsidRDefault="003C5C3A" w:rsidP="00930C3E">
            <w:pPr>
              <w:pStyle w:val="TableParagraph"/>
              <w:ind w:right="-1"/>
              <w:rPr>
                <w:color w:val="000000" w:themeColor="text1"/>
                <w:sz w:val="20"/>
                <w:szCs w:val="20"/>
              </w:rPr>
            </w:pPr>
            <w:r w:rsidRPr="00DD7DB2">
              <w:rPr>
                <w:color w:val="000000" w:themeColor="text1"/>
                <w:spacing w:val="-2"/>
                <w:sz w:val="20"/>
                <w:szCs w:val="20"/>
              </w:rPr>
              <w:t>172</w:t>
            </w:r>
            <w:r w:rsidRPr="00DD7DB2">
              <w:rPr>
                <w:color w:val="000000" w:themeColor="text1"/>
                <w:spacing w:val="2"/>
                <w:sz w:val="20"/>
                <w:szCs w:val="20"/>
              </w:rPr>
              <w:t xml:space="preserve"> </w:t>
            </w:r>
            <w:r w:rsidRPr="00DD7DB2">
              <w:rPr>
                <w:color w:val="000000" w:themeColor="text1"/>
                <w:spacing w:val="-2"/>
                <w:sz w:val="20"/>
                <w:szCs w:val="20"/>
              </w:rPr>
              <w:t>(93.5%)</w:t>
            </w:r>
            <w:r w:rsidRPr="00DD7DB2">
              <w:rPr>
                <w:color w:val="000000" w:themeColor="text1"/>
                <w:spacing w:val="4"/>
                <w:sz w:val="20"/>
                <w:szCs w:val="20"/>
              </w:rPr>
              <w:t xml:space="preserve"> </w:t>
            </w:r>
            <w:r w:rsidRPr="00DD7DB2">
              <w:rPr>
                <w:color w:val="000000" w:themeColor="text1"/>
                <w:spacing w:val="-2"/>
                <w:sz w:val="20"/>
                <w:szCs w:val="20"/>
              </w:rPr>
              <w:t>[88.9</w:t>
            </w:r>
            <w:r w:rsidRPr="00DD7DB2">
              <w:rPr>
                <w:rFonts w:ascii="Arial MT" w:hAnsi="Arial MT"/>
                <w:color w:val="000000" w:themeColor="text1"/>
                <w:spacing w:val="-2"/>
                <w:sz w:val="20"/>
                <w:szCs w:val="20"/>
              </w:rPr>
              <w:t>–</w:t>
            </w:r>
            <w:r w:rsidRPr="00DD7DB2">
              <w:rPr>
                <w:color w:val="000000" w:themeColor="text1"/>
                <w:spacing w:val="-2"/>
                <w:sz w:val="20"/>
                <w:szCs w:val="20"/>
              </w:rPr>
              <w:t>96.2]%</w:t>
            </w:r>
          </w:p>
        </w:tc>
        <w:tc>
          <w:tcPr>
            <w:tcW w:w="840" w:type="dxa"/>
            <w:tcBorders>
              <w:top w:val="single" w:sz="2" w:space="0" w:color="A2A3A3"/>
              <w:left w:val="single" w:sz="2" w:space="0" w:color="A2A3A3"/>
              <w:bottom w:val="single" w:sz="2" w:space="0" w:color="A2A3A3"/>
            </w:tcBorders>
          </w:tcPr>
          <w:p w14:paraId="2D47C49E" w14:textId="77777777" w:rsidR="003C5C3A" w:rsidRPr="00DD7DB2" w:rsidRDefault="003C5C3A" w:rsidP="00930C3E">
            <w:pPr>
              <w:pStyle w:val="TableParagraph"/>
              <w:ind w:right="-1"/>
              <w:rPr>
                <w:color w:val="000000" w:themeColor="text1"/>
                <w:sz w:val="20"/>
                <w:szCs w:val="20"/>
              </w:rPr>
            </w:pPr>
            <w:r w:rsidRPr="00DD7DB2">
              <w:rPr>
                <w:rFonts w:ascii="Arial MT"/>
                <w:color w:val="000000" w:themeColor="text1"/>
                <w:spacing w:val="-2"/>
                <w:sz w:val="20"/>
                <w:szCs w:val="20"/>
              </w:rPr>
              <w:t>&lt;</w:t>
            </w:r>
            <w:r w:rsidRPr="00DD7DB2">
              <w:rPr>
                <w:color w:val="000000" w:themeColor="text1"/>
                <w:spacing w:val="-2"/>
                <w:sz w:val="20"/>
                <w:szCs w:val="20"/>
              </w:rPr>
              <w:t>0.001</w:t>
            </w:r>
          </w:p>
        </w:tc>
        <w:tc>
          <w:tcPr>
            <w:tcW w:w="1214" w:type="dxa"/>
            <w:tcBorders>
              <w:top w:val="single" w:sz="2" w:space="0" w:color="A2A3A3"/>
              <w:bottom w:val="single" w:sz="2" w:space="0" w:color="A2A3A3"/>
            </w:tcBorders>
          </w:tcPr>
          <w:p w14:paraId="354E9BB2" w14:textId="77777777" w:rsidR="003C5C3A" w:rsidRPr="00DD7DB2" w:rsidRDefault="003C5C3A" w:rsidP="00930C3E">
            <w:pPr>
              <w:pStyle w:val="TableParagraph"/>
              <w:ind w:right="-1"/>
              <w:rPr>
                <w:color w:val="000000" w:themeColor="text1"/>
                <w:sz w:val="20"/>
                <w:szCs w:val="20"/>
              </w:rPr>
            </w:pPr>
            <w:r w:rsidRPr="00DD7DB2">
              <w:rPr>
                <w:color w:val="000000" w:themeColor="text1"/>
                <w:spacing w:val="-2"/>
                <w:sz w:val="20"/>
                <w:szCs w:val="20"/>
              </w:rPr>
              <w:t>18.5%</w:t>
            </w:r>
          </w:p>
          <w:p w14:paraId="23B7BB48" w14:textId="77777777" w:rsidR="003C5C3A" w:rsidRPr="00DD7DB2" w:rsidRDefault="003C5C3A" w:rsidP="00930C3E">
            <w:pPr>
              <w:pStyle w:val="TableParagraph"/>
              <w:ind w:right="-1"/>
              <w:rPr>
                <w:color w:val="000000" w:themeColor="text1"/>
                <w:sz w:val="20"/>
                <w:szCs w:val="20"/>
              </w:rPr>
            </w:pPr>
            <w:r w:rsidRPr="00DD7DB2">
              <w:rPr>
                <w:color w:val="000000" w:themeColor="text1"/>
                <w:sz w:val="20"/>
                <w:szCs w:val="20"/>
              </w:rPr>
              <w:t>[11.3</w:t>
            </w:r>
            <w:r w:rsidRPr="00DD7DB2">
              <w:rPr>
                <w:color w:val="000000" w:themeColor="text1"/>
                <w:spacing w:val="4"/>
                <w:sz w:val="20"/>
                <w:szCs w:val="20"/>
              </w:rPr>
              <w:t xml:space="preserve"> </w:t>
            </w:r>
            <w:r w:rsidRPr="00DD7DB2">
              <w:rPr>
                <w:color w:val="000000" w:themeColor="text1"/>
                <w:sz w:val="20"/>
                <w:szCs w:val="20"/>
              </w:rPr>
              <w:t>to</w:t>
            </w:r>
            <w:r w:rsidRPr="00DD7DB2">
              <w:rPr>
                <w:color w:val="000000" w:themeColor="text1"/>
                <w:spacing w:val="5"/>
                <w:sz w:val="20"/>
                <w:szCs w:val="20"/>
              </w:rPr>
              <w:t xml:space="preserve"> </w:t>
            </w:r>
            <w:r w:rsidRPr="00DD7DB2">
              <w:rPr>
                <w:color w:val="000000" w:themeColor="text1"/>
                <w:spacing w:val="-2"/>
                <w:sz w:val="20"/>
                <w:szCs w:val="20"/>
              </w:rPr>
              <w:t>25.7]</w:t>
            </w:r>
          </w:p>
        </w:tc>
        <w:tc>
          <w:tcPr>
            <w:tcW w:w="1469" w:type="dxa"/>
            <w:tcBorders>
              <w:top w:val="single" w:sz="2" w:space="0" w:color="A2A3A3"/>
              <w:bottom w:val="single" w:sz="2" w:space="0" w:color="A2A3A3"/>
              <w:right w:val="single" w:sz="2" w:space="0" w:color="A2A3A3"/>
            </w:tcBorders>
          </w:tcPr>
          <w:p w14:paraId="5A9874CC" w14:textId="77777777" w:rsidR="003C5C3A" w:rsidRPr="00DD7DB2" w:rsidRDefault="003C5C3A" w:rsidP="00930C3E">
            <w:pPr>
              <w:pStyle w:val="TableParagraph"/>
              <w:ind w:right="-1"/>
              <w:rPr>
                <w:color w:val="000000" w:themeColor="text1"/>
                <w:sz w:val="20"/>
                <w:szCs w:val="20"/>
              </w:rPr>
            </w:pPr>
            <w:r w:rsidRPr="00DD7DB2">
              <w:rPr>
                <w:color w:val="000000" w:themeColor="text1"/>
                <w:sz w:val="20"/>
                <w:szCs w:val="20"/>
              </w:rPr>
              <w:t>0.53</w:t>
            </w:r>
            <w:r w:rsidRPr="00DD7DB2">
              <w:rPr>
                <w:color w:val="000000" w:themeColor="text1"/>
                <w:spacing w:val="2"/>
                <w:sz w:val="20"/>
                <w:szCs w:val="20"/>
              </w:rPr>
              <w:t xml:space="preserve"> </w:t>
            </w:r>
            <w:r w:rsidRPr="00DD7DB2">
              <w:rPr>
                <w:color w:val="000000" w:themeColor="text1"/>
                <w:sz w:val="20"/>
                <w:szCs w:val="20"/>
              </w:rPr>
              <w:t>[0.33</w:t>
            </w:r>
            <w:r w:rsidRPr="00DD7DB2">
              <w:rPr>
                <w:color w:val="000000" w:themeColor="text1"/>
                <w:spacing w:val="2"/>
                <w:sz w:val="20"/>
                <w:szCs w:val="20"/>
              </w:rPr>
              <w:t xml:space="preserve"> </w:t>
            </w:r>
            <w:r w:rsidRPr="00DD7DB2">
              <w:rPr>
                <w:color w:val="000000" w:themeColor="text1"/>
                <w:sz w:val="20"/>
                <w:szCs w:val="20"/>
              </w:rPr>
              <w:t>to</w:t>
            </w:r>
            <w:r w:rsidRPr="00DD7DB2">
              <w:rPr>
                <w:color w:val="000000" w:themeColor="text1"/>
                <w:spacing w:val="2"/>
                <w:sz w:val="20"/>
                <w:szCs w:val="20"/>
              </w:rPr>
              <w:t xml:space="preserve"> </w:t>
            </w:r>
            <w:r w:rsidRPr="00DD7DB2">
              <w:rPr>
                <w:color w:val="000000" w:themeColor="text1"/>
                <w:spacing w:val="-2"/>
                <w:sz w:val="20"/>
                <w:szCs w:val="20"/>
              </w:rPr>
              <w:t>0.74]</w:t>
            </w:r>
          </w:p>
        </w:tc>
      </w:tr>
      <w:tr w:rsidR="00312A19" w:rsidRPr="00DB0C8D" w14:paraId="456F9E45" w14:textId="77777777" w:rsidTr="00411621">
        <w:trPr>
          <w:trHeight w:val="326"/>
        </w:trPr>
        <w:tc>
          <w:tcPr>
            <w:tcW w:w="2843" w:type="dxa"/>
            <w:tcBorders>
              <w:top w:val="single" w:sz="2" w:space="0" w:color="A2A3A3"/>
              <w:left w:val="single" w:sz="2" w:space="0" w:color="A2A3A3"/>
            </w:tcBorders>
          </w:tcPr>
          <w:p w14:paraId="2A8E8827" w14:textId="77777777" w:rsidR="003C5C3A" w:rsidRPr="00DD7DB2" w:rsidRDefault="003C5C3A" w:rsidP="00930C3E">
            <w:pPr>
              <w:pStyle w:val="TableParagraph"/>
              <w:ind w:right="-1"/>
              <w:rPr>
                <w:color w:val="000000" w:themeColor="text1"/>
                <w:sz w:val="20"/>
                <w:szCs w:val="20"/>
              </w:rPr>
            </w:pPr>
            <w:r w:rsidRPr="00DD7DB2">
              <w:rPr>
                <w:color w:val="000000" w:themeColor="text1"/>
                <w:sz w:val="20"/>
                <w:szCs w:val="20"/>
              </w:rPr>
              <w:t>Step-Down</w:t>
            </w:r>
            <w:r w:rsidRPr="00DD7DB2">
              <w:rPr>
                <w:color w:val="000000" w:themeColor="text1"/>
                <w:spacing w:val="-1"/>
                <w:sz w:val="20"/>
                <w:szCs w:val="20"/>
              </w:rPr>
              <w:t xml:space="preserve"> </w:t>
            </w:r>
            <w:r w:rsidRPr="00DD7DB2">
              <w:rPr>
                <w:color w:val="000000" w:themeColor="text1"/>
                <w:spacing w:val="-5"/>
                <w:sz w:val="20"/>
                <w:szCs w:val="20"/>
              </w:rPr>
              <w:t>ABT</w:t>
            </w:r>
          </w:p>
        </w:tc>
        <w:tc>
          <w:tcPr>
            <w:tcW w:w="1776" w:type="dxa"/>
            <w:tcBorders>
              <w:top w:val="single" w:sz="2" w:space="0" w:color="A2A3A3"/>
              <w:right w:val="single" w:sz="2" w:space="0" w:color="A2A3A3"/>
            </w:tcBorders>
          </w:tcPr>
          <w:p w14:paraId="390A10DE" w14:textId="77777777" w:rsidR="003C5C3A" w:rsidRPr="00DD7DB2" w:rsidRDefault="003C5C3A" w:rsidP="00930C3E">
            <w:pPr>
              <w:pStyle w:val="TableParagraph"/>
              <w:ind w:right="-1"/>
              <w:rPr>
                <w:color w:val="000000" w:themeColor="text1"/>
                <w:sz w:val="20"/>
                <w:szCs w:val="20"/>
              </w:rPr>
            </w:pPr>
            <w:r w:rsidRPr="00DD7DB2">
              <w:rPr>
                <w:color w:val="000000" w:themeColor="text1"/>
                <w:sz w:val="20"/>
                <w:szCs w:val="20"/>
              </w:rPr>
              <w:t>5</w:t>
            </w:r>
            <w:r w:rsidRPr="00DD7DB2">
              <w:rPr>
                <w:color w:val="000000" w:themeColor="text1"/>
                <w:spacing w:val="-3"/>
                <w:sz w:val="20"/>
                <w:szCs w:val="20"/>
              </w:rPr>
              <w:t xml:space="preserve"> </w:t>
            </w:r>
            <w:r w:rsidRPr="00DD7DB2">
              <w:rPr>
                <w:color w:val="000000" w:themeColor="text1"/>
                <w:sz w:val="20"/>
                <w:szCs w:val="20"/>
              </w:rPr>
              <w:t>(2.7%)</w:t>
            </w:r>
            <w:r w:rsidRPr="00DD7DB2">
              <w:rPr>
                <w:color w:val="000000" w:themeColor="text1"/>
                <w:spacing w:val="-1"/>
                <w:sz w:val="20"/>
                <w:szCs w:val="20"/>
              </w:rPr>
              <w:t xml:space="preserve"> </w:t>
            </w:r>
            <w:r w:rsidRPr="00DD7DB2">
              <w:rPr>
                <w:color w:val="000000" w:themeColor="text1"/>
                <w:spacing w:val="-2"/>
                <w:sz w:val="20"/>
                <w:szCs w:val="20"/>
              </w:rPr>
              <w:t>[1.2</w:t>
            </w:r>
            <w:r w:rsidRPr="00DD7DB2">
              <w:rPr>
                <w:rFonts w:ascii="Arial MT" w:hAnsi="Arial MT"/>
                <w:color w:val="000000" w:themeColor="text1"/>
                <w:spacing w:val="-2"/>
                <w:sz w:val="20"/>
                <w:szCs w:val="20"/>
              </w:rPr>
              <w:t>–</w:t>
            </w:r>
            <w:r w:rsidRPr="00DD7DB2">
              <w:rPr>
                <w:color w:val="000000" w:themeColor="text1"/>
                <w:spacing w:val="-2"/>
                <w:sz w:val="20"/>
                <w:szCs w:val="20"/>
              </w:rPr>
              <w:t>6.2]%</w:t>
            </w:r>
          </w:p>
        </w:tc>
        <w:tc>
          <w:tcPr>
            <w:tcW w:w="1777" w:type="dxa"/>
            <w:tcBorders>
              <w:top w:val="single" w:sz="2" w:space="0" w:color="A2A3A3"/>
              <w:left w:val="single" w:sz="2" w:space="0" w:color="A2A3A3"/>
              <w:right w:val="single" w:sz="2" w:space="0" w:color="A2A3A3"/>
            </w:tcBorders>
          </w:tcPr>
          <w:p w14:paraId="5235E02D" w14:textId="77777777" w:rsidR="003C5C3A" w:rsidRPr="00DD7DB2" w:rsidRDefault="003C5C3A" w:rsidP="00930C3E">
            <w:pPr>
              <w:pStyle w:val="TableParagraph"/>
              <w:ind w:right="-1"/>
              <w:rPr>
                <w:color w:val="000000" w:themeColor="text1"/>
                <w:sz w:val="20"/>
                <w:szCs w:val="20"/>
              </w:rPr>
            </w:pPr>
            <w:r w:rsidRPr="00DD7DB2">
              <w:rPr>
                <w:color w:val="000000" w:themeColor="text1"/>
                <w:sz w:val="20"/>
                <w:szCs w:val="20"/>
              </w:rPr>
              <w:t>15</w:t>
            </w:r>
            <w:r w:rsidRPr="00DD7DB2">
              <w:rPr>
                <w:color w:val="000000" w:themeColor="text1"/>
                <w:spacing w:val="-4"/>
                <w:sz w:val="20"/>
                <w:szCs w:val="20"/>
              </w:rPr>
              <w:t xml:space="preserve"> </w:t>
            </w:r>
            <w:r w:rsidRPr="00DD7DB2">
              <w:rPr>
                <w:color w:val="000000" w:themeColor="text1"/>
                <w:sz w:val="20"/>
                <w:szCs w:val="20"/>
              </w:rPr>
              <w:t>(8.2%)</w:t>
            </w:r>
            <w:r w:rsidRPr="00DD7DB2">
              <w:rPr>
                <w:color w:val="000000" w:themeColor="text1"/>
                <w:spacing w:val="-3"/>
                <w:sz w:val="20"/>
                <w:szCs w:val="20"/>
              </w:rPr>
              <w:t xml:space="preserve"> </w:t>
            </w:r>
            <w:r w:rsidRPr="00DD7DB2">
              <w:rPr>
                <w:color w:val="000000" w:themeColor="text1"/>
                <w:spacing w:val="-2"/>
                <w:sz w:val="20"/>
                <w:szCs w:val="20"/>
              </w:rPr>
              <w:t>[5</w:t>
            </w:r>
            <w:r w:rsidRPr="00DD7DB2">
              <w:rPr>
                <w:rFonts w:ascii="Arial MT" w:hAnsi="Arial MT"/>
                <w:color w:val="000000" w:themeColor="text1"/>
                <w:spacing w:val="-2"/>
                <w:sz w:val="20"/>
                <w:szCs w:val="20"/>
              </w:rPr>
              <w:t>–</w:t>
            </w:r>
            <w:r w:rsidRPr="00DD7DB2">
              <w:rPr>
                <w:color w:val="000000" w:themeColor="text1"/>
                <w:spacing w:val="-2"/>
                <w:sz w:val="20"/>
                <w:szCs w:val="20"/>
              </w:rPr>
              <w:t>13]%</w:t>
            </w:r>
          </w:p>
        </w:tc>
        <w:tc>
          <w:tcPr>
            <w:tcW w:w="840" w:type="dxa"/>
            <w:tcBorders>
              <w:top w:val="single" w:sz="2" w:space="0" w:color="A2A3A3"/>
              <w:left w:val="single" w:sz="2" w:space="0" w:color="A2A3A3"/>
            </w:tcBorders>
          </w:tcPr>
          <w:p w14:paraId="77E5FBC8" w14:textId="77777777" w:rsidR="003C5C3A" w:rsidRPr="00DD7DB2" w:rsidRDefault="003C5C3A" w:rsidP="00930C3E">
            <w:pPr>
              <w:pStyle w:val="TableParagraph"/>
              <w:ind w:right="-1"/>
              <w:rPr>
                <w:color w:val="000000" w:themeColor="text1"/>
                <w:sz w:val="20"/>
                <w:szCs w:val="20"/>
              </w:rPr>
            </w:pPr>
            <w:r w:rsidRPr="00DD7DB2">
              <w:rPr>
                <w:color w:val="000000" w:themeColor="text1"/>
                <w:spacing w:val="-2"/>
                <w:sz w:val="20"/>
                <w:szCs w:val="20"/>
              </w:rPr>
              <w:t>0.021</w:t>
            </w:r>
          </w:p>
        </w:tc>
        <w:tc>
          <w:tcPr>
            <w:tcW w:w="1214" w:type="dxa"/>
            <w:tcBorders>
              <w:top w:val="single" w:sz="2" w:space="0" w:color="A2A3A3"/>
            </w:tcBorders>
          </w:tcPr>
          <w:p w14:paraId="4CF914E7" w14:textId="77777777" w:rsidR="003C5C3A" w:rsidRPr="00DD7DB2" w:rsidRDefault="003C5C3A" w:rsidP="00930C3E">
            <w:pPr>
              <w:pStyle w:val="TableParagraph"/>
              <w:ind w:right="-1"/>
              <w:rPr>
                <w:color w:val="000000" w:themeColor="text1"/>
                <w:sz w:val="20"/>
                <w:szCs w:val="20"/>
              </w:rPr>
            </w:pPr>
            <w:r w:rsidRPr="00DD7DB2">
              <w:rPr>
                <w:color w:val="000000" w:themeColor="text1"/>
                <w:sz w:val="20"/>
                <w:szCs w:val="20"/>
              </w:rPr>
              <w:t xml:space="preserve">5.4% [0.8 to </w:t>
            </w:r>
            <w:r w:rsidRPr="00DD7DB2">
              <w:rPr>
                <w:color w:val="000000" w:themeColor="text1"/>
                <w:spacing w:val="-5"/>
                <w:sz w:val="20"/>
                <w:szCs w:val="20"/>
              </w:rPr>
              <w:t>10]</w:t>
            </w:r>
          </w:p>
        </w:tc>
        <w:tc>
          <w:tcPr>
            <w:tcW w:w="1469" w:type="dxa"/>
            <w:tcBorders>
              <w:top w:val="single" w:sz="2" w:space="0" w:color="A2A3A3"/>
              <w:right w:val="single" w:sz="2" w:space="0" w:color="A2A3A3"/>
            </w:tcBorders>
          </w:tcPr>
          <w:p w14:paraId="0AA3B551" w14:textId="77777777" w:rsidR="003C5C3A" w:rsidRPr="00DD7DB2" w:rsidRDefault="003C5C3A" w:rsidP="00930C3E">
            <w:pPr>
              <w:pStyle w:val="TableParagraph"/>
              <w:ind w:right="-1"/>
              <w:rPr>
                <w:color w:val="000000" w:themeColor="text1"/>
                <w:sz w:val="20"/>
                <w:szCs w:val="20"/>
              </w:rPr>
            </w:pPr>
            <w:r w:rsidRPr="00DD7DB2">
              <w:rPr>
                <w:color w:val="000000" w:themeColor="text1"/>
                <w:sz w:val="20"/>
                <w:szCs w:val="20"/>
              </w:rPr>
              <w:t>0.25</w:t>
            </w:r>
            <w:r w:rsidRPr="00DD7DB2">
              <w:rPr>
                <w:color w:val="000000" w:themeColor="text1"/>
                <w:spacing w:val="1"/>
                <w:sz w:val="20"/>
                <w:szCs w:val="20"/>
              </w:rPr>
              <w:t xml:space="preserve"> </w:t>
            </w:r>
            <w:r w:rsidRPr="00DD7DB2">
              <w:rPr>
                <w:color w:val="000000" w:themeColor="text1"/>
                <w:sz w:val="20"/>
                <w:szCs w:val="20"/>
              </w:rPr>
              <w:t>[0.04</w:t>
            </w:r>
            <w:r w:rsidRPr="00DD7DB2">
              <w:rPr>
                <w:color w:val="000000" w:themeColor="text1"/>
                <w:spacing w:val="2"/>
                <w:sz w:val="20"/>
                <w:szCs w:val="20"/>
              </w:rPr>
              <w:t xml:space="preserve"> </w:t>
            </w:r>
            <w:r w:rsidRPr="00DD7DB2">
              <w:rPr>
                <w:color w:val="000000" w:themeColor="text1"/>
                <w:sz w:val="20"/>
                <w:szCs w:val="20"/>
              </w:rPr>
              <w:t>to</w:t>
            </w:r>
            <w:r w:rsidRPr="00DD7DB2">
              <w:rPr>
                <w:color w:val="000000" w:themeColor="text1"/>
                <w:spacing w:val="2"/>
                <w:sz w:val="20"/>
                <w:szCs w:val="20"/>
              </w:rPr>
              <w:t xml:space="preserve"> </w:t>
            </w:r>
            <w:r w:rsidRPr="00DD7DB2">
              <w:rPr>
                <w:color w:val="000000" w:themeColor="text1"/>
                <w:spacing w:val="-2"/>
                <w:sz w:val="20"/>
                <w:szCs w:val="20"/>
              </w:rPr>
              <w:t>0.45]</w:t>
            </w:r>
          </w:p>
        </w:tc>
      </w:tr>
      <w:tr w:rsidR="00312A19" w:rsidRPr="00DB0C8D" w14:paraId="5AAC6DD0" w14:textId="77777777" w:rsidTr="00411621">
        <w:trPr>
          <w:trHeight w:val="505"/>
        </w:trPr>
        <w:tc>
          <w:tcPr>
            <w:tcW w:w="2843" w:type="dxa"/>
            <w:tcBorders>
              <w:left w:val="single" w:sz="2" w:space="0" w:color="A2A3A3"/>
              <w:bottom w:val="single" w:sz="2" w:space="0" w:color="A2A3A3"/>
            </w:tcBorders>
          </w:tcPr>
          <w:p w14:paraId="66179F98" w14:textId="77777777" w:rsidR="003C5C3A" w:rsidRPr="00DD7DB2" w:rsidRDefault="003C5C3A" w:rsidP="00930C3E">
            <w:pPr>
              <w:pStyle w:val="TableParagraph"/>
              <w:ind w:right="-1"/>
              <w:rPr>
                <w:color w:val="000000" w:themeColor="text1"/>
                <w:sz w:val="20"/>
                <w:szCs w:val="20"/>
              </w:rPr>
            </w:pPr>
            <w:r w:rsidRPr="00DD7DB2">
              <w:rPr>
                <w:color w:val="000000" w:themeColor="text1"/>
                <w:sz w:val="20"/>
                <w:szCs w:val="20"/>
              </w:rPr>
              <w:t>Risk</w:t>
            </w:r>
            <w:r w:rsidRPr="00DD7DB2">
              <w:rPr>
                <w:color w:val="000000" w:themeColor="text1"/>
                <w:spacing w:val="-9"/>
                <w:sz w:val="20"/>
                <w:szCs w:val="20"/>
              </w:rPr>
              <w:t xml:space="preserve"> </w:t>
            </w:r>
            <w:r w:rsidRPr="00DD7DB2">
              <w:rPr>
                <w:color w:val="000000" w:themeColor="text1"/>
                <w:sz w:val="20"/>
                <w:szCs w:val="20"/>
              </w:rPr>
              <w:t>Stratification</w:t>
            </w:r>
            <w:r w:rsidRPr="00DD7DB2">
              <w:rPr>
                <w:color w:val="000000" w:themeColor="text1"/>
                <w:spacing w:val="-8"/>
                <w:sz w:val="20"/>
                <w:szCs w:val="20"/>
              </w:rPr>
              <w:t xml:space="preserve"> </w:t>
            </w:r>
            <w:r w:rsidRPr="00DD7DB2">
              <w:rPr>
                <w:color w:val="000000" w:themeColor="text1"/>
                <w:sz w:val="20"/>
                <w:szCs w:val="20"/>
              </w:rPr>
              <w:t>Based</w:t>
            </w:r>
            <w:r w:rsidRPr="00DD7DB2">
              <w:rPr>
                <w:color w:val="000000" w:themeColor="text1"/>
                <w:spacing w:val="-9"/>
                <w:sz w:val="20"/>
                <w:szCs w:val="20"/>
              </w:rPr>
              <w:t xml:space="preserve"> </w:t>
            </w:r>
            <w:r w:rsidRPr="00DD7DB2">
              <w:rPr>
                <w:color w:val="000000" w:themeColor="text1"/>
                <w:sz w:val="20"/>
                <w:szCs w:val="20"/>
              </w:rPr>
              <w:t>on</w:t>
            </w:r>
            <w:r w:rsidRPr="00DD7DB2">
              <w:rPr>
                <w:color w:val="000000" w:themeColor="text1"/>
                <w:spacing w:val="-8"/>
                <w:sz w:val="20"/>
                <w:szCs w:val="20"/>
              </w:rPr>
              <w:t xml:space="preserve"> </w:t>
            </w:r>
            <w:r w:rsidRPr="00DD7DB2">
              <w:rPr>
                <w:color w:val="000000" w:themeColor="text1"/>
                <w:sz w:val="20"/>
                <w:szCs w:val="20"/>
              </w:rPr>
              <w:t>Pathogen</w:t>
            </w:r>
            <w:r w:rsidRPr="00DD7DB2">
              <w:rPr>
                <w:color w:val="000000" w:themeColor="text1"/>
                <w:spacing w:val="-9"/>
                <w:sz w:val="20"/>
                <w:szCs w:val="20"/>
              </w:rPr>
              <w:t xml:space="preserve"> </w:t>
            </w:r>
            <w:r w:rsidRPr="00DD7DB2">
              <w:rPr>
                <w:color w:val="000000" w:themeColor="text1"/>
                <w:sz w:val="20"/>
                <w:szCs w:val="20"/>
              </w:rPr>
              <w:t>Structure</w:t>
            </w:r>
            <w:r w:rsidRPr="00DD7DB2">
              <w:rPr>
                <w:color w:val="000000" w:themeColor="text1"/>
                <w:spacing w:val="40"/>
                <w:sz w:val="20"/>
                <w:szCs w:val="20"/>
              </w:rPr>
              <w:t xml:space="preserve"> </w:t>
            </w:r>
            <w:r w:rsidRPr="00DD7DB2">
              <w:rPr>
                <w:color w:val="000000" w:themeColor="text1"/>
                <w:sz w:val="20"/>
                <w:szCs w:val="20"/>
              </w:rPr>
              <w:t>and ABR Profile</w:t>
            </w:r>
          </w:p>
        </w:tc>
        <w:tc>
          <w:tcPr>
            <w:tcW w:w="1776" w:type="dxa"/>
            <w:tcBorders>
              <w:bottom w:val="single" w:sz="2" w:space="0" w:color="A2A3A3"/>
              <w:right w:val="single" w:sz="2" w:space="0" w:color="A2A3A3"/>
            </w:tcBorders>
          </w:tcPr>
          <w:p w14:paraId="335284F4" w14:textId="77777777" w:rsidR="003C5C3A" w:rsidRPr="00DD7DB2" w:rsidRDefault="003C5C3A" w:rsidP="00930C3E">
            <w:pPr>
              <w:pStyle w:val="TableParagraph"/>
              <w:ind w:right="-1"/>
              <w:rPr>
                <w:color w:val="000000" w:themeColor="text1"/>
                <w:sz w:val="20"/>
                <w:szCs w:val="20"/>
              </w:rPr>
            </w:pPr>
            <w:r w:rsidRPr="00DD7DB2">
              <w:rPr>
                <w:color w:val="000000" w:themeColor="text1"/>
                <w:spacing w:val="-10"/>
                <w:w w:val="105"/>
                <w:sz w:val="20"/>
                <w:szCs w:val="20"/>
              </w:rPr>
              <w:t>-</w:t>
            </w:r>
          </w:p>
        </w:tc>
        <w:tc>
          <w:tcPr>
            <w:tcW w:w="1777" w:type="dxa"/>
            <w:tcBorders>
              <w:left w:val="single" w:sz="2" w:space="0" w:color="A2A3A3"/>
              <w:bottom w:val="single" w:sz="2" w:space="0" w:color="A2A3A3"/>
              <w:right w:val="single" w:sz="2" w:space="0" w:color="A2A3A3"/>
            </w:tcBorders>
          </w:tcPr>
          <w:p w14:paraId="7FC34C58" w14:textId="77777777" w:rsidR="003C5C3A" w:rsidRPr="00DD7DB2" w:rsidRDefault="003C5C3A" w:rsidP="00930C3E">
            <w:pPr>
              <w:pStyle w:val="TableParagraph"/>
              <w:ind w:right="-1"/>
              <w:rPr>
                <w:color w:val="000000" w:themeColor="text1"/>
                <w:sz w:val="20"/>
                <w:szCs w:val="20"/>
              </w:rPr>
            </w:pPr>
            <w:r w:rsidRPr="00DD7DB2">
              <w:rPr>
                <w:color w:val="000000" w:themeColor="text1"/>
                <w:spacing w:val="-10"/>
                <w:w w:val="105"/>
                <w:sz w:val="20"/>
                <w:szCs w:val="20"/>
              </w:rPr>
              <w:t>-</w:t>
            </w:r>
          </w:p>
        </w:tc>
        <w:tc>
          <w:tcPr>
            <w:tcW w:w="840" w:type="dxa"/>
            <w:tcBorders>
              <w:left w:val="single" w:sz="2" w:space="0" w:color="A2A3A3"/>
              <w:bottom w:val="single" w:sz="2" w:space="0" w:color="A2A3A3"/>
            </w:tcBorders>
          </w:tcPr>
          <w:p w14:paraId="0254C5A8" w14:textId="77777777" w:rsidR="003C5C3A" w:rsidRPr="00DD7DB2" w:rsidRDefault="003C5C3A" w:rsidP="00930C3E">
            <w:pPr>
              <w:pStyle w:val="TableParagraph"/>
              <w:ind w:right="-1"/>
              <w:rPr>
                <w:color w:val="000000" w:themeColor="text1"/>
                <w:sz w:val="20"/>
                <w:szCs w:val="20"/>
              </w:rPr>
            </w:pPr>
            <w:r w:rsidRPr="00DD7DB2">
              <w:rPr>
                <w:color w:val="000000" w:themeColor="text1"/>
                <w:spacing w:val="-10"/>
                <w:w w:val="105"/>
                <w:sz w:val="20"/>
                <w:szCs w:val="20"/>
              </w:rPr>
              <w:t>-</w:t>
            </w:r>
          </w:p>
        </w:tc>
        <w:tc>
          <w:tcPr>
            <w:tcW w:w="1214" w:type="dxa"/>
            <w:tcBorders>
              <w:bottom w:val="single" w:sz="2" w:space="0" w:color="A2A3A3"/>
            </w:tcBorders>
          </w:tcPr>
          <w:p w14:paraId="092F70E9" w14:textId="77777777" w:rsidR="003C5C3A" w:rsidRPr="00DD7DB2" w:rsidRDefault="003C5C3A" w:rsidP="00930C3E">
            <w:pPr>
              <w:pStyle w:val="TableParagraph"/>
              <w:ind w:right="-1"/>
              <w:rPr>
                <w:color w:val="000000" w:themeColor="text1"/>
                <w:sz w:val="20"/>
                <w:szCs w:val="20"/>
              </w:rPr>
            </w:pPr>
            <w:r w:rsidRPr="00DD7DB2">
              <w:rPr>
                <w:color w:val="000000" w:themeColor="text1"/>
                <w:spacing w:val="-10"/>
                <w:w w:val="105"/>
                <w:sz w:val="20"/>
                <w:szCs w:val="20"/>
              </w:rPr>
              <w:t>-</w:t>
            </w:r>
          </w:p>
        </w:tc>
        <w:tc>
          <w:tcPr>
            <w:tcW w:w="1469" w:type="dxa"/>
            <w:tcBorders>
              <w:bottom w:val="single" w:sz="2" w:space="0" w:color="A2A3A3"/>
              <w:right w:val="single" w:sz="2" w:space="0" w:color="A2A3A3"/>
            </w:tcBorders>
          </w:tcPr>
          <w:p w14:paraId="7C0B5AEF" w14:textId="77777777" w:rsidR="003C5C3A" w:rsidRPr="00DD7DB2" w:rsidRDefault="003C5C3A" w:rsidP="00930C3E">
            <w:pPr>
              <w:pStyle w:val="TableParagraph"/>
              <w:ind w:right="-1"/>
              <w:rPr>
                <w:color w:val="000000" w:themeColor="text1"/>
                <w:sz w:val="20"/>
                <w:szCs w:val="20"/>
              </w:rPr>
            </w:pPr>
            <w:r w:rsidRPr="00DD7DB2">
              <w:rPr>
                <w:color w:val="000000" w:themeColor="text1"/>
                <w:spacing w:val="-10"/>
                <w:w w:val="105"/>
                <w:sz w:val="20"/>
                <w:szCs w:val="20"/>
              </w:rPr>
              <w:t>-</w:t>
            </w:r>
          </w:p>
        </w:tc>
      </w:tr>
      <w:tr w:rsidR="00312A19" w:rsidRPr="00DB0C8D" w14:paraId="472B0EF1" w14:textId="77777777" w:rsidTr="00411621">
        <w:trPr>
          <w:trHeight w:val="326"/>
        </w:trPr>
        <w:tc>
          <w:tcPr>
            <w:tcW w:w="2843" w:type="dxa"/>
            <w:tcBorders>
              <w:top w:val="single" w:sz="2" w:space="0" w:color="A2A3A3"/>
              <w:left w:val="single" w:sz="2" w:space="0" w:color="A2A3A3"/>
            </w:tcBorders>
          </w:tcPr>
          <w:p w14:paraId="23FD9DCE" w14:textId="77777777" w:rsidR="003C5C3A" w:rsidRPr="00DD7DB2" w:rsidRDefault="003C5C3A" w:rsidP="00930C3E">
            <w:pPr>
              <w:pStyle w:val="TableParagraph"/>
              <w:ind w:right="-1"/>
              <w:rPr>
                <w:color w:val="000000" w:themeColor="text1"/>
                <w:sz w:val="20"/>
                <w:szCs w:val="20"/>
              </w:rPr>
            </w:pPr>
            <w:r w:rsidRPr="00DD7DB2">
              <w:rPr>
                <w:color w:val="000000" w:themeColor="text1"/>
                <w:sz w:val="20"/>
                <w:szCs w:val="20"/>
              </w:rPr>
              <w:t>Use</w:t>
            </w:r>
            <w:r w:rsidRPr="00DD7DB2">
              <w:rPr>
                <w:color w:val="000000" w:themeColor="text1"/>
                <w:spacing w:val="-9"/>
                <w:sz w:val="20"/>
                <w:szCs w:val="20"/>
              </w:rPr>
              <w:t xml:space="preserve"> </w:t>
            </w:r>
            <w:r w:rsidRPr="00DD7DB2">
              <w:rPr>
                <w:color w:val="000000" w:themeColor="text1"/>
                <w:sz w:val="20"/>
                <w:szCs w:val="20"/>
              </w:rPr>
              <w:t>of</w:t>
            </w:r>
            <w:r w:rsidRPr="00DD7DB2">
              <w:rPr>
                <w:color w:val="000000" w:themeColor="text1"/>
                <w:spacing w:val="-9"/>
                <w:sz w:val="20"/>
                <w:szCs w:val="20"/>
              </w:rPr>
              <w:t xml:space="preserve"> </w:t>
            </w:r>
            <w:r w:rsidRPr="00DD7DB2">
              <w:rPr>
                <w:color w:val="000000" w:themeColor="text1"/>
                <w:sz w:val="20"/>
                <w:szCs w:val="20"/>
              </w:rPr>
              <w:t>Rational</w:t>
            </w:r>
            <w:r w:rsidRPr="00DD7DB2">
              <w:rPr>
                <w:color w:val="000000" w:themeColor="text1"/>
                <w:spacing w:val="-8"/>
                <w:sz w:val="20"/>
                <w:szCs w:val="20"/>
              </w:rPr>
              <w:t xml:space="preserve"> </w:t>
            </w:r>
            <w:r w:rsidRPr="00DD7DB2">
              <w:rPr>
                <w:color w:val="000000" w:themeColor="text1"/>
                <w:sz w:val="20"/>
                <w:szCs w:val="20"/>
              </w:rPr>
              <w:t>and/or</w:t>
            </w:r>
            <w:r w:rsidRPr="00DD7DB2">
              <w:rPr>
                <w:color w:val="000000" w:themeColor="text1"/>
                <w:spacing w:val="-8"/>
                <w:sz w:val="20"/>
                <w:szCs w:val="20"/>
              </w:rPr>
              <w:t xml:space="preserve"> </w:t>
            </w:r>
            <w:r w:rsidRPr="00DD7DB2">
              <w:rPr>
                <w:color w:val="000000" w:themeColor="text1"/>
                <w:sz w:val="20"/>
                <w:szCs w:val="20"/>
              </w:rPr>
              <w:t>Safe</w:t>
            </w:r>
            <w:r w:rsidRPr="00DD7DB2">
              <w:rPr>
                <w:color w:val="000000" w:themeColor="text1"/>
                <w:spacing w:val="-8"/>
                <w:sz w:val="20"/>
                <w:szCs w:val="20"/>
              </w:rPr>
              <w:t xml:space="preserve"> </w:t>
            </w:r>
            <w:r w:rsidRPr="00DD7DB2">
              <w:rPr>
                <w:color w:val="000000" w:themeColor="text1"/>
                <w:sz w:val="20"/>
                <w:szCs w:val="20"/>
              </w:rPr>
              <w:t>Drug</w:t>
            </w:r>
            <w:r w:rsidRPr="00DD7DB2">
              <w:rPr>
                <w:color w:val="000000" w:themeColor="text1"/>
                <w:spacing w:val="-9"/>
                <w:sz w:val="20"/>
                <w:szCs w:val="20"/>
              </w:rPr>
              <w:t xml:space="preserve"> </w:t>
            </w:r>
            <w:r w:rsidRPr="00DD7DB2">
              <w:rPr>
                <w:color w:val="000000" w:themeColor="text1"/>
                <w:spacing w:val="-2"/>
                <w:sz w:val="20"/>
                <w:szCs w:val="20"/>
              </w:rPr>
              <w:t>Combinations</w:t>
            </w:r>
          </w:p>
        </w:tc>
        <w:tc>
          <w:tcPr>
            <w:tcW w:w="1776" w:type="dxa"/>
            <w:tcBorders>
              <w:top w:val="single" w:sz="2" w:space="0" w:color="A2A3A3"/>
              <w:right w:val="single" w:sz="2" w:space="0" w:color="A2A3A3"/>
            </w:tcBorders>
          </w:tcPr>
          <w:p w14:paraId="539BA820" w14:textId="77777777" w:rsidR="003C5C3A" w:rsidRPr="00DD7DB2" w:rsidRDefault="003C5C3A" w:rsidP="00930C3E">
            <w:pPr>
              <w:pStyle w:val="TableParagraph"/>
              <w:ind w:right="-1"/>
              <w:rPr>
                <w:color w:val="000000" w:themeColor="text1"/>
                <w:sz w:val="20"/>
                <w:szCs w:val="20"/>
              </w:rPr>
            </w:pPr>
            <w:r w:rsidRPr="00DD7DB2">
              <w:rPr>
                <w:color w:val="000000" w:themeColor="text1"/>
                <w:spacing w:val="-2"/>
                <w:sz w:val="20"/>
                <w:szCs w:val="20"/>
              </w:rPr>
              <w:t>169</w:t>
            </w:r>
            <w:r w:rsidRPr="00DD7DB2">
              <w:rPr>
                <w:color w:val="000000" w:themeColor="text1"/>
                <w:spacing w:val="2"/>
                <w:sz w:val="20"/>
                <w:szCs w:val="20"/>
              </w:rPr>
              <w:t xml:space="preserve"> </w:t>
            </w:r>
            <w:r w:rsidRPr="00DD7DB2">
              <w:rPr>
                <w:color w:val="000000" w:themeColor="text1"/>
                <w:spacing w:val="-2"/>
                <w:sz w:val="20"/>
                <w:szCs w:val="20"/>
              </w:rPr>
              <w:t>(91.8%)</w:t>
            </w:r>
            <w:r w:rsidRPr="00DD7DB2">
              <w:rPr>
                <w:color w:val="000000" w:themeColor="text1"/>
                <w:spacing w:val="3"/>
                <w:sz w:val="20"/>
                <w:szCs w:val="20"/>
              </w:rPr>
              <w:t xml:space="preserve"> </w:t>
            </w:r>
            <w:r w:rsidRPr="00DD7DB2">
              <w:rPr>
                <w:color w:val="000000" w:themeColor="text1"/>
                <w:spacing w:val="-2"/>
                <w:sz w:val="20"/>
                <w:szCs w:val="20"/>
              </w:rPr>
              <w:t>[87</w:t>
            </w:r>
            <w:r w:rsidRPr="00DD7DB2">
              <w:rPr>
                <w:rFonts w:ascii="Arial MT" w:hAnsi="Arial MT"/>
                <w:color w:val="000000" w:themeColor="text1"/>
                <w:spacing w:val="-2"/>
                <w:sz w:val="20"/>
                <w:szCs w:val="20"/>
              </w:rPr>
              <w:t>–</w:t>
            </w:r>
            <w:r w:rsidRPr="00DD7DB2">
              <w:rPr>
                <w:color w:val="000000" w:themeColor="text1"/>
                <w:spacing w:val="-2"/>
                <w:sz w:val="20"/>
                <w:szCs w:val="20"/>
              </w:rPr>
              <w:t>95]%</w:t>
            </w:r>
          </w:p>
        </w:tc>
        <w:tc>
          <w:tcPr>
            <w:tcW w:w="1777" w:type="dxa"/>
            <w:tcBorders>
              <w:top w:val="single" w:sz="2" w:space="0" w:color="A2A3A3"/>
              <w:left w:val="single" w:sz="2" w:space="0" w:color="A2A3A3"/>
              <w:right w:val="single" w:sz="2" w:space="0" w:color="A2A3A3"/>
            </w:tcBorders>
          </w:tcPr>
          <w:p w14:paraId="158DA79F" w14:textId="77777777" w:rsidR="003C5C3A" w:rsidRPr="00DD7DB2" w:rsidRDefault="003C5C3A" w:rsidP="00930C3E">
            <w:pPr>
              <w:pStyle w:val="TableParagraph"/>
              <w:ind w:right="-1"/>
              <w:rPr>
                <w:color w:val="000000" w:themeColor="text1"/>
                <w:sz w:val="20"/>
                <w:szCs w:val="20"/>
              </w:rPr>
            </w:pPr>
            <w:r w:rsidRPr="00DD7DB2">
              <w:rPr>
                <w:color w:val="000000" w:themeColor="text1"/>
                <w:spacing w:val="-2"/>
                <w:sz w:val="20"/>
                <w:szCs w:val="20"/>
              </w:rPr>
              <w:t>174</w:t>
            </w:r>
            <w:r w:rsidRPr="00DD7DB2">
              <w:rPr>
                <w:color w:val="000000" w:themeColor="text1"/>
                <w:spacing w:val="2"/>
                <w:sz w:val="20"/>
                <w:szCs w:val="20"/>
              </w:rPr>
              <w:t xml:space="preserve"> </w:t>
            </w:r>
            <w:r w:rsidRPr="00DD7DB2">
              <w:rPr>
                <w:color w:val="000000" w:themeColor="text1"/>
                <w:spacing w:val="-2"/>
                <w:sz w:val="20"/>
                <w:szCs w:val="20"/>
              </w:rPr>
              <w:t>(94.6%)</w:t>
            </w:r>
            <w:r w:rsidRPr="00DD7DB2">
              <w:rPr>
                <w:color w:val="000000" w:themeColor="text1"/>
                <w:spacing w:val="4"/>
                <w:sz w:val="20"/>
                <w:szCs w:val="20"/>
              </w:rPr>
              <w:t xml:space="preserve"> </w:t>
            </w:r>
            <w:r w:rsidRPr="00DD7DB2">
              <w:rPr>
                <w:color w:val="000000" w:themeColor="text1"/>
                <w:spacing w:val="-2"/>
                <w:sz w:val="20"/>
                <w:szCs w:val="20"/>
              </w:rPr>
              <w:t>[90.3</w:t>
            </w:r>
            <w:r w:rsidRPr="00DD7DB2">
              <w:rPr>
                <w:rFonts w:ascii="Arial MT" w:hAnsi="Arial MT"/>
                <w:color w:val="000000" w:themeColor="text1"/>
                <w:spacing w:val="-2"/>
                <w:sz w:val="20"/>
                <w:szCs w:val="20"/>
              </w:rPr>
              <w:t>–</w:t>
            </w:r>
            <w:r w:rsidRPr="00DD7DB2">
              <w:rPr>
                <w:color w:val="000000" w:themeColor="text1"/>
                <w:spacing w:val="-2"/>
                <w:sz w:val="20"/>
                <w:szCs w:val="20"/>
              </w:rPr>
              <w:t>97]%</w:t>
            </w:r>
          </w:p>
        </w:tc>
        <w:tc>
          <w:tcPr>
            <w:tcW w:w="840" w:type="dxa"/>
            <w:tcBorders>
              <w:top w:val="single" w:sz="2" w:space="0" w:color="A2A3A3"/>
              <w:left w:val="single" w:sz="2" w:space="0" w:color="A2A3A3"/>
            </w:tcBorders>
          </w:tcPr>
          <w:p w14:paraId="766449FD" w14:textId="77777777" w:rsidR="003C5C3A" w:rsidRPr="00DD7DB2" w:rsidRDefault="003C5C3A" w:rsidP="00930C3E">
            <w:pPr>
              <w:pStyle w:val="TableParagraph"/>
              <w:ind w:right="-1"/>
              <w:rPr>
                <w:color w:val="000000" w:themeColor="text1"/>
                <w:sz w:val="20"/>
                <w:szCs w:val="20"/>
              </w:rPr>
            </w:pPr>
            <w:r w:rsidRPr="00DD7DB2">
              <w:rPr>
                <w:color w:val="000000" w:themeColor="text1"/>
                <w:spacing w:val="-2"/>
                <w:sz w:val="20"/>
                <w:szCs w:val="20"/>
              </w:rPr>
              <w:t>0.300</w:t>
            </w:r>
          </w:p>
        </w:tc>
        <w:tc>
          <w:tcPr>
            <w:tcW w:w="1214" w:type="dxa"/>
            <w:tcBorders>
              <w:top w:val="single" w:sz="2" w:space="0" w:color="A2A3A3"/>
            </w:tcBorders>
          </w:tcPr>
          <w:p w14:paraId="007756D7" w14:textId="77777777" w:rsidR="003C5C3A" w:rsidRPr="00DD7DB2" w:rsidRDefault="003C5C3A" w:rsidP="00930C3E">
            <w:pPr>
              <w:pStyle w:val="TableParagraph"/>
              <w:ind w:right="-1"/>
              <w:rPr>
                <w:color w:val="000000" w:themeColor="text1"/>
                <w:sz w:val="20"/>
                <w:szCs w:val="20"/>
              </w:rPr>
            </w:pPr>
            <w:r w:rsidRPr="00DD7DB2">
              <w:rPr>
                <w:color w:val="000000" w:themeColor="text1"/>
                <w:sz w:val="20"/>
                <w:szCs w:val="20"/>
              </w:rPr>
              <w:t>2.7%</w:t>
            </w:r>
            <w:r w:rsidRPr="00DD7DB2">
              <w:rPr>
                <w:color w:val="000000" w:themeColor="text1"/>
                <w:spacing w:val="1"/>
                <w:sz w:val="20"/>
                <w:szCs w:val="20"/>
              </w:rPr>
              <w:t xml:space="preserve"> </w:t>
            </w:r>
            <w:r w:rsidRPr="00DD7DB2">
              <w:rPr>
                <w:color w:val="000000" w:themeColor="text1"/>
                <w:sz w:val="20"/>
                <w:szCs w:val="20"/>
              </w:rPr>
              <w:t>[-2.4</w:t>
            </w:r>
            <w:r w:rsidRPr="00DD7DB2">
              <w:rPr>
                <w:color w:val="000000" w:themeColor="text1"/>
                <w:spacing w:val="2"/>
                <w:sz w:val="20"/>
                <w:szCs w:val="20"/>
              </w:rPr>
              <w:t xml:space="preserve"> </w:t>
            </w:r>
            <w:r w:rsidRPr="00DD7DB2">
              <w:rPr>
                <w:color w:val="000000" w:themeColor="text1"/>
                <w:sz w:val="20"/>
                <w:szCs w:val="20"/>
              </w:rPr>
              <w:t>to</w:t>
            </w:r>
            <w:r w:rsidRPr="00DD7DB2">
              <w:rPr>
                <w:color w:val="000000" w:themeColor="text1"/>
                <w:spacing w:val="1"/>
                <w:sz w:val="20"/>
                <w:szCs w:val="20"/>
              </w:rPr>
              <w:t xml:space="preserve"> </w:t>
            </w:r>
            <w:r w:rsidRPr="00DD7DB2">
              <w:rPr>
                <w:color w:val="000000" w:themeColor="text1"/>
                <w:spacing w:val="-4"/>
                <w:sz w:val="20"/>
                <w:szCs w:val="20"/>
              </w:rPr>
              <w:t>7.8]</w:t>
            </w:r>
          </w:p>
        </w:tc>
        <w:tc>
          <w:tcPr>
            <w:tcW w:w="1469" w:type="dxa"/>
            <w:tcBorders>
              <w:top w:val="single" w:sz="2" w:space="0" w:color="A2A3A3"/>
              <w:right w:val="single" w:sz="2" w:space="0" w:color="A2A3A3"/>
            </w:tcBorders>
          </w:tcPr>
          <w:p w14:paraId="7D4B272E" w14:textId="77777777" w:rsidR="003C5C3A" w:rsidRPr="00DD7DB2" w:rsidRDefault="003C5C3A" w:rsidP="00930C3E">
            <w:pPr>
              <w:pStyle w:val="TableParagraph"/>
              <w:ind w:right="-1"/>
              <w:rPr>
                <w:color w:val="000000" w:themeColor="text1"/>
                <w:sz w:val="20"/>
                <w:szCs w:val="20"/>
              </w:rPr>
            </w:pPr>
            <w:r w:rsidRPr="00DD7DB2">
              <w:rPr>
                <w:color w:val="000000" w:themeColor="text1"/>
                <w:sz w:val="20"/>
                <w:szCs w:val="20"/>
              </w:rPr>
              <w:t>0.11</w:t>
            </w:r>
            <w:r w:rsidRPr="00DD7DB2">
              <w:rPr>
                <w:color w:val="000000" w:themeColor="text1"/>
                <w:spacing w:val="2"/>
                <w:sz w:val="20"/>
                <w:szCs w:val="20"/>
              </w:rPr>
              <w:t xml:space="preserve"> </w:t>
            </w:r>
            <w:r w:rsidRPr="00DD7DB2">
              <w:rPr>
                <w:color w:val="000000" w:themeColor="text1"/>
                <w:sz w:val="20"/>
                <w:szCs w:val="20"/>
              </w:rPr>
              <w:t>[-0.09</w:t>
            </w:r>
            <w:r w:rsidRPr="00DD7DB2">
              <w:rPr>
                <w:color w:val="000000" w:themeColor="text1"/>
                <w:spacing w:val="3"/>
                <w:sz w:val="20"/>
                <w:szCs w:val="20"/>
              </w:rPr>
              <w:t xml:space="preserve"> </w:t>
            </w:r>
            <w:r w:rsidRPr="00DD7DB2">
              <w:rPr>
                <w:color w:val="000000" w:themeColor="text1"/>
                <w:sz w:val="20"/>
                <w:szCs w:val="20"/>
              </w:rPr>
              <w:t>to</w:t>
            </w:r>
            <w:r w:rsidRPr="00DD7DB2">
              <w:rPr>
                <w:color w:val="000000" w:themeColor="text1"/>
                <w:spacing w:val="2"/>
                <w:sz w:val="20"/>
                <w:szCs w:val="20"/>
              </w:rPr>
              <w:t xml:space="preserve"> </w:t>
            </w:r>
            <w:r w:rsidRPr="00DD7DB2">
              <w:rPr>
                <w:color w:val="000000" w:themeColor="text1"/>
                <w:spacing w:val="-2"/>
                <w:sz w:val="20"/>
                <w:szCs w:val="20"/>
              </w:rPr>
              <w:t>0.31]</w:t>
            </w:r>
          </w:p>
        </w:tc>
      </w:tr>
      <w:tr w:rsidR="00312A19" w:rsidRPr="00DB0C8D" w14:paraId="4E9D9160" w14:textId="77777777" w:rsidTr="00411621">
        <w:trPr>
          <w:trHeight w:val="505"/>
        </w:trPr>
        <w:tc>
          <w:tcPr>
            <w:tcW w:w="2843" w:type="dxa"/>
            <w:tcBorders>
              <w:left w:val="single" w:sz="2" w:space="0" w:color="A2A3A3"/>
              <w:bottom w:val="single" w:sz="2" w:space="0" w:color="A2A3A3"/>
            </w:tcBorders>
          </w:tcPr>
          <w:p w14:paraId="59E902E6" w14:textId="77777777" w:rsidR="003C5C3A" w:rsidRPr="00DD7DB2" w:rsidRDefault="003C5C3A" w:rsidP="00930C3E">
            <w:pPr>
              <w:pStyle w:val="TableParagraph"/>
              <w:ind w:right="-1"/>
              <w:rPr>
                <w:color w:val="000000" w:themeColor="text1"/>
                <w:sz w:val="20"/>
                <w:szCs w:val="20"/>
              </w:rPr>
            </w:pPr>
            <w:r w:rsidRPr="00DD7DB2">
              <w:rPr>
                <w:color w:val="000000" w:themeColor="text1"/>
                <w:spacing w:val="-2"/>
                <w:sz w:val="20"/>
                <w:szCs w:val="20"/>
              </w:rPr>
              <w:t>Effectiveness and Safety Assessment of ABT at</w:t>
            </w:r>
            <w:r w:rsidRPr="00DD7DB2">
              <w:rPr>
                <w:color w:val="000000" w:themeColor="text1"/>
                <w:spacing w:val="40"/>
                <w:sz w:val="20"/>
                <w:szCs w:val="20"/>
              </w:rPr>
              <w:t xml:space="preserve"> </w:t>
            </w:r>
            <w:r w:rsidRPr="00DD7DB2">
              <w:rPr>
                <w:color w:val="000000" w:themeColor="text1"/>
                <w:sz w:val="20"/>
                <w:szCs w:val="20"/>
              </w:rPr>
              <w:t>48</w:t>
            </w:r>
            <w:r w:rsidRPr="00DD7DB2">
              <w:rPr>
                <w:rFonts w:ascii="Arial MT" w:hAnsi="Arial MT"/>
                <w:color w:val="000000" w:themeColor="text1"/>
                <w:sz w:val="20"/>
                <w:szCs w:val="20"/>
              </w:rPr>
              <w:t>–</w:t>
            </w:r>
            <w:r w:rsidRPr="00DD7DB2">
              <w:rPr>
                <w:color w:val="000000" w:themeColor="text1"/>
                <w:sz w:val="20"/>
                <w:szCs w:val="20"/>
              </w:rPr>
              <w:t>72 Hours</w:t>
            </w:r>
          </w:p>
        </w:tc>
        <w:tc>
          <w:tcPr>
            <w:tcW w:w="1776" w:type="dxa"/>
            <w:tcBorders>
              <w:bottom w:val="single" w:sz="2" w:space="0" w:color="A2A3A3"/>
              <w:right w:val="single" w:sz="2" w:space="0" w:color="A2A3A3"/>
            </w:tcBorders>
          </w:tcPr>
          <w:p w14:paraId="5B21191B" w14:textId="77777777" w:rsidR="003C5C3A" w:rsidRPr="00DD7DB2" w:rsidRDefault="003C5C3A" w:rsidP="00930C3E">
            <w:pPr>
              <w:pStyle w:val="TableParagraph"/>
              <w:ind w:right="-1"/>
              <w:rPr>
                <w:color w:val="000000" w:themeColor="text1"/>
                <w:sz w:val="20"/>
                <w:szCs w:val="20"/>
              </w:rPr>
            </w:pPr>
            <w:r w:rsidRPr="00DD7DB2">
              <w:rPr>
                <w:color w:val="000000" w:themeColor="text1"/>
                <w:spacing w:val="-2"/>
                <w:sz w:val="20"/>
                <w:szCs w:val="20"/>
              </w:rPr>
              <w:t>74</w:t>
            </w:r>
            <w:r w:rsidRPr="00DD7DB2">
              <w:rPr>
                <w:color w:val="000000" w:themeColor="text1"/>
                <w:spacing w:val="2"/>
                <w:sz w:val="20"/>
                <w:szCs w:val="20"/>
              </w:rPr>
              <w:t xml:space="preserve"> </w:t>
            </w:r>
            <w:r w:rsidRPr="00DD7DB2">
              <w:rPr>
                <w:color w:val="000000" w:themeColor="text1"/>
                <w:spacing w:val="-2"/>
                <w:sz w:val="20"/>
                <w:szCs w:val="20"/>
              </w:rPr>
              <w:t>(40.2%)</w:t>
            </w:r>
            <w:r w:rsidRPr="00DD7DB2">
              <w:rPr>
                <w:color w:val="000000" w:themeColor="text1"/>
                <w:spacing w:val="4"/>
                <w:sz w:val="20"/>
                <w:szCs w:val="20"/>
              </w:rPr>
              <w:t xml:space="preserve"> </w:t>
            </w:r>
            <w:r w:rsidRPr="00DD7DB2">
              <w:rPr>
                <w:color w:val="000000" w:themeColor="text1"/>
                <w:spacing w:val="-2"/>
                <w:sz w:val="20"/>
                <w:szCs w:val="20"/>
              </w:rPr>
              <w:t>[33.4</w:t>
            </w:r>
            <w:r w:rsidRPr="00DD7DB2">
              <w:rPr>
                <w:rFonts w:ascii="Arial MT" w:hAnsi="Arial MT"/>
                <w:color w:val="000000" w:themeColor="text1"/>
                <w:spacing w:val="-2"/>
                <w:sz w:val="20"/>
                <w:szCs w:val="20"/>
              </w:rPr>
              <w:t>–</w:t>
            </w:r>
            <w:r w:rsidRPr="00DD7DB2">
              <w:rPr>
                <w:color w:val="000000" w:themeColor="text1"/>
                <w:spacing w:val="-2"/>
                <w:sz w:val="20"/>
                <w:szCs w:val="20"/>
              </w:rPr>
              <w:t>47.4]%</w:t>
            </w:r>
          </w:p>
        </w:tc>
        <w:tc>
          <w:tcPr>
            <w:tcW w:w="1777" w:type="dxa"/>
            <w:tcBorders>
              <w:left w:val="single" w:sz="2" w:space="0" w:color="A2A3A3"/>
              <w:bottom w:val="single" w:sz="2" w:space="0" w:color="A2A3A3"/>
              <w:right w:val="single" w:sz="2" w:space="0" w:color="A2A3A3"/>
            </w:tcBorders>
          </w:tcPr>
          <w:p w14:paraId="1FCCFBB3" w14:textId="77777777" w:rsidR="003C5C3A" w:rsidRPr="00DD7DB2" w:rsidRDefault="003C5C3A" w:rsidP="00930C3E">
            <w:pPr>
              <w:pStyle w:val="TableParagraph"/>
              <w:ind w:right="-1"/>
              <w:rPr>
                <w:color w:val="000000" w:themeColor="text1"/>
                <w:sz w:val="20"/>
                <w:szCs w:val="20"/>
              </w:rPr>
            </w:pPr>
            <w:r w:rsidRPr="00DD7DB2">
              <w:rPr>
                <w:color w:val="000000" w:themeColor="text1"/>
                <w:spacing w:val="-2"/>
                <w:sz w:val="20"/>
                <w:szCs w:val="20"/>
              </w:rPr>
              <w:t>129</w:t>
            </w:r>
            <w:r w:rsidRPr="00DD7DB2">
              <w:rPr>
                <w:color w:val="000000" w:themeColor="text1"/>
                <w:spacing w:val="2"/>
                <w:sz w:val="20"/>
                <w:szCs w:val="20"/>
              </w:rPr>
              <w:t xml:space="preserve"> </w:t>
            </w:r>
            <w:r w:rsidRPr="00DD7DB2">
              <w:rPr>
                <w:color w:val="000000" w:themeColor="text1"/>
                <w:spacing w:val="-2"/>
                <w:sz w:val="20"/>
                <w:szCs w:val="20"/>
              </w:rPr>
              <w:t>(70.1%)</w:t>
            </w:r>
            <w:r w:rsidRPr="00DD7DB2">
              <w:rPr>
                <w:color w:val="000000" w:themeColor="text1"/>
                <w:spacing w:val="4"/>
                <w:sz w:val="20"/>
                <w:szCs w:val="20"/>
              </w:rPr>
              <w:t xml:space="preserve"> </w:t>
            </w:r>
            <w:r w:rsidRPr="00DD7DB2">
              <w:rPr>
                <w:color w:val="000000" w:themeColor="text1"/>
                <w:spacing w:val="-2"/>
                <w:sz w:val="20"/>
                <w:szCs w:val="20"/>
              </w:rPr>
              <w:t>[63.1</w:t>
            </w:r>
            <w:r w:rsidRPr="00DD7DB2">
              <w:rPr>
                <w:rFonts w:ascii="Arial MT" w:hAnsi="Arial MT"/>
                <w:color w:val="000000" w:themeColor="text1"/>
                <w:spacing w:val="-2"/>
                <w:sz w:val="20"/>
                <w:szCs w:val="20"/>
              </w:rPr>
              <w:t>–</w:t>
            </w:r>
            <w:r w:rsidRPr="00DD7DB2">
              <w:rPr>
                <w:color w:val="000000" w:themeColor="text1"/>
                <w:spacing w:val="-2"/>
                <w:sz w:val="20"/>
                <w:szCs w:val="20"/>
              </w:rPr>
              <w:t>76.3]%</w:t>
            </w:r>
          </w:p>
        </w:tc>
        <w:tc>
          <w:tcPr>
            <w:tcW w:w="840" w:type="dxa"/>
            <w:tcBorders>
              <w:left w:val="single" w:sz="2" w:space="0" w:color="A2A3A3"/>
              <w:bottom w:val="single" w:sz="2" w:space="0" w:color="A2A3A3"/>
            </w:tcBorders>
          </w:tcPr>
          <w:p w14:paraId="15E0C22B" w14:textId="77777777" w:rsidR="003C5C3A" w:rsidRPr="00DD7DB2" w:rsidRDefault="003C5C3A" w:rsidP="00930C3E">
            <w:pPr>
              <w:pStyle w:val="TableParagraph"/>
              <w:ind w:right="-1"/>
              <w:rPr>
                <w:color w:val="000000" w:themeColor="text1"/>
                <w:sz w:val="20"/>
                <w:szCs w:val="20"/>
              </w:rPr>
            </w:pPr>
            <w:r w:rsidRPr="00DD7DB2">
              <w:rPr>
                <w:rFonts w:ascii="Arial MT"/>
                <w:color w:val="000000" w:themeColor="text1"/>
                <w:spacing w:val="-2"/>
                <w:sz w:val="20"/>
                <w:szCs w:val="20"/>
              </w:rPr>
              <w:t>&lt;</w:t>
            </w:r>
            <w:r w:rsidRPr="00DD7DB2">
              <w:rPr>
                <w:color w:val="000000" w:themeColor="text1"/>
                <w:spacing w:val="-2"/>
                <w:sz w:val="20"/>
                <w:szCs w:val="20"/>
              </w:rPr>
              <w:t>0.001</w:t>
            </w:r>
          </w:p>
        </w:tc>
        <w:tc>
          <w:tcPr>
            <w:tcW w:w="1214" w:type="dxa"/>
            <w:tcBorders>
              <w:bottom w:val="single" w:sz="2" w:space="0" w:color="A2A3A3"/>
            </w:tcBorders>
          </w:tcPr>
          <w:p w14:paraId="6A85B1AD" w14:textId="77777777" w:rsidR="003C5C3A" w:rsidRPr="00DD7DB2" w:rsidRDefault="003C5C3A" w:rsidP="00930C3E">
            <w:pPr>
              <w:pStyle w:val="TableParagraph"/>
              <w:ind w:right="-1"/>
              <w:rPr>
                <w:color w:val="000000" w:themeColor="text1"/>
                <w:sz w:val="20"/>
                <w:szCs w:val="20"/>
              </w:rPr>
            </w:pPr>
            <w:r w:rsidRPr="00DD7DB2">
              <w:rPr>
                <w:color w:val="000000" w:themeColor="text1"/>
                <w:spacing w:val="-2"/>
                <w:sz w:val="20"/>
                <w:szCs w:val="20"/>
              </w:rPr>
              <w:t>29.9%</w:t>
            </w:r>
          </w:p>
          <w:p w14:paraId="25FE33AF" w14:textId="77777777" w:rsidR="003C5C3A" w:rsidRPr="00DD7DB2" w:rsidRDefault="003C5C3A" w:rsidP="00930C3E">
            <w:pPr>
              <w:pStyle w:val="TableParagraph"/>
              <w:ind w:right="-1"/>
              <w:rPr>
                <w:color w:val="000000" w:themeColor="text1"/>
                <w:sz w:val="20"/>
                <w:szCs w:val="20"/>
              </w:rPr>
            </w:pPr>
            <w:r w:rsidRPr="00DD7DB2">
              <w:rPr>
                <w:color w:val="000000" w:themeColor="text1"/>
                <w:sz w:val="20"/>
                <w:szCs w:val="20"/>
              </w:rPr>
              <w:t>[20.2</w:t>
            </w:r>
            <w:r w:rsidRPr="00DD7DB2">
              <w:rPr>
                <w:color w:val="000000" w:themeColor="text1"/>
                <w:spacing w:val="4"/>
                <w:sz w:val="20"/>
                <w:szCs w:val="20"/>
              </w:rPr>
              <w:t xml:space="preserve"> </w:t>
            </w:r>
            <w:r w:rsidRPr="00DD7DB2">
              <w:rPr>
                <w:color w:val="000000" w:themeColor="text1"/>
                <w:sz w:val="20"/>
                <w:szCs w:val="20"/>
              </w:rPr>
              <w:t>to</w:t>
            </w:r>
            <w:r w:rsidRPr="00DD7DB2">
              <w:rPr>
                <w:color w:val="000000" w:themeColor="text1"/>
                <w:spacing w:val="5"/>
                <w:sz w:val="20"/>
                <w:szCs w:val="20"/>
              </w:rPr>
              <w:t xml:space="preserve"> </w:t>
            </w:r>
            <w:r w:rsidRPr="00DD7DB2">
              <w:rPr>
                <w:color w:val="000000" w:themeColor="text1"/>
                <w:spacing w:val="-2"/>
                <w:sz w:val="20"/>
                <w:szCs w:val="20"/>
              </w:rPr>
              <w:t>39.6]</w:t>
            </w:r>
          </w:p>
        </w:tc>
        <w:tc>
          <w:tcPr>
            <w:tcW w:w="1469" w:type="dxa"/>
            <w:tcBorders>
              <w:bottom w:val="single" w:sz="2" w:space="0" w:color="A2A3A3"/>
              <w:right w:val="single" w:sz="2" w:space="0" w:color="A2A3A3"/>
            </w:tcBorders>
          </w:tcPr>
          <w:p w14:paraId="24118164" w14:textId="77777777" w:rsidR="003C5C3A" w:rsidRPr="00DD7DB2" w:rsidRDefault="003C5C3A" w:rsidP="00930C3E">
            <w:pPr>
              <w:pStyle w:val="TableParagraph"/>
              <w:ind w:right="-1"/>
              <w:rPr>
                <w:color w:val="000000" w:themeColor="text1"/>
                <w:sz w:val="20"/>
                <w:szCs w:val="20"/>
              </w:rPr>
            </w:pPr>
            <w:r w:rsidRPr="00DD7DB2">
              <w:rPr>
                <w:color w:val="000000" w:themeColor="text1"/>
                <w:sz w:val="20"/>
                <w:szCs w:val="20"/>
              </w:rPr>
              <w:t>0.61</w:t>
            </w:r>
            <w:r w:rsidRPr="00DD7DB2">
              <w:rPr>
                <w:color w:val="000000" w:themeColor="text1"/>
                <w:spacing w:val="2"/>
                <w:sz w:val="20"/>
                <w:szCs w:val="20"/>
              </w:rPr>
              <w:t xml:space="preserve"> </w:t>
            </w:r>
            <w:r w:rsidRPr="00DD7DB2">
              <w:rPr>
                <w:color w:val="000000" w:themeColor="text1"/>
                <w:sz w:val="20"/>
                <w:szCs w:val="20"/>
              </w:rPr>
              <w:t>[0.41</w:t>
            </w:r>
            <w:r w:rsidRPr="00DD7DB2">
              <w:rPr>
                <w:color w:val="000000" w:themeColor="text1"/>
                <w:spacing w:val="2"/>
                <w:sz w:val="20"/>
                <w:szCs w:val="20"/>
              </w:rPr>
              <w:t xml:space="preserve"> </w:t>
            </w:r>
            <w:r w:rsidRPr="00DD7DB2">
              <w:rPr>
                <w:color w:val="000000" w:themeColor="text1"/>
                <w:sz w:val="20"/>
                <w:szCs w:val="20"/>
              </w:rPr>
              <w:t>to</w:t>
            </w:r>
            <w:r w:rsidRPr="00DD7DB2">
              <w:rPr>
                <w:color w:val="000000" w:themeColor="text1"/>
                <w:spacing w:val="2"/>
                <w:sz w:val="20"/>
                <w:szCs w:val="20"/>
              </w:rPr>
              <w:t xml:space="preserve"> </w:t>
            </w:r>
            <w:r w:rsidRPr="00DD7DB2">
              <w:rPr>
                <w:color w:val="000000" w:themeColor="text1"/>
                <w:spacing w:val="-2"/>
                <w:sz w:val="20"/>
                <w:szCs w:val="20"/>
              </w:rPr>
              <w:t>0.82]</w:t>
            </w:r>
          </w:p>
        </w:tc>
      </w:tr>
      <w:tr w:rsidR="00312A19" w:rsidRPr="00DB0C8D" w14:paraId="01AEE3BA" w14:textId="77777777" w:rsidTr="00411621">
        <w:trPr>
          <w:trHeight w:val="505"/>
        </w:trPr>
        <w:tc>
          <w:tcPr>
            <w:tcW w:w="2843" w:type="dxa"/>
            <w:tcBorders>
              <w:top w:val="single" w:sz="2" w:space="0" w:color="A2A3A3"/>
              <w:left w:val="single" w:sz="2" w:space="0" w:color="A2A3A3"/>
            </w:tcBorders>
          </w:tcPr>
          <w:p w14:paraId="0DDEE49F" w14:textId="77777777" w:rsidR="003C5C3A" w:rsidRPr="00DD7DB2" w:rsidRDefault="003C5C3A" w:rsidP="00930C3E">
            <w:pPr>
              <w:pStyle w:val="TableParagraph"/>
              <w:ind w:right="-1"/>
              <w:rPr>
                <w:color w:val="000000" w:themeColor="text1"/>
                <w:sz w:val="20"/>
                <w:szCs w:val="20"/>
              </w:rPr>
            </w:pPr>
            <w:r w:rsidRPr="00DD7DB2">
              <w:rPr>
                <w:color w:val="000000" w:themeColor="text1"/>
                <w:sz w:val="20"/>
                <w:szCs w:val="20"/>
              </w:rPr>
              <w:t>Assessment</w:t>
            </w:r>
            <w:r w:rsidRPr="00DD7DB2">
              <w:rPr>
                <w:color w:val="000000" w:themeColor="text1"/>
                <w:spacing w:val="1"/>
                <w:sz w:val="20"/>
                <w:szCs w:val="20"/>
              </w:rPr>
              <w:t xml:space="preserve"> </w:t>
            </w:r>
            <w:r w:rsidRPr="00DD7DB2">
              <w:rPr>
                <w:color w:val="000000" w:themeColor="text1"/>
                <w:sz w:val="20"/>
                <w:szCs w:val="20"/>
              </w:rPr>
              <w:t>of ABT Discontinuation</w:t>
            </w:r>
            <w:r w:rsidRPr="00DD7DB2">
              <w:rPr>
                <w:color w:val="000000" w:themeColor="text1"/>
                <w:spacing w:val="1"/>
                <w:sz w:val="20"/>
                <w:szCs w:val="20"/>
              </w:rPr>
              <w:t xml:space="preserve"> </w:t>
            </w:r>
            <w:r w:rsidRPr="00DD7DB2">
              <w:rPr>
                <w:color w:val="000000" w:themeColor="text1"/>
                <w:spacing w:val="-2"/>
                <w:sz w:val="20"/>
                <w:szCs w:val="20"/>
              </w:rPr>
              <w:t>Criteria</w:t>
            </w:r>
          </w:p>
        </w:tc>
        <w:tc>
          <w:tcPr>
            <w:tcW w:w="1776" w:type="dxa"/>
            <w:tcBorders>
              <w:top w:val="single" w:sz="2" w:space="0" w:color="A2A3A3"/>
              <w:right w:val="single" w:sz="2" w:space="0" w:color="A2A3A3"/>
            </w:tcBorders>
          </w:tcPr>
          <w:p w14:paraId="3AF56BF2" w14:textId="77777777" w:rsidR="003C5C3A" w:rsidRPr="00DD7DB2" w:rsidRDefault="003C5C3A" w:rsidP="00930C3E">
            <w:pPr>
              <w:pStyle w:val="TableParagraph"/>
              <w:ind w:right="-1"/>
              <w:rPr>
                <w:color w:val="000000" w:themeColor="text1"/>
                <w:sz w:val="20"/>
                <w:szCs w:val="20"/>
              </w:rPr>
            </w:pPr>
            <w:r w:rsidRPr="00DD7DB2">
              <w:rPr>
                <w:color w:val="000000" w:themeColor="text1"/>
                <w:spacing w:val="-2"/>
                <w:sz w:val="20"/>
                <w:szCs w:val="20"/>
              </w:rPr>
              <w:t>52</w:t>
            </w:r>
            <w:r w:rsidRPr="00DD7DB2">
              <w:rPr>
                <w:color w:val="000000" w:themeColor="text1"/>
                <w:spacing w:val="2"/>
                <w:sz w:val="20"/>
                <w:szCs w:val="20"/>
              </w:rPr>
              <w:t xml:space="preserve"> </w:t>
            </w:r>
            <w:r w:rsidRPr="00DD7DB2">
              <w:rPr>
                <w:color w:val="000000" w:themeColor="text1"/>
                <w:spacing w:val="-2"/>
                <w:sz w:val="20"/>
                <w:szCs w:val="20"/>
              </w:rPr>
              <w:t>(28.3%)</w:t>
            </w:r>
            <w:r w:rsidRPr="00DD7DB2">
              <w:rPr>
                <w:color w:val="000000" w:themeColor="text1"/>
                <w:spacing w:val="4"/>
                <w:sz w:val="20"/>
                <w:szCs w:val="20"/>
              </w:rPr>
              <w:t xml:space="preserve"> </w:t>
            </w:r>
            <w:r w:rsidRPr="00DD7DB2">
              <w:rPr>
                <w:color w:val="000000" w:themeColor="text1"/>
                <w:spacing w:val="-2"/>
                <w:sz w:val="20"/>
                <w:szCs w:val="20"/>
              </w:rPr>
              <w:t>[22.3</w:t>
            </w:r>
            <w:r w:rsidRPr="00DD7DB2">
              <w:rPr>
                <w:rFonts w:ascii="Arial MT" w:hAnsi="Arial MT"/>
                <w:color w:val="000000" w:themeColor="text1"/>
                <w:spacing w:val="-2"/>
                <w:sz w:val="20"/>
                <w:szCs w:val="20"/>
              </w:rPr>
              <w:t>–</w:t>
            </w:r>
            <w:r w:rsidRPr="00DD7DB2">
              <w:rPr>
                <w:color w:val="000000" w:themeColor="text1"/>
                <w:spacing w:val="-2"/>
                <w:sz w:val="20"/>
                <w:szCs w:val="20"/>
              </w:rPr>
              <w:t>35.2]%</w:t>
            </w:r>
          </w:p>
        </w:tc>
        <w:tc>
          <w:tcPr>
            <w:tcW w:w="1777" w:type="dxa"/>
            <w:tcBorders>
              <w:top w:val="single" w:sz="2" w:space="0" w:color="A2A3A3"/>
              <w:left w:val="single" w:sz="2" w:space="0" w:color="A2A3A3"/>
              <w:right w:val="single" w:sz="2" w:space="0" w:color="A2A3A3"/>
            </w:tcBorders>
          </w:tcPr>
          <w:p w14:paraId="743B07FD" w14:textId="77777777" w:rsidR="003C5C3A" w:rsidRPr="00DD7DB2" w:rsidRDefault="003C5C3A" w:rsidP="00930C3E">
            <w:pPr>
              <w:pStyle w:val="TableParagraph"/>
              <w:ind w:right="-1"/>
              <w:rPr>
                <w:color w:val="000000" w:themeColor="text1"/>
                <w:sz w:val="20"/>
                <w:szCs w:val="20"/>
              </w:rPr>
            </w:pPr>
            <w:r w:rsidRPr="00DD7DB2">
              <w:rPr>
                <w:color w:val="000000" w:themeColor="text1"/>
                <w:spacing w:val="-2"/>
                <w:sz w:val="20"/>
                <w:szCs w:val="20"/>
              </w:rPr>
              <w:t>96</w:t>
            </w:r>
            <w:r w:rsidRPr="00DD7DB2">
              <w:rPr>
                <w:color w:val="000000" w:themeColor="text1"/>
                <w:spacing w:val="3"/>
                <w:sz w:val="20"/>
                <w:szCs w:val="20"/>
              </w:rPr>
              <w:t xml:space="preserve"> </w:t>
            </w:r>
            <w:r w:rsidRPr="00DD7DB2">
              <w:rPr>
                <w:color w:val="000000" w:themeColor="text1"/>
                <w:spacing w:val="-2"/>
                <w:sz w:val="20"/>
                <w:szCs w:val="20"/>
              </w:rPr>
              <w:t>(52.2%)</w:t>
            </w:r>
            <w:r w:rsidRPr="00DD7DB2">
              <w:rPr>
                <w:color w:val="000000" w:themeColor="text1"/>
                <w:spacing w:val="4"/>
                <w:sz w:val="20"/>
                <w:szCs w:val="20"/>
              </w:rPr>
              <w:t xml:space="preserve"> </w:t>
            </w:r>
            <w:r w:rsidRPr="00DD7DB2">
              <w:rPr>
                <w:color w:val="000000" w:themeColor="text1"/>
                <w:spacing w:val="-2"/>
                <w:sz w:val="20"/>
                <w:szCs w:val="20"/>
              </w:rPr>
              <w:t>[45</w:t>
            </w:r>
            <w:r w:rsidRPr="00DD7DB2">
              <w:rPr>
                <w:rFonts w:ascii="Arial MT" w:hAnsi="Arial MT"/>
                <w:color w:val="000000" w:themeColor="text1"/>
                <w:spacing w:val="-2"/>
                <w:sz w:val="20"/>
                <w:szCs w:val="20"/>
              </w:rPr>
              <w:t>–</w:t>
            </w:r>
            <w:r w:rsidRPr="00DD7DB2">
              <w:rPr>
                <w:color w:val="000000" w:themeColor="text1"/>
                <w:spacing w:val="-2"/>
                <w:sz w:val="20"/>
                <w:szCs w:val="20"/>
              </w:rPr>
              <w:t>59.3]%</w:t>
            </w:r>
          </w:p>
        </w:tc>
        <w:tc>
          <w:tcPr>
            <w:tcW w:w="840" w:type="dxa"/>
            <w:tcBorders>
              <w:top w:val="single" w:sz="2" w:space="0" w:color="A2A3A3"/>
              <w:left w:val="single" w:sz="2" w:space="0" w:color="A2A3A3"/>
            </w:tcBorders>
          </w:tcPr>
          <w:p w14:paraId="17AE7664" w14:textId="77777777" w:rsidR="003C5C3A" w:rsidRPr="00DD7DB2" w:rsidRDefault="003C5C3A" w:rsidP="00930C3E">
            <w:pPr>
              <w:pStyle w:val="TableParagraph"/>
              <w:ind w:right="-1"/>
              <w:rPr>
                <w:color w:val="000000" w:themeColor="text1"/>
                <w:sz w:val="20"/>
                <w:szCs w:val="20"/>
              </w:rPr>
            </w:pPr>
            <w:r w:rsidRPr="00DD7DB2">
              <w:rPr>
                <w:rFonts w:ascii="Arial MT"/>
                <w:color w:val="000000" w:themeColor="text1"/>
                <w:spacing w:val="-2"/>
                <w:sz w:val="20"/>
                <w:szCs w:val="20"/>
              </w:rPr>
              <w:t>&lt;</w:t>
            </w:r>
            <w:r w:rsidRPr="00DD7DB2">
              <w:rPr>
                <w:color w:val="000000" w:themeColor="text1"/>
                <w:spacing w:val="-2"/>
                <w:sz w:val="20"/>
                <w:szCs w:val="20"/>
              </w:rPr>
              <w:t>0.001</w:t>
            </w:r>
          </w:p>
        </w:tc>
        <w:tc>
          <w:tcPr>
            <w:tcW w:w="1214" w:type="dxa"/>
            <w:tcBorders>
              <w:top w:val="single" w:sz="2" w:space="0" w:color="A2A3A3"/>
            </w:tcBorders>
          </w:tcPr>
          <w:p w14:paraId="1B008903" w14:textId="77777777" w:rsidR="003C5C3A" w:rsidRPr="00DD7DB2" w:rsidRDefault="003C5C3A" w:rsidP="00930C3E">
            <w:pPr>
              <w:pStyle w:val="TableParagraph"/>
              <w:ind w:right="-1"/>
              <w:rPr>
                <w:color w:val="000000" w:themeColor="text1"/>
                <w:sz w:val="20"/>
                <w:szCs w:val="20"/>
              </w:rPr>
            </w:pPr>
            <w:r w:rsidRPr="00DD7DB2">
              <w:rPr>
                <w:color w:val="000000" w:themeColor="text1"/>
                <w:spacing w:val="-4"/>
                <w:sz w:val="20"/>
                <w:szCs w:val="20"/>
              </w:rPr>
              <w:t>23.9%</w:t>
            </w:r>
            <w:r w:rsidRPr="00DD7DB2">
              <w:rPr>
                <w:color w:val="000000" w:themeColor="text1"/>
                <w:spacing w:val="2"/>
                <w:sz w:val="20"/>
                <w:szCs w:val="20"/>
              </w:rPr>
              <w:t xml:space="preserve"> </w:t>
            </w:r>
            <w:r w:rsidRPr="00DD7DB2">
              <w:rPr>
                <w:color w:val="000000" w:themeColor="text1"/>
                <w:spacing w:val="-2"/>
                <w:sz w:val="20"/>
                <w:szCs w:val="20"/>
              </w:rPr>
              <w:t>[14.2%</w:t>
            </w:r>
          </w:p>
          <w:p w14:paraId="7E94F1C8" w14:textId="77777777" w:rsidR="003C5C3A" w:rsidRPr="00DD7DB2" w:rsidRDefault="003C5C3A" w:rsidP="00930C3E">
            <w:pPr>
              <w:pStyle w:val="TableParagraph"/>
              <w:ind w:right="-1"/>
              <w:rPr>
                <w:color w:val="000000" w:themeColor="text1"/>
                <w:sz w:val="20"/>
                <w:szCs w:val="20"/>
              </w:rPr>
            </w:pPr>
            <w:r w:rsidRPr="00DD7DB2">
              <w:rPr>
                <w:color w:val="000000" w:themeColor="text1"/>
                <w:sz w:val="20"/>
                <w:szCs w:val="20"/>
              </w:rPr>
              <w:t>to</w:t>
            </w:r>
            <w:r w:rsidRPr="00DD7DB2">
              <w:rPr>
                <w:color w:val="000000" w:themeColor="text1"/>
                <w:spacing w:val="13"/>
                <w:sz w:val="20"/>
                <w:szCs w:val="20"/>
              </w:rPr>
              <w:t xml:space="preserve"> </w:t>
            </w:r>
            <w:r w:rsidRPr="00DD7DB2">
              <w:rPr>
                <w:color w:val="000000" w:themeColor="text1"/>
                <w:spacing w:val="-2"/>
                <w:sz w:val="20"/>
                <w:szCs w:val="20"/>
              </w:rPr>
              <w:t>33.6]</w:t>
            </w:r>
          </w:p>
        </w:tc>
        <w:tc>
          <w:tcPr>
            <w:tcW w:w="1469" w:type="dxa"/>
            <w:tcBorders>
              <w:top w:val="single" w:sz="2" w:space="0" w:color="A2A3A3"/>
              <w:right w:val="single" w:sz="2" w:space="0" w:color="A2A3A3"/>
            </w:tcBorders>
          </w:tcPr>
          <w:p w14:paraId="330C809D" w14:textId="77777777" w:rsidR="003C5C3A" w:rsidRPr="00DD7DB2" w:rsidRDefault="003C5C3A" w:rsidP="00930C3E">
            <w:pPr>
              <w:pStyle w:val="TableParagraph"/>
              <w:ind w:right="-1"/>
              <w:rPr>
                <w:color w:val="000000" w:themeColor="text1"/>
                <w:sz w:val="20"/>
                <w:szCs w:val="20"/>
              </w:rPr>
            </w:pPr>
            <w:r w:rsidRPr="00DD7DB2">
              <w:rPr>
                <w:color w:val="000000" w:themeColor="text1"/>
                <w:sz w:val="20"/>
                <w:szCs w:val="20"/>
              </w:rPr>
              <w:t>0.49</w:t>
            </w:r>
            <w:r w:rsidRPr="00DD7DB2">
              <w:rPr>
                <w:color w:val="000000" w:themeColor="text1"/>
                <w:spacing w:val="2"/>
                <w:sz w:val="20"/>
                <w:szCs w:val="20"/>
              </w:rPr>
              <w:t xml:space="preserve"> </w:t>
            </w:r>
            <w:r w:rsidRPr="00DD7DB2">
              <w:rPr>
                <w:color w:val="000000" w:themeColor="text1"/>
                <w:sz w:val="20"/>
                <w:szCs w:val="20"/>
              </w:rPr>
              <w:t>[0.29</w:t>
            </w:r>
            <w:r w:rsidRPr="00DD7DB2">
              <w:rPr>
                <w:color w:val="000000" w:themeColor="text1"/>
                <w:spacing w:val="2"/>
                <w:sz w:val="20"/>
                <w:szCs w:val="20"/>
              </w:rPr>
              <w:t xml:space="preserve"> </w:t>
            </w:r>
            <w:r w:rsidRPr="00DD7DB2">
              <w:rPr>
                <w:color w:val="000000" w:themeColor="text1"/>
                <w:sz w:val="20"/>
                <w:szCs w:val="20"/>
              </w:rPr>
              <w:t>to</w:t>
            </w:r>
            <w:r w:rsidRPr="00DD7DB2">
              <w:rPr>
                <w:color w:val="000000" w:themeColor="text1"/>
                <w:spacing w:val="2"/>
                <w:sz w:val="20"/>
                <w:szCs w:val="20"/>
              </w:rPr>
              <w:t xml:space="preserve"> </w:t>
            </w:r>
            <w:r w:rsidRPr="00DD7DB2">
              <w:rPr>
                <w:color w:val="000000" w:themeColor="text1"/>
                <w:spacing w:val="-2"/>
                <w:sz w:val="20"/>
                <w:szCs w:val="20"/>
              </w:rPr>
              <w:t>0.70]</w:t>
            </w:r>
          </w:p>
        </w:tc>
      </w:tr>
    </w:tbl>
    <w:p w14:paraId="2414D697" w14:textId="77777777" w:rsidR="00B134AA" w:rsidRPr="00382B7B" w:rsidRDefault="00B134AA" w:rsidP="00930C3E">
      <w:pPr>
        <w:ind w:right="-1"/>
        <w:rPr>
          <w:color w:val="000000" w:themeColor="text1"/>
          <w:sz w:val="28"/>
          <w:szCs w:val="28"/>
        </w:rPr>
      </w:pPr>
      <w:r w:rsidRPr="00382B7B">
        <w:rPr>
          <w:color w:val="000000" w:themeColor="text1"/>
          <w:sz w:val="28"/>
          <w:szCs w:val="28"/>
        </w:rPr>
        <w:t>CAP, community-acquired</w:t>
      </w:r>
      <w:r w:rsidRPr="00382B7B">
        <w:rPr>
          <w:color w:val="000000" w:themeColor="text1"/>
          <w:spacing w:val="1"/>
          <w:sz w:val="28"/>
          <w:szCs w:val="28"/>
        </w:rPr>
        <w:t xml:space="preserve"> </w:t>
      </w:r>
      <w:r w:rsidRPr="00382B7B">
        <w:rPr>
          <w:color w:val="000000" w:themeColor="text1"/>
          <w:sz w:val="28"/>
          <w:szCs w:val="28"/>
        </w:rPr>
        <w:t>pneumonia; SCAP, severe community-acquired</w:t>
      </w:r>
      <w:r w:rsidRPr="00382B7B">
        <w:rPr>
          <w:color w:val="000000" w:themeColor="text1"/>
          <w:spacing w:val="-1"/>
          <w:sz w:val="28"/>
          <w:szCs w:val="28"/>
        </w:rPr>
        <w:t xml:space="preserve"> </w:t>
      </w:r>
      <w:r w:rsidRPr="00382B7B">
        <w:rPr>
          <w:color w:val="000000" w:themeColor="text1"/>
          <w:sz w:val="28"/>
          <w:szCs w:val="28"/>
        </w:rPr>
        <w:t>pneumonia; ICU,</w:t>
      </w:r>
      <w:r w:rsidRPr="00382B7B">
        <w:rPr>
          <w:color w:val="000000" w:themeColor="text1"/>
          <w:spacing w:val="1"/>
          <w:sz w:val="28"/>
          <w:szCs w:val="28"/>
        </w:rPr>
        <w:t xml:space="preserve"> </w:t>
      </w:r>
      <w:r w:rsidRPr="00382B7B">
        <w:rPr>
          <w:color w:val="000000" w:themeColor="text1"/>
          <w:sz w:val="28"/>
          <w:szCs w:val="28"/>
        </w:rPr>
        <w:t>intensive care</w:t>
      </w:r>
      <w:r w:rsidRPr="00382B7B">
        <w:rPr>
          <w:color w:val="000000" w:themeColor="text1"/>
          <w:spacing w:val="1"/>
          <w:sz w:val="28"/>
          <w:szCs w:val="28"/>
        </w:rPr>
        <w:t xml:space="preserve"> </w:t>
      </w:r>
      <w:r w:rsidRPr="00382B7B">
        <w:rPr>
          <w:color w:val="000000" w:themeColor="text1"/>
          <w:sz w:val="28"/>
          <w:szCs w:val="28"/>
        </w:rPr>
        <w:t>unit; ABT, antibiotic therapy;</w:t>
      </w:r>
      <w:r w:rsidRPr="00382B7B">
        <w:rPr>
          <w:color w:val="000000" w:themeColor="text1"/>
          <w:spacing w:val="-1"/>
          <w:sz w:val="28"/>
          <w:szCs w:val="28"/>
        </w:rPr>
        <w:t xml:space="preserve"> </w:t>
      </w:r>
      <w:r w:rsidRPr="00382B7B">
        <w:rPr>
          <w:color w:val="000000" w:themeColor="text1"/>
          <w:sz w:val="28"/>
          <w:szCs w:val="28"/>
        </w:rPr>
        <w:t xml:space="preserve">ABR, antibiotic resistance; RD, risk </w:t>
      </w:r>
      <w:r w:rsidRPr="00382B7B">
        <w:rPr>
          <w:color w:val="000000" w:themeColor="text1"/>
          <w:spacing w:val="-2"/>
          <w:sz w:val="28"/>
          <w:szCs w:val="28"/>
        </w:rPr>
        <w:t>difference.</w:t>
      </w:r>
    </w:p>
    <w:p w14:paraId="5422D0AD" w14:textId="77777777" w:rsidR="003C5C3A" w:rsidRPr="00DB0C8D" w:rsidRDefault="003C5C3A" w:rsidP="00930C3E">
      <w:pPr>
        <w:ind w:right="-1"/>
        <w:jc w:val="both"/>
        <w:rPr>
          <w:color w:val="000000" w:themeColor="text1"/>
          <w:sz w:val="28"/>
          <w:szCs w:val="28"/>
        </w:rPr>
      </w:pPr>
    </w:p>
    <w:p w14:paraId="73BB4CB6" w14:textId="77777777" w:rsidR="00BA59D5" w:rsidRPr="00DB0C8D" w:rsidRDefault="00BA59D5" w:rsidP="00930C3E">
      <w:pPr>
        <w:ind w:right="-1"/>
        <w:jc w:val="both"/>
        <w:rPr>
          <w:b/>
          <w:bCs/>
          <w:color w:val="000000" w:themeColor="text1"/>
          <w:sz w:val="28"/>
          <w:szCs w:val="28"/>
        </w:rPr>
      </w:pPr>
      <w:r w:rsidRPr="00DB0C8D">
        <w:rPr>
          <w:b/>
          <w:bCs/>
          <w:color w:val="000000" w:themeColor="text1"/>
          <w:sz w:val="28"/>
          <w:szCs w:val="28"/>
        </w:rPr>
        <w:t>Multivariable analysis results</w:t>
      </w:r>
    </w:p>
    <w:p w14:paraId="737ADA60" w14:textId="128E111C" w:rsidR="00BA59D5" w:rsidRPr="00DB0C8D" w:rsidRDefault="000F5B27" w:rsidP="00930C3E">
      <w:pPr>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BA59D5" w:rsidRPr="00DB0C8D">
        <w:rPr>
          <w:color w:val="000000" w:themeColor="text1"/>
          <w:sz w:val="28"/>
          <w:szCs w:val="28"/>
        </w:rPr>
        <w:t>To further evaluate the independent effect of the intervention on clinical practice, a multivariate logistic regression analysis was conducted, adjusting for patient age, shift (day shift/off-hours shift), and CAP severity. The results demonstrated that the intervention remained a statistically significant predictor of improvement across multiple quality indicators, even after adjustment (Table 6).</w:t>
      </w:r>
    </w:p>
    <w:p w14:paraId="4B18833E" w14:textId="18C354EC" w:rsidR="00BA59D5" w:rsidRPr="00DB0C8D" w:rsidRDefault="000F5B27" w:rsidP="00930C3E">
      <w:pPr>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BA59D5" w:rsidRPr="00DB0C8D">
        <w:rPr>
          <w:color w:val="000000" w:themeColor="text1"/>
          <w:sz w:val="28"/>
          <w:szCs w:val="28"/>
        </w:rPr>
        <w:t xml:space="preserve">The strongest association was observed for the implementation of rapid urinary antigen testing for </w:t>
      </w:r>
      <w:r w:rsidR="00BA59D5" w:rsidRPr="00DB0C8D">
        <w:rPr>
          <w:i/>
          <w:color w:val="000000" w:themeColor="text1"/>
          <w:sz w:val="28"/>
          <w:szCs w:val="28"/>
        </w:rPr>
        <w:t>S</w:t>
      </w:r>
      <w:r w:rsidR="00BA59D5" w:rsidRPr="00DB0C8D">
        <w:rPr>
          <w:color w:val="000000" w:themeColor="text1"/>
          <w:sz w:val="28"/>
          <w:szCs w:val="28"/>
        </w:rPr>
        <w:t xml:space="preserve">. </w:t>
      </w:r>
      <w:r w:rsidR="00BA59D5" w:rsidRPr="00DB0C8D">
        <w:rPr>
          <w:i/>
          <w:color w:val="000000" w:themeColor="text1"/>
          <w:sz w:val="28"/>
          <w:szCs w:val="28"/>
        </w:rPr>
        <w:t xml:space="preserve">pneumoniae </w:t>
      </w:r>
      <w:r w:rsidR="00BA59D5" w:rsidRPr="00DB0C8D">
        <w:rPr>
          <w:color w:val="000000" w:themeColor="text1"/>
          <w:sz w:val="28"/>
          <w:szCs w:val="28"/>
        </w:rPr>
        <w:t xml:space="preserve">and </w:t>
      </w:r>
      <w:r w:rsidR="00BA59D5" w:rsidRPr="00DB0C8D">
        <w:rPr>
          <w:i/>
          <w:color w:val="000000" w:themeColor="text1"/>
          <w:sz w:val="28"/>
          <w:szCs w:val="28"/>
        </w:rPr>
        <w:t>L</w:t>
      </w:r>
      <w:r w:rsidR="00BA59D5" w:rsidRPr="00DB0C8D">
        <w:rPr>
          <w:color w:val="000000" w:themeColor="text1"/>
          <w:sz w:val="28"/>
          <w:szCs w:val="28"/>
        </w:rPr>
        <w:t xml:space="preserve">. </w:t>
      </w:r>
      <w:r w:rsidR="00BA59D5" w:rsidRPr="00DB0C8D">
        <w:rPr>
          <w:i/>
          <w:color w:val="000000" w:themeColor="text1"/>
          <w:sz w:val="28"/>
          <w:szCs w:val="28"/>
        </w:rPr>
        <w:t>pneumophila</w:t>
      </w:r>
      <w:r w:rsidR="00BA59D5" w:rsidRPr="00DB0C8D">
        <w:rPr>
          <w:color w:val="000000" w:themeColor="text1"/>
          <w:sz w:val="28"/>
          <w:szCs w:val="28"/>
        </w:rPr>
        <w:t xml:space="preserve">, with an adjusted regression </w:t>
      </w:r>
      <w:r w:rsidR="00BA59D5" w:rsidRPr="00DB0C8D">
        <w:rPr>
          <w:color w:val="000000" w:themeColor="text1"/>
          <w:sz w:val="28"/>
          <w:szCs w:val="28"/>
        </w:rPr>
        <w:lastRenderedPageBreak/>
        <w:t xml:space="preserve">coefficient (b) of 5.49 (SE 1.37, </w:t>
      </w:r>
      <w:r w:rsidR="00BA59D5" w:rsidRPr="00DB0C8D">
        <w:rPr>
          <w:i/>
          <w:color w:val="000000" w:themeColor="text1"/>
          <w:sz w:val="28"/>
          <w:szCs w:val="28"/>
        </w:rPr>
        <w:t xml:space="preserve">p </w:t>
      </w:r>
      <w:r w:rsidR="00BA59D5" w:rsidRPr="00DB0C8D">
        <w:rPr>
          <w:color w:val="000000" w:themeColor="text1"/>
          <w:sz w:val="28"/>
          <w:szCs w:val="28"/>
        </w:rPr>
        <w:t xml:space="preserve">&lt; 0.001). This remained significant despite the modest influence of the duty shift and </w:t>
      </w:r>
      <w:proofErr w:type="gramStart"/>
      <w:r w:rsidR="00BA59D5" w:rsidRPr="00DB0C8D">
        <w:rPr>
          <w:color w:val="000000" w:themeColor="text1"/>
          <w:sz w:val="28"/>
          <w:szCs w:val="28"/>
        </w:rPr>
        <w:t>age, and</w:t>
      </w:r>
      <w:proofErr w:type="gramEnd"/>
      <w:r w:rsidR="00BA59D5" w:rsidRPr="00DB0C8D">
        <w:rPr>
          <w:color w:val="000000" w:themeColor="text1"/>
          <w:sz w:val="28"/>
          <w:szCs w:val="28"/>
        </w:rPr>
        <w:t xml:space="preserve"> was weakly influenced by CAP severity (</w:t>
      </w:r>
      <w:r w:rsidR="00BA59D5" w:rsidRPr="00DB0C8D">
        <w:rPr>
          <w:i/>
          <w:color w:val="000000" w:themeColor="text1"/>
          <w:sz w:val="28"/>
          <w:szCs w:val="28"/>
        </w:rPr>
        <w:t xml:space="preserve">p </w:t>
      </w:r>
      <w:r w:rsidR="00BA59D5" w:rsidRPr="00DB0C8D">
        <w:rPr>
          <w:color w:val="000000" w:themeColor="text1"/>
          <w:sz w:val="28"/>
          <w:szCs w:val="28"/>
        </w:rPr>
        <w:t xml:space="preserve">= 0.10). Similarly, severity assessment of CAP was significantly more likely after the intervention (b = 1.21, SE 0.24, </w:t>
      </w:r>
      <w:r w:rsidR="00BA59D5" w:rsidRPr="00DB0C8D">
        <w:rPr>
          <w:i/>
          <w:color w:val="000000" w:themeColor="text1"/>
          <w:sz w:val="28"/>
          <w:szCs w:val="28"/>
        </w:rPr>
        <w:t xml:space="preserve">p </w:t>
      </w:r>
      <w:r w:rsidR="00BA59D5" w:rsidRPr="00DB0C8D">
        <w:rPr>
          <w:color w:val="000000" w:themeColor="text1"/>
          <w:sz w:val="28"/>
          <w:szCs w:val="28"/>
        </w:rPr>
        <w:t xml:space="preserve">&lt; 0.001), with severity level (b = 3.33, </w:t>
      </w:r>
      <w:r w:rsidR="00BA59D5" w:rsidRPr="00DB0C8D">
        <w:rPr>
          <w:i/>
          <w:color w:val="000000" w:themeColor="text1"/>
          <w:sz w:val="28"/>
          <w:szCs w:val="28"/>
        </w:rPr>
        <w:t xml:space="preserve">p </w:t>
      </w:r>
      <w:r w:rsidR="00BA59D5" w:rsidRPr="00DB0C8D">
        <w:rPr>
          <w:color w:val="000000" w:themeColor="text1"/>
          <w:sz w:val="28"/>
          <w:szCs w:val="28"/>
        </w:rPr>
        <w:t>&lt; 0.001) independently associated with this outcome.</w:t>
      </w:r>
    </w:p>
    <w:p w14:paraId="066FD0CC" w14:textId="7396E613" w:rsidR="00BA59D5" w:rsidRPr="00DB0C8D" w:rsidRDefault="000F5B27" w:rsidP="00930C3E">
      <w:pPr>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BA59D5" w:rsidRPr="00DB0C8D">
        <w:rPr>
          <w:color w:val="000000" w:themeColor="text1"/>
          <w:sz w:val="28"/>
          <w:szCs w:val="28"/>
        </w:rPr>
        <w:t xml:space="preserve">Adherence to national clinical guidelines for initial antibiotic therapy improved significantly (b = 1.55, SE 0.34, </w:t>
      </w:r>
      <w:r w:rsidR="00BA59D5" w:rsidRPr="00DB0C8D">
        <w:rPr>
          <w:i/>
          <w:color w:val="000000" w:themeColor="text1"/>
          <w:sz w:val="28"/>
          <w:szCs w:val="28"/>
        </w:rPr>
        <w:t xml:space="preserve">p </w:t>
      </w:r>
      <w:r w:rsidR="00BA59D5" w:rsidRPr="00DB0C8D">
        <w:rPr>
          <w:color w:val="000000" w:themeColor="text1"/>
          <w:sz w:val="28"/>
          <w:szCs w:val="28"/>
        </w:rPr>
        <w:t xml:space="preserve">&lt; 0.001), and was independently associated with both the intervention and disease severity (b = 1.19, </w:t>
      </w:r>
      <w:r w:rsidR="00BA59D5" w:rsidRPr="00DB0C8D">
        <w:rPr>
          <w:i/>
          <w:color w:val="000000" w:themeColor="text1"/>
          <w:sz w:val="28"/>
          <w:szCs w:val="28"/>
        </w:rPr>
        <w:t xml:space="preserve">p </w:t>
      </w:r>
      <w:r w:rsidR="00BA59D5" w:rsidRPr="00DB0C8D">
        <w:rPr>
          <w:color w:val="000000" w:themeColor="text1"/>
          <w:sz w:val="28"/>
          <w:szCs w:val="28"/>
        </w:rPr>
        <w:t xml:space="preserve">= 0.048). The likelihood of performing step- down antibiotic therapy also increased (b = 1.25, SE 0.55, </w:t>
      </w:r>
      <w:r w:rsidR="00BA59D5" w:rsidRPr="00DB0C8D">
        <w:rPr>
          <w:i/>
          <w:color w:val="000000" w:themeColor="text1"/>
          <w:sz w:val="28"/>
          <w:szCs w:val="28"/>
        </w:rPr>
        <w:t xml:space="preserve">p </w:t>
      </w:r>
      <w:r w:rsidR="00BA59D5" w:rsidRPr="00DB0C8D">
        <w:rPr>
          <w:color w:val="000000" w:themeColor="text1"/>
          <w:sz w:val="28"/>
          <w:szCs w:val="28"/>
        </w:rPr>
        <w:t xml:space="preserve">= 0.02), and this was strongly associated with CAP severity (b = 3.16, </w:t>
      </w:r>
      <w:r w:rsidR="00BA59D5" w:rsidRPr="00DB0C8D">
        <w:rPr>
          <w:i/>
          <w:color w:val="000000" w:themeColor="text1"/>
          <w:sz w:val="28"/>
          <w:szCs w:val="28"/>
        </w:rPr>
        <w:t xml:space="preserve">p </w:t>
      </w:r>
      <w:r w:rsidR="00BA59D5" w:rsidRPr="00DB0C8D">
        <w:rPr>
          <w:color w:val="000000" w:themeColor="text1"/>
          <w:sz w:val="28"/>
          <w:szCs w:val="28"/>
        </w:rPr>
        <w:t>&lt; 0.001).</w:t>
      </w:r>
    </w:p>
    <w:p w14:paraId="3C6DE513" w14:textId="77777777" w:rsidR="00421FB0" w:rsidRPr="00DB0C8D" w:rsidRDefault="00421FB0" w:rsidP="00930C3E">
      <w:pPr>
        <w:ind w:right="-1"/>
        <w:jc w:val="both"/>
        <w:rPr>
          <w:color w:val="000000" w:themeColor="text1"/>
          <w:sz w:val="28"/>
          <w:szCs w:val="28"/>
        </w:rPr>
      </w:pPr>
    </w:p>
    <w:p w14:paraId="3DA1F478" w14:textId="27265E2D" w:rsidR="00B7274A" w:rsidRPr="00DB0C8D" w:rsidRDefault="00B7274A" w:rsidP="00930C3E">
      <w:pPr>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The intervention led to higher rates of antibiotic effectiveness and safety reassessment at 48</w:t>
      </w:r>
      <w:r w:rsidR="00034EE2" w:rsidRPr="00034EE2">
        <w:rPr>
          <w:color w:val="000000" w:themeColor="text1"/>
          <w:sz w:val="28"/>
          <w:szCs w:val="28"/>
        </w:rPr>
        <w:t>-</w:t>
      </w:r>
      <w:r w:rsidRPr="00DB0C8D">
        <w:rPr>
          <w:color w:val="000000" w:themeColor="text1"/>
          <w:sz w:val="28"/>
          <w:szCs w:val="28"/>
        </w:rPr>
        <w:t xml:space="preserve">72 h (b = 1.33, SE 0.23, </w:t>
      </w:r>
      <w:r w:rsidRPr="00DB0C8D">
        <w:rPr>
          <w:i/>
          <w:color w:val="000000" w:themeColor="text1"/>
          <w:sz w:val="28"/>
          <w:szCs w:val="28"/>
        </w:rPr>
        <w:t xml:space="preserve">p </w:t>
      </w:r>
      <w:r w:rsidRPr="00DB0C8D">
        <w:rPr>
          <w:color w:val="000000" w:themeColor="text1"/>
          <w:sz w:val="28"/>
          <w:szCs w:val="28"/>
        </w:rPr>
        <w:t xml:space="preserve">&lt; 0.001), with a significant contribution from severity (b = 2.42, </w:t>
      </w:r>
      <w:r w:rsidRPr="00DB0C8D">
        <w:rPr>
          <w:i/>
          <w:color w:val="000000" w:themeColor="text1"/>
          <w:sz w:val="28"/>
          <w:szCs w:val="28"/>
        </w:rPr>
        <w:t xml:space="preserve">p </w:t>
      </w:r>
      <w:r w:rsidRPr="00DB0C8D">
        <w:rPr>
          <w:color w:val="000000" w:themeColor="text1"/>
          <w:sz w:val="28"/>
          <w:szCs w:val="28"/>
        </w:rPr>
        <w:t xml:space="preserve">&lt; 0.001). Finally, assessment of criteria for antibiotic discontinuation was also significantly more frequent after the intervention (b = 1.00, SE 0.22, </w:t>
      </w:r>
      <w:r w:rsidRPr="00DB0C8D">
        <w:rPr>
          <w:i/>
          <w:color w:val="000000" w:themeColor="text1"/>
          <w:sz w:val="28"/>
          <w:szCs w:val="28"/>
        </w:rPr>
        <w:t xml:space="preserve">p </w:t>
      </w:r>
      <w:r w:rsidRPr="00DB0C8D">
        <w:rPr>
          <w:color w:val="000000" w:themeColor="text1"/>
          <w:sz w:val="28"/>
          <w:szCs w:val="28"/>
        </w:rPr>
        <w:t>&lt; 0.001), although this was not independently influenced by other covariates.</w:t>
      </w:r>
    </w:p>
    <w:p w14:paraId="092C72C5" w14:textId="0C04700C" w:rsidR="00B7274A" w:rsidRPr="00DB0C8D" w:rsidRDefault="00B7274A" w:rsidP="00930C3E">
      <w:pPr>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These findings confirm that the improvements in key indicators were largely attributable to the intervention itself, with CAP severity contributing meaningfully to certain outcomes.</w:t>
      </w:r>
    </w:p>
    <w:p w14:paraId="1F6285E2" w14:textId="77777777" w:rsidR="00BA59D5" w:rsidRPr="00DB0C8D" w:rsidRDefault="00BA59D5" w:rsidP="00930C3E">
      <w:pPr>
        <w:ind w:right="-1"/>
        <w:jc w:val="both"/>
        <w:rPr>
          <w:color w:val="000000" w:themeColor="text1"/>
          <w:sz w:val="28"/>
          <w:szCs w:val="28"/>
        </w:rPr>
      </w:pPr>
    </w:p>
    <w:p w14:paraId="007D6E33" w14:textId="77777777" w:rsidR="004A3C0F" w:rsidRPr="00DB0C8D" w:rsidRDefault="004A3C0F" w:rsidP="00930C3E">
      <w:pPr>
        <w:ind w:right="-1"/>
        <w:jc w:val="both"/>
        <w:rPr>
          <w:color w:val="000000" w:themeColor="text1"/>
          <w:sz w:val="28"/>
          <w:szCs w:val="28"/>
        </w:rPr>
      </w:pPr>
      <w:r w:rsidRPr="00DB0C8D">
        <w:rPr>
          <w:color w:val="000000" w:themeColor="text1"/>
          <w:sz w:val="28"/>
          <w:szCs w:val="28"/>
        </w:rPr>
        <w:t>TABLE 6 Results of multivariable analysis on community-acquired pneumonia management indicators.</w:t>
      </w:r>
    </w:p>
    <w:tbl>
      <w:tblPr>
        <w:tblStyle w:val="TableNormal"/>
        <w:tblW w:w="9928" w:type="dxa"/>
        <w:tblInd w:w="-3" w:type="dxa"/>
        <w:tblBorders>
          <w:top w:val="single" w:sz="2" w:space="0" w:color="A2A3A3"/>
          <w:left w:val="single" w:sz="2" w:space="0" w:color="A2A3A3"/>
          <w:bottom w:val="single" w:sz="2" w:space="0" w:color="A2A3A3"/>
          <w:right w:val="single" w:sz="2" w:space="0" w:color="A2A3A3"/>
          <w:insideH w:val="single" w:sz="2" w:space="0" w:color="A2A3A3"/>
          <w:insideV w:val="single" w:sz="2" w:space="0" w:color="A2A3A3"/>
        </w:tblBorders>
        <w:tblLayout w:type="fixed"/>
        <w:tblLook w:val="01E0" w:firstRow="1" w:lastRow="1" w:firstColumn="1" w:lastColumn="1" w:noHBand="0" w:noVBand="0"/>
      </w:tblPr>
      <w:tblGrid>
        <w:gridCol w:w="2780"/>
        <w:gridCol w:w="677"/>
        <w:gridCol w:w="564"/>
        <w:gridCol w:w="734"/>
        <w:gridCol w:w="417"/>
        <w:gridCol w:w="734"/>
        <w:gridCol w:w="417"/>
        <w:gridCol w:w="734"/>
        <w:gridCol w:w="566"/>
        <w:gridCol w:w="925"/>
        <w:gridCol w:w="1380"/>
      </w:tblGrid>
      <w:tr w:rsidR="00312A19" w:rsidRPr="00DB0C8D" w14:paraId="115C8DDC" w14:textId="77777777" w:rsidTr="004A3C0F">
        <w:trPr>
          <w:trHeight w:val="607"/>
        </w:trPr>
        <w:tc>
          <w:tcPr>
            <w:tcW w:w="2780" w:type="dxa"/>
            <w:vMerge w:val="restart"/>
            <w:shd w:val="clear" w:color="auto" w:fill="8D8F92"/>
          </w:tcPr>
          <w:p w14:paraId="7FEA3BEA" w14:textId="77777777" w:rsidR="004A3C0F" w:rsidRPr="00DB0C8D" w:rsidRDefault="004A3C0F" w:rsidP="00930C3E">
            <w:pPr>
              <w:pStyle w:val="TableParagraph"/>
              <w:ind w:right="-1"/>
              <w:jc w:val="center"/>
              <w:rPr>
                <w:rFonts w:ascii="Arial MT"/>
                <w:color w:val="000000" w:themeColor="text1"/>
                <w:sz w:val="18"/>
              </w:rPr>
            </w:pPr>
            <w:r w:rsidRPr="00DB0C8D">
              <w:rPr>
                <w:rFonts w:ascii="Arial MT"/>
                <w:color w:val="000000" w:themeColor="text1"/>
                <w:spacing w:val="-2"/>
                <w:w w:val="105"/>
                <w:sz w:val="18"/>
              </w:rPr>
              <w:t>Indicator</w:t>
            </w:r>
          </w:p>
        </w:tc>
        <w:tc>
          <w:tcPr>
            <w:tcW w:w="1241" w:type="dxa"/>
            <w:gridSpan w:val="2"/>
            <w:shd w:val="clear" w:color="auto" w:fill="8D8F92"/>
          </w:tcPr>
          <w:p w14:paraId="580970D9" w14:textId="77777777" w:rsidR="004A3C0F" w:rsidRPr="00DB0C8D" w:rsidRDefault="004A3C0F" w:rsidP="00930C3E">
            <w:pPr>
              <w:pStyle w:val="TableParagraph"/>
              <w:ind w:right="-1"/>
              <w:rPr>
                <w:rFonts w:ascii="Arial MT"/>
                <w:color w:val="000000" w:themeColor="text1"/>
                <w:sz w:val="18"/>
              </w:rPr>
            </w:pPr>
            <w:r w:rsidRPr="00DB0C8D">
              <w:rPr>
                <w:rFonts w:ascii="Arial MT"/>
                <w:color w:val="000000" w:themeColor="text1"/>
                <w:spacing w:val="-2"/>
                <w:w w:val="105"/>
                <w:sz w:val="18"/>
              </w:rPr>
              <w:t>Before/After</w:t>
            </w:r>
          </w:p>
        </w:tc>
        <w:tc>
          <w:tcPr>
            <w:tcW w:w="1151" w:type="dxa"/>
            <w:gridSpan w:val="2"/>
            <w:shd w:val="clear" w:color="auto" w:fill="8D8F92"/>
          </w:tcPr>
          <w:p w14:paraId="7D3B23CC" w14:textId="77777777" w:rsidR="004A3C0F" w:rsidRPr="00DB0C8D" w:rsidRDefault="004A3C0F" w:rsidP="00930C3E">
            <w:pPr>
              <w:pStyle w:val="TableParagraph"/>
              <w:ind w:right="-1"/>
              <w:jc w:val="center"/>
              <w:rPr>
                <w:rFonts w:ascii="Arial MT"/>
                <w:color w:val="000000" w:themeColor="text1"/>
                <w:sz w:val="18"/>
              </w:rPr>
            </w:pPr>
            <w:r w:rsidRPr="00DB0C8D">
              <w:rPr>
                <w:rFonts w:ascii="Arial MT"/>
                <w:color w:val="000000" w:themeColor="text1"/>
                <w:spacing w:val="-5"/>
                <w:sz w:val="18"/>
              </w:rPr>
              <w:t>Age</w:t>
            </w:r>
          </w:p>
        </w:tc>
        <w:tc>
          <w:tcPr>
            <w:tcW w:w="1151" w:type="dxa"/>
            <w:gridSpan w:val="2"/>
            <w:shd w:val="clear" w:color="auto" w:fill="8D8F92"/>
          </w:tcPr>
          <w:p w14:paraId="60D949AF" w14:textId="77777777" w:rsidR="004A3C0F" w:rsidRPr="00DB0C8D" w:rsidRDefault="004A3C0F" w:rsidP="00930C3E">
            <w:pPr>
              <w:pStyle w:val="TableParagraph"/>
              <w:ind w:right="-1"/>
              <w:rPr>
                <w:rFonts w:ascii="Arial MT"/>
                <w:color w:val="000000" w:themeColor="text1"/>
                <w:sz w:val="18"/>
              </w:rPr>
            </w:pPr>
            <w:r w:rsidRPr="00DB0C8D">
              <w:rPr>
                <w:rFonts w:ascii="Arial MT"/>
                <w:color w:val="000000" w:themeColor="text1"/>
                <w:spacing w:val="-2"/>
                <w:w w:val="105"/>
                <w:sz w:val="18"/>
              </w:rPr>
              <w:t>Off-day shift</w:t>
            </w:r>
          </w:p>
        </w:tc>
        <w:tc>
          <w:tcPr>
            <w:tcW w:w="1300" w:type="dxa"/>
            <w:gridSpan w:val="2"/>
            <w:tcBorders>
              <w:right w:val="single" w:sz="4" w:space="0" w:color="A2A3A3"/>
            </w:tcBorders>
            <w:shd w:val="clear" w:color="auto" w:fill="8D8F92"/>
          </w:tcPr>
          <w:p w14:paraId="0AECB317" w14:textId="77777777" w:rsidR="004A3C0F" w:rsidRPr="00DB0C8D" w:rsidRDefault="004A3C0F" w:rsidP="00930C3E">
            <w:pPr>
              <w:pStyle w:val="TableParagraph"/>
              <w:ind w:right="-1"/>
              <w:rPr>
                <w:rFonts w:ascii="Arial MT"/>
                <w:color w:val="000000" w:themeColor="text1"/>
                <w:sz w:val="18"/>
              </w:rPr>
            </w:pPr>
            <w:r w:rsidRPr="00DB0C8D">
              <w:rPr>
                <w:rFonts w:ascii="Arial MT"/>
                <w:color w:val="000000" w:themeColor="text1"/>
                <w:spacing w:val="-2"/>
                <w:sz w:val="18"/>
              </w:rPr>
              <w:t xml:space="preserve">Severity </w:t>
            </w:r>
            <w:r w:rsidRPr="00DB0C8D">
              <w:rPr>
                <w:rFonts w:ascii="Arial MT"/>
                <w:color w:val="000000" w:themeColor="text1"/>
                <w:sz w:val="18"/>
              </w:rPr>
              <w:t>of</w:t>
            </w:r>
            <w:r w:rsidRPr="00DB0C8D">
              <w:rPr>
                <w:rFonts w:ascii="Arial MT"/>
                <w:color w:val="000000" w:themeColor="text1"/>
                <w:spacing w:val="28"/>
                <w:sz w:val="18"/>
              </w:rPr>
              <w:t xml:space="preserve"> </w:t>
            </w:r>
            <w:r w:rsidRPr="00DB0C8D">
              <w:rPr>
                <w:rFonts w:ascii="Arial MT"/>
                <w:color w:val="000000" w:themeColor="text1"/>
                <w:spacing w:val="-5"/>
                <w:sz w:val="18"/>
              </w:rPr>
              <w:t>CAP</w:t>
            </w:r>
          </w:p>
        </w:tc>
        <w:tc>
          <w:tcPr>
            <w:tcW w:w="925" w:type="dxa"/>
            <w:vMerge w:val="restart"/>
            <w:tcBorders>
              <w:left w:val="single" w:sz="4" w:space="0" w:color="A2A3A3"/>
            </w:tcBorders>
            <w:shd w:val="clear" w:color="auto" w:fill="8D8F92"/>
          </w:tcPr>
          <w:p w14:paraId="359F3E24" w14:textId="77777777" w:rsidR="004A3C0F" w:rsidRPr="00DB0C8D" w:rsidRDefault="004A3C0F" w:rsidP="00930C3E">
            <w:pPr>
              <w:pStyle w:val="TableParagraph"/>
              <w:ind w:right="-1"/>
              <w:rPr>
                <w:rFonts w:ascii="Arial MT"/>
                <w:color w:val="000000" w:themeColor="text1"/>
                <w:sz w:val="18"/>
              </w:rPr>
            </w:pPr>
            <w:r w:rsidRPr="00DB0C8D">
              <w:rPr>
                <w:rFonts w:ascii="Arial MT"/>
                <w:color w:val="000000" w:themeColor="text1"/>
                <w:spacing w:val="-6"/>
                <w:sz w:val="18"/>
              </w:rPr>
              <w:t xml:space="preserve">RD </w:t>
            </w:r>
            <w:r w:rsidRPr="00DB0C8D">
              <w:rPr>
                <w:rFonts w:ascii="Arial MT"/>
                <w:color w:val="000000" w:themeColor="text1"/>
                <w:spacing w:val="-4"/>
                <w:sz w:val="18"/>
              </w:rPr>
              <w:t>[95%CI]</w:t>
            </w:r>
          </w:p>
        </w:tc>
        <w:tc>
          <w:tcPr>
            <w:tcW w:w="1380" w:type="dxa"/>
            <w:vMerge w:val="restart"/>
            <w:shd w:val="clear" w:color="auto" w:fill="8D8F92"/>
          </w:tcPr>
          <w:p w14:paraId="391FBB2D" w14:textId="77777777" w:rsidR="004A3C0F" w:rsidRPr="00DB0C8D" w:rsidRDefault="004A3C0F" w:rsidP="00930C3E">
            <w:pPr>
              <w:pStyle w:val="TableParagraph"/>
              <w:ind w:right="-1"/>
              <w:rPr>
                <w:rFonts w:ascii="Arial MT" w:hAnsi="Arial MT"/>
                <w:color w:val="000000" w:themeColor="text1"/>
                <w:sz w:val="18"/>
              </w:rPr>
            </w:pPr>
            <w:r w:rsidRPr="00DB0C8D">
              <w:rPr>
                <w:rFonts w:ascii="Arial MT" w:hAnsi="Arial MT"/>
                <w:color w:val="000000" w:themeColor="text1"/>
                <w:sz w:val="18"/>
              </w:rPr>
              <w:t>Cohen</w:t>
            </w:r>
            <w:r w:rsidRPr="00DB0C8D">
              <w:rPr>
                <w:rFonts w:ascii="Arial" w:hAnsi="Arial"/>
                <w:i/>
                <w:color w:val="000000" w:themeColor="text1"/>
                <w:sz w:val="18"/>
              </w:rPr>
              <w:t>’</w:t>
            </w:r>
            <w:r w:rsidRPr="00DB0C8D">
              <w:rPr>
                <w:rFonts w:ascii="Arial MT" w:hAnsi="Arial MT"/>
                <w:color w:val="000000" w:themeColor="text1"/>
                <w:sz w:val="18"/>
              </w:rPr>
              <w:t xml:space="preserve">s H </w:t>
            </w:r>
            <w:r w:rsidRPr="00DB0C8D">
              <w:rPr>
                <w:rFonts w:ascii="Arial MT" w:hAnsi="Arial MT"/>
                <w:color w:val="000000" w:themeColor="text1"/>
                <w:spacing w:val="-2"/>
                <w:sz w:val="18"/>
              </w:rPr>
              <w:t>[95%CI]</w:t>
            </w:r>
          </w:p>
        </w:tc>
      </w:tr>
      <w:tr w:rsidR="00312A19" w:rsidRPr="00DB0C8D" w14:paraId="0751687B" w14:textId="77777777" w:rsidTr="004A3C0F">
        <w:trPr>
          <w:trHeight w:val="408"/>
        </w:trPr>
        <w:tc>
          <w:tcPr>
            <w:tcW w:w="2780" w:type="dxa"/>
            <w:vMerge/>
            <w:tcBorders>
              <w:top w:val="nil"/>
            </w:tcBorders>
            <w:shd w:val="clear" w:color="auto" w:fill="8D8F92"/>
          </w:tcPr>
          <w:p w14:paraId="26BAE29A" w14:textId="77777777" w:rsidR="004A3C0F" w:rsidRPr="00DB0C8D" w:rsidRDefault="004A3C0F" w:rsidP="00930C3E">
            <w:pPr>
              <w:ind w:right="-1"/>
              <w:rPr>
                <w:color w:val="000000" w:themeColor="text1"/>
                <w:sz w:val="2"/>
                <w:szCs w:val="2"/>
              </w:rPr>
            </w:pPr>
          </w:p>
        </w:tc>
        <w:tc>
          <w:tcPr>
            <w:tcW w:w="677" w:type="dxa"/>
            <w:shd w:val="clear" w:color="auto" w:fill="8D8F92"/>
          </w:tcPr>
          <w:p w14:paraId="6A93F1D4" w14:textId="77777777" w:rsidR="004A3C0F" w:rsidRPr="00DB0C8D" w:rsidRDefault="004A3C0F" w:rsidP="00930C3E">
            <w:pPr>
              <w:pStyle w:val="TableParagraph"/>
              <w:ind w:right="-1"/>
              <w:rPr>
                <w:rFonts w:ascii="Arial MT"/>
                <w:color w:val="000000" w:themeColor="text1"/>
                <w:sz w:val="18"/>
              </w:rPr>
            </w:pPr>
            <w:r w:rsidRPr="00DB0C8D">
              <w:rPr>
                <w:rFonts w:ascii="Arial MT"/>
                <w:color w:val="000000" w:themeColor="text1"/>
                <w:sz w:val="18"/>
              </w:rPr>
              <w:t>b</w:t>
            </w:r>
            <w:r w:rsidRPr="00DB0C8D">
              <w:rPr>
                <w:rFonts w:ascii="Arial MT"/>
                <w:color w:val="000000" w:themeColor="text1"/>
                <w:spacing w:val="11"/>
                <w:sz w:val="18"/>
              </w:rPr>
              <w:t xml:space="preserve"> </w:t>
            </w:r>
            <w:r w:rsidRPr="00DB0C8D">
              <w:rPr>
                <w:rFonts w:ascii="Arial MT"/>
                <w:color w:val="000000" w:themeColor="text1"/>
                <w:spacing w:val="-4"/>
                <w:sz w:val="18"/>
              </w:rPr>
              <w:t>(SE)</w:t>
            </w:r>
          </w:p>
        </w:tc>
        <w:tc>
          <w:tcPr>
            <w:tcW w:w="564" w:type="dxa"/>
            <w:shd w:val="clear" w:color="auto" w:fill="8D8F92"/>
          </w:tcPr>
          <w:p w14:paraId="48B14195" w14:textId="77777777" w:rsidR="004A3C0F" w:rsidRPr="00DB0C8D" w:rsidRDefault="004A3C0F" w:rsidP="00930C3E">
            <w:pPr>
              <w:pStyle w:val="TableParagraph"/>
              <w:ind w:right="-1"/>
              <w:jc w:val="center"/>
              <w:rPr>
                <w:rFonts w:ascii="Arial MT"/>
                <w:color w:val="000000" w:themeColor="text1"/>
                <w:sz w:val="18"/>
              </w:rPr>
            </w:pPr>
            <w:r w:rsidRPr="00DB0C8D">
              <w:rPr>
                <w:rFonts w:ascii="Arial MT"/>
                <w:color w:val="000000" w:themeColor="text1"/>
                <w:spacing w:val="-10"/>
                <w:w w:val="105"/>
                <w:sz w:val="18"/>
              </w:rPr>
              <w:t>p</w:t>
            </w:r>
          </w:p>
        </w:tc>
        <w:tc>
          <w:tcPr>
            <w:tcW w:w="734" w:type="dxa"/>
            <w:tcBorders>
              <w:right w:val="single" w:sz="4" w:space="0" w:color="A2A3A3"/>
            </w:tcBorders>
            <w:shd w:val="clear" w:color="auto" w:fill="8D8F92"/>
          </w:tcPr>
          <w:p w14:paraId="532DDCBA" w14:textId="77777777" w:rsidR="004A3C0F" w:rsidRPr="00DB0C8D" w:rsidRDefault="004A3C0F" w:rsidP="00930C3E">
            <w:pPr>
              <w:pStyle w:val="TableParagraph"/>
              <w:ind w:right="-1"/>
              <w:jc w:val="center"/>
              <w:rPr>
                <w:rFonts w:ascii="Arial MT"/>
                <w:color w:val="000000" w:themeColor="text1"/>
                <w:sz w:val="18"/>
              </w:rPr>
            </w:pPr>
            <w:r w:rsidRPr="00DB0C8D">
              <w:rPr>
                <w:rFonts w:ascii="Arial MT"/>
                <w:color w:val="000000" w:themeColor="text1"/>
                <w:sz w:val="18"/>
              </w:rPr>
              <w:t>b</w:t>
            </w:r>
            <w:r w:rsidRPr="00DB0C8D">
              <w:rPr>
                <w:rFonts w:ascii="Arial MT"/>
                <w:color w:val="000000" w:themeColor="text1"/>
                <w:spacing w:val="15"/>
                <w:sz w:val="18"/>
              </w:rPr>
              <w:t xml:space="preserve"> </w:t>
            </w:r>
            <w:r w:rsidRPr="00DB0C8D">
              <w:rPr>
                <w:rFonts w:ascii="Arial MT"/>
                <w:color w:val="000000" w:themeColor="text1"/>
                <w:spacing w:val="-4"/>
                <w:sz w:val="18"/>
              </w:rPr>
              <w:t>(SE)</w:t>
            </w:r>
          </w:p>
        </w:tc>
        <w:tc>
          <w:tcPr>
            <w:tcW w:w="417" w:type="dxa"/>
            <w:tcBorders>
              <w:left w:val="single" w:sz="4" w:space="0" w:color="A2A3A3"/>
            </w:tcBorders>
            <w:shd w:val="clear" w:color="auto" w:fill="8D8F92"/>
          </w:tcPr>
          <w:p w14:paraId="21799F1E" w14:textId="77777777" w:rsidR="004A3C0F" w:rsidRPr="00DB0C8D" w:rsidRDefault="004A3C0F" w:rsidP="00930C3E">
            <w:pPr>
              <w:pStyle w:val="TableParagraph"/>
              <w:ind w:right="-1"/>
              <w:jc w:val="center"/>
              <w:rPr>
                <w:rFonts w:ascii="Arial MT"/>
                <w:color w:val="000000" w:themeColor="text1"/>
                <w:sz w:val="18"/>
              </w:rPr>
            </w:pPr>
            <w:r w:rsidRPr="00DB0C8D">
              <w:rPr>
                <w:rFonts w:ascii="Arial MT"/>
                <w:color w:val="000000" w:themeColor="text1"/>
                <w:spacing w:val="-10"/>
                <w:w w:val="105"/>
                <w:sz w:val="18"/>
              </w:rPr>
              <w:t>p</w:t>
            </w:r>
          </w:p>
        </w:tc>
        <w:tc>
          <w:tcPr>
            <w:tcW w:w="734" w:type="dxa"/>
            <w:tcBorders>
              <w:right w:val="single" w:sz="4" w:space="0" w:color="A2A3A3"/>
            </w:tcBorders>
            <w:shd w:val="clear" w:color="auto" w:fill="8D8F92"/>
          </w:tcPr>
          <w:p w14:paraId="51DA09AE" w14:textId="77777777" w:rsidR="004A3C0F" w:rsidRPr="00DB0C8D" w:rsidRDefault="004A3C0F" w:rsidP="00930C3E">
            <w:pPr>
              <w:pStyle w:val="TableParagraph"/>
              <w:ind w:right="-1"/>
              <w:rPr>
                <w:rFonts w:ascii="Arial MT"/>
                <w:color w:val="000000" w:themeColor="text1"/>
                <w:sz w:val="18"/>
              </w:rPr>
            </w:pPr>
            <w:r w:rsidRPr="00DB0C8D">
              <w:rPr>
                <w:rFonts w:ascii="Arial MT"/>
                <w:color w:val="000000" w:themeColor="text1"/>
                <w:sz w:val="18"/>
              </w:rPr>
              <w:t>b</w:t>
            </w:r>
            <w:r w:rsidRPr="00DB0C8D">
              <w:rPr>
                <w:rFonts w:ascii="Arial MT"/>
                <w:color w:val="000000" w:themeColor="text1"/>
                <w:spacing w:val="15"/>
                <w:sz w:val="18"/>
              </w:rPr>
              <w:t xml:space="preserve"> </w:t>
            </w:r>
            <w:r w:rsidRPr="00DB0C8D">
              <w:rPr>
                <w:rFonts w:ascii="Arial MT"/>
                <w:color w:val="000000" w:themeColor="text1"/>
                <w:spacing w:val="-4"/>
                <w:sz w:val="18"/>
              </w:rPr>
              <w:t>(SE)</w:t>
            </w:r>
          </w:p>
        </w:tc>
        <w:tc>
          <w:tcPr>
            <w:tcW w:w="417" w:type="dxa"/>
            <w:tcBorders>
              <w:left w:val="single" w:sz="4" w:space="0" w:color="A2A3A3"/>
            </w:tcBorders>
            <w:shd w:val="clear" w:color="auto" w:fill="8D8F92"/>
          </w:tcPr>
          <w:p w14:paraId="34B23280" w14:textId="77777777" w:rsidR="004A3C0F" w:rsidRPr="00DB0C8D" w:rsidRDefault="004A3C0F" w:rsidP="00930C3E">
            <w:pPr>
              <w:pStyle w:val="TableParagraph"/>
              <w:ind w:right="-1"/>
              <w:jc w:val="center"/>
              <w:rPr>
                <w:rFonts w:ascii="Arial MT"/>
                <w:color w:val="000000" w:themeColor="text1"/>
                <w:sz w:val="18"/>
              </w:rPr>
            </w:pPr>
            <w:r w:rsidRPr="00DB0C8D">
              <w:rPr>
                <w:rFonts w:ascii="Arial MT"/>
                <w:color w:val="000000" w:themeColor="text1"/>
                <w:spacing w:val="-10"/>
                <w:w w:val="105"/>
                <w:sz w:val="18"/>
              </w:rPr>
              <w:t>p</w:t>
            </w:r>
          </w:p>
        </w:tc>
        <w:tc>
          <w:tcPr>
            <w:tcW w:w="734" w:type="dxa"/>
            <w:shd w:val="clear" w:color="auto" w:fill="8D8F92"/>
          </w:tcPr>
          <w:p w14:paraId="33482D9F" w14:textId="77777777" w:rsidR="004A3C0F" w:rsidRPr="00DB0C8D" w:rsidRDefault="004A3C0F" w:rsidP="00930C3E">
            <w:pPr>
              <w:pStyle w:val="TableParagraph"/>
              <w:ind w:right="-1"/>
              <w:rPr>
                <w:rFonts w:ascii="Arial MT"/>
                <w:color w:val="000000" w:themeColor="text1"/>
                <w:sz w:val="18"/>
              </w:rPr>
            </w:pPr>
            <w:r w:rsidRPr="00DB0C8D">
              <w:rPr>
                <w:rFonts w:ascii="Arial MT"/>
                <w:color w:val="000000" w:themeColor="text1"/>
                <w:sz w:val="18"/>
              </w:rPr>
              <w:t>b</w:t>
            </w:r>
            <w:r w:rsidRPr="00DB0C8D">
              <w:rPr>
                <w:rFonts w:ascii="Arial MT"/>
                <w:color w:val="000000" w:themeColor="text1"/>
                <w:spacing w:val="15"/>
                <w:sz w:val="18"/>
              </w:rPr>
              <w:t xml:space="preserve"> </w:t>
            </w:r>
            <w:r w:rsidRPr="00DB0C8D">
              <w:rPr>
                <w:rFonts w:ascii="Arial MT"/>
                <w:color w:val="000000" w:themeColor="text1"/>
                <w:spacing w:val="-4"/>
                <w:sz w:val="18"/>
              </w:rPr>
              <w:t>(SE)</w:t>
            </w:r>
          </w:p>
        </w:tc>
        <w:tc>
          <w:tcPr>
            <w:tcW w:w="566" w:type="dxa"/>
            <w:tcBorders>
              <w:right w:val="single" w:sz="4" w:space="0" w:color="A2A3A3"/>
            </w:tcBorders>
            <w:shd w:val="clear" w:color="auto" w:fill="8D8F92"/>
          </w:tcPr>
          <w:p w14:paraId="730AED6C" w14:textId="77777777" w:rsidR="004A3C0F" w:rsidRPr="00DB0C8D" w:rsidRDefault="004A3C0F" w:rsidP="00930C3E">
            <w:pPr>
              <w:pStyle w:val="TableParagraph"/>
              <w:ind w:right="-1"/>
              <w:jc w:val="center"/>
              <w:rPr>
                <w:rFonts w:ascii="Arial MT"/>
                <w:color w:val="000000" w:themeColor="text1"/>
                <w:sz w:val="18"/>
              </w:rPr>
            </w:pPr>
            <w:r w:rsidRPr="00DB0C8D">
              <w:rPr>
                <w:rFonts w:ascii="Arial MT"/>
                <w:color w:val="000000" w:themeColor="text1"/>
                <w:spacing w:val="-10"/>
                <w:w w:val="105"/>
                <w:sz w:val="18"/>
              </w:rPr>
              <w:t>p</w:t>
            </w:r>
          </w:p>
        </w:tc>
        <w:tc>
          <w:tcPr>
            <w:tcW w:w="925" w:type="dxa"/>
            <w:vMerge/>
            <w:tcBorders>
              <w:top w:val="nil"/>
              <w:left w:val="single" w:sz="4" w:space="0" w:color="A2A3A3"/>
            </w:tcBorders>
            <w:shd w:val="clear" w:color="auto" w:fill="8D8F92"/>
          </w:tcPr>
          <w:p w14:paraId="05433F13" w14:textId="77777777" w:rsidR="004A3C0F" w:rsidRPr="00DB0C8D" w:rsidRDefault="004A3C0F" w:rsidP="00930C3E">
            <w:pPr>
              <w:ind w:right="-1"/>
              <w:rPr>
                <w:color w:val="000000" w:themeColor="text1"/>
                <w:sz w:val="2"/>
                <w:szCs w:val="2"/>
              </w:rPr>
            </w:pPr>
          </w:p>
        </w:tc>
        <w:tc>
          <w:tcPr>
            <w:tcW w:w="1380" w:type="dxa"/>
            <w:vMerge/>
            <w:tcBorders>
              <w:top w:val="nil"/>
            </w:tcBorders>
            <w:shd w:val="clear" w:color="auto" w:fill="8D8F92"/>
          </w:tcPr>
          <w:p w14:paraId="7FD77286" w14:textId="77777777" w:rsidR="004A3C0F" w:rsidRPr="00DB0C8D" w:rsidRDefault="004A3C0F" w:rsidP="00930C3E">
            <w:pPr>
              <w:ind w:right="-1"/>
              <w:rPr>
                <w:color w:val="000000" w:themeColor="text1"/>
                <w:sz w:val="2"/>
                <w:szCs w:val="2"/>
              </w:rPr>
            </w:pPr>
          </w:p>
        </w:tc>
      </w:tr>
      <w:tr w:rsidR="00312A19" w:rsidRPr="00DB0C8D" w14:paraId="714DD643" w14:textId="77777777" w:rsidTr="004A3C0F">
        <w:trPr>
          <w:trHeight w:val="502"/>
        </w:trPr>
        <w:tc>
          <w:tcPr>
            <w:tcW w:w="2780" w:type="dxa"/>
          </w:tcPr>
          <w:p w14:paraId="5921FC71" w14:textId="77777777" w:rsidR="004A3C0F" w:rsidRPr="00DB0C8D" w:rsidRDefault="004A3C0F" w:rsidP="00930C3E">
            <w:pPr>
              <w:pStyle w:val="TableParagraph"/>
              <w:ind w:right="-1"/>
              <w:rPr>
                <w:color w:val="000000" w:themeColor="text1"/>
                <w:sz w:val="14"/>
              </w:rPr>
            </w:pPr>
            <w:r w:rsidRPr="00DB0C8D">
              <w:rPr>
                <w:color w:val="000000" w:themeColor="text1"/>
                <w:spacing w:val="-4"/>
                <w:sz w:val="14"/>
              </w:rPr>
              <w:t>CURB-65/CRB-65</w:t>
            </w:r>
            <w:r w:rsidRPr="00DB0C8D">
              <w:rPr>
                <w:color w:val="000000" w:themeColor="text1"/>
                <w:spacing w:val="13"/>
                <w:sz w:val="14"/>
              </w:rPr>
              <w:t xml:space="preserve"> </w:t>
            </w:r>
            <w:r w:rsidRPr="00DB0C8D">
              <w:rPr>
                <w:color w:val="000000" w:themeColor="text1"/>
                <w:spacing w:val="-4"/>
                <w:sz w:val="14"/>
              </w:rPr>
              <w:t>Score</w:t>
            </w:r>
            <w:r w:rsidRPr="00DB0C8D">
              <w:rPr>
                <w:color w:val="000000" w:themeColor="text1"/>
                <w:spacing w:val="15"/>
                <w:sz w:val="14"/>
              </w:rPr>
              <w:t xml:space="preserve"> </w:t>
            </w:r>
            <w:r w:rsidRPr="00DB0C8D">
              <w:rPr>
                <w:color w:val="000000" w:themeColor="text1"/>
                <w:spacing w:val="-4"/>
                <w:sz w:val="14"/>
              </w:rPr>
              <w:t>Assessment</w:t>
            </w:r>
          </w:p>
        </w:tc>
        <w:tc>
          <w:tcPr>
            <w:tcW w:w="677" w:type="dxa"/>
          </w:tcPr>
          <w:p w14:paraId="07DE5904" w14:textId="77777777" w:rsidR="004A3C0F" w:rsidRPr="00DB0C8D" w:rsidRDefault="004A3C0F" w:rsidP="00930C3E">
            <w:pPr>
              <w:pStyle w:val="TableParagraph"/>
              <w:ind w:right="-1"/>
              <w:rPr>
                <w:color w:val="000000" w:themeColor="text1"/>
                <w:sz w:val="14"/>
              </w:rPr>
            </w:pPr>
            <w:r w:rsidRPr="00DB0C8D">
              <w:rPr>
                <w:color w:val="000000" w:themeColor="text1"/>
                <w:spacing w:val="-4"/>
                <w:sz w:val="14"/>
              </w:rPr>
              <w:t>3.57</w:t>
            </w:r>
          </w:p>
          <w:p w14:paraId="78099962" w14:textId="77777777" w:rsidR="004A3C0F" w:rsidRPr="00DB0C8D" w:rsidRDefault="004A3C0F" w:rsidP="00930C3E">
            <w:pPr>
              <w:pStyle w:val="TableParagraph"/>
              <w:ind w:right="-1"/>
              <w:rPr>
                <w:color w:val="000000" w:themeColor="text1"/>
                <w:sz w:val="14"/>
              </w:rPr>
            </w:pPr>
            <w:r w:rsidRPr="00DB0C8D">
              <w:rPr>
                <w:color w:val="000000" w:themeColor="text1"/>
                <w:spacing w:val="-2"/>
                <w:sz w:val="14"/>
              </w:rPr>
              <w:t>(1.37)</w:t>
            </w:r>
          </w:p>
        </w:tc>
        <w:tc>
          <w:tcPr>
            <w:tcW w:w="564" w:type="dxa"/>
          </w:tcPr>
          <w:p w14:paraId="234E47E1" w14:textId="77777777" w:rsidR="004A3C0F" w:rsidRPr="00DB0C8D" w:rsidRDefault="004A3C0F" w:rsidP="00930C3E">
            <w:pPr>
              <w:pStyle w:val="TableParagraph"/>
              <w:ind w:right="-1"/>
              <w:jc w:val="center"/>
              <w:rPr>
                <w:color w:val="000000" w:themeColor="text1"/>
                <w:sz w:val="14"/>
              </w:rPr>
            </w:pPr>
            <w:r w:rsidRPr="00DB0C8D">
              <w:rPr>
                <w:rFonts w:ascii="Arial MT"/>
                <w:color w:val="000000" w:themeColor="text1"/>
                <w:spacing w:val="-2"/>
                <w:sz w:val="14"/>
              </w:rPr>
              <w:t>&lt;</w:t>
            </w:r>
            <w:r w:rsidRPr="00DB0C8D">
              <w:rPr>
                <w:color w:val="000000" w:themeColor="text1"/>
                <w:spacing w:val="-2"/>
                <w:sz w:val="14"/>
              </w:rPr>
              <w:t>0.001</w:t>
            </w:r>
          </w:p>
        </w:tc>
        <w:tc>
          <w:tcPr>
            <w:tcW w:w="734" w:type="dxa"/>
            <w:tcBorders>
              <w:right w:val="single" w:sz="4" w:space="0" w:color="A2A3A3"/>
            </w:tcBorders>
          </w:tcPr>
          <w:p w14:paraId="0D283F35" w14:textId="77777777" w:rsidR="004A3C0F" w:rsidRPr="00DB0C8D" w:rsidRDefault="004A3C0F" w:rsidP="00930C3E">
            <w:pPr>
              <w:pStyle w:val="TableParagraph"/>
              <w:ind w:right="-1"/>
              <w:jc w:val="center"/>
              <w:rPr>
                <w:color w:val="000000" w:themeColor="text1"/>
                <w:sz w:val="14"/>
              </w:rPr>
            </w:pPr>
            <w:r w:rsidRPr="00DB0C8D">
              <w:rPr>
                <w:color w:val="000000" w:themeColor="text1"/>
                <w:spacing w:val="-4"/>
                <w:sz w:val="14"/>
              </w:rPr>
              <w:t>0.01</w:t>
            </w:r>
          </w:p>
          <w:p w14:paraId="5C0D9E22" w14:textId="77777777" w:rsidR="004A3C0F" w:rsidRPr="00DB0C8D" w:rsidRDefault="004A3C0F" w:rsidP="00930C3E">
            <w:pPr>
              <w:pStyle w:val="TableParagraph"/>
              <w:ind w:right="-1"/>
              <w:jc w:val="center"/>
              <w:rPr>
                <w:color w:val="000000" w:themeColor="text1"/>
                <w:sz w:val="14"/>
              </w:rPr>
            </w:pPr>
            <w:r w:rsidRPr="00DB0C8D">
              <w:rPr>
                <w:color w:val="000000" w:themeColor="text1"/>
                <w:spacing w:val="-2"/>
                <w:sz w:val="14"/>
              </w:rPr>
              <w:t>(0.01)</w:t>
            </w:r>
          </w:p>
        </w:tc>
        <w:tc>
          <w:tcPr>
            <w:tcW w:w="417" w:type="dxa"/>
            <w:tcBorders>
              <w:left w:val="single" w:sz="4" w:space="0" w:color="A2A3A3"/>
            </w:tcBorders>
          </w:tcPr>
          <w:p w14:paraId="11785BF1" w14:textId="77777777" w:rsidR="004A3C0F" w:rsidRPr="00DB0C8D" w:rsidRDefault="004A3C0F" w:rsidP="00930C3E">
            <w:pPr>
              <w:pStyle w:val="TableParagraph"/>
              <w:ind w:right="-1"/>
              <w:jc w:val="center"/>
              <w:rPr>
                <w:color w:val="000000" w:themeColor="text1"/>
                <w:sz w:val="14"/>
              </w:rPr>
            </w:pPr>
            <w:r w:rsidRPr="00DB0C8D">
              <w:rPr>
                <w:color w:val="000000" w:themeColor="text1"/>
                <w:spacing w:val="-4"/>
                <w:sz w:val="14"/>
              </w:rPr>
              <w:t>0.41</w:t>
            </w:r>
          </w:p>
        </w:tc>
        <w:tc>
          <w:tcPr>
            <w:tcW w:w="734" w:type="dxa"/>
            <w:tcBorders>
              <w:right w:val="single" w:sz="4" w:space="0" w:color="A2A3A3"/>
            </w:tcBorders>
          </w:tcPr>
          <w:p w14:paraId="516BDB01" w14:textId="77777777" w:rsidR="004A3C0F" w:rsidRPr="00DB0C8D" w:rsidRDefault="004A3C0F" w:rsidP="00930C3E">
            <w:pPr>
              <w:pStyle w:val="TableParagraph"/>
              <w:ind w:right="-1"/>
              <w:jc w:val="center"/>
              <w:rPr>
                <w:color w:val="000000" w:themeColor="text1"/>
                <w:sz w:val="14"/>
              </w:rPr>
            </w:pPr>
            <w:r w:rsidRPr="00DB0C8D">
              <w:rPr>
                <w:color w:val="000000" w:themeColor="text1"/>
                <w:spacing w:val="-4"/>
                <w:sz w:val="14"/>
              </w:rPr>
              <w:t>0.46</w:t>
            </w:r>
          </w:p>
          <w:p w14:paraId="31BDA6E1" w14:textId="77777777" w:rsidR="004A3C0F" w:rsidRPr="00DB0C8D" w:rsidRDefault="004A3C0F" w:rsidP="00930C3E">
            <w:pPr>
              <w:pStyle w:val="TableParagraph"/>
              <w:ind w:right="-1"/>
              <w:jc w:val="center"/>
              <w:rPr>
                <w:color w:val="000000" w:themeColor="text1"/>
                <w:sz w:val="14"/>
              </w:rPr>
            </w:pPr>
            <w:r w:rsidRPr="00DB0C8D">
              <w:rPr>
                <w:color w:val="000000" w:themeColor="text1"/>
                <w:spacing w:val="-2"/>
                <w:sz w:val="14"/>
              </w:rPr>
              <w:t>(0.52)</w:t>
            </w:r>
          </w:p>
        </w:tc>
        <w:tc>
          <w:tcPr>
            <w:tcW w:w="417" w:type="dxa"/>
            <w:tcBorders>
              <w:left w:val="single" w:sz="4" w:space="0" w:color="A2A3A3"/>
            </w:tcBorders>
          </w:tcPr>
          <w:p w14:paraId="53B7E6B2" w14:textId="77777777" w:rsidR="004A3C0F" w:rsidRPr="00DB0C8D" w:rsidRDefault="004A3C0F" w:rsidP="00930C3E">
            <w:pPr>
              <w:pStyle w:val="TableParagraph"/>
              <w:ind w:right="-1"/>
              <w:jc w:val="center"/>
              <w:rPr>
                <w:color w:val="000000" w:themeColor="text1"/>
                <w:sz w:val="14"/>
              </w:rPr>
            </w:pPr>
            <w:r w:rsidRPr="00DB0C8D">
              <w:rPr>
                <w:color w:val="000000" w:themeColor="text1"/>
                <w:spacing w:val="-4"/>
                <w:sz w:val="14"/>
              </w:rPr>
              <w:t>0.38</w:t>
            </w:r>
          </w:p>
        </w:tc>
        <w:tc>
          <w:tcPr>
            <w:tcW w:w="734" w:type="dxa"/>
          </w:tcPr>
          <w:p w14:paraId="511A1627" w14:textId="77777777" w:rsidR="004A3C0F" w:rsidRPr="00DB0C8D" w:rsidRDefault="004A3C0F" w:rsidP="00930C3E">
            <w:pPr>
              <w:pStyle w:val="TableParagraph"/>
              <w:ind w:right="-1"/>
              <w:rPr>
                <w:color w:val="000000" w:themeColor="text1"/>
                <w:sz w:val="14"/>
              </w:rPr>
            </w:pPr>
            <w:r w:rsidRPr="00DB0C8D">
              <w:rPr>
                <w:rFonts w:ascii="Microsoft Sans Serif" w:hAnsi="Microsoft Sans Serif"/>
                <w:color w:val="000000" w:themeColor="text1"/>
                <w:spacing w:val="-2"/>
                <w:sz w:val="14"/>
              </w:rPr>
              <w:t>−</w:t>
            </w:r>
            <w:r w:rsidRPr="00DB0C8D">
              <w:rPr>
                <w:color w:val="000000" w:themeColor="text1"/>
                <w:spacing w:val="-2"/>
                <w:sz w:val="14"/>
              </w:rPr>
              <w:t>0.18</w:t>
            </w:r>
          </w:p>
          <w:p w14:paraId="70D0A7B0" w14:textId="77777777" w:rsidR="004A3C0F" w:rsidRPr="00DB0C8D" w:rsidRDefault="004A3C0F" w:rsidP="00930C3E">
            <w:pPr>
              <w:pStyle w:val="TableParagraph"/>
              <w:ind w:right="-1"/>
              <w:rPr>
                <w:color w:val="000000" w:themeColor="text1"/>
                <w:sz w:val="14"/>
              </w:rPr>
            </w:pPr>
            <w:r w:rsidRPr="00DB0C8D">
              <w:rPr>
                <w:color w:val="000000" w:themeColor="text1"/>
                <w:spacing w:val="-2"/>
                <w:sz w:val="14"/>
              </w:rPr>
              <w:t>(0.86)</w:t>
            </w:r>
          </w:p>
        </w:tc>
        <w:tc>
          <w:tcPr>
            <w:tcW w:w="566" w:type="dxa"/>
            <w:tcBorders>
              <w:right w:val="single" w:sz="4" w:space="0" w:color="A2A3A3"/>
            </w:tcBorders>
          </w:tcPr>
          <w:p w14:paraId="0FBDFCC2" w14:textId="77777777" w:rsidR="004A3C0F" w:rsidRPr="00DB0C8D" w:rsidRDefault="004A3C0F" w:rsidP="00930C3E">
            <w:pPr>
              <w:pStyle w:val="TableParagraph"/>
              <w:ind w:right="-1"/>
              <w:jc w:val="center"/>
              <w:rPr>
                <w:color w:val="000000" w:themeColor="text1"/>
                <w:sz w:val="14"/>
              </w:rPr>
            </w:pPr>
            <w:r w:rsidRPr="00DB0C8D">
              <w:rPr>
                <w:color w:val="000000" w:themeColor="text1"/>
                <w:spacing w:val="-4"/>
                <w:sz w:val="14"/>
              </w:rPr>
              <w:t>0.83</w:t>
            </w:r>
          </w:p>
        </w:tc>
        <w:tc>
          <w:tcPr>
            <w:tcW w:w="925" w:type="dxa"/>
            <w:tcBorders>
              <w:left w:val="single" w:sz="4" w:space="0" w:color="A2A3A3"/>
            </w:tcBorders>
          </w:tcPr>
          <w:p w14:paraId="06964EA9" w14:textId="77777777" w:rsidR="004A3C0F" w:rsidRPr="00DB0C8D" w:rsidRDefault="004A3C0F" w:rsidP="00930C3E">
            <w:pPr>
              <w:pStyle w:val="TableParagraph"/>
              <w:ind w:right="-1"/>
              <w:jc w:val="center"/>
              <w:rPr>
                <w:color w:val="000000" w:themeColor="text1"/>
                <w:sz w:val="14"/>
              </w:rPr>
            </w:pPr>
            <w:r w:rsidRPr="00DB0C8D">
              <w:rPr>
                <w:color w:val="000000" w:themeColor="text1"/>
                <w:spacing w:val="-4"/>
                <w:sz w:val="14"/>
              </w:rPr>
              <w:t>11%</w:t>
            </w:r>
            <w:r w:rsidRPr="00DB0C8D">
              <w:rPr>
                <w:color w:val="000000" w:themeColor="text1"/>
                <w:spacing w:val="-3"/>
                <w:sz w:val="14"/>
              </w:rPr>
              <w:t xml:space="preserve"> </w:t>
            </w:r>
            <w:r w:rsidRPr="00DB0C8D">
              <w:rPr>
                <w:color w:val="000000" w:themeColor="text1"/>
                <w:spacing w:val="-4"/>
                <w:sz w:val="14"/>
              </w:rPr>
              <w:t>[5</w:t>
            </w:r>
            <w:r w:rsidRPr="00DB0C8D">
              <w:rPr>
                <w:color w:val="000000" w:themeColor="text1"/>
                <w:spacing w:val="-3"/>
                <w:sz w:val="14"/>
              </w:rPr>
              <w:t xml:space="preserve"> </w:t>
            </w:r>
            <w:r w:rsidRPr="00DB0C8D">
              <w:rPr>
                <w:color w:val="000000" w:themeColor="text1"/>
                <w:spacing w:val="-4"/>
                <w:sz w:val="14"/>
              </w:rPr>
              <w:t>to</w:t>
            </w:r>
            <w:r w:rsidRPr="00DB0C8D">
              <w:rPr>
                <w:color w:val="000000" w:themeColor="text1"/>
                <w:spacing w:val="-1"/>
                <w:sz w:val="14"/>
              </w:rPr>
              <w:t xml:space="preserve"> </w:t>
            </w:r>
            <w:r w:rsidRPr="00DB0C8D">
              <w:rPr>
                <w:color w:val="000000" w:themeColor="text1"/>
                <w:spacing w:val="-5"/>
                <w:sz w:val="14"/>
              </w:rPr>
              <w:t>18]</w:t>
            </w:r>
          </w:p>
        </w:tc>
        <w:tc>
          <w:tcPr>
            <w:tcW w:w="1380" w:type="dxa"/>
          </w:tcPr>
          <w:p w14:paraId="4F545501" w14:textId="77777777" w:rsidR="004A3C0F" w:rsidRPr="00DB0C8D" w:rsidRDefault="004A3C0F" w:rsidP="00930C3E">
            <w:pPr>
              <w:pStyle w:val="TableParagraph"/>
              <w:ind w:right="-1"/>
              <w:rPr>
                <w:color w:val="000000" w:themeColor="text1"/>
                <w:sz w:val="14"/>
              </w:rPr>
            </w:pPr>
            <w:r w:rsidRPr="00DB0C8D">
              <w:rPr>
                <w:color w:val="000000" w:themeColor="text1"/>
                <w:sz w:val="14"/>
              </w:rPr>
              <w:t>0.58</w:t>
            </w:r>
            <w:r w:rsidRPr="00DB0C8D">
              <w:rPr>
                <w:color w:val="000000" w:themeColor="text1"/>
                <w:spacing w:val="1"/>
                <w:sz w:val="14"/>
              </w:rPr>
              <w:t xml:space="preserve"> </w:t>
            </w:r>
            <w:r w:rsidRPr="00DB0C8D">
              <w:rPr>
                <w:color w:val="000000" w:themeColor="text1"/>
                <w:sz w:val="14"/>
              </w:rPr>
              <w:t>[0.36</w:t>
            </w:r>
            <w:r w:rsidRPr="00DB0C8D">
              <w:rPr>
                <w:color w:val="000000" w:themeColor="text1"/>
                <w:spacing w:val="2"/>
                <w:sz w:val="14"/>
              </w:rPr>
              <w:t xml:space="preserve"> </w:t>
            </w:r>
            <w:r w:rsidRPr="00DB0C8D">
              <w:rPr>
                <w:color w:val="000000" w:themeColor="text1"/>
                <w:sz w:val="14"/>
              </w:rPr>
              <w:t>to</w:t>
            </w:r>
            <w:r w:rsidRPr="00DB0C8D">
              <w:rPr>
                <w:color w:val="000000" w:themeColor="text1"/>
                <w:spacing w:val="2"/>
                <w:sz w:val="14"/>
              </w:rPr>
              <w:t xml:space="preserve"> </w:t>
            </w:r>
            <w:r w:rsidRPr="00DB0C8D">
              <w:rPr>
                <w:color w:val="000000" w:themeColor="text1"/>
                <w:spacing w:val="-2"/>
                <w:sz w:val="14"/>
              </w:rPr>
              <w:t>0.75]</w:t>
            </w:r>
          </w:p>
        </w:tc>
      </w:tr>
      <w:tr w:rsidR="00312A19" w:rsidRPr="00DB0C8D" w14:paraId="017D4672" w14:textId="77777777" w:rsidTr="004A3C0F">
        <w:trPr>
          <w:trHeight w:val="505"/>
        </w:trPr>
        <w:tc>
          <w:tcPr>
            <w:tcW w:w="2780" w:type="dxa"/>
            <w:tcBorders>
              <w:bottom w:val="single" w:sz="4" w:space="0" w:color="A2A3A3"/>
            </w:tcBorders>
          </w:tcPr>
          <w:p w14:paraId="5221AC71" w14:textId="77777777" w:rsidR="004A3C0F" w:rsidRPr="00DB0C8D" w:rsidRDefault="004A3C0F" w:rsidP="00930C3E">
            <w:pPr>
              <w:pStyle w:val="TableParagraph"/>
              <w:ind w:right="-1"/>
              <w:rPr>
                <w:color w:val="000000" w:themeColor="text1"/>
                <w:sz w:val="14"/>
              </w:rPr>
            </w:pPr>
            <w:r w:rsidRPr="00DB0C8D">
              <w:rPr>
                <w:color w:val="000000" w:themeColor="text1"/>
                <w:spacing w:val="-2"/>
                <w:sz w:val="14"/>
              </w:rPr>
              <w:t>Severity</w:t>
            </w:r>
            <w:r w:rsidRPr="00DB0C8D">
              <w:rPr>
                <w:color w:val="000000" w:themeColor="text1"/>
                <w:spacing w:val="5"/>
                <w:sz w:val="14"/>
              </w:rPr>
              <w:t xml:space="preserve"> </w:t>
            </w:r>
            <w:r w:rsidRPr="00DB0C8D">
              <w:rPr>
                <w:color w:val="000000" w:themeColor="text1"/>
                <w:spacing w:val="-2"/>
                <w:sz w:val="14"/>
              </w:rPr>
              <w:t>Assessment</w:t>
            </w:r>
            <w:r w:rsidRPr="00DB0C8D">
              <w:rPr>
                <w:color w:val="000000" w:themeColor="text1"/>
                <w:spacing w:val="7"/>
                <w:sz w:val="14"/>
              </w:rPr>
              <w:t xml:space="preserve"> </w:t>
            </w:r>
            <w:r w:rsidRPr="00DB0C8D">
              <w:rPr>
                <w:color w:val="000000" w:themeColor="text1"/>
                <w:spacing w:val="-2"/>
                <w:sz w:val="14"/>
              </w:rPr>
              <w:t>of</w:t>
            </w:r>
            <w:r w:rsidRPr="00DB0C8D">
              <w:rPr>
                <w:color w:val="000000" w:themeColor="text1"/>
                <w:spacing w:val="5"/>
                <w:sz w:val="14"/>
              </w:rPr>
              <w:t xml:space="preserve"> </w:t>
            </w:r>
            <w:r w:rsidRPr="00DB0C8D">
              <w:rPr>
                <w:color w:val="000000" w:themeColor="text1"/>
                <w:spacing w:val="-5"/>
                <w:sz w:val="14"/>
              </w:rPr>
              <w:t>CAP</w:t>
            </w:r>
          </w:p>
        </w:tc>
        <w:tc>
          <w:tcPr>
            <w:tcW w:w="677" w:type="dxa"/>
            <w:tcBorders>
              <w:bottom w:val="single" w:sz="4" w:space="0" w:color="A2A3A3"/>
            </w:tcBorders>
          </w:tcPr>
          <w:p w14:paraId="70E15EAA" w14:textId="77777777" w:rsidR="004A3C0F" w:rsidRPr="00DB0C8D" w:rsidRDefault="004A3C0F" w:rsidP="00930C3E">
            <w:pPr>
              <w:pStyle w:val="TableParagraph"/>
              <w:ind w:right="-1"/>
              <w:rPr>
                <w:color w:val="000000" w:themeColor="text1"/>
                <w:sz w:val="14"/>
              </w:rPr>
            </w:pPr>
            <w:r w:rsidRPr="00DB0C8D">
              <w:rPr>
                <w:color w:val="000000" w:themeColor="text1"/>
                <w:spacing w:val="-4"/>
                <w:sz w:val="14"/>
              </w:rPr>
              <w:t>1.21</w:t>
            </w:r>
          </w:p>
          <w:p w14:paraId="10F98404" w14:textId="77777777" w:rsidR="004A3C0F" w:rsidRPr="00DB0C8D" w:rsidRDefault="004A3C0F" w:rsidP="00930C3E">
            <w:pPr>
              <w:pStyle w:val="TableParagraph"/>
              <w:ind w:right="-1"/>
              <w:rPr>
                <w:color w:val="000000" w:themeColor="text1"/>
                <w:sz w:val="14"/>
              </w:rPr>
            </w:pPr>
            <w:r w:rsidRPr="00DB0C8D">
              <w:rPr>
                <w:color w:val="000000" w:themeColor="text1"/>
                <w:spacing w:val="-2"/>
                <w:sz w:val="14"/>
              </w:rPr>
              <w:t>(0.24)</w:t>
            </w:r>
          </w:p>
        </w:tc>
        <w:tc>
          <w:tcPr>
            <w:tcW w:w="564" w:type="dxa"/>
            <w:tcBorders>
              <w:bottom w:val="single" w:sz="4" w:space="0" w:color="A2A3A3"/>
            </w:tcBorders>
          </w:tcPr>
          <w:p w14:paraId="4F4A4247" w14:textId="77777777" w:rsidR="004A3C0F" w:rsidRPr="00DB0C8D" w:rsidRDefault="004A3C0F" w:rsidP="00930C3E">
            <w:pPr>
              <w:pStyle w:val="TableParagraph"/>
              <w:ind w:right="-1"/>
              <w:jc w:val="center"/>
              <w:rPr>
                <w:color w:val="000000" w:themeColor="text1"/>
                <w:sz w:val="14"/>
              </w:rPr>
            </w:pPr>
            <w:r w:rsidRPr="00DB0C8D">
              <w:rPr>
                <w:rFonts w:ascii="Arial MT"/>
                <w:color w:val="000000" w:themeColor="text1"/>
                <w:spacing w:val="-2"/>
                <w:sz w:val="14"/>
              </w:rPr>
              <w:t>&lt;</w:t>
            </w:r>
            <w:r w:rsidRPr="00DB0C8D">
              <w:rPr>
                <w:color w:val="000000" w:themeColor="text1"/>
                <w:spacing w:val="-2"/>
                <w:sz w:val="14"/>
              </w:rPr>
              <w:t>0.001</w:t>
            </w:r>
          </w:p>
        </w:tc>
        <w:tc>
          <w:tcPr>
            <w:tcW w:w="734" w:type="dxa"/>
            <w:tcBorders>
              <w:bottom w:val="single" w:sz="4" w:space="0" w:color="A2A3A3"/>
              <w:right w:val="single" w:sz="4" w:space="0" w:color="A2A3A3"/>
            </w:tcBorders>
          </w:tcPr>
          <w:p w14:paraId="6EDD79CD" w14:textId="77777777" w:rsidR="004A3C0F" w:rsidRPr="00DB0C8D" w:rsidRDefault="004A3C0F" w:rsidP="00930C3E">
            <w:pPr>
              <w:pStyle w:val="TableParagraph"/>
              <w:ind w:right="-1"/>
              <w:jc w:val="center"/>
              <w:rPr>
                <w:color w:val="000000" w:themeColor="text1"/>
                <w:sz w:val="14"/>
              </w:rPr>
            </w:pPr>
            <w:r w:rsidRPr="00DB0C8D">
              <w:rPr>
                <w:color w:val="000000" w:themeColor="text1"/>
                <w:sz w:val="14"/>
              </w:rPr>
              <w:t>0</w:t>
            </w:r>
            <w:r w:rsidRPr="00DB0C8D">
              <w:rPr>
                <w:color w:val="000000" w:themeColor="text1"/>
                <w:spacing w:val="7"/>
                <w:sz w:val="14"/>
              </w:rPr>
              <w:t xml:space="preserve"> </w:t>
            </w:r>
            <w:r w:rsidRPr="00DB0C8D">
              <w:rPr>
                <w:color w:val="000000" w:themeColor="text1"/>
                <w:spacing w:val="-2"/>
                <w:sz w:val="14"/>
              </w:rPr>
              <w:t>(0.01)</w:t>
            </w:r>
          </w:p>
        </w:tc>
        <w:tc>
          <w:tcPr>
            <w:tcW w:w="417" w:type="dxa"/>
            <w:tcBorders>
              <w:left w:val="single" w:sz="4" w:space="0" w:color="A2A3A3"/>
              <w:bottom w:val="single" w:sz="4" w:space="0" w:color="A2A3A3"/>
            </w:tcBorders>
          </w:tcPr>
          <w:p w14:paraId="4196AFC6" w14:textId="77777777" w:rsidR="004A3C0F" w:rsidRPr="00DB0C8D" w:rsidRDefault="004A3C0F" w:rsidP="00930C3E">
            <w:pPr>
              <w:pStyle w:val="TableParagraph"/>
              <w:ind w:right="-1"/>
              <w:jc w:val="center"/>
              <w:rPr>
                <w:color w:val="000000" w:themeColor="text1"/>
                <w:sz w:val="14"/>
              </w:rPr>
            </w:pPr>
            <w:r w:rsidRPr="00DB0C8D">
              <w:rPr>
                <w:color w:val="000000" w:themeColor="text1"/>
                <w:spacing w:val="-4"/>
                <w:sz w:val="14"/>
              </w:rPr>
              <w:t>0.57</w:t>
            </w:r>
          </w:p>
        </w:tc>
        <w:tc>
          <w:tcPr>
            <w:tcW w:w="734" w:type="dxa"/>
            <w:tcBorders>
              <w:bottom w:val="single" w:sz="4" w:space="0" w:color="A2A3A3"/>
              <w:right w:val="single" w:sz="4" w:space="0" w:color="A2A3A3"/>
            </w:tcBorders>
          </w:tcPr>
          <w:p w14:paraId="4CE213F9" w14:textId="77777777" w:rsidR="004A3C0F" w:rsidRPr="00DB0C8D" w:rsidRDefault="004A3C0F" w:rsidP="00930C3E">
            <w:pPr>
              <w:pStyle w:val="TableParagraph"/>
              <w:ind w:right="-1"/>
              <w:jc w:val="center"/>
              <w:rPr>
                <w:color w:val="000000" w:themeColor="text1"/>
                <w:sz w:val="14"/>
              </w:rPr>
            </w:pPr>
            <w:r w:rsidRPr="00DB0C8D">
              <w:rPr>
                <w:color w:val="000000" w:themeColor="text1"/>
                <w:spacing w:val="-4"/>
                <w:sz w:val="14"/>
              </w:rPr>
              <w:t>0.11</w:t>
            </w:r>
          </w:p>
          <w:p w14:paraId="18251785" w14:textId="77777777" w:rsidR="004A3C0F" w:rsidRPr="00DB0C8D" w:rsidRDefault="004A3C0F" w:rsidP="00930C3E">
            <w:pPr>
              <w:pStyle w:val="TableParagraph"/>
              <w:ind w:right="-1"/>
              <w:jc w:val="center"/>
              <w:rPr>
                <w:color w:val="000000" w:themeColor="text1"/>
                <w:sz w:val="14"/>
              </w:rPr>
            </w:pPr>
            <w:r w:rsidRPr="00DB0C8D">
              <w:rPr>
                <w:color w:val="000000" w:themeColor="text1"/>
                <w:spacing w:val="-2"/>
                <w:sz w:val="14"/>
              </w:rPr>
              <w:t>(0.23)</w:t>
            </w:r>
          </w:p>
        </w:tc>
        <w:tc>
          <w:tcPr>
            <w:tcW w:w="417" w:type="dxa"/>
            <w:tcBorders>
              <w:left w:val="single" w:sz="4" w:space="0" w:color="A2A3A3"/>
              <w:bottom w:val="single" w:sz="4" w:space="0" w:color="A2A3A3"/>
            </w:tcBorders>
          </w:tcPr>
          <w:p w14:paraId="6203F78C" w14:textId="77777777" w:rsidR="004A3C0F" w:rsidRPr="00DB0C8D" w:rsidRDefault="004A3C0F" w:rsidP="00930C3E">
            <w:pPr>
              <w:pStyle w:val="TableParagraph"/>
              <w:ind w:right="-1"/>
              <w:jc w:val="center"/>
              <w:rPr>
                <w:color w:val="000000" w:themeColor="text1"/>
                <w:sz w:val="14"/>
              </w:rPr>
            </w:pPr>
            <w:r w:rsidRPr="00DB0C8D">
              <w:rPr>
                <w:color w:val="000000" w:themeColor="text1"/>
                <w:spacing w:val="-4"/>
                <w:sz w:val="14"/>
              </w:rPr>
              <w:t>0.64</w:t>
            </w:r>
          </w:p>
        </w:tc>
        <w:tc>
          <w:tcPr>
            <w:tcW w:w="734" w:type="dxa"/>
            <w:tcBorders>
              <w:bottom w:val="single" w:sz="4" w:space="0" w:color="A2A3A3"/>
            </w:tcBorders>
          </w:tcPr>
          <w:p w14:paraId="4D3C9278" w14:textId="77777777" w:rsidR="004A3C0F" w:rsidRPr="00DB0C8D" w:rsidRDefault="004A3C0F" w:rsidP="00930C3E">
            <w:pPr>
              <w:pStyle w:val="TableParagraph"/>
              <w:ind w:right="-1"/>
              <w:jc w:val="center"/>
              <w:rPr>
                <w:color w:val="000000" w:themeColor="text1"/>
                <w:sz w:val="14"/>
              </w:rPr>
            </w:pPr>
            <w:r w:rsidRPr="00DB0C8D">
              <w:rPr>
                <w:color w:val="000000" w:themeColor="text1"/>
                <w:spacing w:val="-4"/>
                <w:sz w:val="14"/>
              </w:rPr>
              <w:t>3.33</w:t>
            </w:r>
          </w:p>
          <w:p w14:paraId="27CBF2EA" w14:textId="77777777" w:rsidR="004A3C0F" w:rsidRPr="00DB0C8D" w:rsidRDefault="004A3C0F" w:rsidP="00930C3E">
            <w:pPr>
              <w:pStyle w:val="TableParagraph"/>
              <w:ind w:right="-1"/>
              <w:jc w:val="center"/>
              <w:rPr>
                <w:color w:val="000000" w:themeColor="text1"/>
                <w:sz w:val="14"/>
              </w:rPr>
            </w:pPr>
            <w:r w:rsidRPr="00DB0C8D">
              <w:rPr>
                <w:color w:val="000000" w:themeColor="text1"/>
                <w:spacing w:val="-2"/>
                <w:sz w:val="14"/>
              </w:rPr>
              <w:t>(0.67)</w:t>
            </w:r>
          </w:p>
        </w:tc>
        <w:tc>
          <w:tcPr>
            <w:tcW w:w="566" w:type="dxa"/>
            <w:tcBorders>
              <w:bottom w:val="single" w:sz="4" w:space="0" w:color="A2A3A3"/>
              <w:right w:val="single" w:sz="4" w:space="0" w:color="A2A3A3"/>
            </w:tcBorders>
          </w:tcPr>
          <w:p w14:paraId="5632D55F" w14:textId="77777777" w:rsidR="004A3C0F" w:rsidRPr="00DB0C8D" w:rsidRDefault="004A3C0F" w:rsidP="00930C3E">
            <w:pPr>
              <w:pStyle w:val="TableParagraph"/>
              <w:ind w:right="-1"/>
              <w:jc w:val="center"/>
              <w:rPr>
                <w:color w:val="000000" w:themeColor="text1"/>
                <w:sz w:val="14"/>
              </w:rPr>
            </w:pPr>
            <w:r w:rsidRPr="00DB0C8D">
              <w:rPr>
                <w:rFonts w:ascii="Arial MT"/>
                <w:color w:val="000000" w:themeColor="text1"/>
                <w:spacing w:val="-2"/>
                <w:sz w:val="14"/>
              </w:rPr>
              <w:t>&lt;</w:t>
            </w:r>
            <w:r w:rsidRPr="00DB0C8D">
              <w:rPr>
                <w:color w:val="000000" w:themeColor="text1"/>
                <w:spacing w:val="-2"/>
                <w:sz w:val="14"/>
              </w:rPr>
              <w:t>0.001</w:t>
            </w:r>
          </w:p>
        </w:tc>
        <w:tc>
          <w:tcPr>
            <w:tcW w:w="925" w:type="dxa"/>
            <w:tcBorders>
              <w:left w:val="single" w:sz="4" w:space="0" w:color="A2A3A3"/>
              <w:bottom w:val="single" w:sz="4" w:space="0" w:color="A2A3A3"/>
            </w:tcBorders>
          </w:tcPr>
          <w:p w14:paraId="77307998" w14:textId="77777777" w:rsidR="004A3C0F" w:rsidRPr="00DB0C8D" w:rsidRDefault="004A3C0F" w:rsidP="00930C3E">
            <w:pPr>
              <w:pStyle w:val="TableParagraph"/>
              <w:ind w:right="-1"/>
              <w:jc w:val="center"/>
              <w:rPr>
                <w:color w:val="000000" w:themeColor="text1"/>
                <w:sz w:val="14"/>
              </w:rPr>
            </w:pPr>
            <w:r w:rsidRPr="00DB0C8D">
              <w:rPr>
                <w:color w:val="000000" w:themeColor="text1"/>
                <w:spacing w:val="-5"/>
                <w:sz w:val="14"/>
              </w:rPr>
              <w:t>28%</w:t>
            </w:r>
          </w:p>
          <w:p w14:paraId="19B5C57D" w14:textId="77777777" w:rsidR="004A3C0F" w:rsidRPr="00DB0C8D" w:rsidRDefault="004A3C0F" w:rsidP="00930C3E">
            <w:pPr>
              <w:pStyle w:val="TableParagraph"/>
              <w:ind w:right="-1"/>
              <w:jc w:val="center"/>
              <w:rPr>
                <w:color w:val="000000" w:themeColor="text1"/>
                <w:sz w:val="14"/>
              </w:rPr>
            </w:pPr>
            <w:r w:rsidRPr="00DB0C8D">
              <w:rPr>
                <w:color w:val="000000" w:themeColor="text1"/>
                <w:sz w:val="14"/>
              </w:rPr>
              <w:t>[17</w:t>
            </w:r>
            <w:r w:rsidRPr="00DB0C8D">
              <w:rPr>
                <w:color w:val="000000" w:themeColor="text1"/>
                <w:spacing w:val="9"/>
                <w:sz w:val="14"/>
              </w:rPr>
              <w:t xml:space="preserve"> </w:t>
            </w:r>
            <w:r w:rsidRPr="00DB0C8D">
              <w:rPr>
                <w:color w:val="000000" w:themeColor="text1"/>
                <w:sz w:val="14"/>
              </w:rPr>
              <w:t>to</w:t>
            </w:r>
            <w:r w:rsidRPr="00DB0C8D">
              <w:rPr>
                <w:color w:val="000000" w:themeColor="text1"/>
                <w:spacing w:val="9"/>
                <w:sz w:val="14"/>
              </w:rPr>
              <w:t xml:space="preserve"> </w:t>
            </w:r>
            <w:r w:rsidRPr="00DB0C8D">
              <w:rPr>
                <w:color w:val="000000" w:themeColor="text1"/>
                <w:spacing w:val="-5"/>
                <w:sz w:val="14"/>
              </w:rPr>
              <w:t>37]</w:t>
            </w:r>
          </w:p>
        </w:tc>
        <w:tc>
          <w:tcPr>
            <w:tcW w:w="1380" w:type="dxa"/>
            <w:tcBorders>
              <w:bottom w:val="single" w:sz="4" w:space="0" w:color="A2A3A3"/>
            </w:tcBorders>
          </w:tcPr>
          <w:p w14:paraId="6D661D41" w14:textId="77777777" w:rsidR="004A3C0F" w:rsidRPr="00DB0C8D" w:rsidRDefault="004A3C0F" w:rsidP="00930C3E">
            <w:pPr>
              <w:pStyle w:val="TableParagraph"/>
              <w:ind w:right="-1"/>
              <w:rPr>
                <w:color w:val="000000" w:themeColor="text1"/>
                <w:sz w:val="14"/>
              </w:rPr>
            </w:pPr>
            <w:r w:rsidRPr="00DB0C8D">
              <w:rPr>
                <w:color w:val="000000" w:themeColor="text1"/>
                <w:sz w:val="14"/>
              </w:rPr>
              <w:t>0.59</w:t>
            </w:r>
            <w:r w:rsidRPr="00DB0C8D">
              <w:rPr>
                <w:color w:val="000000" w:themeColor="text1"/>
                <w:spacing w:val="1"/>
                <w:sz w:val="14"/>
              </w:rPr>
              <w:t xml:space="preserve"> </w:t>
            </w:r>
            <w:r w:rsidRPr="00DB0C8D">
              <w:rPr>
                <w:color w:val="000000" w:themeColor="text1"/>
                <w:sz w:val="14"/>
              </w:rPr>
              <w:t>[0.35</w:t>
            </w:r>
            <w:r w:rsidRPr="00DB0C8D">
              <w:rPr>
                <w:color w:val="000000" w:themeColor="text1"/>
                <w:spacing w:val="2"/>
                <w:sz w:val="14"/>
              </w:rPr>
              <w:t xml:space="preserve"> </w:t>
            </w:r>
            <w:r w:rsidRPr="00DB0C8D">
              <w:rPr>
                <w:color w:val="000000" w:themeColor="text1"/>
                <w:sz w:val="14"/>
              </w:rPr>
              <w:t>to</w:t>
            </w:r>
            <w:r w:rsidRPr="00DB0C8D">
              <w:rPr>
                <w:color w:val="000000" w:themeColor="text1"/>
                <w:spacing w:val="2"/>
                <w:sz w:val="14"/>
              </w:rPr>
              <w:t xml:space="preserve"> </w:t>
            </w:r>
            <w:r w:rsidRPr="00DB0C8D">
              <w:rPr>
                <w:color w:val="000000" w:themeColor="text1"/>
                <w:spacing w:val="-2"/>
                <w:sz w:val="14"/>
              </w:rPr>
              <w:t>0.79]</w:t>
            </w:r>
          </w:p>
        </w:tc>
      </w:tr>
      <w:tr w:rsidR="00312A19" w:rsidRPr="00DB0C8D" w14:paraId="3113420F" w14:textId="77777777" w:rsidTr="004A3C0F">
        <w:trPr>
          <w:trHeight w:val="505"/>
        </w:trPr>
        <w:tc>
          <w:tcPr>
            <w:tcW w:w="2780" w:type="dxa"/>
            <w:tcBorders>
              <w:top w:val="single" w:sz="4" w:space="0" w:color="A2A3A3"/>
            </w:tcBorders>
          </w:tcPr>
          <w:p w14:paraId="3E04323F" w14:textId="77777777" w:rsidR="004A3C0F" w:rsidRPr="00DB0C8D" w:rsidRDefault="004A3C0F" w:rsidP="00930C3E">
            <w:pPr>
              <w:pStyle w:val="TableParagraph"/>
              <w:ind w:right="-1"/>
              <w:rPr>
                <w:color w:val="000000" w:themeColor="text1"/>
                <w:sz w:val="14"/>
              </w:rPr>
            </w:pPr>
            <w:r w:rsidRPr="00DB0C8D">
              <w:rPr>
                <w:color w:val="000000" w:themeColor="text1"/>
                <w:sz w:val="14"/>
              </w:rPr>
              <w:t>Use</w:t>
            </w:r>
            <w:r w:rsidRPr="00DB0C8D">
              <w:rPr>
                <w:color w:val="000000" w:themeColor="text1"/>
                <w:spacing w:val="3"/>
                <w:sz w:val="14"/>
              </w:rPr>
              <w:t xml:space="preserve"> </w:t>
            </w:r>
            <w:r w:rsidRPr="00DB0C8D">
              <w:rPr>
                <w:color w:val="000000" w:themeColor="text1"/>
                <w:sz w:val="14"/>
              </w:rPr>
              <w:t>of</w:t>
            </w:r>
            <w:r w:rsidRPr="00DB0C8D">
              <w:rPr>
                <w:color w:val="000000" w:themeColor="text1"/>
                <w:spacing w:val="3"/>
                <w:sz w:val="14"/>
              </w:rPr>
              <w:t xml:space="preserve"> </w:t>
            </w:r>
            <w:r w:rsidRPr="00DB0C8D">
              <w:rPr>
                <w:color w:val="000000" w:themeColor="text1"/>
                <w:sz w:val="14"/>
              </w:rPr>
              <w:t>Rapid</w:t>
            </w:r>
            <w:r w:rsidRPr="00DB0C8D">
              <w:rPr>
                <w:color w:val="000000" w:themeColor="text1"/>
                <w:spacing w:val="4"/>
                <w:sz w:val="14"/>
              </w:rPr>
              <w:t xml:space="preserve"> </w:t>
            </w:r>
            <w:r w:rsidRPr="00DB0C8D">
              <w:rPr>
                <w:color w:val="000000" w:themeColor="text1"/>
                <w:sz w:val="14"/>
              </w:rPr>
              <w:t>Tests</w:t>
            </w:r>
            <w:r w:rsidRPr="00DB0C8D">
              <w:rPr>
                <w:color w:val="000000" w:themeColor="text1"/>
                <w:spacing w:val="2"/>
                <w:sz w:val="14"/>
              </w:rPr>
              <w:t xml:space="preserve"> </w:t>
            </w:r>
            <w:r w:rsidRPr="00DB0C8D">
              <w:rPr>
                <w:color w:val="000000" w:themeColor="text1"/>
                <w:sz w:val="14"/>
              </w:rPr>
              <w:t>for</w:t>
            </w:r>
            <w:r w:rsidRPr="00DB0C8D">
              <w:rPr>
                <w:color w:val="000000" w:themeColor="text1"/>
                <w:spacing w:val="4"/>
                <w:sz w:val="14"/>
              </w:rPr>
              <w:t xml:space="preserve"> </w:t>
            </w:r>
            <w:r w:rsidRPr="00DB0C8D">
              <w:rPr>
                <w:color w:val="000000" w:themeColor="text1"/>
                <w:sz w:val="14"/>
              </w:rPr>
              <w:t>Pneumococcal</w:t>
            </w:r>
            <w:r w:rsidRPr="00DB0C8D">
              <w:rPr>
                <w:color w:val="000000" w:themeColor="text1"/>
                <w:spacing w:val="3"/>
                <w:sz w:val="14"/>
              </w:rPr>
              <w:t xml:space="preserve"> </w:t>
            </w:r>
            <w:r w:rsidRPr="00DB0C8D">
              <w:rPr>
                <w:color w:val="000000" w:themeColor="text1"/>
                <w:spacing w:val="-5"/>
                <w:sz w:val="14"/>
              </w:rPr>
              <w:t>and</w:t>
            </w:r>
          </w:p>
          <w:p w14:paraId="42086285" w14:textId="77777777" w:rsidR="004A3C0F" w:rsidRPr="00DB0C8D" w:rsidRDefault="004A3C0F" w:rsidP="00930C3E">
            <w:pPr>
              <w:pStyle w:val="TableParagraph"/>
              <w:ind w:right="-1"/>
              <w:rPr>
                <w:color w:val="000000" w:themeColor="text1"/>
                <w:sz w:val="14"/>
              </w:rPr>
            </w:pPr>
            <w:r w:rsidRPr="00DB0C8D">
              <w:rPr>
                <w:i/>
                <w:color w:val="000000" w:themeColor="text1"/>
                <w:w w:val="90"/>
                <w:sz w:val="14"/>
              </w:rPr>
              <w:t>Legionella</w:t>
            </w:r>
            <w:r w:rsidRPr="00DB0C8D">
              <w:rPr>
                <w:i/>
                <w:color w:val="000000" w:themeColor="text1"/>
                <w:spacing w:val="23"/>
                <w:sz w:val="14"/>
              </w:rPr>
              <w:t xml:space="preserve"> </w:t>
            </w:r>
            <w:proofErr w:type="spellStart"/>
            <w:r w:rsidRPr="00DB0C8D">
              <w:rPr>
                <w:color w:val="000000" w:themeColor="text1"/>
                <w:spacing w:val="-2"/>
                <w:sz w:val="14"/>
              </w:rPr>
              <w:t>Antigenuria</w:t>
            </w:r>
            <w:proofErr w:type="spellEnd"/>
          </w:p>
        </w:tc>
        <w:tc>
          <w:tcPr>
            <w:tcW w:w="677" w:type="dxa"/>
            <w:tcBorders>
              <w:top w:val="single" w:sz="4" w:space="0" w:color="A2A3A3"/>
            </w:tcBorders>
          </w:tcPr>
          <w:p w14:paraId="56B86022" w14:textId="77777777" w:rsidR="004A3C0F" w:rsidRPr="00DB0C8D" w:rsidRDefault="004A3C0F" w:rsidP="00930C3E">
            <w:pPr>
              <w:pStyle w:val="TableParagraph"/>
              <w:ind w:right="-1"/>
              <w:rPr>
                <w:color w:val="000000" w:themeColor="text1"/>
                <w:sz w:val="14"/>
              </w:rPr>
            </w:pPr>
            <w:r w:rsidRPr="00DB0C8D">
              <w:rPr>
                <w:color w:val="000000" w:themeColor="text1"/>
                <w:spacing w:val="-4"/>
                <w:sz w:val="14"/>
              </w:rPr>
              <w:t>5.49</w:t>
            </w:r>
          </w:p>
          <w:p w14:paraId="7A4CCDB1" w14:textId="77777777" w:rsidR="004A3C0F" w:rsidRPr="00DB0C8D" w:rsidRDefault="004A3C0F" w:rsidP="00930C3E">
            <w:pPr>
              <w:pStyle w:val="TableParagraph"/>
              <w:ind w:right="-1"/>
              <w:rPr>
                <w:color w:val="000000" w:themeColor="text1"/>
                <w:sz w:val="14"/>
              </w:rPr>
            </w:pPr>
            <w:r w:rsidRPr="00DB0C8D">
              <w:rPr>
                <w:color w:val="000000" w:themeColor="text1"/>
                <w:spacing w:val="-2"/>
                <w:sz w:val="14"/>
              </w:rPr>
              <w:t>(1.37)</w:t>
            </w:r>
          </w:p>
        </w:tc>
        <w:tc>
          <w:tcPr>
            <w:tcW w:w="564" w:type="dxa"/>
            <w:tcBorders>
              <w:top w:val="single" w:sz="4" w:space="0" w:color="A2A3A3"/>
            </w:tcBorders>
          </w:tcPr>
          <w:p w14:paraId="6F7BFB3B" w14:textId="77777777" w:rsidR="004A3C0F" w:rsidRPr="00DB0C8D" w:rsidRDefault="004A3C0F" w:rsidP="00930C3E">
            <w:pPr>
              <w:pStyle w:val="TableParagraph"/>
              <w:ind w:right="-1"/>
              <w:jc w:val="center"/>
              <w:rPr>
                <w:color w:val="000000" w:themeColor="text1"/>
                <w:sz w:val="14"/>
              </w:rPr>
            </w:pPr>
            <w:r w:rsidRPr="00DB0C8D">
              <w:rPr>
                <w:rFonts w:ascii="Arial MT"/>
                <w:color w:val="000000" w:themeColor="text1"/>
                <w:spacing w:val="-2"/>
                <w:sz w:val="14"/>
              </w:rPr>
              <w:t>&lt;</w:t>
            </w:r>
            <w:r w:rsidRPr="00DB0C8D">
              <w:rPr>
                <w:color w:val="000000" w:themeColor="text1"/>
                <w:spacing w:val="-2"/>
                <w:sz w:val="14"/>
              </w:rPr>
              <w:t>0.001</w:t>
            </w:r>
          </w:p>
        </w:tc>
        <w:tc>
          <w:tcPr>
            <w:tcW w:w="734" w:type="dxa"/>
            <w:tcBorders>
              <w:top w:val="single" w:sz="4" w:space="0" w:color="A2A3A3"/>
              <w:right w:val="single" w:sz="4" w:space="0" w:color="A2A3A3"/>
            </w:tcBorders>
          </w:tcPr>
          <w:p w14:paraId="0261F0E9" w14:textId="77777777" w:rsidR="004A3C0F" w:rsidRPr="00DB0C8D" w:rsidRDefault="004A3C0F" w:rsidP="00930C3E">
            <w:pPr>
              <w:pStyle w:val="TableParagraph"/>
              <w:ind w:right="-1"/>
              <w:jc w:val="center"/>
              <w:rPr>
                <w:color w:val="000000" w:themeColor="text1"/>
                <w:sz w:val="14"/>
              </w:rPr>
            </w:pPr>
            <w:r w:rsidRPr="00DB0C8D">
              <w:rPr>
                <w:color w:val="000000" w:themeColor="text1"/>
                <w:spacing w:val="-4"/>
                <w:sz w:val="14"/>
              </w:rPr>
              <w:t>0.01</w:t>
            </w:r>
          </w:p>
          <w:p w14:paraId="0263D278" w14:textId="77777777" w:rsidR="004A3C0F" w:rsidRPr="00DB0C8D" w:rsidRDefault="004A3C0F" w:rsidP="00930C3E">
            <w:pPr>
              <w:pStyle w:val="TableParagraph"/>
              <w:ind w:right="-1"/>
              <w:jc w:val="center"/>
              <w:rPr>
                <w:color w:val="000000" w:themeColor="text1"/>
                <w:sz w:val="14"/>
              </w:rPr>
            </w:pPr>
            <w:r w:rsidRPr="00DB0C8D">
              <w:rPr>
                <w:color w:val="000000" w:themeColor="text1"/>
                <w:spacing w:val="-2"/>
                <w:sz w:val="14"/>
              </w:rPr>
              <w:t>(0.01)</w:t>
            </w:r>
          </w:p>
        </w:tc>
        <w:tc>
          <w:tcPr>
            <w:tcW w:w="417" w:type="dxa"/>
            <w:tcBorders>
              <w:top w:val="single" w:sz="4" w:space="0" w:color="A2A3A3"/>
              <w:left w:val="single" w:sz="4" w:space="0" w:color="A2A3A3"/>
            </w:tcBorders>
          </w:tcPr>
          <w:p w14:paraId="4A8E056F" w14:textId="77777777" w:rsidR="004A3C0F" w:rsidRPr="00DB0C8D" w:rsidRDefault="004A3C0F" w:rsidP="00930C3E">
            <w:pPr>
              <w:pStyle w:val="TableParagraph"/>
              <w:ind w:right="-1"/>
              <w:jc w:val="center"/>
              <w:rPr>
                <w:color w:val="000000" w:themeColor="text1"/>
                <w:sz w:val="14"/>
              </w:rPr>
            </w:pPr>
            <w:r w:rsidRPr="00DB0C8D">
              <w:rPr>
                <w:color w:val="000000" w:themeColor="text1"/>
                <w:spacing w:val="-4"/>
                <w:sz w:val="14"/>
              </w:rPr>
              <w:t>0.34</w:t>
            </w:r>
          </w:p>
        </w:tc>
        <w:tc>
          <w:tcPr>
            <w:tcW w:w="734" w:type="dxa"/>
            <w:tcBorders>
              <w:top w:val="single" w:sz="4" w:space="0" w:color="A2A3A3"/>
              <w:right w:val="single" w:sz="4" w:space="0" w:color="A2A3A3"/>
            </w:tcBorders>
          </w:tcPr>
          <w:p w14:paraId="45735ADF" w14:textId="77777777" w:rsidR="004A3C0F" w:rsidRPr="00DB0C8D" w:rsidRDefault="004A3C0F" w:rsidP="00930C3E">
            <w:pPr>
              <w:pStyle w:val="TableParagraph"/>
              <w:ind w:right="-1"/>
              <w:rPr>
                <w:color w:val="000000" w:themeColor="text1"/>
                <w:sz w:val="14"/>
              </w:rPr>
            </w:pPr>
            <w:r w:rsidRPr="00DB0C8D">
              <w:rPr>
                <w:rFonts w:ascii="Microsoft Sans Serif" w:hAnsi="Microsoft Sans Serif"/>
                <w:color w:val="000000" w:themeColor="text1"/>
                <w:spacing w:val="-2"/>
                <w:sz w:val="14"/>
              </w:rPr>
              <w:t>−</w:t>
            </w:r>
            <w:r w:rsidRPr="00DB0C8D">
              <w:rPr>
                <w:color w:val="000000" w:themeColor="text1"/>
                <w:spacing w:val="-2"/>
                <w:sz w:val="14"/>
              </w:rPr>
              <w:t>1.27</w:t>
            </w:r>
          </w:p>
          <w:p w14:paraId="7571F041" w14:textId="77777777" w:rsidR="004A3C0F" w:rsidRPr="00DB0C8D" w:rsidRDefault="004A3C0F" w:rsidP="00930C3E">
            <w:pPr>
              <w:pStyle w:val="TableParagraph"/>
              <w:ind w:right="-1"/>
              <w:rPr>
                <w:color w:val="000000" w:themeColor="text1"/>
                <w:sz w:val="14"/>
              </w:rPr>
            </w:pPr>
            <w:r w:rsidRPr="00DB0C8D">
              <w:rPr>
                <w:color w:val="000000" w:themeColor="text1"/>
                <w:spacing w:val="-2"/>
                <w:sz w:val="14"/>
              </w:rPr>
              <w:t>(0.62)</w:t>
            </w:r>
          </w:p>
        </w:tc>
        <w:tc>
          <w:tcPr>
            <w:tcW w:w="417" w:type="dxa"/>
            <w:tcBorders>
              <w:top w:val="single" w:sz="4" w:space="0" w:color="A2A3A3"/>
              <w:left w:val="single" w:sz="4" w:space="0" w:color="A2A3A3"/>
            </w:tcBorders>
          </w:tcPr>
          <w:p w14:paraId="2F1AE640" w14:textId="77777777" w:rsidR="004A3C0F" w:rsidRPr="00DB0C8D" w:rsidRDefault="004A3C0F" w:rsidP="00930C3E">
            <w:pPr>
              <w:pStyle w:val="TableParagraph"/>
              <w:ind w:right="-1"/>
              <w:jc w:val="center"/>
              <w:rPr>
                <w:color w:val="000000" w:themeColor="text1"/>
                <w:sz w:val="14"/>
              </w:rPr>
            </w:pPr>
            <w:r w:rsidRPr="00DB0C8D">
              <w:rPr>
                <w:color w:val="000000" w:themeColor="text1"/>
                <w:spacing w:val="-4"/>
                <w:sz w:val="14"/>
              </w:rPr>
              <w:t>0.04</w:t>
            </w:r>
          </w:p>
        </w:tc>
        <w:tc>
          <w:tcPr>
            <w:tcW w:w="734" w:type="dxa"/>
            <w:tcBorders>
              <w:top w:val="single" w:sz="4" w:space="0" w:color="A2A3A3"/>
            </w:tcBorders>
          </w:tcPr>
          <w:p w14:paraId="35FFE9A9" w14:textId="77777777" w:rsidR="004A3C0F" w:rsidRPr="00DB0C8D" w:rsidRDefault="004A3C0F" w:rsidP="00930C3E">
            <w:pPr>
              <w:pStyle w:val="TableParagraph"/>
              <w:ind w:right="-1"/>
              <w:jc w:val="center"/>
              <w:rPr>
                <w:color w:val="000000" w:themeColor="text1"/>
                <w:sz w:val="14"/>
              </w:rPr>
            </w:pPr>
            <w:r w:rsidRPr="00DB0C8D">
              <w:rPr>
                <w:color w:val="000000" w:themeColor="text1"/>
                <w:spacing w:val="-4"/>
                <w:sz w:val="14"/>
              </w:rPr>
              <w:t>1.13</w:t>
            </w:r>
          </w:p>
          <w:p w14:paraId="35B3CC04" w14:textId="77777777" w:rsidR="004A3C0F" w:rsidRPr="00DB0C8D" w:rsidRDefault="004A3C0F" w:rsidP="00930C3E">
            <w:pPr>
              <w:pStyle w:val="TableParagraph"/>
              <w:ind w:right="-1"/>
              <w:jc w:val="center"/>
              <w:rPr>
                <w:color w:val="000000" w:themeColor="text1"/>
                <w:sz w:val="14"/>
              </w:rPr>
            </w:pPr>
            <w:r w:rsidRPr="00DB0C8D">
              <w:rPr>
                <w:color w:val="000000" w:themeColor="text1"/>
                <w:spacing w:val="-2"/>
                <w:sz w:val="14"/>
              </w:rPr>
              <w:t>(0.69)</w:t>
            </w:r>
          </w:p>
        </w:tc>
        <w:tc>
          <w:tcPr>
            <w:tcW w:w="566" w:type="dxa"/>
            <w:tcBorders>
              <w:top w:val="single" w:sz="4" w:space="0" w:color="A2A3A3"/>
              <w:right w:val="single" w:sz="4" w:space="0" w:color="A2A3A3"/>
            </w:tcBorders>
          </w:tcPr>
          <w:p w14:paraId="4DA68434" w14:textId="77777777" w:rsidR="004A3C0F" w:rsidRPr="00DB0C8D" w:rsidRDefault="004A3C0F" w:rsidP="00930C3E">
            <w:pPr>
              <w:pStyle w:val="TableParagraph"/>
              <w:ind w:right="-1"/>
              <w:jc w:val="center"/>
              <w:rPr>
                <w:color w:val="000000" w:themeColor="text1"/>
                <w:sz w:val="14"/>
              </w:rPr>
            </w:pPr>
            <w:r w:rsidRPr="00DB0C8D">
              <w:rPr>
                <w:color w:val="000000" w:themeColor="text1"/>
                <w:spacing w:val="-4"/>
                <w:sz w:val="14"/>
              </w:rPr>
              <w:t>0.10</w:t>
            </w:r>
          </w:p>
        </w:tc>
        <w:tc>
          <w:tcPr>
            <w:tcW w:w="925" w:type="dxa"/>
            <w:tcBorders>
              <w:top w:val="single" w:sz="4" w:space="0" w:color="A2A3A3"/>
              <w:left w:val="single" w:sz="4" w:space="0" w:color="A2A3A3"/>
            </w:tcBorders>
          </w:tcPr>
          <w:p w14:paraId="082A9510" w14:textId="77777777" w:rsidR="004A3C0F" w:rsidRPr="00DB0C8D" w:rsidRDefault="004A3C0F" w:rsidP="00930C3E">
            <w:pPr>
              <w:pStyle w:val="TableParagraph"/>
              <w:ind w:right="-1"/>
              <w:jc w:val="center"/>
              <w:rPr>
                <w:color w:val="000000" w:themeColor="text1"/>
                <w:sz w:val="14"/>
              </w:rPr>
            </w:pPr>
            <w:r w:rsidRPr="00DB0C8D">
              <w:rPr>
                <w:color w:val="000000" w:themeColor="text1"/>
                <w:spacing w:val="-4"/>
                <w:sz w:val="14"/>
              </w:rPr>
              <w:t>21%</w:t>
            </w:r>
            <w:r w:rsidRPr="00DB0C8D">
              <w:rPr>
                <w:color w:val="000000" w:themeColor="text1"/>
                <w:spacing w:val="-3"/>
                <w:sz w:val="14"/>
              </w:rPr>
              <w:t xml:space="preserve"> </w:t>
            </w:r>
            <w:r w:rsidRPr="00DB0C8D">
              <w:rPr>
                <w:color w:val="000000" w:themeColor="text1"/>
                <w:spacing w:val="-4"/>
                <w:sz w:val="14"/>
              </w:rPr>
              <w:t>[5</w:t>
            </w:r>
            <w:r w:rsidRPr="00DB0C8D">
              <w:rPr>
                <w:color w:val="000000" w:themeColor="text1"/>
                <w:spacing w:val="-3"/>
                <w:sz w:val="14"/>
              </w:rPr>
              <w:t xml:space="preserve"> </w:t>
            </w:r>
            <w:r w:rsidRPr="00DB0C8D">
              <w:rPr>
                <w:color w:val="000000" w:themeColor="text1"/>
                <w:spacing w:val="-4"/>
                <w:sz w:val="14"/>
              </w:rPr>
              <w:t>to</w:t>
            </w:r>
            <w:r w:rsidRPr="00DB0C8D">
              <w:rPr>
                <w:color w:val="000000" w:themeColor="text1"/>
                <w:spacing w:val="-1"/>
                <w:sz w:val="14"/>
              </w:rPr>
              <w:t xml:space="preserve"> </w:t>
            </w:r>
            <w:r w:rsidRPr="00DB0C8D">
              <w:rPr>
                <w:color w:val="000000" w:themeColor="text1"/>
                <w:spacing w:val="-5"/>
                <w:sz w:val="14"/>
              </w:rPr>
              <w:t>38]</w:t>
            </w:r>
          </w:p>
        </w:tc>
        <w:tc>
          <w:tcPr>
            <w:tcW w:w="1380" w:type="dxa"/>
            <w:tcBorders>
              <w:top w:val="single" w:sz="4" w:space="0" w:color="A2A3A3"/>
            </w:tcBorders>
          </w:tcPr>
          <w:p w14:paraId="64A535F1" w14:textId="77777777" w:rsidR="004A3C0F" w:rsidRPr="00DB0C8D" w:rsidRDefault="004A3C0F" w:rsidP="00930C3E">
            <w:pPr>
              <w:pStyle w:val="TableParagraph"/>
              <w:ind w:right="-1"/>
              <w:rPr>
                <w:color w:val="000000" w:themeColor="text1"/>
                <w:sz w:val="14"/>
              </w:rPr>
            </w:pPr>
            <w:r w:rsidRPr="00DB0C8D">
              <w:rPr>
                <w:color w:val="000000" w:themeColor="text1"/>
                <w:sz w:val="14"/>
              </w:rPr>
              <w:t>0.89</w:t>
            </w:r>
            <w:r w:rsidRPr="00DB0C8D">
              <w:rPr>
                <w:color w:val="000000" w:themeColor="text1"/>
                <w:spacing w:val="1"/>
                <w:sz w:val="14"/>
              </w:rPr>
              <w:t xml:space="preserve"> </w:t>
            </w:r>
            <w:r w:rsidRPr="00DB0C8D">
              <w:rPr>
                <w:color w:val="000000" w:themeColor="text1"/>
                <w:sz w:val="14"/>
              </w:rPr>
              <w:t>[0.45</w:t>
            </w:r>
            <w:r w:rsidRPr="00DB0C8D">
              <w:rPr>
                <w:color w:val="000000" w:themeColor="text1"/>
                <w:spacing w:val="2"/>
                <w:sz w:val="14"/>
              </w:rPr>
              <w:t xml:space="preserve"> </w:t>
            </w:r>
            <w:r w:rsidRPr="00DB0C8D">
              <w:rPr>
                <w:color w:val="000000" w:themeColor="text1"/>
                <w:sz w:val="14"/>
              </w:rPr>
              <w:t>to</w:t>
            </w:r>
            <w:r w:rsidRPr="00DB0C8D">
              <w:rPr>
                <w:color w:val="000000" w:themeColor="text1"/>
                <w:spacing w:val="2"/>
                <w:sz w:val="14"/>
              </w:rPr>
              <w:t xml:space="preserve"> </w:t>
            </w:r>
            <w:r w:rsidRPr="00DB0C8D">
              <w:rPr>
                <w:color w:val="000000" w:themeColor="text1"/>
                <w:spacing w:val="-2"/>
                <w:sz w:val="14"/>
              </w:rPr>
              <w:t>1.25]</w:t>
            </w:r>
          </w:p>
        </w:tc>
      </w:tr>
      <w:tr w:rsidR="00312A19" w:rsidRPr="00DB0C8D" w14:paraId="6BABDA2D" w14:textId="77777777" w:rsidTr="004A3C0F">
        <w:trPr>
          <w:trHeight w:val="505"/>
        </w:trPr>
        <w:tc>
          <w:tcPr>
            <w:tcW w:w="2780" w:type="dxa"/>
            <w:tcBorders>
              <w:bottom w:val="single" w:sz="4" w:space="0" w:color="A2A3A3"/>
            </w:tcBorders>
          </w:tcPr>
          <w:p w14:paraId="4AD9F551" w14:textId="77777777" w:rsidR="004A3C0F" w:rsidRPr="00DB0C8D" w:rsidRDefault="004A3C0F" w:rsidP="00930C3E">
            <w:pPr>
              <w:pStyle w:val="TableParagraph"/>
              <w:ind w:right="-1"/>
              <w:rPr>
                <w:color w:val="000000" w:themeColor="text1"/>
                <w:sz w:val="14"/>
              </w:rPr>
            </w:pPr>
            <w:r w:rsidRPr="00DB0C8D">
              <w:rPr>
                <w:color w:val="000000" w:themeColor="text1"/>
                <w:sz w:val="14"/>
              </w:rPr>
              <w:t>Adherence</w:t>
            </w:r>
            <w:r w:rsidRPr="00DB0C8D">
              <w:rPr>
                <w:color w:val="000000" w:themeColor="text1"/>
                <w:spacing w:val="-9"/>
                <w:sz w:val="14"/>
              </w:rPr>
              <w:t xml:space="preserve"> </w:t>
            </w:r>
            <w:r w:rsidRPr="00DB0C8D">
              <w:rPr>
                <w:color w:val="000000" w:themeColor="text1"/>
                <w:sz w:val="14"/>
              </w:rPr>
              <w:t>of</w:t>
            </w:r>
            <w:r w:rsidRPr="00DB0C8D">
              <w:rPr>
                <w:color w:val="000000" w:themeColor="text1"/>
                <w:spacing w:val="-9"/>
                <w:sz w:val="14"/>
              </w:rPr>
              <w:t xml:space="preserve"> </w:t>
            </w:r>
            <w:r w:rsidRPr="00DB0C8D">
              <w:rPr>
                <w:color w:val="000000" w:themeColor="text1"/>
                <w:sz w:val="14"/>
              </w:rPr>
              <w:t>Initial</w:t>
            </w:r>
            <w:r w:rsidRPr="00DB0C8D">
              <w:rPr>
                <w:color w:val="000000" w:themeColor="text1"/>
                <w:spacing w:val="-9"/>
                <w:sz w:val="14"/>
              </w:rPr>
              <w:t xml:space="preserve"> </w:t>
            </w:r>
            <w:r w:rsidRPr="00DB0C8D">
              <w:rPr>
                <w:color w:val="000000" w:themeColor="text1"/>
                <w:sz w:val="14"/>
              </w:rPr>
              <w:t>ABT</w:t>
            </w:r>
            <w:r w:rsidRPr="00DB0C8D">
              <w:rPr>
                <w:color w:val="000000" w:themeColor="text1"/>
                <w:spacing w:val="-8"/>
                <w:sz w:val="14"/>
              </w:rPr>
              <w:t xml:space="preserve"> </w:t>
            </w:r>
            <w:r w:rsidRPr="00DB0C8D">
              <w:rPr>
                <w:color w:val="000000" w:themeColor="text1"/>
                <w:sz w:val="14"/>
              </w:rPr>
              <w:t>Regimen</w:t>
            </w:r>
            <w:r w:rsidRPr="00DB0C8D">
              <w:rPr>
                <w:color w:val="000000" w:themeColor="text1"/>
                <w:spacing w:val="-9"/>
                <w:sz w:val="14"/>
              </w:rPr>
              <w:t xml:space="preserve"> </w:t>
            </w:r>
            <w:r w:rsidRPr="00DB0C8D">
              <w:rPr>
                <w:color w:val="000000" w:themeColor="text1"/>
                <w:sz w:val="14"/>
              </w:rPr>
              <w:t>to</w:t>
            </w:r>
            <w:r w:rsidRPr="00DB0C8D">
              <w:rPr>
                <w:color w:val="000000" w:themeColor="text1"/>
                <w:spacing w:val="-9"/>
                <w:sz w:val="14"/>
              </w:rPr>
              <w:t xml:space="preserve"> </w:t>
            </w:r>
            <w:r w:rsidRPr="00DB0C8D">
              <w:rPr>
                <w:color w:val="000000" w:themeColor="text1"/>
                <w:sz w:val="14"/>
              </w:rPr>
              <w:t>National</w:t>
            </w:r>
            <w:r w:rsidRPr="00DB0C8D">
              <w:rPr>
                <w:color w:val="000000" w:themeColor="text1"/>
                <w:spacing w:val="40"/>
                <w:sz w:val="14"/>
              </w:rPr>
              <w:t xml:space="preserve"> </w:t>
            </w:r>
            <w:r w:rsidRPr="00DB0C8D">
              <w:rPr>
                <w:color w:val="000000" w:themeColor="text1"/>
                <w:sz w:val="14"/>
              </w:rPr>
              <w:t>Clinical Guidelines</w:t>
            </w:r>
          </w:p>
        </w:tc>
        <w:tc>
          <w:tcPr>
            <w:tcW w:w="677" w:type="dxa"/>
            <w:tcBorders>
              <w:bottom w:val="single" w:sz="4" w:space="0" w:color="A2A3A3"/>
            </w:tcBorders>
          </w:tcPr>
          <w:p w14:paraId="26A50349" w14:textId="77777777" w:rsidR="004A3C0F" w:rsidRPr="00DB0C8D" w:rsidRDefault="004A3C0F" w:rsidP="00930C3E">
            <w:pPr>
              <w:pStyle w:val="TableParagraph"/>
              <w:ind w:right="-1"/>
              <w:rPr>
                <w:color w:val="000000" w:themeColor="text1"/>
                <w:sz w:val="14"/>
              </w:rPr>
            </w:pPr>
            <w:r w:rsidRPr="00DB0C8D">
              <w:rPr>
                <w:color w:val="000000" w:themeColor="text1"/>
                <w:spacing w:val="-4"/>
                <w:sz w:val="14"/>
              </w:rPr>
              <w:t>1.55</w:t>
            </w:r>
          </w:p>
          <w:p w14:paraId="237BDFB6" w14:textId="77777777" w:rsidR="004A3C0F" w:rsidRPr="00DB0C8D" w:rsidRDefault="004A3C0F" w:rsidP="00930C3E">
            <w:pPr>
              <w:pStyle w:val="TableParagraph"/>
              <w:ind w:right="-1"/>
              <w:rPr>
                <w:color w:val="000000" w:themeColor="text1"/>
                <w:sz w:val="14"/>
              </w:rPr>
            </w:pPr>
            <w:r w:rsidRPr="00DB0C8D">
              <w:rPr>
                <w:color w:val="000000" w:themeColor="text1"/>
                <w:spacing w:val="-2"/>
                <w:sz w:val="14"/>
              </w:rPr>
              <w:t>(0.34)</w:t>
            </w:r>
          </w:p>
        </w:tc>
        <w:tc>
          <w:tcPr>
            <w:tcW w:w="564" w:type="dxa"/>
            <w:tcBorders>
              <w:bottom w:val="single" w:sz="4" w:space="0" w:color="A2A3A3"/>
            </w:tcBorders>
          </w:tcPr>
          <w:p w14:paraId="62421AF0" w14:textId="77777777" w:rsidR="004A3C0F" w:rsidRPr="00DB0C8D" w:rsidRDefault="004A3C0F" w:rsidP="00930C3E">
            <w:pPr>
              <w:pStyle w:val="TableParagraph"/>
              <w:ind w:right="-1"/>
              <w:jc w:val="center"/>
              <w:rPr>
                <w:color w:val="000000" w:themeColor="text1"/>
                <w:sz w:val="14"/>
              </w:rPr>
            </w:pPr>
            <w:r w:rsidRPr="00DB0C8D">
              <w:rPr>
                <w:rFonts w:ascii="Arial MT"/>
                <w:color w:val="000000" w:themeColor="text1"/>
                <w:spacing w:val="-2"/>
                <w:sz w:val="14"/>
              </w:rPr>
              <w:t>&lt;</w:t>
            </w:r>
            <w:r w:rsidRPr="00DB0C8D">
              <w:rPr>
                <w:color w:val="000000" w:themeColor="text1"/>
                <w:spacing w:val="-2"/>
                <w:sz w:val="14"/>
              </w:rPr>
              <w:t>0.001</w:t>
            </w:r>
          </w:p>
        </w:tc>
        <w:tc>
          <w:tcPr>
            <w:tcW w:w="734" w:type="dxa"/>
            <w:tcBorders>
              <w:bottom w:val="single" w:sz="4" w:space="0" w:color="A2A3A3"/>
              <w:right w:val="single" w:sz="4" w:space="0" w:color="A2A3A3"/>
            </w:tcBorders>
          </w:tcPr>
          <w:p w14:paraId="1D105084" w14:textId="77777777" w:rsidR="004A3C0F" w:rsidRPr="00DB0C8D" w:rsidRDefault="004A3C0F" w:rsidP="00930C3E">
            <w:pPr>
              <w:pStyle w:val="TableParagraph"/>
              <w:ind w:right="-1"/>
              <w:rPr>
                <w:color w:val="000000" w:themeColor="text1"/>
                <w:sz w:val="14"/>
              </w:rPr>
            </w:pPr>
            <w:r w:rsidRPr="00DB0C8D">
              <w:rPr>
                <w:rFonts w:ascii="Microsoft Sans Serif" w:hAnsi="Microsoft Sans Serif"/>
                <w:color w:val="000000" w:themeColor="text1"/>
                <w:spacing w:val="-2"/>
                <w:sz w:val="14"/>
              </w:rPr>
              <w:t>−</w:t>
            </w:r>
            <w:r w:rsidRPr="00DB0C8D">
              <w:rPr>
                <w:color w:val="000000" w:themeColor="text1"/>
                <w:spacing w:val="-2"/>
                <w:sz w:val="14"/>
              </w:rPr>
              <w:t>0.01</w:t>
            </w:r>
          </w:p>
          <w:p w14:paraId="15ED9DF0" w14:textId="77777777" w:rsidR="004A3C0F" w:rsidRPr="00DB0C8D" w:rsidRDefault="004A3C0F" w:rsidP="00930C3E">
            <w:pPr>
              <w:pStyle w:val="TableParagraph"/>
              <w:ind w:right="-1"/>
              <w:rPr>
                <w:color w:val="000000" w:themeColor="text1"/>
                <w:sz w:val="14"/>
              </w:rPr>
            </w:pPr>
            <w:r w:rsidRPr="00DB0C8D">
              <w:rPr>
                <w:color w:val="000000" w:themeColor="text1"/>
                <w:spacing w:val="-2"/>
                <w:sz w:val="14"/>
              </w:rPr>
              <w:t>(0.01)</w:t>
            </w:r>
          </w:p>
        </w:tc>
        <w:tc>
          <w:tcPr>
            <w:tcW w:w="417" w:type="dxa"/>
            <w:tcBorders>
              <w:left w:val="single" w:sz="4" w:space="0" w:color="A2A3A3"/>
              <w:bottom w:val="single" w:sz="4" w:space="0" w:color="A2A3A3"/>
            </w:tcBorders>
          </w:tcPr>
          <w:p w14:paraId="57D0CCB0" w14:textId="77777777" w:rsidR="004A3C0F" w:rsidRPr="00DB0C8D" w:rsidRDefault="004A3C0F" w:rsidP="00930C3E">
            <w:pPr>
              <w:pStyle w:val="TableParagraph"/>
              <w:ind w:right="-1"/>
              <w:jc w:val="center"/>
              <w:rPr>
                <w:color w:val="000000" w:themeColor="text1"/>
                <w:sz w:val="14"/>
              </w:rPr>
            </w:pPr>
            <w:r w:rsidRPr="00DB0C8D">
              <w:rPr>
                <w:color w:val="000000" w:themeColor="text1"/>
                <w:spacing w:val="-4"/>
                <w:sz w:val="14"/>
              </w:rPr>
              <w:t>0.41</w:t>
            </w:r>
          </w:p>
        </w:tc>
        <w:tc>
          <w:tcPr>
            <w:tcW w:w="734" w:type="dxa"/>
            <w:tcBorders>
              <w:bottom w:val="single" w:sz="4" w:space="0" w:color="A2A3A3"/>
              <w:right w:val="single" w:sz="4" w:space="0" w:color="A2A3A3"/>
            </w:tcBorders>
          </w:tcPr>
          <w:p w14:paraId="0049673D" w14:textId="77777777" w:rsidR="004A3C0F" w:rsidRPr="00DB0C8D" w:rsidRDefault="004A3C0F" w:rsidP="00930C3E">
            <w:pPr>
              <w:pStyle w:val="TableParagraph"/>
              <w:ind w:right="-1"/>
              <w:rPr>
                <w:color w:val="000000" w:themeColor="text1"/>
                <w:sz w:val="14"/>
              </w:rPr>
            </w:pPr>
            <w:r w:rsidRPr="00DB0C8D">
              <w:rPr>
                <w:rFonts w:ascii="Microsoft Sans Serif" w:hAnsi="Microsoft Sans Serif"/>
                <w:color w:val="000000" w:themeColor="text1"/>
                <w:spacing w:val="-2"/>
                <w:sz w:val="14"/>
              </w:rPr>
              <w:t>−</w:t>
            </w:r>
            <w:r w:rsidRPr="00DB0C8D">
              <w:rPr>
                <w:color w:val="000000" w:themeColor="text1"/>
                <w:spacing w:val="-2"/>
                <w:sz w:val="14"/>
              </w:rPr>
              <w:t>0.36</w:t>
            </w:r>
          </w:p>
          <w:p w14:paraId="1B0A46D6" w14:textId="77777777" w:rsidR="004A3C0F" w:rsidRPr="00DB0C8D" w:rsidRDefault="004A3C0F" w:rsidP="00930C3E">
            <w:pPr>
              <w:pStyle w:val="TableParagraph"/>
              <w:ind w:right="-1"/>
              <w:rPr>
                <w:color w:val="000000" w:themeColor="text1"/>
                <w:sz w:val="14"/>
              </w:rPr>
            </w:pPr>
            <w:r w:rsidRPr="00DB0C8D">
              <w:rPr>
                <w:color w:val="000000" w:themeColor="text1"/>
                <w:spacing w:val="-2"/>
                <w:sz w:val="14"/>
              </w:rPr>
              <w:t>(0.3)</w:t>
            </w:r>
          </w:p>
        </w:tc>
        <w:tc>
          <w:tcPr>
            <w:tcW w:w="417" w:type="dxa"/>
            <w:tcBorders>
              <w:left w:val="single" w:sz="4" w:space="0" w:color="A2A3A3"/>
              <w:bottom w:val="single" w:sz="4" w:space="0" w:color="A2A3A3"/>
            </w:tcBorders>
          </w:tcPr>
          <w:p w14:paraId="744C31A5" w14:textId="77777777" w:rsidR="004A3C0F" w:rsidRPr="00DB0C8D" w:rsidRDefault="004A3C0F" w:rsidP="00930C3E">
            <w:pPr>
              <w:pStyle w:val="TableParagraph"/>
              <w:ind w:right="-1"/>
              <w:jc w:val="center"/>
              <w:rPr>
                <w:color w:val="000000" w:themeColor="text1"/>
                <w:sz w:val="14"/>
              </w:rPr>
            </w:pPr>
            <w:r w:rsidRPr="00DB0C8D">
              <w:rPr>
                <w:color w:val="000000" w:themeColor="text1"/>
                <w:spacing w:val="-4"/>
                <w:sz w:val="14"/>
              </w:rPr>
              <w:t>0.22</w:t>
            </w:r>
          </w:p>
        </w:tc>
        <w:tc>
          <w:tcPr>
            <w:tcW w:w="734" w:type="dxa"/>
            <w:tcBorders>
              <w:bottom w:val="single" w:sz="4" w:space="0" w:color="A2A3A3"/>
            </w:tcBorders>
          </w:tcPr>
          <w:p w14:paraId="2A196E1F" w14:textId="77777777" w:rsidR="004A3C0F" w:rsidRPr="00DB0C8D" w:rsidRDefault="004A3C0F" w:rsidP="00930C3E">
            <w:pPr>
              <w:pStyle w:val="TableParagraph"/>
              <w:ind w:right="-1"/>
              <w:jc w:val="center"/>
              <w:rPr>
                <w:color w:val="000000" w:themeColor="text1"/>
                <w:sz w:val="14"/>
              </w:rPr>
            </w:pPr>
            <w:r w:rsidRPr="00DB0C8D">
              <w:rPr>
                <w:color w:val="000000" w:themeColor="text1"/>
                <w:spacing w:val="-4"/>
                <w:sz w:val="14"/>
              </w:rPr>
              <w:t>1.19</w:t>
            </w:r>
          </w:p>
          <w:p w14:paraId="2CA25362" w14:textId="77777777" w:rsidR="004A3C0F" w:rsidRPr="00DB0C8D" w:rsidRDefault="004A3C0F" w:rsidP="00930C3E">
            <w:pPr>
              <w:pStyle w:val="TableParagraph"/>
              <w:ind w:right="-1"/>
              <w:jc w:val="center"/>
              <w:rPr>
                <w:color w:val="000000" w:themeColor="text1"/>
                <w:sz w:val="14"/>
              </w:rPr>
            </w:pPr>
            <w:r w:rsidRPr="00DB0C8D">
              <w:rPr>
                <w:color w:val="000000" w:themeColor="text1"/>
                <w:spacing w:val="-2"/>
                <w:sz w:val="14"/>
              </w:rPr>
              <w:t>(0.68)</w:t>
            </w:r>
          </w:p>
        </w:tc>
        <w:tc>
          <w:tcPr>
            <w:tcW w:w="566" w:type="dxa"/>
            <w:tcBorders>
              <w:bottom w:val="single" w:sz="4" w:space="0" w:color="A2A3A3"/>
              <w:right w:val="single" w:sz="4" w:space="0" w:color="A2A3A3"/>
            </w:tcBorders>
          </w:tcPr>
          <w:p w14:paraId="6A65B250" w14:textId="77777777" w:rsidR="004A3C0F" w:rsidRPr="00DB0C8D" w:rsidRDefault="004A3C0F" w:rsidP="00930C3E">
            <w:pPr>
              <w:pStyle w:val="TableParagraph"/>
              <w:ind w:right="-1"/>
              <w:jc w:val="center"/>
              <w:rPr>
                <w:color w:val="000000" w:themeColor="text1"/>
                <w:sz w:val="14"/>
              </w:rPr>
            </w:pPr>
            <w:r w:rsidRPr="00DB0C8D">
              <w:rPr>
                <w:color w:val="000000" w:themeColor="text1"/>
                <w:spacing w:val="-2"/>
                <w:sz w:val="14"/>
              </w:rPr>
              <w:t>0.048</w:t>
            </w:r>
          </w:p>
        </w:tc>
        <w:tc>
          <w:tcPr>
            <w:tcW w:w="925" w:type="dxa"/>
            <w:tcBorders>
              <w:left w:val="single" w:sz="4" w:space="0" w:color="A2A3A3"/>
              <w:bottom w:val="single" w:sz="4" w:space="0" w:color="A2A3A3"/>
            </w:tcBorders>
          </w:tcPr>
          <w:p w14:paraId="5A768D7D" w14:textId="77777777" w:rsidR="004A3C0F" w:rsidRPr="00DB0C8D" w:rsidRDefault="004A3C0F" w:rsidP="00930C3E">
            <w:pPr>
              <w:pStyle w:val="TableParagraph"/>
              <w:ind w:right="-1"/>
              <w:jc w:val="center"/>
              <w:rPr>
                <w:color w:val="000000" w:themeColor="text1"/>
                <w:sz w:val="14"/>
              </w:rPr>
            </w:pPr>
            <w:r w:rsidRPr="00DB0C8D">
              <w:rPr>
                <w:color w:val="000000" w:themeColor="text1"/>
                <w:spacing w:val="-5"/>
                <w:sz w:val="14"/>
              </w:rPr>
              <w:t>22%</w:t>
            </w:r>
          </w:p>
          <w:p w14:paraId="111ED9DE" w14:textId="77777777" w:rsidR="004A3C0F" w:rsidRPr="00DB0C8D" w:rsidRDefault="004A3C0F" w:rsidP="00930C3E">
            <w:pPr>
              <w:pStyle w:val="TableParagraph"/>
              <w:ind w:right="-1"/>
              <w:jc w:val="center"/>
              <w:rPr>
                <w:color w:val="000000" w:themeColor="text1"/>
                <w:sz w:val="14"/>
              </w:rPr>
            </w:pPr>
            <w:r w:rsidRPr="00DB0C8D">
              <w:rPr>
                <w:color w:val="000000" w:themeColor="text1"/>
                <w:sz w:val="14"/>
              </w:rPr>
              <w:t>[13</w:t>
            </w:r>
            <w:r w:rsidRPr="00DB0C8D">
              <w:rPr>
                <w:color w:val="000000" w:themeColor="text1"/>
                <w:spacing w:val="9"/>
                <w:sz w:val="14"/>
              </w:rPr>
              <w:t xml:space="preserve"> </w:t>
            </w:r>
            <w:r w:rsidRPr="00DB0C8D">
              <w:rPr>
                <w:color w:val="000000" w:themeColor="text1"/>
                <w:sz w:val="14"/>
              </w:rPr>
              <w:t>to</w:t>
            </w:r>
            <w:r w:rsidRPr="00DB0C8D">
              <w:rPr>
                <w:color w:val="000000" w:themeColor="text1"/>
                <w:spacing w:val="9"/>
                <w:sz w:val="14"/>
              </w:rPr>
              <w:t xml:space="preserve"> </w:t>
            </w:r>
            <w:r w:rsidRPr="00DB0C8D">
              <w:rPr>
                <w:color w:val="000000" w:themeColor="text1"/>
                <w:spacing w:val="-5"/>
                <w:sz w:val="14"/>
              </w:rPr>
              <w:t>33]</w:t>
            </w:r>
          </w:p>
        </w:tc>
        <w:tc>
          <w:tcPr>
            <w:tcW w:w="1380" w:type="dxa"/>
            <w:tcBorders>
              <w:bottom w:val="single" w:sz="4" w:space="0" w:color="A2A3A3"/>
            </w:tcBorders>
          </w:tcPr>
          <w:p w14:paraId="6798CAE0" w14:textId="77777777" w:rsidR="004A3C0F" w:rsidRPr="00DB0C8D" w:rsidRDefault="004A3C0F" w:rsidP="00930C3E">
            <w:pPr>
              <w:pStyle w:val="TableParagraph"/>
              <w:ind w:right="-1"/>
              <w:rPr>
                <w:color w:val="000000" w:themeColor="text1"/>
                <w:sz w:val="14"/>
              </w:rPr>
            </w:pPr>
            <w:r w:rsidRPr="00DB0C8D">
              <w:rPr>
                <w:color w:val="000000" w:themeColor="text1"/>
                <w:sz w:val="14"/>
              </w:rPr>
              <w:t>0.57</w:t>
            </w:r>
            <w:r w:rsidRPr="00DB0C8D">
              <w:rPr>
                <w:color w:val="000000" w:themeColor="text1"/>
                <w:spacing w:val="1"/>
                <w:sz w:val="14"/>
              </w:rPr>
              <w:t xml:space="preserve"> </w:t>
            </w:r>
            <w:r w:rsidRPr="00DB0C8D">
              <w:rPr>
                <w:color w:val="000000" w:themeColor="text1"/>
                <w:sz w:val="14"/>
              </w:rPr>
              <w:t>[0.39</w:t>
            </w:r>
            <w:r w:rsidRPr="00DB0C8D">
              <w:rPr>
                <w:color w:val="000000" w:themeColor="text1"/>
                <w:spacing w:val="2"/>
                <w:sz w:val="14"/>
              </w:rPr>
              <w:t xml:space="preserve"> </w:t>
            </w:r>
            <w:r w:rsidRPr="00DB0C8D">
              <w:rPr>
                <w:color w:val="000000" w:themeColor="text1"/>
                <w:sz w:val="14"/>
              </w:rPr>
              <w:t>to</w:t>
            </w:r>
            <w:r w:rsidRPr="00DB0C8D">
              <w:rPr>
                <w:color w:val="000000" w:themeColor="text1"/>
                <w:spacing w:val="2"/>
                <w:sz w:val="14"/>
              </w:rPr>
              <w:t xml:space="preserve"> </w:t>
            </w:r>
            <w:r w:rsidRPr="00DB0C8D">
              <w:rPr>
                <w:color w:val="000000" w:themeColor="text1"/>
                <w:spacing w:val="-2"/>
                <w:sz w:val="14"/>
              </w:rPr>
              <w:t>0.86]</w:t>
            </w:r>
          </w:p>
        </w:tc>
      </w:tr>
      <w:tr w:rsidR="00312A19" w:rsidRPr="00DB0C8D" w14:paraId="4A26D34F" w14:textId="77777777" w:rsidTr="004A3C0F">
        <w:trPr>
          <w:trHeight w:val="505"/>
        </w:trPr>
        <w:tc>
          <w:tcPr>
            <w:tcW w:w="2780" w:type="dxa"/>
            <w:tcBorders>
              <w:top w:val="single" w:sz="4" w:space="0" w:color="A2A3A3"/>
            </w:tcBorders>
          </w:tcPr>
          <w:p w14:paraId="3ADDD248" w14:textId="77777777" w:rsidR="004A3C0F" w:rsidRPr="00DB0C8D" w:rsidRDefault="004A3C0F" w:rsidP="00930C3E">
            <w:pPr>
              <w:pStyle w:val="TableParagraph"/>
              <w:ind w:right="-1"/>
              <w:rPr>
                <w:color w:val="000000" w:themeColor="text1"/>
                <w:sz w:val="14"/>
              </w:rPr>
            </w:pPr>
            <w:r w:rsidRPr="00DB0C8D">
              <w:rPr>
                <w:color w:val="000000" w:themeColor="text1"/>
                <w:sz w:val="14"/>
              </w:rPr>
              <w:t>Step-Down</w:t>
            </w:r>
            <w:r w:rsidRPr="00DB0C8D">
              <w:rPr>
                <w:color w:val="000000" w:themeColor="text1"/>
                <w:spacing w:val="-1"/>
                <w:sz w:val="14"/>
              </w:rPr>
              <w:t xml:space="preserve"> </w:t>
            </w:r>
            <w:r w:rsidRPr="00DB0C8D">
              <w:rPr>
                <w:color w:val="000000" w:themeColor="text1"/>
                <w:spacing w:val="-5"/>
                <w:sz w:val="14"/>
              </w:rPr>
              <w:t>ABT</w:t>
            </w:r>
          </w:p>
        </w:tc>
        <w:tc>
          <w:tcPr>
            <w:tcW w:w="677" w:type="dxa"/>
            <w:tcBorders>
              <w:top w:val="single" w:sz="4" w:space="0" w:color="A2A3A3"/>
            </w:tcBorders>
          </w:tcPr>
          <w:p w14:paraId="6AD8D737" w14:textId="77777777" w:rsidR="004A3C0F" w:rsidRPr="00DB0C8D" w:rsidRDefault="004A3C0F" w:rsidP="00930C3E">
            <w:pPr>
              <w:pStyle w:val="TableParagraph"/>
              <w:ind w:right="-1"/>
              <w:rPr>
                <w:color w:val="000000" w:themeColor="text1"/>
                <w:sz w:val="14"/>
              </w:rPr>
            </w:pPr>
            <w:r w:rsidRPr="00DB0C8D">
              <w:rPr>
                <w:color w:val="000000" w:themeColor="text1"/>
                <w:spacing w:val="-4"/>
                <w:sz w:val="14"/>
              </w:rPr>
              <w:t>1.25</w:t>
            </w:r>
          </w:p>
          <w:p w14:paraId="1BC548A0" w14:textId="77777777" w:rsidR="004A3C0F" w:rsidRPr="00DB0C8D" w:rsidRDefault="004A3C0F" w:rsidP="00930C3E">
            <w:pPr>
              <w:pStyle w:val="TableParagraph"/>
              <w:ind w:right="-1"/>
              <w:rPr>
                <w:color w:val="000000" w:themeColor="text1"/>
                <w:sz w:val="14"/>
              </w:rPr>
            </w:pPr>
            <w:r w:rsidRPr="00DB0C8D">
              <w:rPr>
                <w:color w:val="000000" w:themeColor="text1"/>
                <w:spacing w:val="-2"/>
                <w:sz w:val="14"/>
              </w:rPr>
              <w:t>(0.55)</w:t>
            </w:r>
          </w:p>
        </w:tc>
        <w:tc>
          <w:tcPr>
            <w:tcW w:w="564" w:type="dxa"/>
            <w:tcBorders>
              <w:top w:val="single" w:sz="4" w:space="0" w:color="A2A3A3"/>
            </w:tcBorders>
          </w:tcPr>
          <w:p w14:paraId="7A7FEE53" w14:textId="77777777" w:rsidR="004A3C0F" w:rsidRPr="00DB0C8D" w:rsidRDefault="004A3C0F" w:rsidP="00930C3E">
            <w:pPr>
              <w:pStyle w:val="TableParagraph"/>
              <w:ind w:right="-1"/>
              <w:jc w:val="center"/>
              <w:rPr>
                <w:color w:val="000000" w:themeColor="text1"/>
                <w:sz w:val="14"/>
              </w:rPr>
            </w:pPr>
            <w:r w:rsidRPr="00DB0C8D">
              <w:rPr>
                <w:color w:val="000000" w:themeColor="text1"/>
                <w:spacing w:val="-4"/>
                <w:sz w:val="14"/>
              </w:rPr>
              <w:t>0,02</w:t>
            </w:r>
          </w:p>
        </w:tc>
        <w:tc>
          <w:tcPr>
            <w:tcW w:w="734" w:type="dxa"/>
            <w:tcBorders>
              <w:top w:val="single" w:sz="4" w:space="0" w:color="A2A3A3"/>
              <w:right w:val="single" w:sz="4" w:space="0" w:color="A2A3A3"/>
            </w:tcBorders>
          </w:tcPr>
          <w:p w14:paraId="18E6DBF1" w14:textId="77777777" w:rsidR="004A3C0F" w:rsidRPr="00DB0C8D" w:rsidRDefault="004A3C0F" w:rsidP="00930C3E">
            <w:pPr>
              <w:pStyle w:val="TableParagraph"/>
              <w:ind w:right="-1"/>
              <w:jc w:val="center"/>
              <w:rPr>
                <w:color w:val="000000" w:themeColor="text1"/>
                <w:sz w:val="14"/>
              </w:rPr>
            </w:pPr>
            <w:r w:rsidRPr="00DB0C8D">
              <w:rPr>
                <w:color w:val="000000" w:themeColor="text1"/>
                <w:sz w:val="14"/>
              </w:rPr>
              <w:t>0</w:t>
            </w:r>
            <w:r w:rsidRPr="00DB0C8D">
              <w:rPr>
                <w:color w:val="000000" w:themeColor="text1"/>
                <w:spacing w:val="7"/>
                <w:sz w:val="14"/>
              </w:rPr>
              <w:t xml:space="preserve"> </w:t>
            </w:r>
            <w:r w:rsidRPr="00DB0C8D">
              <w:rPr>
                <w:color w:val="000000" w:themeColor="text1"/>
                <w:spacing w:val="-2"/>
                <w:sz w:val="14"/>
              </w:rPr>
              <w:t>(0.01)</w:t>
            </w:r>
          </w:p>
        </w:tc>
        <w:tc>
          <w:tcPr>
            <w:tcW w:w="417" w:type="dxa"/>
            <w:tcBorders>
              <w:top w:val="single" w:sz="4" w:space="0" w:color="A2A3A3"/>
              <w:left w:val="single" w:sz="4" w:space="0" w:color="A2A3A3"/>
            </w:tcBorders>
          </w:tcPr>
          <w:p w14:paraId="6B9074B4" w14:textId="77777777" w:rsidR="004A3C0F" w:rsidRPr="00DB0C8D" w:rsidRDefault="004A3C0F" w:rsidP="00930C3E">
            <w:pPr>
              <w:pStyle w:val="TableParagraph"/>
              <w:ind w:right="-1"/>
              <w:jc w:val="center"/>
              <w:rPr>
                <w:color w:val="000000" w:themeColor="text1"/>
                <w:sz w:val="14"/>
              </w:rPr>
            </w:pPr>
            <w:r w:rsidRPr="00DB0C8D">
              <w:rPr>
                <w:color w:val="000000" w:themeColor="text1"/>
                <w:spacing w:val="-4"/>
                <w:sz w:val="14"/>
              </w:rPr>
              <w:t>0.89</w:t>
            </w:r>
          </w:p>
        </w:tc>
        <w:tc>
          <w:tcPr>
            <w:tcW w:w="734" w:type="dxa"/>
            <w:tcBorders>
              <w:top w:val="single" w:sz="4" w:space="0" w:color="A2A3A3"/>
              <w:right w:val="single" w:sz="4" w:space="0" w:color="A2A3A3"/>
            </w:tcBorders>
          </w:tcPr>
          <w:p w14:paraId="1FDA1A86" w14:textId="77777777" w:rsidR="004A3C0F" w:rsidRPr="00DB0C8D" w:rsidRDefault="004A3C0F" w:rsidP="00930C3E">
            <w:pPr>
              <w:pStyle w:val="TableParagraph"/>
              <w:ind w:right="-1"/>
              <w:rPr>
                <w:color w:val="000000" w:themeColor="text1"/>
                <w:sz w:val="14"/>
              </w:rPr>
            </w:pPr>
            <w:r w:rsidRPr="00DB0C8D">
              <w:rPr>
                <w:rFonts w:ascii="Microsoft Sans Serif" w:hAnsi="Microsoft Sans Serif"/>
                <w:color w:val="000000" w:themeColor="text1"/>
                <w:spacing w:val="-2"/>
                <w:sz w:val="14"/>
              </w:rPr>
              <w:t>−</w:t>
            </w:r>
            <w:r w:rsidRPr="00DB0C8D">
              <w:rPr>
                <w:color w:val="000000" w:themeColor="text1"/>
                <w:spacing w:val="-2"/>
                <w:sz w:val="14"/>
              </w:rPr>
              <w:t>0.45</w:t>
            </w:r>
          </w:p>
          <w:p w14:paraId="0D384732" w14:textId="77777777" w:rsidR="004A3C0F" w:rsidRPr="00DB0C8D" w:rsidRDefault="004A3C0F" w:rsidP="00930C3E">
            <w:pPr>
              <w:pStyle w:val="TableParagraph"/>
              <w:ind w:right="-1"/>
              <w:rPr>
                <w:color w:val="000000" w:themeColor="text1"/>
                <w:sz w:val="14"/>
              </w:rPr>
            </w:pPr>
            <w:r w:rsidRPr="00DB0C8D">
              <w:rPr>
                <w:color w:val="000000" w:themeColor="text1"/>
                <w:spacing w:val="-2"/>
                <w:sz w:val="14"/>
              </w:rPr>
              <w:t>(0.5)</w:t>
            </w:r>
          </w:p>
        </w:tc>
        <w:tc>
          <w:tcPr>
            <w:tcW w:w="417" w:type="dxa"/>
            <w:tcBorders>
              <w:top w:val="single" w:sz="4" w:space="0" w:color="A2A3A3"/>
              <w:left w:val="single" w:sz="4" w:space="0" w:color="A2A3A3"/>
            </w:tcBorders>
          </w:tcPr>
          <w:p w14:paraId="43100BB3" w14:textId="77777777" w:rsidR="004A3C0F" w:rsidRPr="00DB0C8D" w:rsidRDefault="004A3C0F" w:rsidP="00930C3E">
            <w:pPr>
              <w:pStyle w:val="TableParagraph"/>
              <w:ind w:right="-1"/>
              <w:jc w:val="center"/>
              <w:rPr>
                <w:color w:val="000000" w:themeColor="text1"/>
                <w:sz w:val="14"/>
              </w:rPr>
            </w:pPr>
            <w:r w:rsidRPr="00DB0C8D">
              <w:rPr>
                <w:color w:val="000000" w:themeColor="text1"/>
                <w:spacing w:val="-4"/>
                <w:sz w:val="14"/>
              </w:rPr>
              <w:t>0.38</w:t>
            </w:r>
          </w:p>
        </w:tc>
        <w:tc>
          <w:tcPr>
            <w:tcW w:w="734" w:type="dxa"/>
            <w:tcBorders>
              <w:top w:val="single" w:sz="4" w:space="0" w:color="A2A3A3"/>
            </w:tcBorders>
          </w:tcPr>
          <w:p w14:paraId="599DB741" w14:textId="77777777" w:rsidR="004A3C0F" w:rsidRPr="00DB0C8D" w:rsidRDefault="004A3C0F" w:rsidP="00930C3E">
            <w:pPr>
              <w:pStyle w:val="TableParagraph"/>
              <w:ind w:right="-1"/>
              <w:jc w:val="center"/>
              <w:rPr>
                <w:color w:val="000000" w:themeColor="text1"/>
                <w:sz w:val="14"/>
              </w:rPr>
            </w:pPr>
            <w:r w:rsidRPr="00DB0C8D">
              <w:rPr>
                <w:color w:val="000000" w:themeColor="text1"/>
                <w:spacing w:val="-4"/>
                <w:sz w:val="14"/>
              </w:rPr>
              <w:t>3.16</w:t>
            </w:r>
          </w:p>
          <w:p w14:paraId="128C21AA" w14:textId="77777777" w:rsidR="004A3C0F" w:rsidRPr="00DB0C8D" w:rsidRDefault="004A3C0F" w:rsidP="00930C3E">
            <w:pPr>
              <w:pStyle w:val="TableParagraph"/>
              <w:ind w:right="-1"/>
              <w:jc w:val="center"/>
              <w:rPr>
                <w:color w:val="000000" w:themeColor="text1"/>
                <w:sz w:val="14"/>
              </w:rPr>
            </w:pPr>
            <w:r w:rsidRPr="00DB0C8D">
              <w:rPr>
                <w:color w:val="000000" w:themeColor="text1"/>
                <w:spacing w:val="-2"/>
                <w:sz w:val="14"/>
              </w:rPr>
              <w:t>(0.51)</w:t>
            </w:r>
          </w:p>
        </w:tc>
        <w:tc>
          <w:tcPr>
            <w:tcW w:w="566" w:type="dxa"/>
            <w:tcBorders>
              <w:top w:val="single" w:sz="4" w:space="0" w:color="A2A3A3"/>
              <w:right w:val="single" w:sz="4" w:space="0" w:color="A2A3A3"/>
            </w:tcBorders>
          </w:tcPr>
          <w:p w14:paraId="24F44390" w14:textId="77777777" w:rsidR="004A3C0F" w:rsidRPr="00DB0C8D" w:rsidRDefault="004A3C0F" w:rsidP="00930C3E">
            <w:pPr>
              <w:pStyle w:val="TableParagraph"/>
              <w:ind w:right="-1"/>
              <w:jc w:val="center"/>
              <w:rPr>
                <w:color w:val="000000" w:themeColor="text1"/>
                <w:sz w:val="14"/>
              </w:rPr>
            </w:pPr>
            <w:r w:rsidRPr="00DB0C8D">
              <w:rPr>
                <w:rFonts w:ascii="Arial MT"/>
                <w:color w:val="000000" w:themeColor="text1"/>
                <w:spacing w:val="-2"/>
                <w:sz w:val="14"/>
              </w:rPr>
              <w:t>&lt;</w:t>
            </w:r>
            <w:r w:rsidRPr="00DB0C8D">
              <w:rPr>
                <w:color w:val="000000" w:themeColor="text1"/>
                <w:spacing w:val="-2"/>
                <w:sz w:val="14"/>
              </w:rPr>
              <w:t>0.001</w:t>
            </w:r>
          </w:p>
        </w:tc>
        <w:tc>
          <w:tcPr>
            <w:tcW w:w="925" w:type="dxa"/>
            <w:tcBorders>
              <w:top w:val="single" w:sz="4" w:space="0" w:color="A2A3A3"/>
              <w:left w:val="single" w:sz="4" w:space="0" w:color="A2A3A3"/>
            </w:tcBorders>
          </w:tcPr>
          <w:p w14:paraId="49D0A5C2" w14:textId="77777777" w:rsidR="004A3C0F" w:rsidRPr="00DB0C8D" w:rsidRDefault="004A3C0F" w:rsidP="00930C3E">
            <w:pPr>
              <w:pStyle w:val="TableParagraph"/>
              <w:ind w:right="-1"/>
              <w:jc w:val="center"/>
              <w:rPr>
                <w:color w:val="000000" w:themeColor="text1"/>
                <w:sz w:val="14"/>
              </w:rPr>
            </w:pPr>
            <w:r w:rsidRPr="00DB0C8D">
              <w:rPr>
                <w:color w:val="000000" w:themeColor="text1"/>
                <w:sz w:val="14"/>
              </w:rPr>
              <w:t>2%</w:t>
            </w:r>
            <w:r w:rsidRPr="00DB0C8D">
              <w:rPr>
                <w:color w:val="000000" w:themeColor="text1"/>
                <w:spacing w:val="5"/>
                <w:sz w:val="14"/>
              </w:rPr>
              <w:t xml:space="preserve"> </w:t>
            </w:r>
            <w:r w:rsidRPr="00DB0C8D">
              <w:rPr>
                <w:color w:val="000000" w:themeColor="text1"/>
                <w:sz w:val="14"/>
              </w:rPr>
              <w:t>[0</w:t>
            </w:r>
            <w:r w:rsidRPr="00DB0C8D">
              <w:rPr>
                <w:color w:val="000000" w:themeColor="text1"/>
                <w:spacing w:val="6"/>
                <w:sz w:val="14"/>
              </w:rPr>
              <w:t xml:space="preserve"> </w:t>
            </w:r>
            <w:r w:rsidRPr="00DB0C8D">
              <w:rPr>
                <w:color w:val="000000" w:themeColor="text1"/>
                <w:sz w:val="14"/>
              </w:rPr>
              <w:t>to</w:t>
            </w:r>
            <w:r w:rsidRPr="00DB0C8D">
              <w:rPr>
                <w:color w:val="000000" w:themeColor="text1"/>
                <w:spacing w:val="5"/>
                <w:sz w:val="14"/>
              </w:rPr>
              <w:t xml:space="preserve"> </w:t>
            </w:r>
            <w:r w:rsidRPr="00DB0C8D">
              <w:rPr>
                <w:color w:val="000000" w:themeColor="text1"/>
                <w:spacing w:val="-5"/>
                <w:sz w:val="14"/>
              </w:rPr>
              <w:t>5]</w:t>
            </w:r>
          </w:p>
        </w:tc>
        <w:tc>
          <w:tcPr>
            <w:tcW w:w="1380" w:type="dxa"/>
            <w:tcBorders>
              <w:top w:val="single" w:sz="4" w:space="0" w:color="A2A3A3"/>
            </w:tcBorders>
          </w:tcPr>
          <w:p w14:paraId="6473D107" w14:textId="77777777" w:rsidR="004A3C0F" w:rsidRPr="00DB0C8D" w:rsidRDefault="004A3C0F" w:rsidP="00930C3E">
            <w:pPr>
              <w:pStyle w:val="TableParagraph"/>
              <w:ind w:right="-1"/>
              <w:rPr>
                <w:color w:val="000000" w:themeColor="text1"/>
                <w:sz w:val="14"/>
              </w:rPr>
            </w:pPr>
            <w:r w:rsidRPr="00DB0C8D">
              <w:rPr>
                <w:color w:val="000000" w:themeColor="text1"/>
                <w:sz w:val="14"/>
              </w:rPr>
              <w:t>0.16</w:t>
            </w:r>
            <w:r w:rsidRPr="00DB0C8D">
              <w:rPr>
                <w:color w:val="000000" w:themeColor="text1"/>
                <w:spacing w:val="1"/>
                <w:sz w:val="14"/>
              </w:rPr>
              <w:t xml:space="preserve"> </w:t>
            </w:r>
            <w:r w:rsidRPr="00DB0C8D">
              <w:rPr>
                <w:color w:val="000000" w:themeColor="text1"/>
                <w:sz w:val="14"/>
              </w:rPr>
              <w:t>[0.03</w:t>
            </w:r>
            <w:r w:rsidRPr="00DB0C8D">
              <w:rPr>
                <w:color w:val="000000" w:themeColor="text1"/>
                <w:spacing w:val="2"/>
                <w:sz w:val="14"/>
              </w:rPr>
              <w:t xml:space="preserve"> </w:t>
            </w:r>
            <w:r w:rsidRPr="00DB0C8D">
              <w:rPr>
                <w:color w:val="000000" w:themeColor="text1"/>
                <w:sz w:val="14"/>
              </w:rPr>
              <w:t>to</w:t>
            </w:r>
            <w:r w:rsidRPr="00DB0C8D">
              <w:rPr>
                <w:color w:val="000000" w:themeColor="text1"/>
                <w:spacing w:val="2"/>
                <w:sz w:val="14"/>
              </w:rPr>
              <w:t xml:space="preserve"> </w:t>
            </w:r>
            <w:r w:rsidRPr="00DB0C8D">
              <w:rPr>
                <w:color w:val="000000" w:themeColor="text1"/>
                <w:spacing w:val="-2"/>
                <w:sz w:val="14"/>
              </w:rPr>
              <w:t>0.31]</w:t>
            </w:r>
          </w:p>
        </w:tc>
      </w:tr>
      <w:tr w:rsidR="00312A19" w:rsidRPr="00DB0C8D" w14:paraId="1B82E45C" w14:textId="77777777" w:rsidTr="004A3C0F">
        <w:trPr>
          <w:trHeight w:val="505"/>
        </w:trPr>
        <w:tc>
          <w:tcPr>
            <w:tcW w:w="2780" w:type="dxa"/>
            <w:tcBorders>
              <w:bottom w:val="single" w:sz="4" w:space="0" w:color="A2A3A3"/>
            </w:tcBorders>
          </w:tcPr>
          <w:p w14:paraId="4E854867" w14:textId="77777777" w:rsidR="004A3C0F" w:rsidRPr="00DB0C8D" w:rsidRDefault="004A3C0F" w:rsidP="00930C3E">
            <w:pPr>
              <w:pStyle w:val="TableParagraph"/>
              <w:ind w:right="-1"/>
              <w:rPr>
                <w:color w:val="000000" w:themeColor="text1"/>
                <w:sz w:val="14"/>
              </w:rPr>
            </w:pPr>
            <w:r w:rsidRPr="00DB0C8D">
              <w:rPr>
                <w:color w:val="000000" w:themeColor="text1"/>
                <w:spacing w:val="-2"/>
                <w:sz w:val="14"/>
              </w:rPr>
              <w:t>Effectiveness</w:t>
            </w:r>
            <w:r w:rsidRPr="00DB0C8D">
              <w:rPr>
                <w:color w:val="000000" w:themeColor="text1"/>
                <w:spacing w:val="-6"/>
                <w:sz w:val="14"/>
              </w:rPr>
              <w:t xml:space="preserve"> </w:t>
            </w:r>
            <w:r w:rsidRPr="00DB0C8D">
              <w:rPr>
                <w:color w:val="000000" w:themeColor="text1"/>
                <w:spacing w:val="-2"/>
                <w:sz w:val="14"/>
              </w:rPr>
              <w:t>and</w:t>
            </w:r>
            <w:r w:rsidRPr="00DB0C8D">
              <w:rPr>
                <w:color w:val="000000" w:themeColor="text1"/>
                <w:spacing w:val="-7"/>
                <w:sz w:val="14"/>
              </w:rPr>
              <w:t xml:space="preserve"> </w:t>
            </w:r>
            <w:r w:rsidRPr="00DB0C8D">
              <w:rPr>
                <w:color w:val="000000" w:themeColor="text1"/>
                <w:spacing w:val="-2"/>
                <w:sz w:val="14"/>
              </w:rPr>
              <w:t>Safety</w:t>
            </w:r>
            <w:r w:rsidRPr="00DB0C8D">
              <w:rPr>
                <w:color w:val="000000" w:themeColor="text1"/>
                <w:spacing w:val="-7"/>
                <w:sz w:val="14"/>
              </w:rPr>
              <w:t xml:space="preserve"> </w:t>
            </w:r>
            <w:r w:rsidRPr="00DB0C8D">
              <w:rPr>
                <w:color w:val="000000" w:themeColor="text1"/>
                <w:spacing w:val="-2"/>
                <w:sz w:val="14"/>
              </w:rPr>
              <w:t>Assessment</w:t>
            </w:r>
            <w:r w:rsidRPr="00DB0C8D">
              <w:rPr>
                <w:color w:val="000000" w:themeColor="text1"/>
                <w:spacing w:val="-6"/>
                <w:sz w:val="14"/>
              </w:rPr>
              <w:t xml:space="preserve"> </w:t>
            </w:r>
            <w:r w:rsidRPr="00DB0C8D">
              <w:rPr>
                <w:color w:val="000000" w:themeColor="text1"/>
                <w:spacing w:val="-2"/>
                <w:sz w:val="14"/>
              </w:rPr>
              <w:t>of</w:t>
            </w:r>
            <w:r w:rsidRPr="00DB0C8D">
              <w:rPr>
                <w:color w:val="000000" w:themeColor="text1"/>
                <w:spacing w:val="-7"/>
                <w:sz w:val="14"/>
              </w:rPr>
              <w:t xml:space="preserve"> </w:t>
            </w:r>
            <w:r w:rsidRPr="00DB0C8D">
              <w:rPr>
                <w:color w:val="000000" w:themeColor="text1"/>
                <w:spacing w:val="-2"/>
                <w:sz w:val="14"/>
              </w:rPr>
              <w:t>ABT</w:t>
            </w:r>
            <w:r w:rsidRPr="00DB0C8D">
              <w:rPr>
                <w:color w:val="000000" w:themeColor="text1"/>
                <w:spacing w:val="-6"/>
                <w:sz w:val="14"/>
              </w:rPr>
              <w:t xml:space="preserve"> </w:t>
            </w:r>
            <w:r w:rsidRPr="00DB0C8D">
              <w:rPr>
                <w:color w:val="000000" w:themeColor="text1"/>
                <w:spacing w:val="-2"/>
                <w:sz w:val="14"/>
              </w:rPr>
              <w:t>at</w:t>
            </w:r>
            <w:r w:rsidRPr="00DB0C8D">
              <w:rPr>
                <w:color w:val="000000" w:themeColor="text1"/>
                <w:spacing w:val="40"/>
                <w:sz w:val="14"/>
              </w:rPr>
              <w:t xml:space="preserve"> </w:t>
            </w:r>
            <w:r w:rsidRPr="00DB0C8D">
              <w:rPr>
                <w:color w:val="000000" w:themeColor="text1"/>
                <w:sz w:val="14"/>
              </w:rPr>
              <w:t>48</w:t>
            </w:r>
            <w:r w:rsidRPr="00DB0C8D">
              <w:rPr>
                <w:rFonts w:ascii="Arial MT" w:hAnsi="Arial MT"/>
                <w:color w:val="000000" w:themeColor="text1"/>
                <w:sz w:val="14"/>
              </w:rPr>
              <w:t>–</w:t>
            </w:r>
            <w:r w:rsidRPr="00DB0C8D">
              <w:rPr>
                <w:color w:val="000000" w:themeColor="text1"/>
                <w:sz w:val="14"/>
              </w:rPr>
              <w:t>72 Hours</w:t>
            </w:r>
          </w:p>
        </w:tc>
        <w:tc>
          <w:tcPr>
            <w:tcW w:w="677" w:type="dxa"/>
            <w:tcBorders>
              <w:bottom w:val="single" w:sz="4" w:space="0" w:color="A2A3A3"/>
            </w:tcBorders>
          </w:tcPr>
          <w:p w14:paraId="6A3774ED" w14:textId="77777777" w:rsidR="004A3C0F" w:rsidRPr="00DB0C8D" w:rsidRDefault="004A3C0F" w:rsidP="00930C3E">
            <w:pPr>
              <w:pStyle w:val="TableParagraph"/>
              <w:ind w:right="-1"/>
              <w:rPr>
                <w:color w:val="000000" w:themeColor="text1"/>
                <w:sz w:val="14"/>
              </w:rPr>
            </w:pPr>
            <w:r w:rsidRPr="00DB0C8D">
              <w:rPr>
                <w:color w:val="000000" w:themeColor="text1"/>
                <w:spacing w:val="-4"/>
                <w:sz w:val="14"/>
              </w:rPr>
              <w:t>1.33</w:t>
            </w:r>
          </w:p>
          <w:p w14:paraId="6C8D9C4F" w14:textId="77777777" w:rsidR="004A3C0F" w:rsidRPr="00DB0C8D" w:rsidRDefault="004A3C0F" w:rsidP="00930C3E">
            <w:pPr>
              <w:pStyle w:val="TableParagraph"/>
              <w:ind w:right="-1"/>
              <w:rPr>
                <w:color w:val="000000" w:themeColor="text1"/>
                <w:sz w:val="14"/>
              </w:rPr>
            </w:pPr>
            <w:r w:rsidRPr="00DB0C8D">
              <w:rPr>
                <w:color w:val="000000" w:themeColor="text1"/>
                <w:spacing w:val="-2"/>
                <w:sz w:val="14"/>
              </w:rPr>
              <w:t>(0.23)</w:t>
            </w:r>
          </w:p>
        </w:tc>
        <w:tc>
          <w:tcPr>
            <w:tcW w:w="564" w:type="dxa"/>
            <w:tcBorders>
              <w:bottom w:val="single" w:sz="4" w:space="0" w:color="A2A3A3"/>
            </w:tcBorders>
          </w:tcPr>
          <w:p w14:paraId="0FB27857" w14:textId="77777777" w:rsidR="004A3C0F" w:rsidRPr="00DB0C8D" w:rsidRDefault="004A3C0F" w:rsidP="00930C3E">
            <w:pPr>
              <w:pStyle w:val="TableParagraph"/>
              <w:ind w:right="-1"/>
              <w:jc w:val="center"/>
              <w:rPr>
                <w:color w:val="000000" w:themeColor="text1"/>
                <w:sz w:val="14"/>
              </w:rPr>
            </w:pPr>
            <w:r w:rsidRPr="00DB0C8D">
              <w:rPr>
                <w:rFonts w:ascii="Arial MT"/>
                <w:color w:val="000000" w:themeColor="text1"/>
                <w:spacing w:val="-2"/>
                <w:sz w:val="14"/>
              </w:rPr>
              <w:t>&lt;</w:t>
            </w:r>
            <w:r w:rsidRPr="00DB0C8D">
              <w:rPr>
                <w:color w:val="000000" w:themeColor="text1"/>
                <w:spacing w:val="-2"/>
                <w:sz w:val="14"/>
              </w:rPr>
              <w:t>0.001</w:t>
            </w:r>
          </w:p>
        </w:tc>
        <w:tc>
          <w:tcPr>
            <w:tcW w:w="734" w:type="dxa"/>
            <w:tcBorders>
              <w:bottom w:val="single" w:sz="4" w:space="0" w:color="A2A3A3"/>
              <w:right w:val="single" w:sz="4" w:space="0" w:color="A2A3A3"/>
            </w:tcBorders>
          </w:tcPr>
          <w:p w14:paraId="4CBF5BD3" w14:textId="77777777" w:rsidR="004A3C0F" w:rsidRPr="00DB0C8D" w:rsidRDefault="004A3C0F" w:rsidP="00930C3E">
            <w:pPr>
              <w:pStyle w:val="TableParagraph"/>
              <w:ind w:right="-1"/>
              <w:jc w:val="center"/>
              <w:rPr>
                <w:color w:val="000000" w:themeColor="text1"/>
                <w:sz w:val="14"/>
              </w:rPr>
            </w:pPr>
            <w:r w:rsidRPr="00DB0C8D">
              <w:rPr>
                <w:color w:val="000000" w:themeColor="text1"/>
                <w:sz w:val="14"/>
              </w:rPr>
              <w:t>0</w:t>
            </w:r>
            <w:r w:rsidRPr="00DB0C8D">
              <w:rPr>
                <w:color w:val="000000" w:themeColor="text1"/>
                <w:spacing w:val="7"/>
                <w:sz w:val="14"/>
              </w:rPr>
              <w:t xml:space="preserve"> </w:t>
            </w:r>
            <w:r w:rsidRPr="00DB0C8D">
              <w:rPr>
                <w:color w:val="000000" w:themeColor="text1"/>
                <w:spacing w:val="-2"/>
                <w:sz w:val="14"/>
              </w:rPr>
              <w:t>(0.01)</w:t>
            </w:r>
          </w:p>
        </w:tc>
        <w:tc>
          <w:tcPr>
            <w:tcW w:w="417" w:type="dxa"/>
            <w:tcBorders>
              <w:left w:val="single" w:sz="4" w:space="0" w:color="A2A3A3"/>
              <w:bottom w:val="single" w:sz="4" w:space="0" w:color="A2A3A3"/>
            </w:tcBorders>
          </w:tcPr>
          <w:p w14:paraId="64328CA9" w14:textId="77777777" w:rsidR="004A3C0F" w:rsidRPr="00DB0C8D" w:rsidRDefault="004A3C0F" w:rsidP="00930C3E">
            <w:pPr>
              <w:pStyle w:val="TableParagraph"/>
              <w:ind w:right="-1"/>
              <w:jc w:val="center"/>
              <w:rPr>
                <w:color w:val="000000" w:themeColor="text1"/>
                <w:sz w:val="14"/>
              </w:rPr>
            </w:pPr>
            <w:r w:rsidRPr="00DB0C8D">
              <w:rPr>
                <w:color w:val="000000" w:themeColor="text1"/>
                <w:spacing w:val="-4"/>
                <w:sz w:val="14"/>
              </w:rPr>
              <w:t>0.66</w:t>
            </w:r>
          </w:p>
        </w:tc>
        <w:tc>
          <w:tcPr>
            <w:tcW w:w="734" w:type="dxa"/>
            <w:tcBorders>
              <w:bottom w:val="single" w:sz="4" w:space="0" w:color="A2A3A3"/>
              <w:right w:val="single" w:sz="4" w:space="0" w:color="A2A3A3"/>
            </w:tcBorders>
          </w:tcPr>
          <w:p w14:paraId="024B1587" w14:textId="77777777" w:rsidR="004A3C0F" w:rsidRPr="00DB0C8D" w:rsidRDefault="004A3C0F" w:rsidP="00930C3E">
            <w:pPr>
              <w:pStyle w:val="TableParagraph"/>
              <w:ind w:right="-1"/>
              <w:rPr>
                <w:color w:val="000000" w:themeColor="text1"/>
                <w:sz w:val="14"/>
              </w:rPr>
            </w:pPr>
            <w:r w:rsidRPr="00DB0C8D">
              <w:rPr>
                <w:rFonts w:ascii="Microsoft Sans Serif" w:hAnsi="Microsoft Sans Serif"/>
                <w:color w:val="000000" w:themeColor="text1"/>
                <w:spacing w:val="-2"/>
                <w:sz w:val="14"/>
              </w:rPr>
              <w:t>−</w:t>
            </w:r>
            <w:r w:rsidRPr="00DB0C8D">
              <w:rPr>
                <w:color w:val="000000" w:themeColor="text1"/>
                <w:spacing w:val="-2"/>
                <w:sz w:val="14"/>
              </w:rPr>
              <w:t>0.27</w:t>
            </w:r>
          </w:p>
          <w:p w14:paraId="15857F43" w14:textId="77777777" w:rsidR="004A3C0F" w:rsidRPr="00DB0C8D" w:rsidRDefault="004A3C0F" w:rsidP="00930C3E">
            <w:pPr>
              <w:pStyle w:val="TableParagraph"/>
              <w:ind w:right="-1"/>
              <w:rPr>
                <w:color w:val="000000" w:themeColor="text1"/>
                <w:sz w:val="14"/>
              </w:rPr>
            </w:pPr>
            <w:r w:rsidRPr="00DB0C8D">
              <w:rPr>
                <w:color w:val="000000" w:themeColor="text1"/>
                <w:spacing w:val="-2"/>
                <w:sz w:val="14"/>
              </w:rPr>
              <w:t>(0.23)</w:t>
            </w:r>
          </w:p>
        </w:tc>
        <w:tc>
          <w:tcPr>
            <w:tcW w:w="417" w:type="dxa"/>
            <w:tcBorders>
              <w:left w:val="single" w:sz="4" w:space="0" w:color="A2A3A3"/>
              <w:bottom w:val="single" w:sz="4" w:space="0" w:color="A2A3A3"/>
            </w:tcBorders>
          </w:tcPr>
          <w:p w14:paraId="3D6FEF0E" w14:textId="77777777" w:rsidR="004A3C0F" w:rsidRPr="00DB0C8D" w:rsidRDefault="004A3C0F" w:rsidP="00930C3E">
            <w:pPr>
              <w:pStyle w:val="TableParagraph"/>
              <w:ind w:right="-1"/>
              <w:jc w:val="center"/>
              <w:rPr>
                <w:color w:val="000000" w:themeColor="text1"/>
                <w:sz w:val="14"/>
              </w:rPr>
            </w:pPr>
            <w:r w:rsidRPr="00DB0C8D">
              <w:rPr>
                <w:color w:val="000000" w:themeColor="text1"/>
                <w:spacing w:val="-4"/>
                <w:sz w:val="14"/>
              </w:rPr>
              <w:t>0.24</w:t>
            </w:r>
          </w:p>
        </w:tc>
        <w:tc>
          <w:tcPr>
            <w:tcW w:w="734" w:type="dxa"/>
            <w:tcBorders>
              <w:bottom w:val="single" w:sz="4" w:space="0" w:color="A2A3A3"/>
            </w:tcBorders>
          </w:tcPr>
          <w:p w14:paraId="0A32C208" w14:textId="77777777" w:rsidR="004A3C0F" w:rsidRPr="00DB0C8D" w:rsidRDefault="004A3C0F" w:rsidP="00930C3E">
            <w:pPr>
              <w:pStyle w:val="TableParagraph"/>
              <w:ind w:right="-1"/>
              <w:jc w:val="center"/>
              <w:rPr>
                <w:color w:val="000000" w:themeColor="text1"/>
                <w:sz w:val="14"/>
              </w:rPr>
            </w:pPr>
            <w:r w:rsidRPr="00DB0C8D">
              <w:rPr>
                <w:color w:val="000000" w:themeColor="text1"/>
                <w:spacing w:val="-4"/>
                <w:sz w:val="14"/>
              </w:rPr>
              <w:t>2.42</w:t>
            </w:r>
          </w:p>
          <w:p w14:paraId="584A6D7E" w14:textId="77777777" w:rsidR="004A3C0F" w:rsidRPr="00DB0C8D" w:rsidRDefault="004A3C0F" w:rsidP="00930C3E">
            <w:pPr>
              <w:pStyle w:val="TableParagraph"/>
              <w:ind w:right="-1"/>
              <w:jc w:val="center"/>
              <w:rPr>
                <w:color w:val="000000" w:themeColor="text1"/>
                <w:sz w:val="14"/>
              </w:rPr>
            </w:pPr>
            <w:r w:rsidRPr="00DB0C8D">
              <w:rPr>
                <w:color w:val="000000" w:themeColor="text1"/>
                <w:spacing w:val="-2"/>
                <w:sz w:val="14"/>
              </w:rPr>
              <w:t>(0.59)</w:t>
            </w:r>
          </w:p>
        </w:tc>
        <w:tc>
          <w:tcPr>
            <w:tcW w:w="566" w:type="dxa"/>
            <w:tcBorders>
              <w:bottom w:val="single" w:sz="4" w:space="0" w:color="A2A3A3"/>
              <w:right w:val="single" w:sz="4" w:space="0" w:color="A2A3A3"/>
            </w:tcBorders>
          </w:tcPr>
          <w:p w14:paraId="3A576AA4" w14:textId="77777777" w:rsidR="004A3C0F" w:rsidRPr="00DB0C8D" w:rsidRDefault="004A3C0F" w:rsidP="00930C3E">
            <w:pPr>
              <w:pStyle w:val="TableParagraph"/>
              <w:ind w:right="-1"/>
              <w:jc w:val="center"/>
              <w:rPr>
                <w:color w:val="000000" w:themeColor="text1"/>
                <w:sz w:val="14"/>
              </w:rPr>
            </w:pPr>
            <w:r w:rsidRPr="00DB0C8D">
              <w:rPr>
                <w:rFonts w:ascii="Arial MT"/>
                <w:color w:val="000000" w:themeColor="text1"/>
                <w:spacing w:val="-2"/>
                <w:sz w:val="14"/>
              </w:rPr>
              <w:t>&lt;</w:t>
            </w:r>
            <w:r w:rsidRPr="00DB0C8D">
              <w:rPr>
                <w:color w:val="000000" w:themeColor="text1"/>
                <w:spacing w:val="-2"/>
                <w:sz w:val="14"/>
              </w:rPr>
              <w:t>0.001</w:t>
            </w:r>
          </w:p>
        </w:tc>
        <w:tc>
          <w:tcPr>
            <w:tcW w:w="925" w:type="dxa"/>
            <w:tcBorders>
              <w:left w:val="single" w:sz="4" w:space="0" w:color="A2A3A3"/>
              <w:bottom w:val="single" w:sz="4" w:space="0" w:color="A2A3A3"/>
            </w:tcBorders>
          </w:tcPr>
          <w:p w14:paraId="46A2F6AF" w14:textId="77777777" w:rsidR="004A3C0F" w:rsidRPr="00DB0C8D" w:rsidRDefault="004A3C0F" w:rsidP="00930C3E">
            <w:pPr>
              <w:pStyle w:val="TableParagraph"/>
              <w:ind w:right="-1"/>
              <w:jc w:val="center"/>
              <w:rPr>
                <w:color w:val="000000" w:themeColor="text1"/>
                <w:sz w:val="14"/>
              </w:rPr>
            </w:pPr>
            <w:r w:rsidRPr="00DB0C8D">
              <w:rPr>
                <w:color w:val="000000" w:themeColor="text1"/>
                <w:spacing w:val="-5"/>
                <w:sz w:val="14"/>
              </w:rPr>
              <w:t>32%</w:t>
            </w:r>
          </w:p>
          <w:p w14:paraId="74DE80FF" w14:textId="77777777" w:rsidR="004A3C0F" w:rsidRPr="00DB0C8D" w:rsidRDefault="004A3C0F" w:rsidP="00930C3E">
            <w:pPr>
              <w:pStyle w:val="TableParagraph"/>
              <w:ind w:right="-1"/>
              <w:jc w:val="center"/>
              <w:rPr>
                <w:color w:val="000000" w:themeColor="text1"/>
                <w:sz w:val="14"/>
              </w:rPr>
            </w:pPr>
            <w:r w:rsidRPr="00DB0C8D">
              <w:rPr>
                <w:color w:val="000000" w:themeColor="text1"/>
                <w:sz w:val="14"/>
              </w:rPr>
              <w:t>[22</w:t>
            </w:r>
            <w:r w:rsidRPr="00DB0C8D">
              <w:rPr>
                <w:color w:val="000000" w:themeColor="text1"/>
                <w:spacing w:val="9"/>
                <w:sz w:val="14"/>
              </w:rPr>
              <w:t xml:space="preserve"> </w:t>
            </w:r>
            <w:r w:rsidRPr="00DB0C8D">
              <w:rPr>
                <w:color w:val="000000" w:themeColor="text1"/>
                <w:sz w:val="14"/>
              </w:rPr>
              <w:t>to</w:t>
            </w:r>
            <w:r w:rsidRPr="00DB0C8D">
              <w:rPr>
                <w:color w:val="000000" w:themeColor="text1"/>
                <w:spacing w:val="9"/>
                <w:sz w:val="14"/>
              </w:rPr>
              <w:t xml:space="preserve"> </w:t>
            </w:r>
            <w:r w:rsidRPr="00DB0C8D">
              <w:rPr>
                <w:color w:val="000000" w:themeColor="text1"/>
                <w:spacing w:val="-5"/>
                <w:sz w:val="14"/>
              </w:rPr>
              <w:t>42]</w:t>
            </w:r>
          </w:p>
        </w:tc>
        <w:tc>
          <w:tcPr>
            <w:tcW w:w="1380" w:type="dxa"/>
            <w:tcBorders>
              <w:bottom w:val="single" w:sz="4" w:space="0" w:color="A2A3A3"/>
            </w:tcBorders>
          </w:tcPr>
          <w:p w14:paraId="1707A648" w14:textId="77777777" w:rsidR="004A3C0F" w:rsidRPr="00DB0C8D" w:rsidRDefault="004A3C0F" w:rsidP="00930C3E">
            <w:pPr>
              <w:pStyle w:val="TableParagraph"/>
              <w:ind w:right="-1"/>
              <w:rPr>
                <w:color w:val="000000" w:themeColor="text1"/>
                <w:sz w:val="14"/>
              </w:rPr>
            </w:pPr>
            <w:r w:rsidRPr="00DB0C8D">
              <w:rPr>
                <w:color w:val="000000" w:themeColor="text1"/>
                <w:sz w:val="14"/>
              </w:rPr>
              <w:t>0.65</w:t>
            </w:r>
            <w:r w:rsidRPr="00DB0C8D">
              <w:rPr>
                <w:color w:val="000000" w:themeColor="text1"/>
                <w:spacing w:val="1"/>
                <w:sz w:val="14"/>
              </w:rPr>
              <w:t xml:space="preserve"> </w:t>
            </w:r>
            <w:r w:rsidRPr="00DB0C8D">
              <w:rPr>
                <w:color w:val="000000" w:themeColor="text1"/>
                <w:sz w:val="14"/>
              </w:rPr>
              <w:t>[0.44</w:t>
            </w:r>
            <w:r w:rsidRPr="00DB0C8D">
              <w:rPr>
                <w:color w:val="000000" w:themeColor="text1"/>
                <w:spacing w:val="2"/>
                <w:sz w:val="14"/>
              </w:rPr>
              <w:t xml:space="preserve"> </w:t>
            </w:r>
            <w:r w:rsidRPr="00DB0C8D">
              <w:rPr>
                <w:color w:val="000000" w:themeColor="text1"/>
                <w:sz w:val="14"/>
              </w:rPr>
              <w:t>to</w:t>
            </w:r>
            <w:r w:rsidRPr="00DB0C8D">
              <w:rPr>
                <w:color w:val="000000" w:themeColor="text1"/>
                <w:spacing w:val="2"/>
                <w:sz w:val="14"/>
              </w:rPr>
              <w:t xml:space="preserve"> </w:t>
            </w:r>
            <w:r w:rsidRPr="00DB0C8D">
              <w:rPr>
                <w:color w:val="000000" w:themeColor="text1"/>
                <w:spacing w:val="-2"/>
                <w:sz w:val="14"/>
              </w:rPr>
              <w:t>0.87]</w:t>
            </w:r>
          </w:p>
        </w:tc>
      </w:tr>
      <w:tr w:rsidR="00312A19" w:rsidRPr="00DB0C8D" w14:paraId="4DCE28C7" w14:textId="77777777" w:rsidTr="004A3C0F">
        <w:trPr>
          <w:trHeight w:val="505"/>
        </w:trPr>
        <w:tc>
          <w:tcPr>
            <w:tcW w:w="2780" w:type="dxa"/>
            <w:tcBorders>
              <w:top w:val="single" w:sz="4" w:space="0" w:color="A2A3A3"/>
            </w:tcBorders>
          </w:tcPr>
          <w:p w14:paraId="077F6CDA" w14:textId="77777777" w:rsidR="004A3C0F" w:rsidRPr="00DB0C8D" w:rsidRDefault="004A3C0F" w:rsidP="00930C3E">
            <w:pPr>
              <w:pStyle w:val="TableParagraph"/>
              <w:ind w:right="-1"/>
              <w:rPr>
                <w:color w:val="000000" w:themeColor="text1"/>
                <w:sz w:val="14"/>
              </w:rPr>
            </w:pPr>
            <w:r w:rsidRPr="00DB0C8D">
              <w:rPr>
                <w:color w:val="000000" w:themeColor="text1"/>
                <w:sz w:val="14"/>
              </w:rPr>
              <w:t>Assessment</w:t>
            </w:r>
            <w:r w:rsidRPr="00DB0C8D">
              <w:rPr>
                <w:color w:val="000000" w:themeColor="text1"/>
                <w:spacing w:val="1"/>
                <w:sz w:val="14"/>
              </w:rPr>
              <w:t xml:space="preserve"> </w:t>
            </w:r>
            <w:r w:rsidRPr="00DB0C8D">
              <w:rPr>
                <w:color w:val="000000" w:themeColor="text1"/>
                <w:sz w:val="14"/>
              </w:rPr>
              <w:t>of ABT Discontinuation</w:t>
            </w:r>
            <w:r w:rsidRPr="00DB0C8D">
              <w:rPr>
                <w:color w:val="000000" w:themeColor="text1"/>
                <w:spacing w:val="1"/>
                <w:sz w:val="14"/>
              </w:rPr>
              <w:t xml:space="preserve"> </w:t>
            </w:r>
            <w:r w:rsidRPr="00DB0C8D">
              <w:rPr>
                <w:color w:val="000000" w:themeColor="text1"/>
                <w:spacing w:val="-2"/>
                <w:sz w:val="14"/>
              </w:rPr>
              <w:t>Criteria</w:t>
            </w:r>
          </w:p>
        </w:tc>
        <w:tc>
          <w:tcPr>
            <w:tcW w:w="677" w:type="dxa"/>
            <w:tcBorders>
              <w:top w:val="single" w:sz="4" w:space="0" w:color="A2A3A3"/>
            </w:tcBorders>
          </w:tcPr>
          <w:p w14:paraId="3E7F88FD" w14:textId="77777777" w:rsidR="004A3C0F" w:rsidRPr="00DB0C8D" w:rsidRDefault="004A3C0F" w:rsidP="00930C3E">
            <w:pPr>
              <w:pStyle w:val="TableParagraph"/>
              <w:ind w:right="-1"/>
              <w:rPr>
                <w:color w:val="000000" w:themeColor="text1"/>
                <w:sz w:val="14"/>
              </w:rPr>
            </w:pPr>
            <w:r w:rsidRPr="00DB0C8D">
              <w:rPr>
                <w:color w:val="000000" w:themeColor="text1"/>
                <w:spacing w:val="-4"/>
                <w:sz w:val="14"/>
              </w:rPr>
              <w:t>1,00</w:t>
            </w:r>
          </w:p>
          <w:p w14:paraId="3DB728AD" w14:textId="77777777" w:rsidR="004A3C0F" w:rsidRPr="00DB0C8D" w:rsidRDefault="004A3C0F" w:rsidP="00930C3E">
            <w:pPr>
              <w:pStyle w:val="TableParagraph"/>
              <w:ind w:right="-1"/>
              <w:rPr>
                <w:color w:val="000000" w:themeColor="text1"/>
                <w:sz w:val="14"/>
              </w:rPr>
            </w:pPr>
            <w:r w:rsidRPr="00DB0C8D">
              <w:rPr>
                <w:color w:val="000000" w:themeColor="text1"/>
                <w:spacing w:val="-2"/>
                <w:sz w:val="14"/>
              </w:rPr>
              <w:t>(0.22)</w:t>
            </w:r>
          </w:p>
        </w:tc>
        <w:tc>
          <w:tcPr>
            <w:tcW w:w="564" w:type="dxa"/>
            <w:tcBorders>
              <w:top w:val="single" w:sz="4" w:space="0" w:color="A2A3A3"/>
            </w:tcBorders>
          </w:tcPr>
          <w:p w14:paraId="36A05BBA" w14:textId="77777777" w:rsidR="004A3C0F" w:rsidRPr="00DB0C8D" w:rsidRDefault="004A3C0F" w:rsidP="00930C3E">
            <w:pPr>
              <w:pStyle w:val="TableParagraph"/>
              <w:ind w:right="-1"/>
              <w:jc w:val="center"/>
              <w:rPr>
                <w:color w:val="000000" w:themeColor="text1"/>
                <w:sz w:val="14"/>
              </w:rPr>
            </w:pPr>
            <w:r w:rsidRPr="00DB0C8D">
              <w:rPr>
                <w:rFonts w:ascii="Arial MT"/>
                <w:color w:val="000000" w:themeColor="text1"/>
                <w:spacing w:val="-2"/>
                <w:sz w:val="14"/>
              </w:rPr>
              <w:t>&lt;</w:t>
            </w:r>
            <w:r w:rsidRPr="00DB0C8D">
              <w:rPr>
                <w:color w:val="000000" w:themeColor="text1"/>
                <w:spacing w:val="-2"/>
                <w:sz w:val="14"/>
              </w:rPr>
              <w:t>0.001</w:t>
            </w:r>
          </w:p>
        </w:tc>
        <w:tc>
          <w:tcPr>
            <w:tcW w:w="734" w:type="dxa"/>
            <w:tcBorders>
              <w:top w:val="single" w:sz="4" w:space="0" w:color="A2A3A3"/>
              <w:right w:val="single" w:sz="4" w:space="0" w:color="A2A3A3"/>
            </w:tcBorders>
          </w:tcPr>
          <w:p w14:paraId="40EBB11B" w14:textId="77777777" w:rsidR="004A3C0F" w:rsidRPr="00DB0C8D" w:rsidRDefault="004A3C0F" w:rsidP="00930C3E">
            <w:pPr>
              <w:pStyle w:val="TableParagraph"/>
              <w:ind w:right="-1"/>
              <w:jc w:val="center"/>
              <w:rPr>
                <w:color w:val="000000" w:themeColor="text1"/>
                <w:sz w:val="14"/>
              </w:rPr>
            </w:pPr>
            <w:r w:rsidRPr="00DB0C8D">
              <w:rPr>
                <w:color w:val="000000" w:themeColor="text1"/>
                <w:sz w:val="14"/>
              </w:rPr>
              <w:t>0</w:t>
            </w:r>
            <w:r w:rsidRPr="00DB0C8D">
              <w:rPr>
                <w:color w:val="000000" w:themeColor="text1"/>
                <w:spacing w:val="7"/>
                <w:sz w:val="14"/>
              </w:rPr>
              <w:t xml:space="preserve"> </w:t>
            </w:r>
            <w:r w:rsidRPr="00DB0C8D">
              <w:rPr>
                <w:color w:val="000000" w:themeColor="text1"/>
                <w:spacing w:val="-2"/>
                <w:sz w:val="14"/>
              </w:rPr>
              <w:t>(0.01)</w:t>
            </w:r>
          </w:p>
        </w:tc>
        <w:tc>
          <w:tcPr>
            <w:tcW w:w="417" w:type="dxa"/>
            <w:tcBorders>
              <w:top w:val="single" w:sz="4" w:space="0" w:color="A2A3A3"/>
              <w:left w:val="single" w:sz="4" w:space="0" w:color="A2A3A3"/>
            </w:tcBorders>
          </w:tcPr>
          <w:p w14:paraId="2CF63E0A" w14:textId="77777777" w:rsidR="004A3C0F" w:rsidRPr="00DB0C8D" w:rsidRDefault="004A3C0F" w:rsidP="00930C3E">
            <w:pPr>
              <w:pStyle w:val="TableParagraph"/>
              <w:ind w:right="-1"/>
              <w:jc w:val="center"/>
              <w:rPr>
                <w:color w:val="000000" w:themeColor="text1"/>
                <w:sz w:val="14"/>
              </w:rPr>
            </w:pPr>
            <w:r w:rsidRPr="00DB0C8D">
              <w:rPr>
                <w:color w:val="000000" w:themeColor="text1"/>
                <w:spacing w:val="-4"/>
                <w:sz w:val="14"/>
              </w:rPr>
              <w:t>0.67</w:t>
            </w:r>
          </w:p>
        </w:tc>
        <w:tc>
          <w:tcPr>
            <w:tcW w:w="734" w:type="dxa"/>
            <w:tcBorders>
              <w:top w:val="single" w:sz="4" w:space="0" w:color="A2A3A3"/>
              <w:right w:val="single" w:sz="4" w:space="0" w:color="A2A3A3"/>
            </w:tcBorders>
          </w:tcPr>
          <w:p w14:paraId="7DB6C851" w14:textId="77777777" w:rsidR="004A3C0F" w:rsidRPr="00DB0C8D" w:rsidRDefault="004A3C0F" w:rsidP="00930C3E">
            <w:pPr>
              <w:pStyle w:val="TableParagraph"/>
              <w:ind w:right="-1"/>
              <w:rPr>
                <w:color w:val="000000" w:themeColor="text1"/>
                <w:sz w:val="14"/>
              </w:rPr>
            </w:pPr>
            <w:r w:rsidRPr="00DB0C8D">
              <w:rPr>
                <w:rFonts w:ascii="Microsoft Sans Serif" w:hAnsi="Microsoft Sans Serif"/>
                <w:color w:val="000000" w:themeColor="text1"/>
                <w:spacing w:val="-2"/>
                <w:sz w:val="14"/>
              </w:rPr>
              <w:t>−</w:t>
            </w:r>
            <w:r w:rsidRPr="00DB0C8D">
              <w:rPr>
                <w:color w:val="000000" w:themeColor="text1"/>
                <w:spacing w:val="-2"/>
                <w:sz w:val="14"/>
              </w:rPr>
              <w:t>0.08</w:t>
            </w:r>
          </w:p>
          <w:p w14:paraId="682FBE97" w14:textId="77777777" w:rsidR="004A3C0F" w:rsidRPr="00DB0C8D" w:rsidRDefault="004A3C0F" w:rsidP="00930C3E">
            <w:pPr>
              <w:pStyle w:val="TableParagraph"/>
              <w:ind w:right="-1"/>
              <w:rPr>
                <w:color w:val="000000" w:themeColor="text1"/>
                <w:sz w:val="14"/>
              </w:rPr>
            </w:pPr>
            <w:r w:rsidRPr="00DB0C8D">
              <w:rPr>
                <w:color w:val="000000" w:themeColor="text1"/>
                <w:spacing w:val="-2"/>
                <w:sz w:val="14"/>
              </w:rPr>
              <w:t>(0.22)</w:t>
            </w:r>
          </w:p>
        </w:tc>
        <w:tc>
          <w:tcPr>
            <w:tcW w:w="417" w:type="dxa"/>
            <w:tcBorders>
              <w:top w:val="single" w:sz="4" w:space="0" w:color="A2A3A3"/>
              <w:left w:val="single" w:sz="4" w:space="0" w:color="A2A3A3"/>
            </w:tcBorders>
          </w:tcPr>
          <w:p w14:paraId="0AAF87BE" w14:textId="77777777" w:rsidR="004A3C0F" w:rsidRPr="00DB0C8D" w:rsidRDefault="004A3C0F" w:rsidP="00930C3E">
            <w:pPr>
              <w:pStyle w:val="TableParagraph"/>
              <w:ind w:right="-1"/>
              <w:jc w:val="center"/>
              <w:rPr>
                <w:color w:val="000000" w:themeColor="text1"/>
                <w:sz w:val="14"/>
              </w:rPr>
            </w:pPr>
            <w:r w:rsidRPr="00DB0C8D">
              <w:rPr>
                <w:color w:val="000000" w:themeColor="text1"/>
                <w:spacing w:val="-4"/>
                <w:sz w:val="14"/>
              </w:rPr>
              <w:t>0.70</w:t>
            </w:r>
          </w:p>
        </w:tc>
        <w:tc>
          <w:tcPr>
            <w:tcW w:w="734" w:type="dxa"/>
            <w:tcBorders>
              <w:top w:val="single" w:sz="4" w:space="0" w:color="A2A3A3"/>
            </w:tcBorders>
          </w:tcPr>
          <w:p w14:paraId="0AF7322F" w14:textId="77777777" w:rsidR="004A3C0F" w:rsidRPr="00DB0C8D" w:rsidRDefault="004A3C0F" w:rsidP="00930C3E">
            <w:pPr>
              <w:pStyle w:val="TableParagraph"/>
              <w:ind w:right="-1"/>
              <w:jc w:val="center"/>
              <w:rPr>
                <w:color w:val="000000" w:themeColor="text1"/>
                <w:sz w:val="14"/>
              </w:rPr>
            </w:pPr>
            <w:r w:rsidRPr="00DB0C8D">
              <w:rPr>
                <w:color w:val="000000" w:themeColor="text1"/>
                <w:spacing w:val="-4"/>
                <w:sz w:val="14"/>
              </w:rPr>
              <w:t>0.52</w:t>
            </w:r>
          </w:p>
          <w:p w14:paraId="484CE45B" w14:textId="77777777" w:rsidR="004A3C0F" w:rsidRPr="00DB0C8D" w:rsidRDefault="004A3C0F" w:rsidP="00930C3E">
            <w:pPr>
              <w:pStyle w:val="TableParagraph"/>
              <w:ind w:right="-1"/>
              <w:jc w:val="center"/>
              <w:rPr>
                <w:color w:val="000000" w:themeColor="text1"/>
                <w:sz w:val="14"/>
              </w:rPr>
            </w:pPr>
            <w:r w:rsidRPr="00DB0C8D">
              <w:rPr>
                <w:color w:val="000000" w:themeColor="text1"/>
                <w:spacing w:val="-2"/>
                <w:sz w:val="14"/>
              </w:rPr>
              <w:t>(0.36)</w:t>
            </w:r>
          </w:p>
        </w:tc>
        <w:tc>
          <w:tcPr>
            <w:tcW w:w="566" w:type="dxa"/>
            <w:tcBorders>
              <w:top w:val="single" w:sz="4" w:space="0" w:color="A2A3A3"/>
              <w:right w:val="single" w:sz="4" w:space="0" w:color="A2A3A3"/>
            </w:tcBorders>
          </w:tcPr>
          <w:p w14:paraId="48E14223" w14:textId="77777777" w:rsidR="004A3C0F" w:rsidRPr="00DB0C8D" w:rsidRDefault="004A3C0F" w:rsidP="00930C3E">
            <w:pPr>
              <w:pStyle w:val="TableParagraph"/>
              <w:ind w:right="-1"/>
              <w:jc w:val="center"/>
              <w:rPr>
                <w:color w:val="000000" w:themeColor="text1"/>
                <w:sz w:val="14"/>
              </w:rPr>
            </w:pPr>
            <w:r w:rsidRPr="00DB0C8D">
              <w:rPr>
                <w:color w:val="000000" w:themeColor="text1"/>
                <w:spacing w:val="-4"/>
                <w:sz w:val="14"/>
              </w:rPr>
              <w:t>0.14</w:t>
            </w:r>
          </w:p>
        </w:tc>
        <w:tc>
          <w:tcPr>
            <w:tcW w:w="925" w:type="dxa"/>
            <w:tcBorders>
              <w:top w:val="single" w:sz="4" w:space="0" w:color="A2A3A3"/>
              <w:left w:val="single" w:sz="4" w:space="0" w:color="A2A3A3"/>
            </w:tcBorders>
          </w:tcPr>
          <w:p w14:paraId="04B312B5" w14:textId="77777777" w:rsidR="004A3C0F" w:rsidRPr="00DB0C8D" w:rsidRDefault="004A3C0F" w:rsidP="00930C3E">
            <w:pPr>
              <w:pStyle w:val="TableParagraph"/>
              <w:ind w:right="-1"/>
              <w:jc w:val="center"/>
              <w:rPr>
                <w:color w:val="000000" w:themeColor="text1"/>
                <w:sz w:val="14"/>
              </w:rPr>
            </w:pPr>
            <w:r w:rsidRPr="00DB0C8D">
              <w:rPr>
                <w:color w:val="000000" w:themeColor="text1"/>
                <w:spacing w:val="-5"/>
                <w:sz w:val="14"/>
              </w:rPr>
              <w:t>23%</w:t>
            </w:r>
          </w:p>
          <w:p w14:paraId="64E162FF" w14:textId="77777777" w:rsidR="004A3C0F" w:rsidRPr="00DB0C8D" w:rsidRDefault="004A3C0F" w:rsidP="00930C3E">
            <w:pPr>
              <w:pStyle w:val="TableParagraph"/>
              <w:ind w:right="-1"/>
              <w:jc w:val="center"/>
              <w:rPr>
                <w:color w:val="000000" w:themeColor="text1"/>
                <w:sz w:val="14"/>
              </w:rPr>
            </w:pPr>
            <w:r w:rsidRPr="00DB0C8D">
              <w:rPr>
                <w:color w:val="000000" w:themeColor="text1"/>
                <w:sz w:val="14"/>
              </w:rPr>
              <w:t>[14</w:t>
            </w:r>
            <w:r w:rsidRPr="00DB0C8D">
              <w:rPr>
                <w:color w:val="000000" w:themeColor="text1"/>
                <w:spacing w:val="9"/>
                <w:sz w:val="14"/>
              </w:rPr>
              <w:t xml:space="preserve"> </w:t>
            </w:r>
            <w:r w:rsidRPr="00DB0C8D">
              <w:rPr>
                <w:color w:val="000000" w:themeColor="text1"/>
                <w:sz w:val="14"/>
              </w:rPr>
              <w:t>to</w:t>
            </w:r>
            <w:r w:rsidRPr="00DB0C8D">
              <w:rPr>
                <w:color w:val="000000" w:themeColor="text1"/>
                <w:spacing w:val="9"/>
                <w:sz w:val="14"/>
              </w:rPr>
              <w:t xml:space="preserve"> </w:t>
            </w:r>
            <w:r w:rsidRPr="00DB0C8D">
              <w:rPr>
                <w:color w:val="000000" w:themeColor="text1"/>
                <w:spacing w:val="-5"/>
                <w:sz w:val="14"/>
              </w:rPr>
              <w:t>32]</w:t>
            </w:r>
          </w:p>
        </w:tc>
        <w:tc>
          <w:tcPr>
            <w:tcW w:w="1380" w:type="dxa"/>
            <w:tcBorders>
              <w:top w:val="single" w:sz="4" w:space="0" w:color="A2A3A3"/>
            </w:tcBorders>
          </w:tcPr>
          <w:p w14:paraId="359FC826" w14:textId="77777777" w:rsidR="004A3C0F" w:rsidRPr="00DB0C8D" w:rsidRDefault="004A3C0F" w:rsidP="00930C3E">
            <w:pPr>
              <w:pStyle w:val="TableParagraph"/>
              <w:ind w:right="-1"/>
              <w:rPr>
                <w:color w:val="000000" w:themeColor="text1"/>
                <w:sz w:val="14"/>
              </w:rPr>
            </w:pPr>
            <w:r w:rsidRPr="00DB0C8D">
              <w:rPr>
                <w:color w:val="000000" w:themeColor="text1"/>
                <w:sz w:val="14"/>
              </w:rPr>
              <w:t>0.48</w:t>
            </w:r>
            <w:r w:rsidRPr="00DB0C8D">
              <w:rPr>
                <w:color w:val="000000" w:themeColor="text1"/>
                <w:spacing w:val="1"/>
                <w:sz w:val="14"/>
              </w:rPr>
              <w:t xml:space="preserve"> </w:t>
            </w:r>
            <w:r w:rsidRPr="00DB0C8D">
              <w:rPr>
                <w:color w:val="000000" w:themeColor="text1"/>
                <w:sz w:val="14"/>
              </w:rPr>
              <w:t>[0.28</w:t>
            </w:r>
            <w:r w:rsidRPr="00DB0C8D">
              <w:rPr>
                <w:color w:val="000000" w:themeColor="text1"/>
                <w:spacing w:val="2"/>
                <w:sz w:val="14"/>
              </w:rPr>
              <w:t xml:space="preserve"> </w:t>
            </w:r>
            <w:r w:rsidRPr="00DB0C8D">
              <w:rPr>
                <w:color w:val="000000" w:themeColor="text1"/>
                <w:sz w:val="14"/>
              </w:rPr>
              <w:t>to</w:t>
            </w:r>
            <w:r w:rsidRPr="00DB0C8D">
              <w:rPr>
                <w:color w:val="000000" w:themeColor="text1"/>
                <w:spacing w:val="2"/>
                <w:sz w:val="14"/>
              </w:rPr>
              <w:t xml:space="preserve"> </w:t>
            </w:r>
            <w:r w:rsidRPr="00DB0C8D">
              <w:rPr>
                <w:color w:val="000000" w:themeColor="text1"/>
                <w:spacing w:val="-2"/>
                <w:sz w:val="14"/>
              </w:rPr>
              <w:t>0.68]</w:t>
            </w:r>
          </w:p>
        </w:tc>
      </w:tr>
    </w:tbl>
    <w:p w14:paraId="575DAA32" w14:textId="77777777" w:rsidR="004A3C0F" w:rsidRPr="00DB0C8D" w:rsidRDefault="004A3C0F" w:rsidP="00930C3E">
      <w:pPr>
        <w:ind w:right="-1"/>
        <w:rPr>
          <w:color w:val="000000" w:themeColor="text1"/>
          <w:sz w:val="13"/>
        </w:rPr>
      </w:pPr>
      <w:r w:rsidRPr="00DB0C8D">
        <w:rPr>
          <w:color w:val="000000" w:themeColor="text1"/>
          <w:sz w:val="13"/>
        </w:rPr>
        <w:t>CAP,</w:t>
      </w:r>
      <w:r w:rsidRPr="00DB0C8D">
        <w:rPr>
          <w:color w:val="000000" w:themeColor="text1"/>
          <w:spacing w:val="2"/>
          <w:sz w:val="13"/>
        </w:rPr>
        <w:t xml:space="preserve"> </w:t>
      </w:r>
      <w:r w:rsidRPr="00DB0C8D">
        <w:rPr>
          <w:color w:val="000000" w:themeColor="text1"/>
          <w:sz w:val="13"/>
        </w:rPr>
        <w:t>community-acquired</w:t>
      </w:r>
      <w:r w:rsidRPr="00DB0C8D">
        <w:rPr>
          <w:color w:val="000000" w:themeColor="text1"/>
          <w:spacing w:val="3"/>
          <w:sz w:val="13"/>
        </w:rPr>
        <w:t xml:space="preserve"> </w:t>
      </w:r>
      <w:r w:rsidRPr="00DB0C8D">
        <w:rPr>
          <w:color w:val="000000" w:themeColor="text1"/>
          <w:sz w:val="13"/>
        </w:rPr>
        <w:t>pneumonia;</w:t>
      </w:r>
      <w:r w:rsidRPr="00DB0C8D">
        <w:rPr>
          <w:color w:val="000000" w:themeColor="text1"/>
          <w:spacing w:val="2"/>
          <w:sz w:val="13"/>
        </w:rPr>
        <w:t xml:space="preserve"> </w:t>
      </w:r>
      <w:r w:rsidRPr="00DB0C8D">
        <w:rPr>
          <w:color w:val="000000" w:themeColor="text1"/>
          <w:sz w:val="13"/>
        </w:rPr>
        <w:t>ABT,</w:t>
      </w:r>
      <w:r w:rsidRPr="00DB0C8D">
        <w:rPr>
          <w:color w:val="000000" w:themeColor="text1"/>
          <w:spacing w:val="2"/>
          <w:sz w:val="13"/>
        </w:rPr>
        <w:t xml:space="preserve"> </w:t>
      </w:r>
      <w:r w:rsidRPr="00DB0C8D">
        <w:rPr>
          <w:color w:val="000000" w:themeColor="text1"/>
          <w:sz w:val="13"/>
        </w:rPr>
        <w:t>antibiotic</w:t>
      </w:r>
      <w:r w:rsidRPr="00DB0C8D">
        <w:rPr>
          <w:color w:val="000000" w:themeColor="text1"/>
          <w:spacing w:val="2"/>
          <w:sz w:val="13"/>
        </w:rPr>
        <w:t xml:space="preserve"> </w:t>
      </w:r>
      <w:r w:rsidRPr="00DB0C8D">
        <w:rPr>
          <w:color w:val="000000" w:themeColor="text1"/>
          <w:sz w:val="13"/>
        </w:rPr>
        <w:t>therapy;</w:t>
      </w:r>
      <w:r w:rsidRPr="00DB0C8D">
        <w:rPr>
          <w:color w:val="000000" w:themeColor="text1"/>
          <w:spacing w:val="1"/>
          <w:sz w:val="13"/>
        </w:rPr>
        <w:t xml:space="preserve"> </w:t>
      </w:r>
      <w:r w:rsidRPr="00DB0C8D">
        <w:rPr>
          <w:color w:val="000000" w:themeColor="text1"/>
          <w:sz w:val="13"/>
        </w:rPr>
        <w:t>RD,</w:t>
      </w:r>
      <w:r w:rsidRPr="00DB0C8D">
        <w:rPr>
          <w:color w:val="000000" w:themeColor="text1"/>
          <w:spacing w:val="3"/>
          <w:sz w:val="13"/>
        </w:rPr>
        <w:t xml:space="preserve"> </w:t>
      </w:r>
      <w:r w:rsidRPr="00DB0C8D">
        <w:rPr>
          <w:color w:val="000000" w:themeColor="text1"/>
          <w:sz w:val="13"/>
        </w:rPr>
        <w:t>risk</w:t>
      </w:r>
      <w:r w:rsidRPr="00DB0C8D">
        <w:rPr>
          <w:color w:val="000000" w:themeColor="text1"/>
          <w:spacing w:val="1"/>
          <w:sz w:val="13"/>
        </w:rPr>
        <w:t xml:space="preserve"> </w:t>
      </w:r>
      <w:r w:rsidRPr="00DB0C8D">
        <w:rPr>
          <w:color w:val="000000" w:themeColor="text1"/>
          <w:spacing w:val="-2"/>
          <w:sz w:val="13"/>
        </w:rPr>
        <w:t>difference.</w:t>
      </w:r>
    </w:p>
    <w:p w14:paraId="1D03FED3" w14:textId="77777777" w:rsidR="00BE3114" w:rsidRPr="00DB0C8D" w:rsidRDefault="00BE3114" w:rsidP="00930C3E">
      <w:pPr>
        <w:ind w:right="-1"/>
        <w:jc w:val="both"/>
        <w:rPr>
          <w:color w:val="000000" w:themeColor="text1"/>
          <w:sz w:val="28"/>
          <w:szCs w:val="28"/>
        </w:rPr>
      </w:pPr>
    </w:p>
    <w:p w14:paraId="072BC445" w14:textId="77777777" w:rsidR="00440E7E" w:rsidRPr="00DB0C8D" w:rsidRDefault="00440E7E" w:rsidP="00930C3E">
      <w:pPr>
        <w:ind w:right="-1"/>
        <w:jc w:val="both"/>
        <w:rPr>
          <w:b/>
          <w:bCs/>
          <w:color w:val="000000" w:themeColor="text1"/>
          <w:sz w:val="28"/>
          <w:szCs w:val="28"/>
        </w:rPr>
      </w:pPr>
      <w:r w:rsidRPr="00DB0C8D">
        <w:rPr>
          <w:b/>
          <w:bCs/>
          <w:color w:val="000000" w:themeColor="text1"/>
          <w:sz w:val="28"/>
          <w:szCs w:val="28"/>
        </w:rPr>
        <w:t>Discussion</w:t>
      </w:r>
    </w:p>
    <w:p w14:paraId="3515437D" w14:textId="002D1106" w:rsidR="00440E7E" w:rsidRPr="00DB0C8D" w:rsidRDefault="00440E7E" w:rsidP="00930C3E">
      <w:pPr>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Antimicrobial resistance is swiftly spreading around the world, presenting a major challenge to global health (</w:t>
      </w:r>
      <w:r w:rsidRPr="00596A76">
        <w:rPr>
          <w:color w:val="000000" w:themeColor="text1"/>
          <w:sz w:val="28"/>
          <w:szCs w:val="28"/>
        </w:rPr>
        <w:t>Tang et al., 2023</w:t>
      </w:r>
      <w:r w:rsidRPr="00DB0C8D">
        <w:rPr>
          <w:color w:val="000000" w:themeColor="text1"/>
          <w:sz w:val="28"/>
          <w:szCs w:val="28"/>
        </w:rPr>
        <w:t xml:space="preserve">; </w:t>
      </w:r>
      <w:r w:rsidRPr="00596A76">
        <w:rPr>
          <w:color w:val="000000" w:themeColor="text1"/>
          <w:sz w:val="28"/>
          <w:szCs w:val="28"/>
        </w:rPr>
        <w:t>Ho</w:t>
      </w:r>
      <w:r w:rsidRPr="00DB0C8D">
        <w:rPr>
          <w:color w:val="000000" w:themeColor="text1"/>
          <w:sz w:val="28"/>
          <w:szCs w:val="28"/>
        </w:rPr>
        <w:t xml:space="preserve"> </w:t>
      </w:r>
      <w:r w:rsidRPr="005B58B0">
        <w:rPr>
          <w:color w:val="000000" w:themeColor="text1"/>
          <w:sz w:val="28"/>
          <w:szCs w:val="28"/>
        </w:rPr>
        <w:t>et al., 2025</w:t>
      </w:r>
      <w:r w:rsidRPr="00DB0C8D">
        <w:rPr>
          <w:color w:val="000000" w:themeColor="text1"/>
          <w:sz w:val="28"/>
          <w:szCs w:val="28"/>
        </w:rPr>
        <w:t>). ASPs play a crucial role in combating this threat by promoting the responsible use of antibiotics and improving patient outcomes. CAP remains one of the most common infectious diseases requiring hospitalization and empirical antibiotic therapy (</w:t>
      </w:r>
      <w:r w:rsidRPr="00596A76">
        <w:rPr>
          <w:color w:val="000000" w:themeColor="text1"/>
          <w:sz w:val="28"/>
          <w:szCs w:val="28"/>
        </w:rPr>
        <w:t xml:space="preserve">Montes-Andujar et al., </w:t>
      </w:r>
      <w:r w:rsidRPr="00596A76">
        <w:rPr>
          <w:color w:val="000000" w:themeColor="text1"/>
          <w:sz w:val="28"/>
          <w:szCs w:val="28"/>
        </w:rPr>
        <w:lastRenderedPageBreak/>
        <w:t>2021</w:t>
      </w:r>
      <w:r w:rsidRPr="00DB0C8D">
        <w:rPr>
          <w:color w:val="000000" w:themeColor="text1"/>
          <w:sz w:val="28"/>
          <w:szCs w:val="28"/>
        </w:rPr>
        <w:t>). Proper selection and timely initiation of antibiotics are critical for improving clinical outcomes and reducing complications (</w:t>
      </w:r>
      <w:proofErr w:type="spellStart"/>
      <w:r w:rsidRPr="00596A76">
        <w:rPr>
          <w:color w:val="000000" w:themeColor="text1"/>
          <w:sz w:val="28"/>
          <w:szCs w:val="28"/>
        </w:rPr>
        <w:t>Fally</w:t>
      </w:r>
      <w:proofErr w:type="spellEnd"/>
      <w:r w:rsidRPr="00596A76">
        <w:rPr>
          <w:color w:val="000000" w:themeColor="text1"/>
          <w:sz w:val="28"/>
          <w:szCs w:val="28"/>
        </w:rPr>
        <w:t xml:space="preserve"> et al., 2021</w:t>
      </w:r>
      <w:r w:rsidRPr="00DB0C8D">
        <w:rPr>
          <w:color w:val="000000" w:themeColor="text1"/>
          <w:sz w:val="28"/>
          <w:szCs w:val="28"/>
        </w:rPr>
        <w:t>). However, adherence to treatment guidelines for empirical antibiotic prescribing in hospitalized patients with CAP shows considerable variation in the literature, ranging from 47.8% to 65% (</w:t>
      </w:r>
      <w:r w:rsidRPr="00596A76">
        <w:rPr>
          <w:color w:val="000000" w:themeColor="text1"/>
          <w:sz w:val="28"/>
          <w:szCs w:val="28"/>
        </w:rPr>
        <w:t>Blasi et al., 2008</w:t>
      </w:r>
      <w:r w:rsidRPr="00DB0C8D">
        <w:rPr>
          <w:color w:val="000000" w:themeColor="text1"/>
          <w:sz w:val="28"/>
          <w:szCs w:val="28"/>
        </w:rPr>
        <w:t xml:space="preserve">; </w:t>
      </w:r>
      <w:r w:rsidRPr="00596A76">
        <w:rPr>
          <w:color w:val="000000" w:themeColor="text1"/>
          <w:sz w:val="28"/>
          <w:szCs w:val="28"/>
        </w:rPr>
        <w:t>McCabe et al., 2009</w:t>
      </w:r>
      <w:r w:rsidRPr="00DB0C8D">
        <w:rPr>
          <w:color w:val="000000" w:themeColor="text1"/>
          <w:sz w:val="28"/>
          <w:szCs w:val="28"/>
        </w:rPr>
        <w:t xml:space="preserve">; </w:t>
      </w:r>
      <w:proofErr w:type="spellStart"/>
      <w:r w:rsidRPr="00596A76">
        <w:rPr>
          <w:color w:val="000000" w:themeColor="text1"/>
          <w:sz w:val="28"/>
          <w:szCs w:val="28"/>
        </w:rPr>
        <w:t>Alnajjar</w:t>
      </w:r>
      <w:proofErr w:type="spellEnd"/>
      <w:r w:rsidRPr="00596A76">
        <w:rPr>
          <w:color w:val="000000" w:themeColor="text1"/>
          <w:sz w:val="28"/>
          <w:szCs w:val="28"/>
        </w:rPr>
        <w:t xml:space="preserve"> et al., 2023</w:t>
      </w:r>
      <w:r w:rsidRPr="00DB0C8D">
        <w:rPr>
          <w:color w:val="000000" w:themeColor="text1"/>
          <w:sz w:val="28"/>
          <w:szCs w:val="28"/>
        </w:rPr>
        <w:t>).</w:t>
      </w:r>
    </w:p>
    <w:p w14:paraId="018B93CC" w14:textId="02D4CAD6" w:rsidR="00440E7E" w:rsidRPr="00DB0C8D" w:rsidRDefault="00440E7E" w:rsidP="00930C3E">
      <w:pPr>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To improve guideline adherence and address existing gaps in diagnostic and treatment practices, a follow-up study was conducted. This 12-month pre- and post-intervention project in two multidisciplinary hospitals in Aktobe, Kazakhstan, aimed to evaluate the effectiveness of targeted interventions in optimizing antibacterial therapy and etiological diagnostics for CAP.</w:t>
      </w:r>
    </w:p>
    <w:p w14:paraId="13CC3AFB" w14:textId="77777777" w:rsidR="00440E7E" w:rsidRPr="00DB0C8D" w:rsidRDefault="00440E7E" w:rsidP="00930C3E">
      <w:pPr>
        <w:ind w:right="-1"/>
        <w:jc w:val="both"/>
        <w:rPr>
          <w:b/>
          <w:bCs/>
          <w:color w:val="000000" w:themeColor="text1"/>
          <w:sz w:val="28"/>
          <w:szCs w:val="28"/>
        </w:rPr>
      </w:pPr>
      <w:r w:rsidRPr="00DB0C8D">
        <w:rPr>
          <w:b/>
          <w:bCs/>
          <w:color w:val="000000" w:themeColor="text1"/>
          <w:sz w:val="28"/>
          <w:szCs w:val="28"/>
        </w:rPr>
        <w:t>Clinical risk stratification and severity assessment</w:t>
      </w:r>
    </w:p>
    <w:p w14:paraId="0D9B1202" w14:textId="7939C21A" w:rsidR="00440E7E" w:rsidRPr="00DB0C8D" w:rsidRDefault="00596A76" w:rsidP="00930C3E">
      <w:pPr>
        <w:ind w:right="-1"/>
        <w:jc w:val="both"/>
        <w:rPr>
          <w:color w:val="000000" w:themeColor="text1"/>
          <w:sz w:val="28"/>
          <w:szCs w:val="28"/>
        </w:rPr>
      </w:pPr>
      <w:r w:rsidRPr="00596A76">
        <w:rPr>
          <w:color w:val="000000" w:themeColor="text1"/>
          <w:sz w:val="28"/>
          <w:szCs w:val="28"/>
        </w:rPr>
        <w:t xml:space="preserve"> </w:t>
      </w:r>
      <w:r w:rsidRPr="00656265">
        <w:rPr>
          <w:color w:val="000000" w:themeColor="text1"/>
          <w:sz w:val="28"/>
          <w:szCs w:val="28"/>
        </w:rPr>
        <w:tab/>
      </w:r>
      <w:r w:rsidR="00440E7E" w:rsidRPr="00DB0C8D">
        <w:rPr>
          <w:color w:val="000000" w:themeColor="text1"/>
          <w:sz w:val="28"/>
          <w:szCs w:val="28"/>
        </w:rPr>
        <w:t>The selected indicators reflect key dimensions of quality in the management of CAP, particularly in guiding early decision-making, timely initiation of therapy, microbiological diagnostics, adherence to clinical guidelines, and antimicrobial stewardship (</w:t>
      </w:r>
      <w:r w:rsidR="00440E7E" w:rsidRPr="00596A76">
        <w:rPr>
          <w:color w:val="000000" w:themeColor="text1"/>
          <w:sz w:val="28"/>
          <w:szCs w:val="28"/>
        </w:rPr>
        <w:t>Ablakimova</w:t>
      </w:r>
      <w:r w:rsidR="00440E7E" w:rsidRPr="00DB0C8D">
        <w:rPr>
          <w:color w:val="000000" w:themeColor="text1"/>
          <w:sz w:val="28"/>
          <w:szCs w:val="28"/>
        </w:rPr>
        <w:t xml:space="preserve"> </w:t>
      </w:r>
      <w:r w:rsidR="00440E7E" w:rsidRPr="00596A76">
        <w:rPr>
          <w:color w:val="000000" w:themeColor="text1"/>
          <w:sz w:val="28"/>
          <w:szCs w:val="28"/>
        </w:rPr>
        <w:t>et al., 2025</w:t>
      </w:r>
      <w:r w:rsidR="00440E7E" w:rsidRPr="00DB0C8D">
        <w:rPr>
          <w:color w:val="000000" w:themeColor="text1"/>
          <w:sz w:val="28"/>
          <w:szCs w:val="28"/>
        </w:rPr>
        <w:t>). The significance of severity assessment tools, such as the PORT/PSI and CURB-65/CRB-65 scores, is well established in international guidelines, where their use is strongly recommended to guide hospitalization decisions and initial treatment strategy (</w:t>
      </w:r>
      <w:r w:rsidR="00440E7E" w:rsidRPr="00596A76">
        <w:rPr>
          <w:color w:val="000000" w:themeColor="text1"/>
          <w:sz w:val="28"/>
          <w:szCs w:val="28"/>
        </w:rPr>
        <w:t>Zaki et al., 2023</w:t>
      </w:r>
      <w:r w:rsidR="00440E7E" w:rsidRPr="00DB0C8D">
        <w:rPr>
          <w:color w:val="000000" w:themeColor="text1"/>
          <w:sz w:val="28"/>
          <w:szCs w:val="28"/>
        </w:rPr>
        <w:t xml:space="preserve">; </w:t>
      </w:r>
      <w:r w:rsidR="00440E7E" w:rsidRPr="00596A76">
        <w:rPr>
          <w:color w:val="000000" w:themeColor="text1"/>
          <w:sz w:val="28"/>
          <w:szCs w:val="28"/>
        </w:rPr>
        <w:t>Noguchi et al., 2024</w:t>
      </w:r>
      <w:r w:rsidR="00440E7E" w:rsidRPr="00DB0C8D">
        <w:rPr>
          <w:color w:val="000000" w:themeColor="text1"/>
          <w:sz w:val="28"/>
          <w:szCs w:val="28"/>
        </w:rPr>
        <w:t>). In our study, the implementation of CURB-65/CRB-65 assessment increased from 0% to 8.7% (p &lt; 0.001), while general severity assessment rose from 29.9% to 55.4% (p &lt; 0.001), indicating a modest improvement in clinical risk stratification after the intervention. Although this increase is statistically significant, the absolute change may appear relatively small. One possible explanation is that physicians are often reluctant to treat patients with CAP in outpatient settings due to concerns over clinical deterioration or medicolegal consequences (</w:t>
      </w:r>
      <w:r w:rsidR="00440E7E" w:rsidRPr="00596A76">
        <w:rPr>
          <w:color w:val="000000" w:themeColor="text1"/>
          <w:sz w:val="28"/>
          <w:szCs w:val="28"/>
        </w:rPr>
        <w:t>Brar and Niederman,</w:t>
      </w:r>
      <w:r w:rsidR="00440E7E" w:rsidRPr="00DB0C8D">
        <w:rPr>
          <w:color w:val="000000" w:themeColor="text1"/>
          <w:sz w:val="28"/>
          <w:szCs w:val="28"/>
        </w:rPr>
        <w:t xml:space="preserve"> </w:t>
      </w:r>
      <w:r w:rsidR="00440E7E" w:rsidRPr="00596A76">
        <w:rPr>
          <w:color w:val="000000" w:themeColor="text1"/>
          <w:sz w:val="28"/>
          <w:szCs w:val="28"/>
        </w:rPr>
        <w:t>2011</w:t>
      </w:r>
      <w:r w:rsidR="00440E7E" w:rsidRPr="00DB0C8D">
        <w:rPr>
          <w:color w:val="000000" w:themeColor="text1"/>
          <w:sz w:val="28"/>
          <w:szCs w:val="28"/>
        </w:rPr>
        <w:t>). Nevertheless, the use of standardized severity scores can support safe outpatient management for low-risk patients, reducing unnecessary hospital admissions (</w:t>
      </w:r>
      <w:proofErr w:type="spellStart"/>
      <w:r w:rsidR="00440E7E" w:rsidRPr="002F1BF6">
        <w:rPr>
          <w:color w:val="000000" w:themeColor="text1"/>
          <w:sz w:val="28"/>
          <w:szCs w:val="28"/>
        </w:rPr>
        <w:t>Metlay</w:t>
      </w:r>
      <w:proofErr w:type="spellEnd"/>
      <w:r w:rsidR="00440E7E" w:rsidRPr="002F1BF6">
        <w:rPr>
          <w:color w:val="000000" w:themeColor="text1"/>
          <w:sz w:val="28"/>
          <w:szCs w:val="28"/>
        </w:rPr>
        <w:t xml:space="preserve"> et al., 2019</w:t>
      </w:r>
      <w:r w:rsidR="00440E7E" w:rsidRPr="00DB0C8D">
        <w:rPr>
          <w:color w:val="000000" w:themeColor="text1"/>
          <w:sz w:val="28"/>
          <w:szCs w:val="28"/>
        </w:rPr>
        <w:t>). This practice has been shown to improve outcomes related to antimicrobial resistance by limiting hospital-acquired infections and curbing the overuse of broad-spectrum antibiotics, while also alleviating the economic burden on healthcare systems (</w:t>
      </w:r>
      <w:r w:rsidR="00440E7E" w:rsidRPr="002F1BF6">
        <w:rPr>
          <w:color w:val="000000" w:themeColor="text1"/>
          <w:sz w:val="28"/>
          <w:szCs w:val="28"/>
        </w:rPr>
        <w:t>Baumann and</w:t>
      </w:r>
      <w:r w:rsidR="00440E7E" w:rsidRPr="00DB0C8D">
        <w:rPr>
          <w:color w:val="000000" w:themeColor="text1"/>
          <w:sz w:val="28"/>
          <w:szCs w:val="28"/>
        </w:rPr>
        <w:t xml:space="preserve"> </w:t>
      </w:r>
      <w:r w:rsidR="00440E7E" w:rsidRPr="006420B4">
        <w:rPr>
          <w:color w:val="000000" w:themeColor="text1"/>
          <w:sz w:val="28"/>
          <w:szCs w:val="28"/>
        </w:rPr>
        <w:t>Wyss, 2021</w:t>
      </w:r>
      <w:r w:rsidR="00440E7E" w:rsidRPr="00DB0C8D">
        <w:rPr>
          <w:color w:val="000000" w:themeColor="text1"/>
          <w:sz w:val="28"/>
          <w:szCs w:val="28"/>
        </w:rPr>
        <w:t>).</w:t>
      </w:r>
    </w:p>
    <w:p w14:paraId="2C9AD1F1" w14:textId="77777777" w:rsidR="00440E7E" w:rsidRPr="00DB0C8D" w:rsidRDefault="00440E7E" w:rsidP="00930C3E">
      <w:pPr>
        <w:ind w:right="-1"/>
        <w:jc w:val="both"/>
        <w:rPr>
          <w:b/>
          <w:bCs/>
          <w:color w:val="000000" w:themeColor="text1"/>
          <w:sz w:val="28"/>
          <w:szCs w:val="28"/>
        </w:rPr>
      </w:pPr>
      <w:r w:rsidRPr="00DB0C8D">
        <w:rPr>
          <w:b/>
          <w:bCs/>
          <w:color w:val="000000" w:themeColor="text1"/>
          <w:sz w:val="28"/>
          <w:szCs w:val="28"/>
        </w:rPr>
        <w:t>Timeliness of care and ICU transfer</w:t>
      </w:r>
    </w:p>
    <w:p w14:paraId="4A74CD03" w14:textId="743C5005" w:rsidR="00440E7E" w:rsidRPr="00DB0C8D" w:rsidRDefault="00440E7E" w:rsidP="00930C3E">
      <w:pPr>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Timely transfer of patients with SCAP to the ICU is crucial to reducing mortality (</w:t>
      </w:r>
      <w:r w:rsidRPr="006420B4">
        <w:rPr>
          <w:color w:val="000000" w:themeColor="text1"/>
          <w:sz w:val="28"/>
          <w:szCs w:val="28"/>
        </w:rPr>
        <w:t>Zhou et al., 2025</w:t>
      </w:r>
      <w:r w:rsidRPr="00DB0C8D">
        <w:rPr>
          <w:color w:val="000000" w:themeColor="text1"/>
          <w:sz w:val="28"/>
          <w:szCs w:val="28"/>
        </w:rPr>
        <w:t xml:space="preserve">; </w:t>
      </w:r>
      <w:proofErr w:type="spellStart"/>
      <w:r w:rsidRPr="006420B4">
        <w:rPr>
          <w:color w:val="000000" w:themeColor="text1"/>
          <w:sz w:val="28"/>
          <w:szCs w:val="28"/>
        </w:rPr>
        <w:t>Pereverzeva</w:t>
      </w:r>
      <w:proofErr w:type="spellEnd"/>
      <w:r w:rsidRPr="006420B4">
        <w:rPr>
          <w:color w:val="000000" w:themeColor="text1"/>
          <w:sz w:val="28"/>
          <w:szCs w:val="28"/>
        </w:rPr>
        <w:t xml:space="preserve"> et al., 2021</w:t>
      </w:r>
      <w:r w:rsidRPr="00DB0C8D">
        <w:rPr>
          <w:color w:val="000000" w:themeColor="text1"/>
          <w:sz w:val="28"/>
          <w:szCs w:val="28"/>
        </w:rPr>
        <w:t>), and although our rates were relatively high before (77.8%) and after (89.5%), the observed improvement did not reach statistical significance. Similarly, timely administration of the first systemic antibiotic dose</w:t>
      </w:r>
      <w:r w:rsidR="002F1BF6">
        <w:rPr>
          <w:color w:val="000000" w:themeColor="text1"/>
          <w:sz w:val="28"/>
          <w:szCs w:val="28"/>
        </w:rPr>
        <w:t xml:space="preserve"> – </w:t>
      </w:r>
      <w:r w:rsidRPr="00DB0C8D">
        <w:rPr>
          <w:color w:val="000000" w:themeColor="text1"/>
          <w:sz w:val="28"/>
          <w:szCs w:val="28"/>
        </w:rPr>
        <w:t>an indicator linked to improved survival (</w:t>
      </w:r>
      <w:proofErr w:type="spellStart"/>
      <w:r w:rsidRPr="002F1BF6">
        <w:rPr>
          <w:color w:val="000000" w:themeColor="text1"/>
          <w:sz w:val="28"/>
          <w:szCs w:val="28"/>
        </w:rPr>
        <w:t>Fally</w:t>
      </w:r>
      <w:proofErr w:type="spellEnd"/>
      <w:r w:rsidRPr="00DB0C8D">
        <w:rPr>
          <w:color w:val="000000" w:themeColor="text1"/>
          <w:sz w:val="28"/>
          <w:szCs w:val="28"/>
        </w:rPr>
        <w:t xml:space="preserve"> </w:t>
      </w:r>
      <w:r w:rsidRPr="006420B4">
        <w:rPr>
          <w:color w:val="000000" w:themeColor="text1"/>
          <w:sz w:val="28"/>
          <w:szCs w:val="28"/>
        </w:rPr>
        <w:t>et al., 2021</w:t>
      </w:r>
      <w:r w:rsidRPr="00DB0C8D">
        <w:rPr>
          <w:color w:val="000000" w:themeColor="text1"/>
          <w:sz w:val="28"/>
          <w:szCs w:val="28"/>
        </w:rPr>
        <w:t xml:space="preserve">) </w:t>
      </w:r>
      <w:r w:rsidR="002F1BF6">
        <w:rPr>
          <w:color w:val="000000" w:themeColor="text1"/>
          <w:sz w:val="28"/>
          <w:szCs w:val="28"/>
        </w:rPr>
        <w:t>–</w:t>
      </w:r>
      <w:r w:rsidRPr="00DB0C8D">
        <w:rPr>
          <w:color w:val="000000" w:themeColor="text1"/>
          <w:sz w:val="28"/>
          <w:szCs w:val="28"/>
        </w:rPr>
        <w:t xml:space="preserve"> showed high baseline adherence (88%) with a trend toward improvement post-intervention (93.9%, p = 0.058). For SCAP specifically, administration within 1 h increased from 50% to 68.4%. However, as highlighted by </w:t>
      </w:r>
      <w:proofErr w:type="spellStart"/>
      <w:r w:rsidRPr="00DB0C8D">
        <w:rPr>
          <w:color w:val="000000" w:themeColor="text1"/>
          <w:sz w:val="28"/>
          <w:szCs w:val="28"/>
        </w:rPr>
        <w:t>Fally</w:t>
      </w:r>
      <w:proofErr w:type="spellEnd"/>
      <w:r w:rsidRPr="00DB0C8D">
        <w:rPr>
          <w:color w:val="000000" w:themeColor="text1"/>
          <w:sz w:val="28"/>
          <w:szCs w:val="28"/>
        </w:rPr>
        <w:t xml:space="preserve"> et al., the real challenge in CAP management lies in accurately distinguishing those patients who require immediate antibiotic therapy from those for whom delaying treatment until diagnostic confirmation would not pose harm. This distinction is crucial to balancing timely care with antimicrobial stewardship (</w:t>
      </w:r>
      <w:r w:rsidRPr="002F1BF6">
        <w:rPr>
          <w:color w:val="000000" w:themeColor="text1"/>
          <w:sz w:val="28"/>
          <w:szCs w:val="28"/>
        </w:rPr>
        <w:t>Mi et al., 2019</w:t>
      </w:r>
      <w:r w:rsidRPr="00DB0C8D">
        <w:rPr>
          <w:color w:val="000000" w:themeColor="text1"/>
          <w:sz w:val="28"/>
          <w:szCs w:val="28"/>
        </w:rPr>
        <w:t>).</w:t>
      </w:r>
    </w:p>
    <w:p w14:paraId="064E125E" w14:textId="77777777" w:rsidR="00440E7E" w:rsidRPr="00DB0C8D" w:rsidRDefault="00440E7E" w:rsidP="00930C3E">
      <w:pPr>
        <w:ind w:right="-1"/>
        <w:jc w:val="both"/>
        <w:rPr>
          <w:b/>
          <w:bCs/>
          <w:color w:val="000000" w:themeColor="text1"/>
          <w:sz w:val="28"/>
          <w:szCs w:val="28"/>
        </w:rPr>
      </w:pPr>
      <w:r w:rsidRPr="00DB0C8D">
        <w:rPr>
          <w:b/>
          <w:bCs/>
          <w:color w:val="000000" w:themeColor="text1"/>
          <w:sz w:val="28"/>
          <w:szCs w:val="28"/>
        </w:rPr>
        <w:t>Microbiological diagnostics and rapid testing</w:t>
      </w:r>
    </w:p>
    <w:p w14:paraId="74E9B4A9" w14:textId="430A3F8D" w:rsidR="00440E7E" w:rsidRPr="00DB0C8D" w:rsidRDefault="00440E7E" w:rsidP="00930C3E">
      <w:pPr>
        <w:ind w:right="-1"/>
        <w:jc w:val="both"/>
        <w:rPr>
          <w:color w:val="000000" w:themeColor="text1"/>
          <w:sz w:val="28"/>
          <w:szCs w:val="28"/>
        </w:rPr>
      </w:pPr>
      <w:r w:rsidRPr="00DB0C8D">
        <w:rPr>
          <w:color w:val="000000" w:themeColor="text1"/>
          <w:sz w:val="28"/>
          <w:szCs w:val="28"/>
        </w:rPr>
        <w:lastRenderedPageBreak/>
        <w:t xml:space="preserve"> </w:t>
      </w:r>
      <w:r w:rsidRPr="00DB0C8D">
        <w:rPr>
          <w:color w:val="000000" w:themeColor="text1"/>
          <w:sz w:val="28"/>
          <w:szCs w:val="28"/>
        </w:rPr>
        <w:tab/>
        <w:t>Microbiological diagnostics play a vital role in pathogen identification and antimicrobial stewardship (</w:t>
      </w:r>
      <w:r w:rsidRPr="007758B8">
        <w:rPr>
          <w:color w:val="000000" w:themeColor="text1"/>
          <w:sz w:val="28"/>
          <w:szCs w:val="28"/>
        </w:rPr>
        <w:t>Jinks et al., 2024</w:t>
      </w:r>
      <w:r w:rsidRPr="00DB0C8D">
        <w:rPr>
          <w:color w:val="000000" w:themeColor="text1"/>
          <w:sz w:val="28"/>
          <w:szCs w:val="28"/>
        </w:rPr>
        <w:t xml:space="preserve">). Our intervention led to modest but non-significant improvements in pre-antibiotic sputum (45.9%–49.5%) and blood cultures (5.6%– 21.1% in SCAP). However, the use of rapid urinary antigen tests for </w:t>
      </w:r>
      <w:r w:rsidRPr="00DB0C8D">
        <w:rPr>
          <w:i/>
          <w:color w:val="000000" w:themeColor="text1"/>
          <w:sz w:val="28"/>
          <w:szCs w:val="28"/>
        </w:rPr>
        <w:t xml:space="preserve">S. pneumoniae </w:t>
      </w:r>
      <w:r w:rsidRPr="00DB0C8D">
        <w:rPr>
          <w:color w:val="000000" w:themeColor="text1"/>
          <w:sz w:val="28"/>
          <w:szCs w:val="28"/>
        </w:rPr>
        <w:t xml:space="preserve">and </w:t>
      </w:r>
      <w:r w:rsidRPr="00DB0C8D">
        <w:rPr>
          <w:i/>
          <w:color w:val="000000" w:themeColor="text1"/>
          <w:sz w:val="28"/>
          <w:szCs w:val="28"/>
        </w:rPr>
        <w:t xml:space="preserve">Legionella </w:t>
      </w:r>
      <w:r w:rsidRPr="00DB0C8D">
        <w:rPr>
          <w:color w:val="000000" w:themeColor="text1"/>
          <w:sz w:val="28"/>
          <w:szCs w:val="28"/>
        </w:rPr>
        <w:t>saw an increase from 0% to 12% (p &lt; 0.001), reflecting a significant shift toward point-of-care diagnostics. Although this increase is statistically significant, the absolute number remains modest, with only 12% of patients in the post- intervention group benefiting from these tests. This represents only the beginning of their integration into clinical practice, as prior to the intervention, these tests were not commonly used by physicians. In many low- and middle-income countries, access to such rapid diagnostic tools remains limited, making their widespread use challenging (</w:t>
      </w:r>
      <w:r w:rsidRPr="007205C1">
        <w:rPr>
          <w:color w:val="000000" w:themeColor="text1"/>
          <w:sz w:val="28"/>
          <w:szCs w:val="28"/>
        </w:rPr>
        <w:t>Moore et al., 2023</w:t>
      </w:r>
      <w:r w:rsidRPr="00DB0C8D">
        <w:rPr>
          <w:color w:val="000000" w:themeColor="text1"/>
          <w:sz w:val="28"/>
          <w:szCs w:val="28"/>
        </w:rPr>
        <w:t xml:space="preserve">; </w:t>
      </w:r>
      <w:proofErr w:type="spellStart"/>
      <w:r w:rsidRPr="007205C1">
        <w:rPr>
          <w:color w:val="000000" w:themeColor="text1"/>
          <w:sz w:val="28"/>
          <w:szCs w:val="28"/>
        </w:rPr>
        <w:t>Salluh</w:t>
      </w:r>
      <w:proofErr w:type="spellEnd"/>
      <w:r w:rsidRPr="007205C1">
        <w:rPr>
          <w:color w:val="000000" w:themeColor="text1"/>
          <w:sz w:val="28"/>
          <w:szCs w:val="28"/>
        </w:rPr>
        <w:t xml:space="preserve"> and Kawano-</w:t>
      </w:r>
      <w:proofErr w:type="spellStart"/>
      <w:r w:rsidRPr="007205C1">
        <w:rPr>
          <w:color w:val="000000" w:themeColor="text1"/>
          <w:sz w:val="28"/>
          <w:szCs w:val="28"/>
        </w:rPr>
        <w:t>Dourado</w:t>
      </w:r>
      <w:proofErr w:type="spellEnd"/>
      <w:r w:rsidRPr="007205C1">
        <w:rPr>
          <w:color w:val="000000" w:themeColor="text1"/>
          <w:sz w:val="28"/>
          <w:szCs w:val="28"/>
        </w:rPr>
        <w:t>,</w:t>
      </w:r>
      <w:r w:rsidRPr="00DB0C8D">
        <w:rPr>
          <w:color w:val="000000" w:themeColor="text1"/>
          <w:sz w:val="28"/>
          <w:szCs w:val="28"/>
        </w:rPr>
        <w:t xml:space="preserve"> </w:t>
      </w:r>
      <w:r w:rsidRPr="007205C1">
        <w:rPr>
          <w:color w:val="000000" w:themeColor="text1"/>
          <w:sz w:val="28"/>
          <w:szCs w:val="28"/>
        </w:rPr>
        <w:t>2023</w:t>
      </w:r>
      <w:r w:rsidRPr="00DB0C8D">
        <w:rPr>
          <w:color w:val="000000" w:themeColor="text1"/>
          <w:sz w:val="28"/>
          <w:szCs w:val="28"/>
        </w:rPr>
        <w:t>). Nonetheless, the adoption of these tests, even at a modest level, is a promising step toward more precise and timely diagnosis, which could ultimately improve patient management and reduce unnecessary antibiotic use.</w:t>
      </w:r>
    </w:p>
    <w:p w14:paraId="6A7E430F" w14:textId="77777777" w:rsidR="00440E7E" w:rsidRPr="00DB0C8D" w:rsidRDefault="00440E7E" w:rsidP="00930C3E">
      <w:pPr>
        <w:ind w:right="-1"/>
        <w:jc w:val="both"/>
        <w:rPr>
          <w:b/>
          <w:bCs/>
          <w:color w:val="000000" w:themeColor="text1"/>
          <w:sz w:val="28"/>
          <w:szCs w:val="28"/>
        </w:rPr>
      </w:pPr>
      <w:r w:rsidRPr="00DB0C8D">
        <w:rPr>
          <w:b/>
          <w:bCs/>
          <w:color w:val="000000" w:themeColor="text1"/>
          <w:sz w:val="28"/>
          <w:szCs w:val="28"/>
        </w:rPr>
        <w:t>Antibiotic stewardship and treatment optimization</w:t>
      </w:r>
    </w:p>
    <w:p w14:paraId="4647B414" w14:textId="356EA68A" w:rsidR="00793855" w:rsidRPr="00DB0C8D" w:rsidRDefault="000C4C99" w:rsidP="00930C3E">
      <w:pPr>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440E7E" w:rsidRPr="00DB0C8D">
        <w:rPr>
          <w:color w:val="000000" w:themeColor="text1"/>
          <w:sz w:val="28"/>
          <w:szCs w:val="28"/>
        </w:rPr>
        <w:t>One of the most notable improvements was adherence to the initial antibiotic regimen as per national guidelines, which increased from 75% to 93.5% (p &lt; 0.001). This aligns with the evidence that standardized regimens improve outcomes and reduce resistance</w:t>
      </w:r>
      <w:r w:rsidR="00793855" w:rsidRPr="00DB0C8D">
        <w:rPr>
          <w:color w:val="000000" w:themeColor="text1"/>
          <w:sz w:val="28"/>
          <w:szCs w:val="28"/>
        </w:rPr>
        <w:t xml:space="preserve"> (</w:t>
      </w:r>
      <w:proofErr w:type="spellStart"/>
      <w:r w:rsidR="00793855" w:rsidRPr="007205C1">
        <w:rPr>
          <w:color w:val="000000" w:themeColor="text1"/>
          <w:sz w:val="28"/>
          <w:szCs w:val="28"/>
        </w:rPr>
        <w:t>Markussen</w:t>
      </w:r>
      <w:proofErr w:type="spellEnd"/>
      <w:r w:rsidR="00793855" w:rsidRPr="007205C1">
        <w:rPr>
          <w:color w:val="000000" w:themeColor="text1"/>
          <w:sz w:val="28"/>
          <w:szCs w:val="28"/>
        </w:rPr>
        <w:t xml:space="preserve"> et al., 2024</w:t>
      </w:r>
      <w:r w:rsidR="00793855" w:rsidRPr="00DB0C8D">
        <w:rPr>
          <w:color w:val="000000" w:themeColor="text1"/>
          <w:sz w:val="28"/>
          <w:szCs w:val="28"/>
        </w:rPr>
        <w:t>). Furthermore, step-down antibiotic therapy</w:t>
      </w:r>
      <w:r w:rsidRPr="00DB0C8D">
        <w:rPr>
          <w:color w:val="000000" w:themeColor="text1"/>
          <w:sz w:val="28"/>
          <w:szCs w:val="28"/>
        </w:rPr>
        <w:t xml:space="preserve"> – </w:t>
      </w:r>
      <w:r w:rsidR="00793855" w:rsidRPr="00DB0C8D">
        <w:rPr>
          <w:color w:val="000000" w:themeColor="text1"/>
          <w:sz w:val="28"/>
          <w:szCs w:val="28"/>
        </w:rPr>
        <w:t>a practice encouraged once clinical stability is achieved</w:t>
      </w:r>
      <w:r w:rsidRPr="00DB0C8D">
        <w:rPr>
          <w:color w:val="000000" w:themeColor="text1"/>
          <w:sz w:val="28"/>
          <w:szCs w:val="28"/>
        </w:rPr>
        <w:t xml:space="preserve"> – </w:t>
      </w:r>
      <w:r w:rsidR="00793855" w:rsidRPr="00DB0C8D">
        <w:rPr>
          <w:color w:val="000000" w:themeColor="text1"/>
          <w:sz w:val="28"/>
          <w:szCs w:val="28"/>
        </w:rPr>
        <w:t>rose significantly (2.7%–8.2%, p = 0.021), suggesting better clinical monitoring and stewardship awareness (</w:t>
      </w:r>
      <w:r w:rsidR="00793855" w:rsidRPr="007758B8">
        <w:rPr>
          <w:color w:val="000000" w:themeColor="text1"/>
          <w:sz w:val="28"/>
          <w:szCs w:val="28"/>
        </w:rPr>
        <w:t>Montes-</w:t>
      </w:r>
      <w:r w:rsidR="00793855" w:rsidRPr="00DB0C8D">
        <w:rPr>
          <w:color w:val="000000" w:themeColor="text1"/>
          <w:sz w:val="28"/>
          <w:szCs w:val="28"/>
        </w:rPr>
        <w:t xml:space="preserve"> </w:t>
      </w:r>
      <w:r w:rsidR="00793855" w:rsidRPr="007205C1">
        <w:rPr>
          <w:color w:val="000000" w:themeColor="text1"/>
          <w:sz w:val="28"/>
          <w:szCs w:val="28"/>
        </w:rPr>
        <w:t>Andujar et al., 2021</w:t>
      </w:r>
      <w:r w:rsidR="00793855" w:rsidRPr="00DB0C8D">
        <w:rPr>
          <w:color w:val="000000" w:themeColor="text1"/>
          <w:sz w:val="28"/>
          <w:szCs w:val="28"/>
        </w:rPr>
        <w:t>).</w:t>
      </w:r>
    </w:p>
    <w:p w14:paraId="47D44EDD" w14:textId="0A9F4487" w:rsidR="00793855" w:rsidRPr="00DB0C8D" w:rsidRDefault="000C4C99" w:rsidP="00930C3E">
      <w:pPr>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793855" w:rsidRPr="00DB0C8D">
        <w:rPr>
          <w:color w:val="000000" w:themeColor="text1"/>
          <w:sz w:val="28"/>
          <w:szCs w:val="28"/>
        </w:rPr>
        <w:t>Evaluation of antibiotic effectiveness and safety at 48–72 h (40.2%–70.1%, p &lt; 0.001), and assessment of discontinuation criteria (28.3%–52.2%, p &lt; 0.001), also improved significantly. These indicators are pivotal in preventing prolonged or inappropriate therapy and are a cornerstone of stewardship programs (</w:t>
      </w:r>
      <w:r w:rsidR="00793855" w:rsidRPr="007205C1">
        <w:rPr>
          <w:color w:val="000000" w:themeColor="text1"/>
          <w:sz w:val="28"/>
          <w:szCs w:val="28"/>
        </w:rPr>
        <w:t>Hwang and Kwon, 2021</w:t>
      </w:r>
      <w:r w:rsidR="00793855" w:rsidRPr="00DB0C8D">
        <w:rPr>
          <w:color w:val="000000" w:themeColor="text1"/>
          <w:sz w:val="28"/>
          <w:szCs w:val="28"/>
        </w:rPr>
        <w:t xml:space="preserve">; </w:t>
      </w:r>
      <w:proofErr w:type="spellStart"/>
      <w:r w:rsidR="00793855" w:rsidRPr="007205C1">
        <w:rPr>
          <w:color w:val="000000" w:themeColor="text1"/>
          <w:sz w:val="28"/>
          <w:szCs w:val="28"/>
        </w:rPr>
        <w:t>Cilloniz</w:t>
      </w:r>
      <w:proofErr w:type="spellEnd"/>
      <w:r w:rsidR="00793855" w:rsidRPr="007205C1">
        <w:rPr>
          <w:color w:val="000000" w:themeColor="text1"/>
          <w:sz w:val="28"/>
          <w:szCs w:val="28"/>
        </w:rPr>
        <w:t xml:space="preserve"> et al., 2023</w:t>
      </w:r>
      <w:r w:rsidR="00793855" w:rsidRPr="00DB0C8D">
        <w:rPr>
          <w:color w:val="000000" w:themeColor="text1"/>
          <w:sz w:val="28"/>
          <w:szCs w:val="28"/>
        </w:rPr>
        <w:t>).</w:t>
      </w:r>
    </w:p>
    <w:p w14:paraId="36E247D5" w14:textId="580BE25C" w:rsidR="00793855" w:rsidRPr="00DB0C8D" w:rsidRDefault="000C4C99" w:rsidP="00930C3E">
      <w:pPr>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793855" w:rsidRPr="00DB0C8D">
        <w:rPr>
          <w:color w:val="000000" w:themeColor="text1"/>
          <w:sz w:val="28"/>
          <w:szCs w:val="28"/>
        </w:rPr>
        <w:t>Finally, although the use of rational and safe antibiotic combinations was already high before the intervention (91.8%), it showed a slight increase post-intervention (94.6%). While risk stratification based on pathogen structure and resistance profile was not quantitatively assessed in this study, its inclusion in the educational program likely influenced the improvements in adherence and step-down practices.</w:t>
      </w:r>
    </w:p>
    <w:p w14:paraId="04F77132" w14:textId="77777777" w:rsidR="00793855" w:rsidRPr="00DB0C8D" w:rsidRDefault="00793855" w:rsidP="00930C3E">
      <w:pPr>
        <w:ind w:right="-1"/>
        <w:jc w:val="both"/>
        <w:rPr>
          <w:b/>
          <w:bCs/>
          <w:color w:val="000000" w:themeColor="text1"/>
          <w:sz w:val="28"/>
          <w:szCs w:val="28"/>
        </w:rPr>
      </w:pPr>
      <w:r w:rsidRPr="00DB0C8D">
        <w:rPr>
          <w:b/>
          <w:bCs/>
          <w:color w:val="000000" w:themeColor="text1"/>
          <w:sz w:val="28"/>
          <w:szCs w:val="28"/>
        </w:rPr>
        <w:t>Impact and implications of the intervention</w:t>
      </w:r>
    </w:p>
    <w:p w14:paraId="23BE4BD4" w14:textId="2937E5D5" w:rsidR="00793855" w:rsidRPr="00DB0C8D" w:rsidRDefault="000C4C99" w:rsidP="00930C3E">
      <w:pPr>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793855" w:rsidRPr="00DB0C8D">
        <w:rPr>
          <w:color w:val="000000" w:themeColor="text1"/>
          <w:sz w:val="28"/>
          <w:szCs w:val="28"/>
        </w:rPr>
        <w:t>Together, these results demonstrate that complex interventions can significantly improve adherence to quality indicators in CAP management. These improvements likely translate into better patient outcomes, reduced unnecessary antibiotic exposure, and contribute meaningfully to antimicrobial resistance prevention efforts. Multivariable logistic regression confirmed that the intervention had a statistically significant and independent impact on the improvement of key clinical practice indicators in CAP management. These findings underscore the value of complex interventions as effective tools for enhancing adherence to quality-of-care measures, even when adjusting for patient age, duty shift, and disease severity.</w:t>
      </w:r>
    </w:p>
    <w:p w14:paraId="3F77B87E" w14:textId="77777777" w:rsidR="00793855" w:rsidRPr="00DB0C8D" w:rsidRDefault="00793855" w:rsidP="00930C3E">
      <w:pPr>
        <w:ind w:right="-1"/>
        <w:jc w:val="both"/>
        <w:rPr>
          <w:b/>
          <w:bCs/>
          <w:color w:val="000000" w:themeColor="text1"/>
          <w:sz w:val="28"/>
          <w:szCs w:val="28"/>
        </w:rPr>
      </w:pPr>
      <w:r w:rsidRPr="00DB0C8D">
        <w:rPr>
          <w:b/>
          <w:bCs/>
          <w:color w:val="000000" w:themeColor="text1"/>
          <w:sz w:val="28"/>
          <w:szCs w:val="28"/>
        </w:rPr>
        <w:t>Context-specific implementation and limitations</w:t>
      </w:r>
    </w:p>
    <w:p w14:paraId="6EED7F87" w14:textId="276DBB40" w:rsidR="00793855" w:rsidRPr="00DB0C8D" w:rsidRDefault="000C4C99" w:rsidP="00930C3E">
      <w:pPr>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793855" w:rsidRPr="00DB0C8D">
        <w:rPr>
          <w:color w:val="000000" w:themeColor="text1"/>
          <w:sz w:val="28"/>
          <w:szCs w:val="28"/>
        </w:rPr>
        <w:t xml:space="preserve">Our findings underscore the importance of context-specific, multifaceted </w:t>
      </w:r>
      <w:r w:rsidR="00793855" w:rsidRPr="00DB0C8D">
        <w:rPr>
          <w:color w:val="000000" w:themeColor="text1"/>
          <w:sz w:val="28"/>
          <w:szCs w:val="28"/>
        </w:rPr>
        <w:lastRenderedPageBreak/>
        <w:t>stewardship strategies tailored to local gaps in care. The lack of local treatment guidelines in our setting prior to the intervention contributed to low compliance and inconsistent diagnostic practices. The introduction of educational sessions, protocol-based care pathways, and improved access to rapid diagnostics significantly improved key stewardship indicators.</w:t>
      </w:r>
    </w:p>
    <w:p w14:paraId="2842625E" w14:textId="2B3CC6BF" w:rsidR="00793855" w:rsidRPr="00DB0C8D" w:rsidRDefault="000C4C99" w:rsidP="00930C3E">
      <w:pPr>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793855" w:rsidRPr="00DB0C8D">
        <w:rPr>
          <w:color w:val="000000" w:themeColor="text1"/>
          <w:sz w:val="28"/>
          <w:szCs w:val="28"/>
        </w:rPr>
        <w:t>The intervention also demonstrated that even in resource-limited settings, modest but targeted changes can have meaningful impact. Importantly, these indicators not only enhance individual patient care but also contribute to long-term AMR mitigation by reducing unnecessary antibiotic exposure and promoting pathogen-directed therapy.</w:t>
      </w:r>
    </w:p>
    <w:p w14:paraId="35C7C422" w14:textId="77777777" w:rsidR="00082B49" w:rsidRPr="00DB0C8D" w:rsidRDefault="000C4C99" w:rsidP="00930C3E">
      <w:pPr>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793855" w:rsidRPr="00DB0C8D">
        <w:rPr>
          <w:color w:val="000000" w:themeColor="text1"/>
          <w:sz w:val="28"/>
          <w:szCs w:val="28"/>
        </w:rPr>
        <w:t xml:space="preserve">As with many real-world interventions, our study had limitations. The bundled nature of interventions prevents attribution of effects to individual components. In addition, outcome data were collected at the facility level, potentially masking individual prescribing behavior changes. Furthermore, </w:t>
      </w:r>
      <w:r w:rsidR="00082B49" w:rsidRPr="00DB0C8D">
        <w:rPr>
          <w:color w:val="000000" w:themeColor="text1"/>
          <w:sz w:val="28"/>
          <w:szCs w:val="28"/>
        </w:rPr>
        <w:t>the study was conducted over a 12-month period, encompassing different seasons. Since CAP incidence and pathogen distribution may vary by season, this temporal factor could have influenced diagnostic and treatment patterns independently of the intervention. Finally, the potential impact of the Coronavirus Disease 2019 (COVID-19) pandemic on hospital practices during the study period cannot be entirely excluded. However, the study was conducted after the acute phase of the pandemic, during a period when routine hospital operations had largely returned to standard practice. In the prospective phase, all 184 patients were tested for COVID-19 upon admission using rapid diagnostic tests. Only one patient tested positive, and this case was included because the clinical presentation and diagnostic workup confirmed a concurrent bacterial infection consistent with CAP. Therefore, the likelihood that pandemic-related factors substantially influenced the findings is minimal. Future research should incorporate seasonal adjustment or stratification to account for such variability. Individual-level metrics and assessment of the long-term sustainability of behavior change are also recommended in subsequent studies.</w:t>
      </w:r>
    </w:p>
    <w:p w14:paraId="0AB62720" w14:textId="77777777" w:rsidR="00082B49" w:rsidRPr="00DB0C8D" w:rsidRDefault="00082B49" w:rsidP="00930C3E">
      <w:pPr>
        <w:ind w:right="-1"/>
        <w:jc w:val="both"/>
        <w:rPr>
          <w:b/>
          <w:bCs/>
          <w:color w:val="000000" w:themeColor="text1"/>
          <w:sz w:val="28"/>
          <w:szCs w:val="28"/>
        </w:rPr>
      </w:pPr>
      <w:r w:rsidRPr="00DB0C8D">
        <w:rPr>
          <w:b/>
          <w:bCs/>
          <w:color w:val="000000" w:themeColor="text1"/>
          <w:sz w:val="28"/>
          <w:szCs w:val="28"/>
        </w:rPr>
        <w:t>Local epidemiology and future directions</w:t>
      </w:r>
    </w:p>
    <w:p w14:paraId="0907A994" w14:textId="7A500260" w:rsidR="00082B49" w:rsidRPr="00DB0C8D" w:rsidRDefault="0034696F" w:rsidP="00930C3E">
      <w:pPr>
        <w:ind w:right="-1"/>
        <w:jc w:val="both"/>
        <w:rPr>
          <w:color w:val="000000" w:themeColor="text1"/>
          <w:sz w:val="28"/>
          <w:szCs w:val="28"/>
        </w:rPr>
      </w:pPr>
      <w:r w:rsidRPr="00DB0C8D">
        <w:rPr>
          <w:color w:val="000000" w:themeColor="text1"/>
          <w:sz w:val="28"/>
          <w:szCs w:val="28"/>
          <w:lang w:val="kk-KZ"/>
        </w:rPr>
        <w:t xml:space="preserve"> </w:t>
      </w:r>
      <w:r w:rsidRPr="00DB0C8D">
        <w:rPr>
          <w:color w:val="000000" w:themeColor="text1"/>
          <w:sz w:val="28"/>
          <w:szCs w:val="28"/>
          <w:lang w:val="kk-KZ"/>
        </w:rPr>
        <w:tab/>
      </w:r>
      <w:r w:rsidR="00082B49" w:rsidRPr="00DB0C8D">
        <w:rPr>
          <w:color w:val="000000" w:themeColor="text1"/>
          <w:sz w:val="28"/>
          <w:szCs w:val="28"/>
        </w:rPr>
        <w:t xml:space="preserve">Furthermore, the role of atypical pathogens, particularly </w:t>
      </w:r>
      <w:r w:rsidR="00082B49" w:rsidRPr="00DB0C8D">
        <w:rPr>
          <w:i/>
          <w:color w:val="000000" w:themeColor="text1"/>
          <w:sz w:val="28"/>
          <w:szCs w:val="28"/>
        </w:rPr>
        <w:t xml:space="preserve">Mycoplasma </w:t>
      </w:r>
      <w:r w:rsidR="00082B49" w:rsidRPr="00DB0C8D">
        <w:rPr>
          <w:color w:val="000000" w:themeColor="text1"/>
          <w:sz w:val="28"/>
          <w:szCs w:val="28"/>
        </w:rPr>
        <w:t xml:space="preserve">and </w:t>
      </w:r>
      <w:r w:rsidR="00082B49" w:rsidRPr="00DB0C8D">
        <w:rPr>
          <w:i/>
          <w:color w:val="000000" w:themeColor="text1"/>
          <w:sz w:val="28"/>
          <w:szCs w:val="28"/>
        </w:rPr>
        <w:t>Chlamydia</w:t>
      </w:r>
      <w:r w:rsidR="00082B49" w:rsidRPr="00DB0C8D">
        <w:rPr>
          <w:color w:val="000000" w:themeColor="text1"/>
          <w:sz w:val="28"/>
          <w:szCs w:val="28"/>
        </w:rPr>
        <w:t>, in our region, as detected through polymerase chain reaction testing, highlights the importance of considering local etiology in guideline development. ASPs must remain adaptable, incorporating evolving diagnostic technologies and local microbiological data into practice.</w:t>
      </w:r>
    </w:p>
    <w:p w14:paraId="06015A07" w14:textId="26AAE138" w:rsidR="00082B49" w:rsidRPr="00DB0C8D" w:rsidRDefault="0034696F" w:rsidP="00930C3E">
      <w:pPr>
        <w:ind w:right="-1"/>
        <w:jc w:val="both"/>
        <w:rPr>
          <w:color w:val="000000" w:themeColor="text1"/>
          <w:sz w:val="28"/>
          <w:szCs w:val="28"/>
        </w:rPr>
      </w:pPr>
      <w:r w:rsidRPr="00DB0C8D">
        <w:rPr>
          <w:color w:val="000000" w:themeColor="text1"/>
          <w:sz w:val="28"/>
          <w:szCs w:val="28"/>
          <w:lang w:val="kk-KZ"/>
        </w:rPr>
        <w:t xml:space="preserve"> </w:t>
      </w:r>
      <w:r w:rsidRPr="00DB0C8D">
        <w:rPr>
          <w:color w:val="000000" w:themeColor="text1"/>
          <w:sz w:val="28"/>
          <w:szCs w:val="28"/>
          <w:lang w:val="kk-KZ"/>
        </w:rPr>
        <w:tab/>
      </w:r>
      <w:r w:rsidR="00082B49" w:rsidRPr="00DB0C8D">
        <w:rPr>
          <w:color w:val="000000" w:themeColor="text1"/>
          <w:sz w:val="28"/>
          <w:szCs w:val="28"/>
        </w:rPr>
        <w:t>While our bundled intervention improved clinical indicators, it limits the ability to isolate the effect of each component. Future studies could use a phased or step-wedge design to evaluate the individual impact of educational, diagnostic, and protocol-based measures, improving reproducibility and guiding targeted implementation.</w:t>
      </w:r>
    </w:p>
    <w:p w14:paraId="548FACB0" w14:textId="77777777" w:rsidR="00082B49" w:rsidRPr="00DB0C8D" w:rsidRDefault="00082B49" w:rsidP="00930C3E">
      <w:pPr>
        <w:ind w:right="-1"/>
        <w:jc w:val="both"/>
        <w:rPr>
          <w:b/>
          <w:bCs/>
          <w:color w:val="000000" w:themeColor="text1"/>
          <w:sz w:val="28"/>
          <w:szCs w:val="28"/>
        </w:rPr>
      </w:pPr>
      <w:r w:rsidRPr="00DB0C8D">
        <w:rPr>
          <w:b/>
          <w:bCs/>
          <w:color w:val="000000" w:themeColor="text1"/>
          <w:sz w:val="28"/>
          <w:szCs w:val="28"/>
        </w:rPr>
        <w:t>Conclusion</w:t>
      </w:r>
    </w:p>
    <w:p w14:paraId="26E0C06B" w14:textId="3D8C0F7F" w:rsidR="00082B49" w:rsidRPr="00DB0C8D" w:rsidRDefault="0034696F" w:rsidP="00930C3E">
      <w:pPr>
        <w:ind w:right="-1"/>
        <w:jc w:val="both"/>
        <w:rPr>
          <w:color w:val="000000" w:themeColor="text1"/>
          <w:sz w:val="28"/>
          <w:szCs w:val="28"/>
        </w:rPr>
      </w:pPr>
      <w:r w:rsidRPr="00DB0C8D">
        <w:rPr>
          <w:color w:val="000000" w:themeColor="text1"/>
          <w:sz w:val="28"/>
          <w:szCs w:val="28"/>
          <w:lang w:val="kk-KZ"/>
        </w:rPr>
        <w:t xml:space="preserve"> </w:t>
      </w:r>
      <w:r w:rsidRPr="00DB0C8D">
        <w:rPr>
          <w:color w:val="000000" w:themeColor="text1"/>
          <w:sz w:val="28"/>
          <w:szCs w:val="28"/>
          <w:lang w:val="kk-KZ"/>
        </w:rPr>
        <w:tab/>
      </w:r>
      <w:r w:rsidR="00082B49" w:rsidRPr="00DB0C8D">
        <w:rPr>
          <w:color w:val="000000" w:themeColor="text1"/>
          <w:sz w:val="28"/>
          <w:szCs w:val="28"/>
        </w:rPr>
        <w:t xml:space="preserve">This study demonstrates that a complex antimicrobial stewardship intervention can significantly improve the quality of care in the management of CAP. Targeted educational efforts, implementation of protocol-based care, and enhanced access to diagnostics led to notable improvements in guideline adherence, early risk assessment, rational antibiotic use, and diagnostic practices. These changes are critical for </w:t>
      </w:r>
      <w:r w:rsidR="00082B49" w:rsidRPr="00DB0C8D">
        <w:rPr>
          <w:color w:val="000000" w:themeColor="text1"/>
          <w:sz w:val="28"/>
          <w:szCs w:val="28"/>
        </w:rPr>
        <w:lastRenderedPageBreak/>
        <w:t>improving patient outcomes and advancing efforts to combat antimicrobial resistance. While certain improvements, such as increased use of severity scoring tools and rapid diagnostics, were modest, they reflect important initial steps toward a more standardized and evidence- based approach to CAP management. The substantial rise in adherence to national antibiotic guidelines and appropriate step-down therapy underscores the potential of structured interventions</w:t>
      </w:r>
    </w:p>
    <w:p w14:paraId="1742929A" w14:textId="77777777" w:rsidR="00082B49" w:rsidRPr="00DB0C8D" w:rsidRDefault="00082B49" w:rsidP="00930C3E">
      <w:pPr>
        <w:ind w:right="-1"/>
        <w:jc w:val="both"/>
        <w:rPr>
          <w:color w:val="000000" w:themeColor="text1"/>
          <w:sz w:val="28"/>
          <w:szCs w:val="28"/>
        </w:rPr>
      </w:pPr>
      <w:r w:rsidRPr="00DB0C8D">
        <w:rPr>
          <w:color w:val="000000" w:themeColor="text1"/>
          <w:sz w:val="28"/>
          <w:szCs w:val="28"/>
        </w:rPr>
        <w:t>to drive meaningful clinical change.</w:t>
      </w:r>
    </w:p>
    <w:p w14:paraId="4EA45F19" w14:textId="5814F811" w:rsidR="00793855" w:rsidRPr="00DB0C8D" w:rsidRDefault="0034696F" w:rsidP="00930C3E">
      <w:pPr>
        <w:ind w:right="-1"/>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082B49" w:rsidRPr="00DB0C8D">
        <w:rPr>
          <w:color w:val="000000" w:themeColor="text1"/>
          <w:sz w:val="28"/>
          <w:szCs w:val="28"/>
        </w:rPr>
        <w:t>Sustaining and expanding such programs, with emphasis on local pathogen profiles and diagnostic capacity, will be essential for ongoing progress. Future studies should explore the long-term</w:t>
      </w:r>
      <w:r w:rsidRPr="00DB0C8D">
        <w:rPr>
          <w:color w:val="000000" w:themeColor="text1"/>
          <w:sz w:val="28"/>
          <w:szCs w:val="28"/>
        </w:rPr>
        <w:t xml:space="preserve"> </w:t>
      </w:r>
      <w:r w:rsidR="00793855" w:rsidRPr="00DB0C8D">
        <w:rPr>
          <w:color w:val="000000" w:themeColor="text1"/>
          <w:sz w:val="28"/>
          <w:szCs w:val="28"/>
        </w:rPr>
        <w:t xml:space="preserve">impact of these interventions on patient outcomes and resistance </w:t>
      </w:r>
      <w:proofErr w:type="gramStart"/>
      <w:r w:rsidR="00793855" w:rsidRPr="00DB0C8D">
        <w:rPr>
          <w:color w:val="000000" w:themeColor="text1"/>
          <w:sz w:val="28"/>
          <w:szCs w:val="28"/>
        </w:rPr>
        <w:t>patterns, and</w:t>
      </w:r>
      <w:proofErr w:type="gramEnd"/>
      <w:r w:rsidR="00793855" w:rsidRPr="00DB0C8D">
        <w:rPr>
          <w:color w:val="000000" w:themeColor="text1"/>
          <w:sz w:val="28"/>
          <w:szCs w:val="28"/>
        </w:rPr>
        <w:t xml:space="preserve"> evaluate the scalability of similar stewardship strategies across diverse healthcare settings.</w:t>
      </w:r>
    </w:p>
    <w:p w14:paraId="62FB8741" w14:textId="77777777" w:rsidR="00793855" w:rsidRPr="00DB0C8D" w:rsidRDefault="00793855" w:rsidP="00930C3E">
      <w:pPr>
        <w:ind w:right="-1"/>
        <w:jc w:val="both"/>
        <w:rPr>
          <w:b/>
          <w:bCs/>
          <w:color w:val="000000" w:themeColor="text1"/>
          <w:sz w:val="28"/>
          <w:szCs w:val="28"/>
        </w:rPr>
      </w:pPr>
      <w:r w:rsidRPr="00DB0C8D">
        <w:rPr>
          <w:b/>
          <w:bCs/>
          <w:color w:val="000000" w:themeColor="text1"/>
          <w:sz w:val="28"/>
          <w:szCs w:val="28"/>
        </w:rPr>
        <w:t>Data availability statement</w:t>
      </w:r>
    </w:p>
    <w:p w14:paraId="6680BF99" w14:textId="77777777" w:rsidR="00793855" w:rsidRPr="00DB0C8D" w:rsidRDefault="00793855" w:rsidP="00930C3E">
      <w:pPr>
        <w:ind w:right="-1"/>
        <w:jc w:val="both"/>
        <w:rPr>
          <w:color w:val="000000" w:themeColor="text1"/>
          <w:sz w:val="28"/>
          <w:szCs w:val="28"/>
        </w:rPr>
      </w:pPr>
      <w:r w:rsidRPr="00DB0C8D">
        <w:rPr>
          <w:color w:val="000000" w:themeColor="text1"/>
          <w:sz w:val="28"/>
          <w:szCs w:val="28"/>
        </w:rPr>
        <w:t>The raw data supporting the conclusions of this article are available from the corresponding author upon reasonable request.</w:t>
      </w:r>
    </w:p>
    <w:p w14:paraId="524EA56B" w14:textId="77777777" w:rsidR="00793855" w:rsidRPr="00DB0C8D" w:rsidRDefault="00793855" w:rsidP="00930C3E">
      <w:pPr>
        <w:ind w:right="-1"/>
        <w:jc w:val="both"/>
        <w:rPr>
          <w:b/>
          <w:bCs/>
          <w:color w:val="000000" w:themeColor="text1"/>
          <w:sz w:val="28"/>
          <w:szCs w:val="28"/>
        </w:rPr>
      </w:pPr>
      <w:r w:rsidRPr="00DB0C8D">
        <w:rPr>
          <w:b/>
          <w:bCs/>
          <w:color w:val="000000" w:themeColor="text1"/>
          <w:sz w:val="28"/>
          <w:szCs w:val="28"/>
        </w:rPr>
        <w:t>Ethics statement</w:t>
      </w:r>
    </w:p>
    <w:p w14:paraId="0B9CDDF2" w14:textId="01371BCA" w:rsidR="00793855" w:rsidRPr="00DB0C8D" w:rsidRDefault="00793855" w:rsidP="00930C3E">
      <w:pPr>
        <w:ind w:right="-1"/>
        <w:jc w:val="both"/>
        <w:rPr>
          <w:color w:val="000000" w:themeColor="text1"/>
          <w:sz w:val="28"/>
          <w:szCs w:val="28"/>
        </w:rPr>
      </w:pPr>
      <w:r w:rsidRPr="00DB0C8D">
        <w:rPr>
          <w:color w:val="000000" w:themeColor="text1"/>
          <w:sz w:val="28"/>
          <w:szCs w:val="28"/>
        </w:rPr>
        <w:t xml:space="preserve">This study was approved by the Local Ethical Committee of the West Kazakhstan Marat </w:t>
      </w:r>
      <w:proofErr w:type="spellStart"/>
      <w:r w:rsidRPr="00DB0C8D">
        <w:rPr>
          <w:color w:val="000000" w:themeColor="text1"/>
          <w:sz w:val="28"/>
          <w:szCs w:val="28"/>
        </w:rPr>
        <w:t>Ospanov</w:t>
      </w:r>
      <w:proofErr w:type="spellEnd"/>
      <w:r w:rsidRPr="00DB0C8D">
        <w:rPr>
          <w:color w:val="000000" w:themeColor="text1"/>
          <w:sz w:val="28"/>
          <w:szCs w:val="28"/>
        </w:rPr>
        <w:t xml:space="preserve"> Medical University (Approval</w:t>
      </w:r>
      <w:r w:rsidR="000C4C99" w:rsidRPr="00DB0C8D">
        <w:rPr>
          <w:color w:val="000000" w:themeColor="text1"/>
          <w:sz w:val="28"/>
          <w:szCs w:val="28"/>
        </w:rPr>
        <w:t xml:space="preserve"> </w:t>
      </w:r>
      <w:r w:rsidRPr="00DB0C8D">
        <w:rPr>
          <w:color w:val="000000" w:themeColor="text1"/>
          <w:sz w:val="28"/>
          <w:szCs w:val="28"/>
        </w:rPr>
        <w:t>№1; dated 24.01.2023). The studies were conducted in accordance with the local legislation and institutional requirements. The participants provided their written informed consent to participate in this study.</w:t>
      </w:r>
    </w:p>
    <w:p w14:paraId="0F2D21A9" w14:textId="77777777" w:rsidR="00793855" w:rsidRPr="00DB0C8D" w:rsidRDefault="00793855" w:rsidP="00930C3E">
      <w:pPr>
        <w:ind w:right="-1"/>
        <w:jc w:val="both"/>
        <w:rPr>
          <w:b/>
          <w:bCs/>
          <w:color w:val="000000" w:themeColor="text1"/>
          <w:sz w:val="28"/>
          <w:szCs w:val="28"/>
        </w:rPr>
      </w:pPr>
      <w:r w:rsidRPr="00DB0C8D">
        <w:rPr>
          <w:b/>
          <w:bCs/>
          <w:color w:val="000000" w:themeColor="text1"/>
          <w:sz w:val="28"/>
          <w:szCs w:val="28"/>
        </w:rPr>
        <w:t>Author contributions</w:t>
      </w:r>
    </w:p>
    <w:p w14:paraId="51711002" w14:textId="77777777" w:rsidR="00793855" w:rsidRPr="00DB0C8D" w:rsidRDefault="00793855" w:rsidP="00930C3E">
      <w:pPr>
        <w:ind w:right="-1"/>
        <w:jc w:val="both"/>
        <w:rPr>
          <w:color w:val="000000" w:themeColor="text1"/>
          <w:sz w:val="28"/>
          <w:szCs w:val="28"/>
        </w:rPr>
      </w:pPr>
      <w:r w:rsidRPr="00DB0C8D">
        <w:rPr>
          <w:color w:val="000000" w:themeColor="text1"/>
          <w:sz w:val="28"/>
          <w:szCs w:val="28"/>
        </w:rPr>
        <w:t>NA: Conceptualization, Formal Analysis, Methodology, Resources, Writing – original draft. SR: Conceptualization, Methodology, Supervision, Writing – review and editing. GS: Project administration, Supervision, Writing – review and editing. AV: Formal Analysis, Resources, Writing – review and editing. AM: Methodology, Writing – review and editing. AZ: Resources, Writing – review and editing. AY: Formal Analysis, Writing – review and editing. GK: Resources, Writing – review and editing. YI: Resources, Writing – review and editing.</w:t>
      </w:r>
    </w:p>
    <w:p w14:paraId="3E5C3C40" w14:textId="77777777" w:rsidR="00793855" w:rsidRPr="00DB0C8D" w:rsidRDefault="00793855" w:rsidP="00930C3E">
      <w:pPr>
        <w:ind w:right="-1"/>
        <w:jc w:val="both"/>
        <w:rPr>
          <w:b/>
          <w:bCs/>
          <w:color w:val="000000" w:themeColor="text1"/>
          <w:sz w:val="28"/>
          <w:szCs w:val="28"/>
        </w:rPr>
      </w:pPr>
      <w:r w:rsidRPr="00DB0C8D">
        <w:rPr>
          <w:b/>
          <w:bCs/>
          <w:color w:val="000000" w:themeColor="text1"/>
          <w:sz w:val="28"/>
          <w:szCs w:val="28"/>
        </w:rPr>
        <w:t>Funding</w:t>
      </w:r>
    </w:p>
    <w:p w14:paraId="1B525A68" w14:textId="6608A711" w:rsidR="00793855" w:rsidRPr="00DB0C8D" w:rsidRDefault="00793855" w:rsidP="00930C3E">
      <w:pPr>
        <w:ind w:right="-1"/>
        <w:jc w:val="both"/>
        <w:rPr>
          <w:color w:val="000000" w:themeColor="text1"/>
          <w:sz w:val="28"/>
          <w:szCs w:val="28"/>
        </w:rPr>
      </w:pPr>
      <w:r w:rsidRPr="00DB0C8D">
        <w:rPr>
          <w:color w:val="000000" w:themeColor="text1"/>
          <w:sz w:val="28"/>
          <w:szCs w:val="28"/>
        </w:rPr>
        <w:t xml:space="preserve">The author(s) declare that financial support was received for the research and/or publication of this article. This study was funded by the West Kazakhstan Marat </w:t>
      </w:r>
      <w:proofErr w:type="spellStart"/>
      <w:r w:rsidRPr="00DB0C8D">
        <w:rPr>
          <w:color w:val="000000" w:themeColor="text1"/>
          <w:sz w:val="28"/>
          <w:szCs w:val="28"/>
        </w:rPr>
        <w:t>Ospanov</w:t>
      </w:r>
      <w:proofErr w:type="spellEnd"/>
      <w:r w:rsidRPr="00DB0C8D">
        <w:rPr>
          <w:color w:val="000000" w:themeColor="text1"/>
          <w:sz w:val="28"/>
          <w:szCs w:val="28"/>
        </w:rPr>
        <w:t xml:space="preserve"> Medical University (3 March 2022 and No. 13/2-18-153) and conducted as part of a research project at the West Kazakhstan Marat </w:t>
      </w:r>
      <w:proofErr w:type="spellStart"/>
      <w:r w:rsidRPr="00DB0C8D">
        <w:rPr>
          <w:color w:val="000000" w:themeColor="text1"/>
          <w:sz w:val="28"/>
          <w:szCs w:val="28"/>
        </w:rPr>
        <w:t>Ospanov</w:t>
      </w:r>
      <w:proofErr w:type="spellEnd"/>
      <w:r w:rsidRPr="00DB0C8D">
        <w:rPr>
          <w:color w:val="000000" w:themeColor="text1"/>
          <w:sz w:val="28"/>
          <w:szCs w:val="28"/>
        </w:rPr>
        <w:t xml:space="preserve"> Medical University, entitled “Concomitant bacterial infections and pharmacoepidemiology</w:t>
      </w:r>
      <w:r w:rsidR="00731D9C" w:rsidRPr="00DB0C8D">
        <w:rPr>
          <w:color w:val="000000" w:themeColor="text1"/>
          <w:sz w:val="28"/>
          <w:szCs w:val="28"/>
        </w:rPr>
        <w:t xml:space="preserve"> </w:t>
      </w:r>
      <w:r w:rsidRPr="00DB0C8D">
        <w:rPr>
          <w:color w:val="000000" w:themeColor="text1"/>
          <w:sz w:val="28"/>
          <w:szCs w:val="28"/>
        </w:rPr>
        <w:t>of antibiotic resistance in patients with COVID-19: the situation in the Aktobe region”.</w:t>
      </w:r>
    </w:p>
    <w:p w14:paraId="104A8240" w14:textId="77777777" w:rsidR="00793855" w:rsidRPr="00DB0C8D" w:rsidRDefault="00793855" w:rsidP="00930C3E">
      <w:pPr>
        <w:ind w:right="-1"/>
        <w:jc w:val="both"/>
        <w:rPr>
          <w:b/>
          <w:bCs/>
          <w:color w:val="000000" w:themeColor="text1"/>
          <w:sz w:val="28"/>
          <w:szCs w:val="28"/>
        </w:rPr>
      </w:pPr>
      <w:r w:rsidRPr="00DB0C8D">
        <w:rPr>
          <w:b/>
          <w:bCs/>
          <w:color w:val="000000" w:themeColor="text1"/>
          <w:sz w:val="28"/>
          <w:szCs w:val="28"/>
        </w:rPr>
        <w:t>Acknowledgments</w:t>
      </w:r>
    </w:p>
    <w:p w14:paraId="1573949D" w14:textId="77777777" w:rsidR="00793855" w:rsidRPr="00DB0C8D" w:rsidRDefault="00793855" w:rsidP="00930C3E">
      <w:pPr>
        <w:ind w:right="-1"/>
        <w:jc w:val="both"/>
        <w:rPr>
          <w:color w:val="000000" w:themeColor="text1"/>
          <w:sz w:val="28"/>
          <w:szCs w:val="28"/>
        </w:rPr>
      </w:pPr>
      <w:r w:rsidRPr="00DB0C8D">
        <w:rPr>
          <w:color w:val="000000" w:themeColor="text1"/>
          <w:sz w:val="28"/>
          <w:szCs w:val="28"/>
        </w:rPr>
        <w:t>We would like to thank Multidisciplinary Regional Hospital, and Aktobe Medical Center for their collaboration and support in conducting this study. We greatly appreciate the resources, facilities, and the dedication of the staff involved in the research.</w:t>
      </w:r>
    </w:p>
    <w:p w14:paraId="719AC5BB" w14:textId="77777777" w:rsidR="00793855" w:rsidRPr="00DB0C8D" w:rsidRDefault="00793855" w:rsidP="00930C3E">
      <w:pPr>
        <w:ind w:right="-1"/>
        <w:jc w:val="both"/>
        <w:rPr>
          <w:b/>
          <w:bCs/>
          <w:color w:val="000000" w:themeColor="text1"/>
          <w:sz w:val="28"/>
          <w:szCs w:val="28"/>
        </w:rPr>
      </w:pPr>
      <w:r w:rsidRPr="00DB0C8D">
        <w:rPr>
          <w:b/>
          <w:bCs/>
          <w:color w:val="000000" w:themeColor="text1"/>
          <w:sz w:val="28"/>
          <w:szCs w:val="28"/>
        </w:rPr>
        <w:t>Conflict of interest</w:t>
      </w:r>
    </w:p>
    <w:p w14:paraId="59A08E38" w14:textId="77777777" w:rsidR="00793855" w:rsidRPr="00DB0C8D" w:rsidRDefault="00793855" w:rsidP="00930C3E">
      <w:pPr>
        <w:ind w:right="-1"/>
        <w:jc w:val="both"/>
        <w:rPr>
          <w:color w:val="000000" w:themeColor="text1"/>
          <w:sz w:val="28"/>
          <w:szCs w:val="28"/>
        </w:rPr>
      </w:pPr>
      <w:r w:rsidRPr="00DB0C8D">
        <w:rPr>
          <w:color w:val="000000" w:themeColor="text1"/>
          <w:sz w:val="28"/>
          <w:szCs w:val="28"/>
        </w:rPr>
        <w:t>Author AV was employed by LLC Digital Technologies and Platforms.</w:t>
      </w:r>
    </w:p>
    <w:p w14:paraId="7F7CDAC6" w14:textId="77777777" w:rsidR="00793855" w:rsidRPr="00DB0C8D" w:rsidRDefault="00793855" w:rsidP="00930C3E">
      <w:pPr>
        <w:ind w:right="-1"/>
        <w:jc w:val="both"/>
        <w:rPr>
          <w:color w:val="000000" w:themeColor="text1"/>
          <w:sz w:val="28"/>
          <w:szCs w:val="28"/>
        </w:rPr>
      </w:pPr>
      <w:r w:rsidRPr="00DB0C8D">
        <w:rPr>
          <w:color w:val="000000" w:themeColor="text1"/>
          <w:sz w:val="28"/>
          <w:szCs w:val="28"/>
        </w:rPr>
        <w:t>The remaining authors declare that the research was conducted in the absence of any commercial or financial relationships that could be construed as a potential conflict of interest.</w:t>
      </w:r>
    </w:p>
    <w:p w14:paraId="39C33F28" w14:textId="5D95FD78" w:rsidR="00793855" w:rsidRPr="00DB0C8D" w:rsidRDefault="00793855" w:rsidP="00930C3E">
      <w:pPr>
        <w:ind w:right="-1"/>
        <w:jc w:val="both"/>
        <w:rPr>
          <w:b/>
          <w:bCs/>
          <w:color w:val="000000" w:themeColor="text1"/>
          <w:sz w:val="28"/>
          <w:szCs w:val="28"/>
        </w:rPr>
      </w:pPr>
      <w:r w:rsidRPr="00DB0C8D">
        <w:rPr>
          <w:b/>
          <w:bCs/>
          <w:color w:val="000000" w:themeColor="text1"/>
          <w:sz w:val="28"/>
          <w:szCs w:val="28"/>
        </w:rPr>
        <w:lastRenderedPageBreak/>
        <w:t>Generative AI statement</w:t>
      </w:r>
    </w:p>
    <w:p w14:paraId="125AAA71" w14:textId="77777777" w:rsidR="00793855" w:rsidRPr="00DB0C8D" w:rsidRDefault="00793855" w:rsidP="00930C3E">
      <w:pPr>
        <w:ind w:right="-1"/>
        <w:jc w:val="both"/>
        <w:rPr>
          <w:color w:val="000000" w:themeColor="text1"/>
          <w:sz w:val="28"/>
          <w:szCs w:val="28"/>
        </w:rPr>
      </w:pPr>
      <w:r w:rsidRPr="00DB0C8D">
        <w:rPr>
          <w:color w:val="000000" w:themeColor="text1"/>
          <w:sz w:val="28"/>
          <w:szCs w:val="28"/>
        </w:rPr>
        <w:t>The author(s) declare that no Generative AI was used in the creation of this manuscript.</w:t>
      </w:r>
    </w:p>
    <w:p w14:paraId="081E522D" w14:textId="77777777" w:rsidR="00793855" w:rsidRPr="00DB0C8D" w:rsidRDefault="00793855" w:rsidP="00930C3E">
      <w:pPr>
        <w:ind w:right="-1"/>
        <w:jc w:val="both"/>
        <w:rPr>
          <w:b/>
          <w:bCs/>
          <w:color w:val="000000" w:themeColor="text1"/>
          <w:sz w:val="28"/>
          <w:szCs w:val="28"/>
        </w:rPr>
      </w:pPr>
      <w:r w:rsidRPr="00DB0C8D">
        <w:rPr>
          <w:b/>
          <w:bCs/>
          <w:color w:val="000000" w:themeColor="text1"/>
          <w:sz w:val="28"/>
          <w:szCs w:val="28"/>
        </w:rPr>
        <w:t>Publisher</w:t>
      </w:r>
      <w:r w:rsidRPr="00DB0C8D">
        <w:rPr>
          <w:b/>
          <w:bCs/>
          <w:i/>
          <w:color w:val="000000" w:themeColor="text1"/>
          <w:sz w:val="28"/>
          <w:szCs w:val="28"/>
        </w:rPr>
        <w:t>’</w:t>
      </w:r>
      <w:r w:rsidRPr="00DB0C8D">
        <w:rPr>
          <w:b/>
          <w:bCs/>
          <w:color w:val="000000" w:themeColor="text1"/>
          <w:sz w:val="28"/>
          <w:szCs w:val="28"/>
        </w:rPr>
        <w:t>s note</w:t>
      </w:r>
    </w:p>
    <w:p w14:paraId="0E434EA2" w14:textId="77777777" w:rsidR="00793855" w:rsidRPr="00DB0C8D" w:rsidRDefault="00793855" w:rsidP="00930C3E">
      <w:pPr>
        <w:ind w:right="-1"/>
        <w:jc w:val="both"/>
        <w:rPr>
          <w:color w:val="000000" w:themeColor="text1"/>
          <w:sz w:val="28"/>
          <w:szCs w:val="28"/>
        </w:rPr>
      </w:pPr>
      <w:r w:rsidRPr="00DB0C8D">
        <w:rPr>
          <w:color w:val="000000" w:themeColor="text1"/>
          <w:sz w:val="28"/>
          <w:szCs w:val="28"/>
        </w:rPr>
        <w:t>All claims expressed in this article are solely those of the authors and do not necessarily represent those of their affiliated organizations, or those of the publisher, the editors and the reviewers. Any product that may be evaluated in this article, or claim that may be made by its manufacturer, is not guaranteed or endorsed by the publisher.</w:t>
      </w:r>
    </w:p>
    <w:p w14:paraId="0C401F1A" w14:textId="77777777" w:rsidR="00793855" w:rsidRPr="00DB0C8D" w:rsidRDefault="00793855" w:rsidP="00930C3E">
      <w:pPr>
        <w:ind w:right="-1"/>
        <w:jc w:val="both"/>
        <w:rPr>
          <w:b/>
          <w:bCs/>
          <w:color w:val="000000" w:themeColor="text1"/>
          <w:sz w:val="28"/>
          <w:szCs w:val="28"/>
        </w:rPr>
      </w:pPr>
      <w:bookmarkStart w:id="120" w:name="_bookmark128"/>
      <w:bookmarkEnd w:id="120"/>
      <w:r w:rsidRPr="00DB0C8D">
        <w:rPr>
          <w:b/>
          <w:bCs/>
          <w:color w:val="000000" w:themeColor="text1"/>
          <w:sz w:val="28"/>
          <w:szCs w:val="28"/>
        </w:rPr>
        <w:t>Supplementary material</w:t>
      </w:r>
    </w:p>
    <w:p w14:paraId="12F5E19E" w14:textId="0E129139" w:rsidR="00793855" w:rsidRPr="00DB0C8D" w:rsidRDefault="00793855" w:rsidP="00930C3E">
      <w:pPr>
        <w:ind w:right="-1"/>
        <w:jc w:val="both"/>
        <w:rPr>
          <w:color w:val="000000" w:themeColor="text1"/>
          <w:sz w:val="28"/>
          <w:szCs w:val="28"/>
          <w:lang w:val="kk-KZ"/>
        </w:rPr>
      </w:pPr>
      <w:r w:rsidRPr="00DB0C8D">
        <w:rPr>
          <w:color w:val="000000" w:themeColor="text1"/>
          <w:sz w:val="28"/>
          <w:szCs w:val="28"/>
        </w:rPr>
        <w:t xml:space="preserve">The Supplementary Material for this article can be found online at: </w:t>
      </w:r>
      <w:r w:rsidR="00254C40" w:rsidRPr="00FC2A31">
        <w:rPr>
          <w:color w:val="000000" w:themeColor="text1"/>
          <w:sz w:val="28"/>
          <w:szCs w:val="28"/>
        </w:rPr>
        <w:t>https://www.frontiersin.org/articles/10.3389/fphar.2025.1627858/</w:t>
      </w:r>
      <w:r w:rsidR="00104B18" w:rsidRPr="00DB0C8D">
        <w:rPr>
          <w:color w:val="000000" w:themeColor="text1"/>
          <w:sz w:val="28"/>
          <w:szCs w:val="28"/>
        </w:rPr>
        <w:t xml:space="preserve"> </w:t>
      </w:r>
    </w:p>
    <w:p w14:paraId="5A6EB0A1" w14:textId="77777777" w:rsidR="00254C40" w:rsidRPr="00DB0C8D" w:rsidRDefault="00254C40" w:rsidP="00930C3E">
      <w:pPr>
        <w:ind w:right="-1"/>
        <w:jc w:val="both"/>
        <w:rPr>
          <w:b/>
          <w:bCs/>
          <w:color w:val="000000" w:themeColor="text1"/>
          <w:sz w:val="28"/>
          <w:szCs w:val="28"/>
        </w:rPr>
      </w:pPr>
      <w:r w:rsidRPr="00DB0C8D">
        <w:rPr>
          <w:b/>
          <w:bCs/>
          <w:color w:val="000000" w:themeColor="text1"/>
          <w:sz w:val="28"/>
          <w:szCs w:val="28"/>
        </w:rPr>
        <w:t>References</w:t>
      </w:r>
    </w:p>
    <w:p w14:paraId="44005D0B" w14:textId="77777777" w:rsidR="00254C40" w:rsidRPr="00DB0C8D" w:rsidRDefault="00254C40" w:rsidP="00930C3E">
      <w:pPr>
        <w:ind w:right="-1"/>
        <w:jc w:val="both"/>
        <w:rPr>
          <w:i/>
          <w:color w:val="000000" w:themeColor="text1"/>
          <w:sz w:val="28"/>
          <w:szCs w:val="28"/>
        </w:rPr>
      </w:pPr>
      <w:bookmarkStart w:id="121" w:name="_bookmark129"/>
      <w:bookmarkEnd w:id="121"/>
      <w:r w:rsidRPr="00DB0C8D">
        <w:rPr>
          <w:color w:val="000000" w:themeColor="text1"/>
          <w:sz w:val="28"/>
          <w:szCs w:val="28"/>
        </w:rPr>
        <w:t xml:space="preserve">Ablakimova, N., </w:t>
      </w:r>
      <w:proofErr w:type="spellStart"/>
      <w:r w:rsidRPr="00DB0C8D">
        <w:rPr>
          <w:color w:val="000000" w:themeColor="text1"/>
          <w:sz w:val="28"/>
          <w:szCs w:val="28"/>
        </w:rPr>
        <w:t>Rachina</w:t>
      </w:r>
      <w:proofErr w:type="spellEnd"/>
      <w:r w:rsidRPr="00DB0C8D">
        <w:rPr>
          <w:color w:val="000000" w:themeColor="text1"/>
          <w:sz w:val="28"/>
          <w:szCs w:val="28"/>
        </w:rPr>
        <w:t xml:space="preserve">, S., Silva, H. R. d., Vlasenko, A., </w:t>
      </w:r>
      <w:proofErr w:type="spellStart"/>
      <w:r w:rsidRPr="00DB0C8D">
        <w:rPr>
          <w:color w:val="000000" w:themeColor="text1"/>
          <w:sz w:val="28"/>
          <w:szCs w:val="28"/>
        </w:rPr>
        <w:t>Smagulova</w:t>
      </w:r>
      <w:proofErr w:type="spellEnd"/>
      <w:r w:rsidRPr="00DB0C8D">
        <w:rPr>
          <w:color w:val="000000" w:themeColor="text1"/>
          <w:sz w:val="28"/>
          <w:szCs w:val="28"/>
        </w:rPr>
        <w:t xml:space="preserve">, G., Mussina, A., et al. (2025). Antimicrobial stewardship interventions in hospitalized adults with community-acquired pneumonia: a systematic review and meta-analysis. </w:t>
      </w:r>
      <w:r w:rsidRPr="00DB0C8D">
        <w:rPr>
          <w:i/>
          <w:color w:val="000000" w:themeColor="text1"/>
          <w:sz w:val="28"/>
          <w:szCs w:val="28"/>
        </w:rPr>
        <w:t>Eur.</w:t>
      </w:r>
    </w:p>
    <w:p w14:paraId="5CFE3DE5" w14:textId="74D4BB98" w:rsidR="00254C40" w:rsidRPr="00DB0C8D" w:rsidRDefault="00254C40" w:rsidP="00930C3E">
      <w:pPr>
        <w:ind w:right="-1"/>
        <w:jc w:val="both"/>
        <w:rPr>
          <w:color w:val="000000" w:themeColor="text1"/>
          <w:sz w:val="28"/>
          <w:szCs w:val="28"/>
        </w:rPr>
      </w:pPr>
      <w:r w:rsidRPr="00DB0C8D">
        <w:rPr>
          <w:i/>
          <w:color w:val="000000" w:themeColor="text1"/>
          <w:sz w:val="28"/>
          <w:szCs w:val="28"/>
        </w:rPr>
        <w:t xml:space="preserve">J. Clin. </w:t>
      </w:r>
      <w:proofErr w:type="spellStart"/>
      <w:r w:rsidRPr="00DB0C8D">
        <w:rPr>
          <w:i/>
          <w:color w:val="000000" w:themeColor="text1"/>
          <w:sz w:val="28"/>
          <w:szCs w:val="28"/>
        </w:rPr>
        <w:t>Microbiol</w:t>
      </w:r>
      <w:proofErr w:type="spellEnd"/>
      <w:r w:rsidRPr="00DB0C8D">
        <w:rPr>
          <w:i/>
          <w:color w:val="000000" w:themeColor="text1"/>
          <w:sz w:val="28"/>
          <w:szCs w:val="28"/>
        </w:rPr>
        <w:t xml:space="preserve">. and </w:t>
      </w:r>
      <w:proofErr w:type="gramStart"/>
      <w:r w:rsidRPr="00DB0C8D">
        <w:rPr>
          <w:i/>
          <w:color w:val="000000" w:themeColor="text1"/>
          <w:sz w:val="28"/>
          <w:szCs w:val="28"/>
        </w:rPr>
        <w:t>Infect</w:t>
      </w:r>
      <w:proofErr w:type="gramEnd"/>
      <w:r w:rsidRPr="00DB0C8D">
        <w:rPr>
          <w:i/>
          <w:color w:val="000000" w:themeColor="text1"/>
          <w:sz w:val="28"/>
          <w:szCs w:val="28"/>
        </w:rPr>
        <w:t>. Dis.</w:t>
      </w:r>
      <w:r w:rsidRPr="00DB0C8D">
        <w:rPr>
          <w:color w:val="000000" w:themeColor="text1"/>
          <w:sz w:val="28"/>
          <w:szCs w:val="28"/>
        </w:rPr>
        <w:t>, 1–18. doi:</w:t>
      </w:r>
      <w:r w:rsidRPr="000F03C8">
        <w:rPr>
          <w:color w:val="000000" w:themeColor="text1"/>
          <w:sz w:val="28"/>
          <w:szCs w:val="28"/>
        </w:rPr>
        <w:t>10.1007/s10096-025-05122-8</w:t>
      </w:r>
    </w:p>
    <w:p w14:paraId="209969C3" w14:textId="11F33F0F" w:rsidR="00254C40" w:rsidRPr="00DB0C8D" w:rsidRDefault="00254C40" w:rsidP="00930C3E">
      <w:pPr>
        <w:ind w:right="-1"/>
        <w:jc w:val="both"/>
        <w:rPr>
          <w:color w:val="000000" w:themeColor="text1"/>
          <w:sz w:val="28"/>
          <w:szCs w:val="28"/>
        </w:rPr>
      </w:pPr>
      <w:bookmarkStart w:id="122" w:name="_bookmark130"/>
      <w:bookmarkEnd w:id="122"/>
      <w:proofErr w:type="spellStart"/>
      <w:r w:rsidRPr="00DB0C8D">
        <w:rPr>
          <w:color w:val="000000" w:themeColor="text1"/>
          <w:sz w:val="28"/>
          <w:szCs w:val="28"/>
        </w:rPr>
        <w:t>Alnajjar</w:t>
      </w:r>
      <w:proofErr w:type="spellEnd"/>
      <w:r w:rsidRPr="00DB0C8D">
        <w:rPr>
          <w:color w:val="000000" w:themeColor="text1"/>
          <w:sz w:val="28"/>
          <w:szCs w:val="28"/>
        </w:rPr>
        <w:t xml:space="preserve">, M. S., </w:t>
      </w:r>
      <w:proofErr w:type="spellStart"/>
      <w:r w:rsidRPr="00DB0C8D">
        <w:rPr>
          <w:color w:val="000000" w:themeColor="text1"/>
          <w:sz w:val="28"/>
          <w:szCs w:val="28"/>
        </w:rPr>
        <w:t>Alnsour</w:t>
      </w:r>
      <w:proofErr w:type="spellEnd"/>
      <w:r w:rsidRPr="00DB0C8D">
        <w:rPr>
          <w:color w:val="000000" w:themeColor="text1"/>
          <w:sz w:val="28"/>
          <w:szCs w:val="28"/>
        </w:rPr>
        <w:t xml:space="preserve">, L., Saeed, D., Kurdi, H. B., </w:t>
      </w:r>
      <w:proofErr w:type="spellStart"/>
      <w:r w:rsidRPr="00DB0C8D">
        <w:rPr>
          <w:color w:val="000000" w:themeColor="text1"/>
          <w:sz w:val="28"/>
          <w:szCs w:val="28"/>
        </w:rPr>
        <w:t>Bsoul</w:t>
      </w:r>
      <w:proofErr w:type="spellEnd"/>
      <w:r w:rsidRPr="00DB0C8D">
        <w:rPr>
          <w:color w:val="000000" w:themeColor="text1"/>
          <w:sz w:val="28"/>
          <w:szCs w:val="28"/>
        </w:rPr>
        <w:t xml:space="preserve">, S., </w:t>
      </w:r>
      <w:proofErr w:type="spellStart"/>
      <w:r w:rsidRPr="00DB0C8D">
        <w:rPr>
          <w:color w:val="000000" w:themeColor="text1"/>
          <w:sz w:val="28"/>
          <w:szCs w:val="28"/>
        </w:rPr>
        <w:t>Aburuz</w:t>
      </w:r>
      <w:proofErr w:type="spellEnd"/>
      <w:r w:rsidRPr="00DB0C8D">
        <w:rPr>
          <w:color w:val="000000" w:themeColor="text1"/>
          <w:sz w:val="28"/>
          <w:szCs w:val="28"/>
        </w:rPr>
        <w:t xml:space="preserve">, S., et al. (2023). The impact of adherence to community-acquired pneumonia (CAP) management guidelines on improving clinical outcomes in hospitalized patients. </w:t>
      </w:r>
      <w:r w:rsidRPr="00DB0C8D">
        <w:rPr>
          <w:i/>
          <w:color w:val="000000" w:themeColor="text1"/>
          <w:sz w:val="28"/>
          <w:szCs w:val="28"/>
        </w:rPr>
        <w:t xml:space="preserve">Pharm. </w:t>
      </w:r>
      <w:proofErr w:type="spellStart"/>
      <w:r w:rsidRPr="00DB0C8D">
        <w:rPr>
          <w:i/>
          <w:color w:val="000000" w:themeColor="text1"/>
          <w:sz w:val="28"/>
          <w:szCs w:val="28"/>
        </w:rPr>
        <w:t>Pract</w:t>
      </w:r>
      <w:proofErr w:type="spellEnd"/>
      <w:r w:rsidRPr="00DB0C8D">
        <w:rPr>
          <w:i/>
          <w:color w:val="000000" w:themeColor="text1"/>
          <w:sz w:val="28"/>
          <w:szCs w:val="28"/>
        </w:rPr>
        <w:t xml:space="preserve">. </w:t>
      </w:r>
      <w:r w:rsidRPr="00DB0C8D">
        <w:rPr>
          <w:color w:val="000000" w:themeColor="text1"/>
          <w:sz w:val="28"/>
          <w:szCs w:val="28"/>
        </w:rPr>
        <w:t>21 (3), 01–07. doi:</w:t>
      </w:r>
      <w:r w:rsidRPr="000F03C8">
        <w:rPr>
          <w:color w:val="000000" w:themeColor="text1"/>
          <w:sz w:val="28"/>
          <w:szCs w:val="28"/>
        </w:rPr>
        <w:t>10.18549/pharmpract.2023.3.2844</w:t>
      </w:r>
    </w:p>
    <w:p w14:paraId="387B2313" w14:textId="17D3574F" w:rsidR="00254C40" w:rsidRPr="00DB0C8D" w:rsidRDefault="00254C40" w:rsidP="00930C3E">
      <w:pPr>
        <w:ind w:right="-1"/>
        <w:jc w:val="both"/>
        <w:rPr>
          <w:color w:val="000000" w:themeColor="text1"/>
          <w:sz w:val="28"/>
          <w:szCs w:val="28"/>
        </w:rPr>
      </w:pPr>
      <w:bookmarkStart w:id="123" w:name="_bookmark131"/>
      <w:bookmarkEnd w:id="123"/>
      <w:r w:rsidRPr="00DB0C8D">
        <w:rPr>
          <w:color w:val="000000" w:themeColor="text1"/>
          <w:sz w:val="28"/>
          <w:szCs w:val="28"/>
        </w:rPr>
        <w:t xml:space="preserve">Anderson, R., and Feldman, C. (2023). The global burden of community-acquired pneumonia in adults, encompassing invasive pneumococcal disease and the prevalence of its associated cardiovascular events, with a focus on </w:t>
      </w:r>
      <w:proofErr w:type="spellStart"/>
      <w:r w:rsidRPr="00DB0C8D">
        <w:rPr>
          <w:color w:val="000000" w:themeColor="text1"/>
          <w:sz w:val="28"/>
          <w:szCs w:val="28"/>
        </w:rPr>
        <w:t>pneumolysin</w:t>
      </w:r>
      <w:proofErr w:type="spellEnd"/>
      <w:r w:rsidRPr="00DB0C8D">
        <w:rPr>
          <w:color w:val="000000" w:themeColor="text1"/>
          <w:sz w:val="28"/>
          <w:szCs w:val="28"/>
        </w:rPr>
        <w:t xml:space="preserve"> and macrolide antibiotics in pathogenesis and therapy. </w:t>
      </w:r>
      <w:r w:rsidRPr="00DB0C8D">
        <w:rPr>
          <w:i/>
          <w:color w:val="000000" w:themeColor="text1"/>
          <w:sz w:val="28"/>
          <w:szCs w:val="28"/>
        </w:rPr>
        <w:t xml:space="preserve">Int. J. Mol. Sci. </w:t>
      </w:r>
      <w:r w:rsidRPr="00DB0C8D">
        <w:rPr>
          <w:color w:val="000000" w:themeColor="text1"/>
          <w:sz w:val="28"/>
          <w:szCs w:val="28"/>
        </w:rPr>
        <w:t>24 (13), 11038. doi:</w:t>
      </w:r>
      <w:r w:rsidRPr="000F03C8">
        <w:rPr>
          <w:color w:val="000000" w:themeColor="text1"/>
          <w:sz w:val="28"/>
          <w:szCs w:val="28"/>
        </w:rPr>
        <w:t>10.3390/</w:t>
      </w:r>
      <w:r w:rsidRPr="00DB0C8D">
        <w:rPr>
          <w:color w:val="000000" w:themeColor="text1"/>
          <w:sz w:val="28"/>
          <w:szCs w:val="28"/>
        </w:rPr>
        <w:t xml:space="preserve"> </w:t>
      </w:r>
      <w:r w:rsidRPr="000F03C8">
        <w:rPr>
          <w:color w:val="000000" w:themeColor="text1"/>
          <w:sz w:val="28"/>
          <w:szCs w:val="28"/>
        </w:rPr>
        <w:t>ijms241311038</w:t>
      </w:r>
    </w:p>
    <w:p w14:paraId="66FD6372" w14:textId="7329BF44" w:rsidR="00254C40" w:rsidRPr="00DB0C8D" w:rsidRDefault="00254C40" w:rsidP="00930C3E">
      <w:pPr>
        <w:ind w:right="-1"/>
        <w:jc w:val="both"/>
        <w:rPr>
          <w:color w:val="000000" w:themeColor="text1"/>
          <w:sz w:val="28"/>
          <w:szCs w:val="28"/>
          <w:lang w:val="kk-KZ"/>
        </w:rPr>
      </w:pPr>
      <w:bookmarkStart w:id="124" w:name="_bookmark132"/>
      <w:bookmarkEnd w:id="124"/>
      <w:r w:rsidRPr="00DB0C8D">
        <w:rPr>
          <w:color w:val="000000" w:themeColor="text1"/>
          <w:sz w:val="28"/>
          <w:szCs w:val="28"/>
        </w:rPr>
        <w:t xml:space="preserve">Austin, P. C. (2010). Absolute risk reductions and numbers needed to treat can be obtained from adjusted survival models for time-to-event outcomes. </w:t>
      </w:r>
      <w:r w:rsidRPr="00DB0C8D">
        <w:rPr>
          <w:i/>
          <w:color w:val="000000" w:themeColor="text1"/>
          <w:sz w:val="28"/>
          <w:szCs w:val="28"/>
        </w:rPr>
        <w:t xml:space="preserve">J. Clin. Epidemiol. </w:t>
      </w:r>
      <w:r w:rsidRPr="00DB0C8D">
        <w:rPr>
          <w:color w:val="000000" w:themeColor="text1"/>
          <w:sz w:val="28"/>
          <w:szCs w:val="28"/>
        </w:rPr>
        <w:t>63 (1), 46–55. doi:</w:t>
      </w:r>
      <w:r w:rsidRPr="000D0442">
        <w:rPr>
          <w:color w:val="000000" w:themeColor="text1"/>
          <w:sz w:val="28"/>
          <w:szCs w:val="28"/>
        </w:rPr>
        <w:t>10</w:t>
      </w:r>
      <w:r w:rsidRPr="000F03C8">
        <w:rPr>
          <w:color w:val="000000" w:themeColor="text1"/>
          <w:sz w:val="28"/>
          <w:szCs w:val="28"/>
        </w:rPr>
        <w:t>.1016/j.jclinepi.2009.03.012</w:t>
      </w:r>
    </w:p>
    <w:p w14:paraId="0FD475D1" w14:textId="5EE0B37D" w:rsidR="00254C40" w:rsidRPr="00DB0C8D" w:rsidRDefault="00254C40" w:rsidP="00930C3E">
      <w:pPr>
        <w:ind w:right="-1"/>
        <w:jc w:val="both"/>
        <w:rPr>
          <w:color w:val="000000" w:themeColor="text1"/>
          <w:sz w:val="28"/>
          <w:szCs w:val="28"/>
        </w:rPr>
      </w:pPr>
      <w:r w:rsidRPr="00DB0C8D">
        <w:rPr>
          <w:color w:val="000000" w:themeColor="text1"/>
          <w:sz w:val="28"/>
          <w:szCs w:val="28"/>
        </w:rPr>
        <w:t xml:space="preserve">Bassetti, S., </w:t>
      </w:r>
      <w:proofErr w:type="spellStart"/>
      <w:r w:rsidRPr="00DB0C8D">
        <w:rPr>
          <w:color w:val="000000" w:themeColor="text1"/>
          <w:sz w:val="28"/>
          <w:szCs w:val="28"/>
        </w:rPr>
        <w:t>Tschudin</w:t>
      </w:r>
      <w:proofErr w:type="spellEnd"/>
      <w:r w:rsidRPr="00DB0C8D">
        <w:rPr>
          <w:color w:val="000000" w:themeColor="text1"/>
          <w:sz w:val="28"/>
          <w:szCs w:val="28"/>
        </w:rPr>
        <w:t xml:space="preserve">-Sutter, S., Egli, A., and Osthoff, M. (2022). Optimizing antibiotic therapies to reduce the risk of bacterial resistance. </w:t>
      </w:r>
      <w:r w:rsidRPr="00DB0C8D">
        <w:rPr>
          <w:i/>
          <w:color w:val="000000" w:themeColor="text1"/>
          <w:sz w:val="28"/>
          <w:szCs w:val="28"/>
        </w:rPr>
        <w:t xml:space="preserve">Eur. J. Intern. Med. </w:t>
      </w:r>
      <w:r w:rsidRPr="00DB0C8D">
        <w:rPr>
          <w:color w:val="000000" w:themeColor="text1"/>
          <w:sz w:val="28"/>
          <w:szCs w:val="28"/>
        </w:rPr>
        <w:t>99, 7–12. doi:</w:t>
      </w:r>
      <w:r w:rsidRPr="000F03C8">
        <w:rPr>
          <w:color w:val="000000" w:themeColor="text1"/>
          <w:sz w:val="28"/>
          <w:szCs w:val="28"/>
        </w:rPr>
        <w:t>10.1016/j.ejim.2022.01.029</w:t>
      </w:r>
    </w:p>
    <w:p w14:paraId="64B88DF8" w14:textId="3EE2E728" w:rsidR="00254C40" w:rsidRPr="00DB0C8D" w:rsidRDefault="00254C40" w:rsidP="00930C3E">
      <w:pPr>
        <w:ind w:right="-1"/>
        <w:jc w:val="both"/>
        <w:rPr>
          <w:color w:val="000000" w:themeColor="text1"/>
          <w:sz w:val="28"/>
          <w:szCs w:val="28"/>
        </w:rPr>
      </w:pPr>
      <w:bookmarkStart w:id="125" w:name="_bookmark134"/>
      <w:bookmarkEnd w:id="125"/>
      <w:r w:rsidRPr="00DB0C8D">
        <w:rPr>
          <w:color w:val="000000" w:themeColor="text1"/>
          <w:sz w:val="28"/>
          <w:szCs w:val="28"/>
        </w:rPr>
        <w:t xml:space="preserve">Baumann, A., and Wyss, K. (2021). The shift from inpatient care to outpatient care in Switzerland since 2017: policy processes and the role of evidence. </w:t>
      </w:r>
      <w:r w:rsidRPr="00DB0C8D">
        <w:rPr>
          <w:i/>
          <w:color w:val="000000" w:themeColor="text1"/>
          <w:sz w:val="28"/>
          <w:szCs w:val="28"/>
        </w:rPr>
        <w:t xml:space="preserve">Health Policy </w:t>
      </w:r>
      <w:r w:rsidRPr="00DB0C8D">
        <w:rPr>
          <w:color w:val="000000" w:themeColor="text1"/>
          <w:sz w:val="28"/>
          <w:szCs w:val="28"/>
        </w:rPr>
        <w:t>125 (4), 512–519. doi:</w:t>
      </w:r>
      <w:r w:rsidRPr="000F03C8">
        <w:rPr>
          <w:color w:val="000000" w:themeColor="text1"/>
          <w:sz w:val="28"/>
          <w:szCs w:val="28"/>
        </w:rPr>
        <w:t>10.1016/j.healthpol.2021.01.012</w:t>
      </w:r>
    </w:p>
    <w:p w14:paraId="172B4208" w14:textId="77DBC607" w:rsidR="00254C40" w:rsidRPr="00DB0C8D" w:rsidRDefault="00254C40" w:rsidP="00930C3E">
      <w:pPr>
        <w:ind w:right="-1"/>
        <w:jc w:val="both"/>
        <w:rPr>
          <w:color w:val="000000" w:themeColor="text1"/>
          <w:sz w:val="28"/>
          <w:szCs w:val="28"/>
        </w:rPr>
      </w:pPr>
      <w:bookmarkStart w:id="126" w:name="_bookmark135"/>
      <w:bookmarkEnd w:id="126"/>
      <w:r w:rsidRPr="00DB0C8D">
        <w:rPr>
          <w:color w:val="000000" w:themeColor="text1"/>
          <w:sz w:val="28"/>
          <w:szCs w:val="28"/>
        </w:rPr>
        <w:t xml:space="preserve">Blanc, E., </w:t>
      </w:r>
      <w:proofErr w:type="spellStart"/>
      <w:r w:rsidRPr="00DB0C8D">
        <w:rPr>
          <w:color w:val="000000" w:themeColor="text1"/>
          <w:sz w:val="28"/>
          <w:szCs w:val="28"/>
        </w:rPr>
        <w:t>Chaize</w:t>
      </w:r>
      <w:proofErr w:type="spellEnd"/>
      <w:r w:rsidRPr="00DB0C8D">
        <w:rPr>
          <w:color w:val="000000" w:themeColor="text1"/>
          <w:sz w:val="28"/>
          <w:szCs w:val="28"/>
        </w:rPr>
        <w:t xml:space="preserve">, G., </w:t>
      </w:r>
      <w:proofErr w:type="spellStart"/>
      <w:r w:rsidRPr="00DB0C8D">
        <w:rPr>
          <w:color w:val="000000" w:themeColor="text1"/>
          <w:sz w:val="28"/>
          <w:szCs w:val="28"/>
        </w:rPr>
        <w:t>Fievez</w:t>
      </w:r>
      <w:proofErr w:type="spellEnd"/>
      <w:r w:rsidRPr="00DB0C8D">
        <w:rPr>
          <w:color w:val="000000" w:themeColor="text1"/>
          <w:sz w:val="28"/>
          <w:szCs w:val="28"/>
        </w:rPr>
        <w:t xml:space="preserve">, S., </w:t>
      </w:r>
      <w:proofErr w:type="spellStart"/>
      <w:r w:rsidRPr="00DB0C8D">
        <w:rPr>
          <w:color w:val="000000" w:themeColor="text1"/>
          <w:sz w:val="28"/>
          <w:szCs w:val="28"/>
        </w:rPr>
        <w:t>Féger</w:t>
      </w:r>
      <w:proofErr w:type="spellEnd"/>
      <w:r w:rsidRPr="00DB0C8D">
        <w:rPr>
          <w:color w:val="000000" w:themeColor="text1"/>
          <w:sz w:val="28"/>
          <w:szCs w:val="28"/>
        </w:rPr>
        <w:t xml:space="preserve">, C., </w:t>
      </w:r>
      <w:proofErr w:type="spellStart"/>
      <w:r w:rsidRPr="00DB0C8D">
        <w:rPr>
          <w:color w:val="000000" w:themeColor="text1"/>
          <w:sz w:val="28"/>
          <w:szCs w:val="28"/>
        </w:rPr>
        <w:t>Herquelot</w:t>
      </w:r>
      <w:proofErr w:type="spellEnd"/>
      <w:r w:rsidRPr="00DB0C8D">
        <w:rPr>
          <w:color w:val="000000" w:themeColor="text1"/>
          <w:sz w:val="28"/>
          <w:szCs w:val="28"/>
        </w:rPr>
        <w:t xml:space="preserve">, E., </w:t>
      </w:r>
      <w:proofErr w:type="spellStart"/>
      <w:r w:rsidRPr="00DB0C8D">
        <w:rPr>
          <w:color w:val="000000" w:themeColor="text1"/>
          <w:sz w:val="28"/>
          <w:szCs w:val="28"/>
        </w:rPr>
        <w:t>Vainchtock</w:t>
      </w:r>
      <w:proofErr w:type="spellEnd"/>
      <w:r w:rsidRPr="00DB0C8D">
        <w:rPr>
          <w:color w:val="000000" w:themeColor="text1"/>
          <w:sz w:val="28"/>
          <w:szCs w:val="28"/>
        </w:rPr>
        <w:t xml:space="preserve">, A., et al. (2021). The impact of comorbidities and their stacking on short-and long-term prognosis of patients over 50 with community-acquired pneumonia. </w:t>
      </w:r>
      <w:r w:rsidRPr="00DB0C8D">
        <w:rPr>
          <w:i/>
          <w:color w:val="000000" w:themeColor="text1"/>
          <w:sz w:val="28"/>
          <w:szCs w:val="28"/>
        </w:rPr>
        <w:t xml:space="preserve">BMC Infect. Dis. </w:t>
      </w:r>
      <w:r w:rsidRPr="00DB0C8D">
        <w:rPr>
          <w:color w:val="000000" w:themeColor="text1"/>
          <w:sz w:val="28"/>
          <w:szCs w:val="28"/>
        </w:rPr>
        <w:t>21, 949–10. doi:</w:t>
      </w:r>
      <w:r w:rsidRPr="000F03C8">
        <w:rPr>
          <w:color w:val="000000" w:themeColor="text1"/>
          <w:sz w:val="28"/>
          <w:szCs w:val="28"/>
        </w:rPr>
        <w:t>10.1186/s12879-021-06669-5</w:t>
      </w:r>
    </w:p>
    <w:p w14:paraId="7190E5B3" w14:textId="7963F02A" w:rsidR="00254C40" w:rsidRPr="00DB0C8D" w:rsidRDefault="00254C40" w:rsidP="00930C3E">
      <w:pPr>
        <w:ind w:right="-1"/>
        <w:jc w:val="both"/>
        <w:rPr>
          <w:color w:val="000000" w:themeColor="text1"/>
          <w:sz w:val="28"/>
          <w:szCs w:val="28"/>
        </w:rPr>
      </w:pPr>
      <w:r w:rsidRPr="00DB0C8D">
        <w:rPr>
          <w:color w:val="000000" w:themeColor="text1"/>
          <w:sz w:val="28"/>
          <w:szCs w:val="28"/>
        </w:rPr>
        <w:t xml:space="preserve">Blasi, F., </w:t>
      </w:r>
      <w:proofErr w:type="spellStart"/>
      <w:r w:rsidRPr="00DB0C8D">
        <w:rPr>
          <w:color w:val="000000" w:themeColor="text1"/>
          <w:sz w:val="28"/>
          <w:szCs w:val="28"/>
        </w:rPr>
        <w:t>Iori</w:t>
      </w:r>
      <w:proofErr w:type="spellEnd"/>
      <w:r w:rsidRPr="00DB0C8D">
        <w:rPr>
          <w:color w:val="000000" w:themeColor="text1"/>
          <w:sz w:val="28"/>
          <w:szCs w:val="28"/>
        </w:rPr>
        <w:t xml:space="preserve">, I., </w:t>
      </w:r>
      <w:proofErr w:type="spellStart"/>
      <w:r w:rsidRPr="00DB0C8D">
        <w:rPr>
          <w:color w:val="000000" w:themeColor="text1"/>
          <w:sz w:val="28"/>
          <w:szCs w:val="28"/>
        </w:rPr>
        <w:t>Bulfoni</w:t>
      </w:r>
      <w:proofErr w:type="spellEnd"/>
      <w:r w:rsidRPr="00DB0C8D">
        <w:rPr>
          <w:color w:val="000000" w:themeColor="text1"/>
          <w:sz w:val="28"/>
          <w:szCs w:val="28"/>
        </w:rPr>
        <w:t xml:space="preserve">, A., Corrao, S., Costantino, S., and </w:t>
      </w:r>
      <w:proofErr w:type="spellStart"/>
      <w:r w:rsidRPr="00DB0C8D">
        <w:rPr>
          <w:color w:val="000000" w:themeColor="text1"/>
          <w:sz w:val="28"/>
          <w:szCs w:val="28"/>
        </w:rPr>
        <w:t>Legnani</w:t>
      </w:r>
      <w:proofErr w:type="spellEnd"/>
      <w:r w:rsidRPr="00DB0C8D">
        <w:rPr>
          <w:color w:val="000000" w:themeColor="text1"/>
          <w:sz w:val="28"/>
          <w:szCs w:val="28"/>
        </w:rPr>
        <w:t xml:space="preserve">, D. (2008). Can CAP guideline adherence improve patient outcome in internal medicine departments? </w:t>
      </w:r>
      <w:r w:rsidRPr="00DB0C8D">
        <w:rPr>
          <w:i/>
          <w:color w:val="000000" w:themeColor="text1"/>
          <w:sz w:val="28"/>
          <w:szCs w:val="28"/>
        </w:rPr>
        <w:t xml:space="preserve">Eur. Respir. J. </w:t>
      </w:r>
      <w:r w:rsidRPr="00DB0C8D">
        <w:rPr>
          <w:color w:val="000000" w:themeColor="text1"/>
          <w:sz w:val="28"/>
          <w:szCs w:val="28"/>
        </w:rPr>
        <w:t>32 (4), 902–910. doi:10</w:t>
      </w:r>
      <w:r w:rsidRPr="000C55F4">
        <w:rPr>
          <w:color w:val="000000" w:themeColor="text1"/>
          <w:sz w:val="28"/>
          <w:szCs w:val="28"/>
        </w:rPr>
        <w:t>.1183/09031936.00092607</w:t>
      </w:r>
    </w:p>
    <w:p w14:paraId="5EC8F817" w14:textId="182EEDCF" w:rsidR="00254C40" w:rsidRPr="00DB0C8D" w:rsidRDefault="00254C40" w:rsidP="00930C3E">
      <w:pPr>
        <w:ind w:right="-1"/>
        <w:jc w:val="both"/>
        <w:rPr>
          <w:color w:val="000000" w:themeColor="text1"/>
          <w:sz w:val="28"/>
          <w:szCs w:val="28"/>
        </w:rPr>
      </w:pPr>
      <w:bookmarkStart w:id="127" w:name="_bookmark137"/>
      <w:bookmarkEnd w:id="127"/>
      <w:r w:rsidRPr="00DB0C8D">
        <w:rPr>
          <w:color w:val="000000" w:themeColor="text1"/>
          <w:sz w:val="28"/>
          <w:szCs w:val="28"/>
        </w:rPr>
        <w:t xml:space="preserve">Brar, N. K., and Niederman, M. S. (2011). Management of community-acquired pneumonia: a review and update. </w:t>
      </w:r>
      <w:proofErr w:type="spellStart"/>
      <w:r w:rsidRPr="00DB0C8D">
        <w:rPr>
          <w:i/>
          <w:color w:val="000000" w:themeColor="text1"/>
          <w:sz w:val="28"/>
          <w:szCs w:val="28"/>
        </w:rPr>
        <w:t>Ther</w:t>
      </w:r>
      <w:proofErr w:type="spellEnd"/>
      <w:r w:rsidRPr="00DB0C8D">
        <w:rPr>
          <w:i/>
          <w:color w:val="000000" w:themeColor="text1"/>
          <w:sz w:val="28"/>
          <w:szCs w:val="28"/>
        </w:rPr>
        <w:t xml:space="preserve">. Adv. Respir. Dis. </w:t>
      </w:r>
      <w:r w:rsidRPr="00DB0C8D">
        <w:rPr>
          <w:color w:val="000000" w:themeColor="text1"/>
          <w:sz w:val="28"/>
          <w:szCs w:val="28"/>
        </w:rPr>
        <w:t>5 (1), 61–78. doi:</w:t>
      </w:r>
      <w:r w:rsidRPr="000C55F4">
        <w:rPr>
          <w:color w:val="000000" w:themeColor="text1"/>
          <w:sz w:val="28"/>
          <w:szCs w:val="28"/>
        </w:rPr>
        <w:t>10.1177/</w:t>
      </w:r>
      <w:r w:rsidRPr="00DB0C8D">
        <w:rPr>
          <w:color w:val="000000" w:themeColor="text1"/>
          <w:sz w:val="28"/>
          <w:szCs w:val="28"/>
        </w:rPr>
        <w:t xml:space="preserve"> </w:t>
      </w:r>
      <w:r w:rsidRPr="0083457D">
        <w:rPr>
          <w:color w:val="000000" w:themeColor="text1"/>
          <w:sz w:val="28"/>
          <w:szCs w:val="28"/>
        </w:rPr>
        <w:t>1753465810381518</w:t>
      </w:r>
    </w:p>
    <w:p w14:paraId="61881C7E" w14:textId="77777777" w:rsidR="00525D80" w:rsidRPr="00DB0C8D" w:rsidRDefault="00525D80" w:rsidP="00930C3E">
      <w:pPr>
        <w:ind w:right="-1"/>
        <w:jc w:val="both"/>
        <w:rPr>
          <w:color w:val="000000" w:themeColor="text1"/>
          <w:sz w:val="28"/>
          <w:szCs w:val="28"/>
        </w:rPr>
      </w:pPr>
      <w:r w:rsidRPr="00DB0C8D">
        <w:rPr>
          <w:color w:val="000000" w:themeColor="text1"/>
          <w:sz w:val="28"/>
          <w:szCs w:val="28"/>
        </w:rPr>
        <w:t xml:space="preserve">Chow, S.-C., Shao, J., Wang, H., and </w:t>
      </w:r>
      <w:proofErr w:type="spellStart"/>
      <w:r w:rsidRPr="00DB0C8D">
        <w:rPr>
          <w:color w:val="000000" w:themeColor="text1"/>
          <w:sz w:val="28"/>
          <w:szCs w:val="28"/>
        </w:rPr>
        <w:t>Lokhnygina</w:t>
      </w:r>
      <w:proofErr w:type="spellEnd"/>
      <w:r w:rsidRPr="00DB0C8D">
        <w:rPr>
          <w:color w:val="000000" w:themeColor="text1"/>
          <w:sz w:val="28"/>
          <w:szCs w:val="28"/>
        </w:rPr>
        <w:t xml:space="preserve">, Y. (2017). </w:t>
      </w:r>
      <w:r w:rsidRPr="00DB0C8D">
        <w:rPr>
          <w:i/>
          <w:color w:val="000000" w:themeColor="text1"/>
          <w:sz w:val="28"/>
          <w:szCs w:val="28"/>
        </w:rPr>
        <w:t>Sample size calculations in clinical research</w:t>
      </w:r>
      <w:r w:rsidRPr="00DB0C8D">
        <w:rPr>
          <w:color w:val="000000" w:themeColor="text1"/>
          <w:sz w:val="28"/>
          <w:szCs w:val="28"/>
        </w:rPr>
        <w:t>. New York: Chapman and Hall/CRC.</w:t>
      </w:r>
    </w:p>
    <w:p w14:paraId="3DB9F540" w14:textId="4E87F283" w:rsidR="00525D80" w:rsidRPr="00DB0C8D" w:rsidRDefault="00525D80" w:rsidP="00930C3E">
      <w:pPr>
        <w:ind w:right="-1"/>
        <w:jc w:val="both"/>
        <w:rPr>
          <w:color w:val="000000" w:themeColor="text1"/>
          <w:sz w:val="28"/>
          <w:szCs w:val="28"/>
        </w:rPr>
      </w:pPr>
      <w:bookmarkStart w:id="128" w:name="_bookmark139"/>
      <w:bookmarkEnd w:id="128"/>
      <w:proofErr w:type="spellStart"/>
      <w:r w:rsidRPr="00DB0C8D">
        <w:rPr>
          <w:color w:val="000000" w:themeColor="text1"/>
          <w:sz w:val="28"/>
          <w:szCs w:val="28"/>
        </w:rPr>
        <w:lastRenderedPageBreak/>
        <w:t>Cilloniz</w:t>
      </w:r>
      <w:proofErr w:type="spellEnd"/>
      <w:r w:rsidRPr="00DB0C8D">
        <w:rPr>
          <w:color w:val="000000" w:themeColor="text1"/>
          <w:sz w:val="28"/>
          <w:szCs w:val="28"/>
        </w:rPr>
        <w:t xml:space="preserve">, C., Pericas, J. M., and Curioso, W. H. (2023). Interventions to improve outcomes in community-acquired pneumonia. </w:t>
      </w:r>
      <w:r w:rsidRPr="00DB0C8D">
        <w:rPr>
          <w:i/>
          <w:color w:val="000000" w:themeColor="text1"/>
          <w:sz w:val="28"/>
          <w:szCs w:val="28"/>
        </w:rPr>
        <w:t xml:space="preserve">Expert Rev. Anti-infective </w:t>
      </w:r>
      <w:proofErr w:type="spellStart"/>
      <w:r w:rsidRPr="00DB0C8D">
        <w:rPr>
          <w:i/>
          <w:color w:val="000000" w:themeColor="text1"/>
          <w:sz w:val="28"/>
          <w:szCs w:val="28"/>
        </w:rPr>
        <w:t>Ther</w:t>
      </w:r>
      <w:proofErr w:type="spellEnd"/>
      <w:r w:rsidRPr="00DB0C8D">
        <w:rPr>
          <w:i/>
          <w:color w:val="000000" w:themeColor="text1"/>
          <w:sz w:val="28"/>
          <w:szCs w:val="28"/>
        </w:rPr>
        <w:t xml:space="preserve">. </w:t>
      </w:r>
      <w:r w:rsidRPr="00DB0C8D">
        <w:rPr>
          <w:color w:val="000000" w:themeColor="text1"/>
          <w:sz w:val="28"/>
          <w:szCs w:val="28"/>
        </w:rPr>
        <w:t>21 (10), 1071–1086. doi:</w:t>
      </w:r>
      <w:r w:rsidRPr="00A40426">
        <w:rPr>
          <w:color w:val="000000" w:themeColor="text1"/>
          <w:sz w:val="28"/>
          <w:szCs w:val="28"/>
        </w:rPr>
        <w:t>10.1080/14787210.2023.2257392</w:t>
      </w:r>
    </w:p>
    <w:p w14:paraId="22026C2C" w14:textId="34A221B7" w:rsidR="00525D80" w:rsidRPr="00DB0C8D" w:rsidRDefault="00525D80" w:rsidP="00930C3E">
      <w:pPr>
        <w:ind w:right="-1"/>
        <w:jc w:val="both"/>
        <w:rPr>
          <w:color w:val="000000" w:themeColor="text1"/>
          <w:sz w:val="28"/>
          <w:szCs w:val="28"/>
        </w:rPr>
      </w:pPr>
      <w:bookmarkStart w:id="129" w:name="_bookmark140"/>
      <w:bookmarkEnd w:id="129"/>
      <w:proofErr w:type="spellStart"/>
      <w:r w:rsidRPr="00DB0C8D">
        <w:rPr>
          <w:color w:val="000000" w:themeColor="text1"/>
          <w:sz w:val="28"/>
          <w:szCs w:val="28"/>
        </w:rPr>
        <w:t>Fally</w:t>
      </w:r>
      <w:proofErr w:type="spellEnd"/>
      <w:r w:rsidRPr="00DB0C8D">
        <w:rPr>
          <w:color w:val="000000" w:themeColor="text1"/>
          <w:sz w:val="28"/>
          <w:szCs w:val="28"/>
        </w:rPr>
        <w:t xml:space="preserve">, M., </w:t>
      </w:r>
      <w:proofErr w:type="spellStart"/>
      <w:r w:rsidRPr="00DB0C8D">
        <w:rPr>
          <w:color w:val="000000" w:themeColor="text1"/>
          <w:sz w:val="28"/>
          <w:szCs w:val="28"/>
        </w:rPr>
        <w:t>Israelsen</w:t>
      </w:r>
      <w:proofErr w:type="spellEnd"/>
      <w:r w:rsidRPr="00DB0C8D">
        <w:rPr>
          <w:color w:val="000000" w:themeColor="text1"/>
          <w:sz w:val="28"/>
          <w:szCs w:val="28"/>
        </w:rPr>
        <w:t xml:space="preserve">, S., Benfield, T., Tarp, B., and Ravn, P. (2021). Time to antibiotic administration and patient outcomes in community-acquired pneumonia: results from a prospective cohort study. </w:t>
      </w:r>
      <w:r w:rsidRPr="00DB0C8D">
        <w:rPr>
          <w:i/>
          <w:color w:val="000000" w:themeColor="text1"/>
          <w:sz w:val="28"/>
          <w:szCs w:val="28"/>
        </w:rPr>
        <w:t xml:space="preserve">Clin. </w:t>
      </w:r>
      <w:proofErr w:type="spellStart"/>
      <w:r w:rsidRPr="00DB0C8D">
        <w:rPr>
          <w:i/>
          <w:color w:val="000000" w:themeColor="text1"/>
          <w:sz w:val="28"/>
          <w:szCs w:val="28"/>
        </w:rPr>
        <w:t>Microbiol</w:t>
      </w:r>
      <w:proofErr w:type="spellEnd"/>
      <w:r w:rsidRPr="00DB0C8D">
        <w:rPr>
          <w:i/>
          <w:color w:val="000000" w:themeColor="text1"/>
          <w:sz w:val="28"/>
          <w:szCs w:val="28"/>
        </w:rPr>
        <w:t xml:space="preserve">. Infect. </w:t>
      </w:r>
      <w:r w:rsidRPr="00DB0C8D">
        <w:rPr>
          <w:color w:val="000000" w:themeColor="text1"/>
          <w:sz w:val="28"/>
          <w:szCs w:val="28"/>
        </w:rPr>
        <w:t>27 (3), 406–412. doi:</w:t>
      </w:r>
      <w:r w:rsidRPr="00A40426">
        <w:rPr>
          <w:color w:val="000000" w:themeColor="text1"/>
          <w:sz w:val="28"/>
          <w:szCs w:val="28"/>
        </w:rPr>
        <w:t>10.1016/</w:t>
      </w:r>
      <w:proofErr w:type="spellStart"/>
      <w:r w:rsidRPr="00A40426">
        <w:rPr>
          <w:color w:val="000000" w:themeColor="text1"/>
          <w:sz w:val="28"/>
          <w:szCs w:val="28"/>
        </w:rPr>
        <w:t>j.cmi</w:t>
      </w:r>
      <w:proofErr w:type="spellEnd"/>
      <w:r w:rsidRPr="00A40426">
        <w:rPr>
          <w:color w:val="000000" w:themeColor="text1"/>
          <w:sz w:val="28"/>
          <w:szCs w:val="28"/>
        </w:rPr>
        <w:t>.</w:t>
      </w:r>
      <w:r w:rsidRPr="00DB0C8D">
        <w:rPr>
          <w:color w:val="000000" w:themeColor="text1"/>
          <w:sz w:val="28"/>
          <w:szCs w:val="28"/>
        </w:rPr>
        <w:t xml:space="preserve"> </w:t>
      </w:r>
      <w:r w:rsidRPr="0083457D">
        <w:rPr>
          <w:color w:val="000000" w:themeColor="text1"/>
          <w:sz w:val="28"/>
          <w:szCs w:val="28"/>
        </w:rPr>
        <w:t>2020.08.037</w:t>
      </w:r>
    </w:p>
    <w:p w14:paraId="51FC983E" w14:textId="50316863" w:rsidR="00525D80" w:rsidRPr="00DB0C8D" w:rsidRDefault="00525D80" w:rsidP="00930C3E">
      <w:pPr>
        <w:ind w:right="-1"/>
        <w:jc w:val="both"/>
        <w:rPr>
          <w:color w:val="000000" w:themeColor="text1"/>
          <w:sz w:val="28"/>
          <w:szCs w:val="28"/>
        </w:rPr>
      </w:pPr>
      <w:bookmarkStart w:id="130" w:name="_bookmark141"/>
      <w:bookmarkEnd w:id="130"/>
      <w:proofErr w:type="spellStart"/>
      <w:r w:rsidRPr="00DB0C8D">
        <w:rPr>
          <w:color w:val="000000" w:themeColor="text1"/>
          <w:sz w:val="28"/>
          <w:szCs w:val="28"/>
        </w:rPr>
        <w:t>Fally</w:t>
      </w:r>
      <w:proofErr w:type="spellEnd"/>
      <w:r w:rsidRPr="00DB0C8D">
        <w:rPr>
          <w:color w:val="000000" w:themeColor="text1"/>
          <w:sz w:val="28"/>
          <w:szCs w:val="28"/>
        </w:rPr>
        <w:t xml:space="preserve">, M., Von Plessen, C., </w:t>
      </w:r>
      <w:proofErr w:type="spellStart"/>
      <w:r w:rsidRPr="00DB0C8D">
        <w:rPr>
          <w:color w:val="000000" w:themeColor="text1"/>
          <w:sz w:val="28"/>
          <w:szCs w:val="28"/>
        </w:rPr>
        <w:t>Anhøj</w:t>
      </w:r>
      <w:proofErr w:type="spellEnd"/>
      <w:r w:rsidRPr="00DB0C8D">
        <w:rPr>
          <w:color w:val="000000" w:themeColor="text1"/>
          <w:sz w:val="28"/>
          <w:szCs w:val="28"/>
        </w:rPr>
        <w:t xml:space="preserve">, J., Benfield, T., Tarp, B., Clausen, L. N., et al. (2020). Improved treatment of community-acquired pneumonia through tailored interventions: results from a controlled, </w:t>
      </w:r>
      <w:proofErr w:type="spellStart"/>
      <w:r w:rsidRPr="00DB0C8D">
        <w:rPr>
          <w:color w:val="000000" w:themeColor="text1"/>
          <w:sz w:val="28"/>
          <w:szCs w:val="28"/>
        </w:rPr>
        <w:t>multicentre</w:t>
      </w:r>
      <w:proofErr w:type="spellEnd"/>
      <w:r w:rsidRPr="00DB0C8D">
        <w:rPr>
          <w:color w:val="000000" w:themeColor="text1"/>
          <w:sz w:val="28"/>
          <w:szCs w:val="28"/>
        </w:rPr>
        <w:t xml:space="preserve"> quality improvement project. </w:t>
      </w:r>
      <w:proofErr w:type="spellStart"/>
      <w:r w:rsidRPr="00DB0C8D">
        <w:rPr>
          <w:i/>
          <w:color w:val="000000" w:themeColor="text1"/>
          <w:sz w:val="28"/>
          <w:szCs w:val="28"/>
        </w:rPr>
        <w:t>PLoS</w:t>
      </w:r>
      <w:proofErr w:type="spellEnd"/>
      <w:r w:rsidRPr="00DB0C8D">
        <w:rPr>
          <w:i/>
          <w:color w:val="000000" w:themeColor="text1"/>
          <w:sz w:val="28"/>
          <w:szCs w:val="28"/>
        </w:rPr>
        <w:t xml:space="preserve"> One </w:t>
      </w:r>
      <w:r w:rsidRPr="00DB0C8D">
        <w:rPr>
          <w:color w:val="000000" w:themeColor="text1"/>
          <w:sz w:val="28"/>
          <w:szCs w:val="28"/>
        </w:rPr>
        <w:t>15 (6), e0234308. doi:</w:t>
      </w:r>
      <w:r w:rsidRPr="00A40426">
        <w:rPr>
          <w:color w:val="000000" w:themeColor="text1"/>
          <w:sz w:val="28"/>
          <w:szCs w:val="28"/>
        </w:rPr>
        <w:t>10.1371/journal.pone.0234308</w:t>
      </w:r>
    </w:p>
    <w:p w14:paraId="62696E91" w14:textId="77777777" w:rsidR="00525D80" w:rsidRPr="00DB0C8D" w:rsidRDefault="00525D80" w:rsidP="00930C3E">
      <w:pPr>
        <w:ind w:right="-1"/>
        <w:jc w:val="both"/>
        <w:rPr>
          <w:color w:val="000000" w:themeColor="text1"/>
          <w:sz w:val="28"/>
          <w:szCs w:val="28"/>
        </w:rPr>
      </w:pPr>
      <w:bookmarkStart w:id="131" w:name="_bookmark142"/>
      <w:bookmarkEnd w:id="131"/>
      <w:r w:rsidRPr="00DB0C8D">
        <w:rPr>
          <w:color w:val="000000" w:themeColor="text1"/>
          <w:sz w:val="28"/>
          <w:szCs w:val="28"/>
        </w:rPr>
        <w:t xml:space="preserve">Hedberg, P., Johansson, N., </w:t>
      </w:r>
      <w:proofErr w:type="spellStart"/>
      <w:r w:rsidRPr="00DB0C8D">
        <w:rPr>
          <w:color w:val="000000" w:themeColor="text1"/>
          <w:sz w:val="28"/>
          <w:szCs w:val="28"/>
        </w:rPr>
        <w:t>Ternhag</w:t>
      </w:r>
      <w:proofErr w:type="spellEnd"/>
      <w:r w:rsidRPr="00DB0C8D">
        <w:rPr>
          <w:color w:val="000000" w:themeColor="text1"/>
          <w:sz w:val="28"/>
          <w:szCs w:val="28"/>
        </w:rPr>
        <w:t xml:space="preserve">, A., Abdel-Halim, L., Hedlund, J., and </w:t>
      </w:r>
      <w:proofErr w:type="spellStart"/>
      <w:r w:rsidRPr="00DB0C8D">
        <w:rPr>
          <w:color w:val="000000" w:themeColor="text1"/>
          <w:sz w:val="28"/>
          <w:szCs w:val="28"/>
        </w:rPr>
        <w:t>Nauclér</w:t>
      </w:r>
      <w:proofErr w:type="spellEnd"/>
      <w:r w:rsidRPr="00DB0C8D">
        <w:rPr>
          <w:color w:val="000000" w:themeColor="text1"/>
          <w:sz w:val="28"/>
          <w:szCs w:val="28"/>
        </w:rPr>
        <w:t>,</w:t>
      </w:r>
    </w:p>
    <w:p w14:paraId="01C3AE09" w14:textId="1C7E60B4" w:rsidR="00525D80" w:rsidRPr="00DB0C8D" w:rsidRDefault="00525D80" w:rsidP="00930C3E">
      <w:pPr>
        <w:ind w:right="-1"/>
        <w:jc w:val="both"/>
        <w:rPr>
          <w:color w:val="000000" w:themeColor="text1"/>
          <w:sz w:val="28"/>
          <w:szCs w:val="28"/>
        </w:rPr>
      </w:pPr>
      <w:r w:rsidRPr="00DB0C8D">
        <w:rPr>
          <w:color w:val="000000" w:themeColor="text1"/>
          <w:sz w:val="28"/>
          <w:szCs w:val="28"/>
        </w:rPr>
        <w:t xml:space="preserve">P. (2022). Bacterial co-infections in community-acquired pneumonia caused by SARS- CoV-2, influenza virus and respiratory syncytial virus. </w:t>
      </w:r>
      <w:r w:rsidRPr="00DB0C8D">
        <w:rPr>
          <w:i/>
          <w:color w:val="000000" w:themeColor="text1"/>
          <w:sz w:val="28"/>
          <w:szCs w:val="28"/>
        </w:rPr>
        <w:t xml:space="preserve">BMC Infect. Dis. </w:t>
      </w:r>
      <w:r w:rsidRPr="00DB0C8D">
        <w:rPr>
          <w:color w:val="000000" w:themeColor="text1"/>
          <w:sz w:val="28"/>
          <w:szCs w:val="28"/>
        </w:rPr>
        <w:t>22 (1), 108. doi:</w:t>
      </w:r>
      <w:r w:rsidRPr="00A40426">
        <w:rPr>
          <w:color w:val="000000" w:themeColor="text1"/>
          <w:sz w:val="28"/>
          <w:szCs w:val="28"/>
        </w:rPr>
        <w:t>10.1186/s12879-022-07089-9</w:t>
      </w:r>
    </w:p>
    <w:p w14:paraId="4AF83E53" w14:textId="6C1F01C7" w:rsidR="00525D80" w:rsidRPr="00DB0C8D" w:rsidRDefault="00525D80" w:rsidP="00930C3E">
      <w:pPr>
        <w:ind w:right="-1"/>
        <w:jc w:val="both"/>
        <w:rPr>
          <w:color w:val="000000" w:themeColor="text1"/>
          <w:sz w:val="28"/>
          <w:szCs w:val="28"/>
        </w:rPr>
      </w:pPr>
      <w:bookmarkStart w:id="132" w:name="_bookmark143"/>
      <w:bookmarkEnd w:id="132"/>
      <w:r w:rsidRPr="00DB0C8D">
        <w:rPr>
          <w:color w:val="000000" w:themeColor="text1"/>
          <w:sz w:val="28"/>
          <w:szCs w:val="28"/>
        </w:rPr>
        <w:t xml:space="preserve">Ho, C. S., Wong, C. T., Aung, T. T., </w:t>
      </w:r>
      <w:proofErr w:type="spellStart"/>
      <w:r w:rsidRPr="00DB0C8D">
        <w:rPr>
          <w:color w:val="000000" w:themeColor="text1"/>
          <w:sz w:val="28"/>
          <w:szCs w:val="28"/>
        </w:rPr>
        <w:t>Lakshminarayanan</w:t>
      </w:r>
      <w:proofErr w:type="spellEnd"/>
      <w:r w:rsidRPr="00DB0C8D">
        <w:rPr>
          <w:color w:val="000000" w:themeColor="text1"/>
          <w:sz w:val="28"/>
          <w:szCs w:val="28"/>
        </w:rPr>
        <w:t xml:space="preserve">, R., Mehta, J. S., </w:t>
      </w:r>
      <w:proofErr w:type="spellStart"/>
      <w:r w:rsidRPr="00DB0C8D">
        <w:rPr>
          <w:color w:val="000000" w:themeColor="text1"/>
          <w:sz w:val="28"/>
          <w:szCs w:val="28"/>
        </w:rPr>
        <w:t>Rauz</w:t>
      </w:r>
      <w:proofErr w:type="spellEnd"/>
      <w:r w:rsidRPr="00DB0C8D">
        <w:rPr>
          <w:color w:val="000000" w:themeColor="text1"/>
          <w:sz w:val="28"/>
          <w:szCs w:val="28"/>
        </w:rPr>
        <w:t xml:space="preserve">, S., et al. (2025). Antimicrobial resistance: a concise update. </w:t>
      </w:r>
      <w:r w:rsidRPr="00DB0C8D">
        <w:rPr>
          <w:i/>
          <w:color w:val="000000" w:themeColor="text1"/>
          <w:sz w:val="28"/>
          <w:szCs w:val="28"/>
        </w:rPr>
        <w:t xml:space="preserve">Lancet Microbe </w:t>
      </w:r>
      <w:r w:rsidRPr="00DB0C8D">
        <w:rPr>
          <w:color w:val="000000" w:themeColor="text1"/>
          <w:sz w:val="28"/>
          <w:szCs w:val="28"/>
        </w:rPr>
        <w:t>6 (1), 100947. doi:</w:t>
      </w:r>
      <w:r w:rsidRPr="005350B1">
        <w:rPr>
          <w:color w:val="000000" w:themeColor="text1"/>
          <w:sz w:val="28"/>
          <w:szCs w:val="28"/>
        </w:rPr>
        <w:t>10.</w:t>
      </w:r>
      <w:r w:rsidRPr="00DB0C8D">
        <w:rPr>
          <w:color w:val="000000" w:themeColor="text1"/>
          <w:sz w:val="28"/>
          <w:szCs w:val="28"/>
        </w:rPr>
        <w:t xml:space="preserve"> </w:t>
      </w:r>
      <w:r w:rsidRPr="00452E31">
        <w:rPr>
          <w:color w:val="000000" w:themeColor="text1"/>
          <w:sz w:val="28"/>
          <w:szCs w:val="28"/>
        </w:rPr>
        <w:t>1016/j.lanmic.2024.07.010</w:t>
      </w:r>
    </w:p>
    <w:p w14:paraId="307BD2B1" w14:textId="7EB22B53" w:rsidR="00525D80" w:rsidRPr="00DB0C8D" w:rsidRDefault="00525D80" w:rsidP="00930C3E">
      <w:pPr>
        <w:ind w:right="-1"/>
        <w:jc w:val="both"/>
        <w:rPr>
          <w:color w:val="000000" w:themeColor="text1"/>
          <w:sz w:val="28"/>
          <w:szCs w:val="28"/>
        </w:rPr>
      </w:pPr>
      <w:bookmarkStart w:id="133" w:name="_bookmark144"/>
      <w:bookmarkEnd w:id="133"/>
      <w:r w:rsidRPr="00DB0C8D">
        <w:rPr>
          <w:color w:val="000000" w:themeColor="text1"/>
          <w:sz w:val="28"/>
          <w:szCs w:val="28"/>
        </w:rPr>
        <w:t xml:space="preserve">Hu, L., Fu, M., </w:t>
      </w:r>
      <w:proofErr w:type="spellStart"/>
      <w:r w:rsidRPr="00DB0C8D">
        <w:rPr>
          <w:color w:val="000000" w:themeColor="text1"/>
          <w:sz w:val="28"/>
          <w:szCs w:val="28"/>
        </w:rPr>
        <w:t>Wushouer</w:t>
      </w:r>
      <w:proofErr w:type="spellEnd"/>
      <w:r w:rsidRPr="00DB0C8D">
        <w:rPr>
          <w:color w:val="000000" w:themeColor="text1"/>
          <w:sz w:val="28"/>
          <w:szCs w:val="28"/>
        </w:rPr>
        <w:t xml:space="preserve">, H., Ni, B., Li, H., Guan, X., et al. (2022). The impact of </w:t>
      </w:r>
      <w:proofErr w:type="spellStart"/>
      <w:r w:rsidRPr="00DB0C8D">
        <w:rPr>
          <w:color w:val="000000" w:themeColor="text1"/>
          <w:sz w:val="28"/>
          <w:szCs w:val="28"/>
        </w:rPr>
        <w:t>sanming</w:t>
      </w:r>
      <w:proofErr w:type="spellEnd"/>
      <w:r w:rsidRPr="00DB0C8D">
        <w:rPr>
          <w:color w:val="000000" w:themeColor="text1"/>
          <w:sz w:val="28"/>
          <w:szCs w:val="28"/>
        </w:rPr>
        <w:t xml:space="preserve"> healthcare reform on antibiotic appropriate use in county hospitals in China. </w:t>
      </w:r>
      <w:r w:rsidRPr="00DB0C8D">
        <w:rPr>
          <w:i/>
          <w:color w:val="000000" w:themeColor="text1"/>
          <w:sz w:val="28"/>
          <w:szCs w:val="28"/>
        </w:rPr>
        <w:t xml:space="preserve">Front. Public Health </w:t>
      </w:r>
      <w:r w:rsidRPr="00DB0C8D">
        <w:rPr>
          <w:color w:val="000000" w:themeColor="text1"/>
          <w:sz w:val="28"/>
          <w:szCs w:val="28"/>
        </w:rPr>
        <w:t>10, 936719. doi:</w:t>
      </w:r>
      <w:r w:rsidRPr="00452E31">
        <w:rPr>
          <w:color w:val="000000" w:themeColor="text1"/>
          <w:sz w:val="28"/>
          <w:szCs w:val="28"/>
        </w:rPr>
        <w:t>10.3389/fpubh.2022.936719</w:t>
      </w:r>
    </w:p>
    <w:p w14:paraId="194EA74C" w14:textId="34A8A8C0" w:rsidR="00525D80" w:rsidRPr="00DB0C8D" w:rsidRDefault="00525D80" w:rsidP="00930C3E">
      <w:pPr>
        <w:ind w:right="-1"/>
        <w:jc w:val="both"/>
        <w:rPr>
          <w:color w:val="000000" w:themeColor="text1"/>
          <w:sz w:val="28"/>
          <w:szCs w:val="28"/>
        </w:rPr>
      </w:pPr>
      <w:bookmarkStart w:id="134" w:name="_bookmark145"/>
      <w:bookmarkEnd w:id="134"/>
      <w:r w:rsidRPr="00DB0C8D">
        <w:rPr>
          <w:color w:val="000000" w:themeColor="text1"/>
          <w:sz w:val="28"/>
          <w:szCs w:val="28"/>
        </w:rPr>
        <w:t xml:space="preserve">Hwang, S., and Kwon, K. T. (2021). Core elements for successful implementation of antimicrobial stewardship programs. </w:t>
      </w:r>
      <w:r w:rsidRPr="00DB0C8D">
        <w:rPr>
          <w:i/>
          <w:color w:val="000000" w:themeColor="text1"/>
          <w:sz w:val="28"/>
          <w:szCs w:val="28"/>
        </w:rPr>
        <w:t xml:space="preserve">Infect. and </w:t>
      </w:r>
      <w:proofErr w:type="spellStart"/>
      <w:r w:rsidRPr="00DB0C8D">
        <w:rPr>
          <w:i/>
          <w:color w:val="000000" w:themeColor="text1"/>
          <w:sz w:val="28"/>
          <w:szCs w:val="28"/>
        </w:rPr>
        <w:t>Chemother</w:t>
      </w:r>
      <w:proofErr w:type="spellEnd"/>
      <w:r w:rsidRPr="00DB0C8D">
        <w:rPr>
          <w:i/>
          <w:color w:val="000000" w:themeColor="text1"/>
          <w:sz w:val="28"/>
          <w:szCs w:val="28"/>
        </w:rPr>
        <w:t xml:space="preserve">. </w:t>
      </w:r>
      <w:r w:rsidRPr="00DB0C8D">
        <w:rPr>
          <w:color w:val="000000" w:themeColor="text1"/>
          <w:sz w:val="28"/>
          <w:szCs w:val="28"/>
        </w:rPr>
        <w:t>53 (3), 421–435. doi:</w:t>
      </w:r>
      <w:r w:rsidRPr="00A40426">
        <w:rPr>
          <w:color w:val="000000" w:themeColor="text1"/>
          <w:sz w:val="28"/>
          <w:szCs w:val="28"/>
        </w:rPr>
        <w:t>10.</w:t>
      </w:r>
      <w:r w:rsidRPr="00DB0C8D">
        <w:rPr>
          <w:color w:val="000000" w:themeColor="text1"/>
          <w:sz w:val="28"/>
          <w:szCs w:val="28"/>
        </w:rPr>
        <w:t xml:space="preserve"> </w:t>
      </w:r>
      <w:r w:rsidRPr="00A40426">
        <w:rPr>
          <w:color w:val="000000" w:themeColor="text1"/>
          <w:sz w:val="28"/>
          <w:szCs w:val="28"/>
        </w:rPr>
        <w:t>3947/ic.2021.0093</w:t>
      </w:r>
    </w:p>
    <w:p w14:paraId="7974BDA9" w14:textId="2834C12C" w:rsidR="00525D80" w:rsidRPr="00DB0C8D" w:rsidRDefault="00525D80" w:rsidP="00930C3E">
      <w:pPr>
        <w:ind w:right="-1"/>
        <w:jc w:val="both"/>
        <w:rPr>
          <w:color w:val="000000" w:themeColor="text1"/>
          <w:sz w:val="28"/>
          <w:szCs w:val="28"/>
        </w:rPr>
      </w:pPr>
      <w:bookmarkStart w:id="135" w:name="_bookmark146"/>
      <w:bookmarkEnd w:id="135"/>
      <w:r w:rsidRPr="00DB0C8D">
        <w:rPr>
          <w:color w:val="000000" w:themeColor="text1"/>
          <w:sz w:val="28"/>
          <w:szCs w:val="28"/>
        </w:rPr>
        <w:t xml:space="preserve">Jinks, T., Subramaniam, S., Bassetti, M., Gales, A. C., Kullar, R., </w:t>
      </w:r>
      <w:proofErr w:type="spellStart"/>
      <w:r w:rsidRPr="00DB0C8D">
        <w:rPr>
          <w:color w:val="000000" w:themeColor="text1"/>
          <w:sz w:val="28"/>
          <w:szCs w:val="28"/>
        </w:rPr>
        <w:t>Metersky</w:t>
      </w:r>
      <w:proofErr w:type="spellEnd"/>
      <w:r w:rsidRPr="00DB0C8D">
        <w:rPr>
          <w:color w:val="000000" w:themeColor="text1"/>
          <w:sz w:val="28"/>
          <w:szCs w:val="28"/>
        </w:rPr>
        <w:t xml:space="preserve">, M. L., et al. (2024). Opportunities to enhance diagnostic testing and antimicrobial stewardship: a qualitative multinational survey of healthcare professionals. </w:t>
      </w:r>
      <w:r w:rsidRPr="00DB0C8D">
        <w:rPr>
          <w:i/>
          <w:color w:val="000000" w:themeColor="text1"/>
          <w:sz w:val="28"/>
          <w:szCs w:val="28"/>
        </w:rPr>
        <w:t xml:space="preserve">Infect. Dis. </w:t>
      </w:r>
      <w:proofErr w:type="spellStart"/>
      <w:r w:rsidRPr="00DB0C8D">
        <w:rPr>
          <w:i/>
          <w:color w:val="000000" w:themeColor="text1"/>
          <w:sz w:val="28"/>
          <w:szCs w:val="28"/>
        </w:rPr>
        <w:t>Ther</w:t>
      </w:r>
      <w:proofErr w:type="spellEnd"/>
      <w:r w:rsidRPr="00DB0C8D">
        <w:rPr>
          <w:i/>
          <w:color w:val="000000" w:themeColor="text1"/>
          <w:sz w:val="28"/>
          <w:szCs w:val="28"/>
        </w:rPr>
        <w:t xml:space="preserve">. </w:t>
      </w:r>
      <w:r w:rsidRPr="00DB0C8D">
        <w:rPr>
          <w:color w:val="000000" w:themeColor="text1"/>
          <w:sz w:val="28"/>
          <w:szCs w:val="28"/>
        </w:rPr>
        <w:t>13 (7), 1621–1637. doi:</w:t>
      </w:r>
      <w:r w:rsidRPr="0084788A">
        <w:rPr>
          <w:color w:val="000000" w:themeColor="text1"/>
          <w:sz w:val="28"/>
          <w:szCs w:val="28"/>
        </w:rPr>
        <w:t>10.1007/s40121-024-00996-1</w:t>
      </w:r>
    </w:p>
    <w:p w14:paraId="0E9CFF4C" w14:textId="0FBC2B9E" w:rsidR="00525D80" w:rsidRPr="00DB0C8D" w:rsidRDefault="00525D80" w:rsidP="00930C3E">
      <w:pPr>
        <w:ind w:right="-1"/>
        <w:jc w:val="both"/>
        <w:rPr>
          <w:color w:val="000000" w:themeColor="text1"/>
          <w:sz w:val="28"/>
          <w:szCs w:val="28"/>
        </w:rPr>
      </w:pPr>
      <w:bookmarkStart w:id="136" w:name="_bookmark147"/>
      <w:bookmarkEnd w:id="136"/>
      <w:proofErr w:type="spellStart"/>
      <w:r w:rsidRPr="00DB0C8D">
        <w:rPr>
          <w:color w:val="000000" w:themeColor="text1"/>
          <w:sz w:val="28"/>
          <w:szCs w:val="28"/>
        </w:rPr>
        <w:t>Kitaw</w:t>
      </w:r>
      <w:proofErr w:type="spellEnd"/>
      <w:r w:rsidRPr="00DB0C8D">
        <w:rPr>
          <w:color w:val="000000" w:themeColor="text1"/>
          <w:sz w:val="28"/>
          <w:szCs w:val="28"/>
        </w:rPr>
        <w:t xml:space="preserve">, T. A., </w:t>
      </w:r>
      <w:proofErr w:type="spellStart"/>
      <w:r w:rsidRPr="00DB0C8D">
        <w:rPr>
          <w:color w:val="000000" w:themeColor="text1"/>
          <w:sz w:val="28"/>
          <w:szCs w:val="28"/>
        </w:rPr>
        <w:t>Azmeraw</w:t>
      </w:r>
      <w:proofErr w:type="spellEnd"/>
      <w:r w:rsidRPr="00DB0C8D">
        <w:rPr>
          <w:color w:val="000000" w:themeColor="text1"/>
          <w:sz w:val="28"/>
          <w:szCs w:val="28"/>
        </w:rPr>
        <w:t xml:space="preserve">, M., </w:t>
      </w:r>
      <w:proofErr w:type="spellStart"/>
      <w:r w:rsidRPr="00DB0C8D">
        <w:rPr>
          <w:color w:val="000000" w:themeColor="text1"/>
          <w:sz w:val="28"/>
          <w:szCs w:val="28"/>
        </w:rPr>
        <w:t>Temesgen</w:t>
      </w:r>
      <w:proofErr w:type="spellEnd"/>
      <w:r w:rsidRPr="00DB0C8D">
        <w:rPr>
          <w:color w:val="000000" w:themeColor="text1"/>
          <w:sz w:val="28"/>
          <w:szCs w:val="28"/>
        </w:rPr>
        <w:t xml:space="preserve">, D., and Haile, R. N. (2024). Time to recovery from severe community-acquired pneumonia and its determinants among older adults admitted to north </w:t>
      </w:r>
      <w:proofErr w:type="spellStart"/>
      <w:r w:rsidRPr="00DB0C8D">
        <w:rPr>
          <w:color w:val="000000" w:themeColor="text1"/>
          <w:sz w:val="28"/>
          <w:szCs w:val="28"/>
        </w:rPr>
        <w:t>wollo</w:t>
      </w:r>
      <w:proofErr w:type="spellEnd"/>
      <w:r w:rsidRPr="00DB0C8D">
        <w:rPr>
          <w:color w:val="000000" w:themeColor="text1"/>
          <w:sz w:val="28"/>
          <w:szCs w:val="28"/>
        </w:rPr>
        <w:t xml:space="preserve"> hospitals: a multi-</w:t>
      </w:r>
      <w:proofErr w:type="spellStart"/>
      <w:r w:rsidRPr="00DB0C8D">
        <w:rPr>
          <w:color w:val="000000" w:themeColor="text1"/>
          <w:sz w:val="28"/>
          <w:szCs w:val="28"/>
        </w:rPr>
        <w:t>centred</w:t>
      </w:r>
      <w:proofErr w:type="spellEnd"/>
      <w:r w:rsidRPr="00DB0C8D">
        <w:rPr>
          <w:color w:val="000000" w:themeColor="text1"/>
          <w:sz w:val="28"/>
          <w:szCs w:val="28"/>
        </w:rPr>
        <w:t xml:space="preserve"> cohort study. </w:t>
      </w:r>
      <w:r w:rsidRPr="00DB0C8D">
        <w:rPr>
          <w:i/>
          <w:color w:val="000000" w:themeColor="text1"/>
          <w:sz w:val="28"/>
          <w:szCs w:val="28"/>
        </w:rPr>
        <w:t xml:space="preserve">J. Glob. Health </w:t>
      </w:r>
      <w:r w:rsidRPr="00DB0C8D">
        <w:rPr>
          <w:color w:val="000000" w:themeColor="text1"/>
          <w:sz w:val="28"/>
          <w:szCs w:val="28"/>
        </w:rPr>
        <w:t>14, 04203. doi:</w:t>
      </w:r>
      <w:r w:rsidRPr="00C715D6">
        <w:rPr>
          <w:color w:val="000000" w:themeColor="text1"/>
          <w:sz w:val="28"/>
          <w:szCs w:val="28"/>
        </w:rPr>
        <w:t>10.7189/jogh.14.04203</w:t>
      </w:r>
    </w:p>
    <w:p w14:paraId="37FAC6AD" w14:textId="56DEB2C8" w:rsidR="00525D80" w:rsidRPr="00DB0C8D" w:rsidRDefault="00525D80" w:rsidP="00930C3E">
      <w:pPr>
        <w:ind w:right="-1"/>
        <w:jc w:val="both"/>
        <w:rPr>
          <w:color w:val="000000" w:themeColor="text1"/>
          <w:sz w:val="28"/>
          <w:szCs w:val="28"/>
        </w:rPr>
      </w:pPr>
      <w:bookmarkStart w:id="137" w:name="_bookmark148"/>
      <w:bookmarkEnd w:id="137"/>
      <w:r w:rsidRPr="00DB0C8D">
        <w:rPr>
          <w:color w:val="000000" w:themeColor="text1"/>
          <w:sz w:val="28"/>
          <w:szCs w:val="28"/>
        </w:rPr>
        <w:t xml:space="preserve">Lawrence, S. J., </w:t>
      </w:r>
      <w:proofErr w:type="spellStart"/>
      <w:r w:rsidRPr="00DB0C8D">
        <w:rPr>
          <w:color w:val="000000" w:themeColor="text1"/>
          <w:sz w:val="28"/>
          <w:szCs w:val="28"/>
        </w:rPr>
        <w:t>Shadel</w:t>
      </w:r>
      <w:proofErr w:type="spellEnd"/>
      <w:r w:rsidRPr="00DB0C8D">
        <w:rPr>
          <w:color w:val="000000" w:themeColor="text1"/>
          <w:sz w:val="28"/>
          <w:szCs w:val="28"/>
        </w:rPr>
        <w:t xml:space="preserve">, B. N., </w:t>
      </w:r>
      <w:proofErr w:type="spellStart"/>
      <w:r w:rsidRPr="00DB0C8D">
        <w:rPr>
          <w:color w:val="000000" w:themeColor="text1"/>
          <w:sz w:val="28"/>
          <w:szCs w:val="28"/>
        </w:rPr>
        <w:t>Leet</w:t>
      </w:r>
      <w:proofErr w:type="spellEnd"/>
      <w:r w:rsidRPr="00DB0C8D">
        <w:rPr>
          <w:color w:val="000000" w:themeColor="text1"/>
          <w:sz w:val="28"/>
          <w:szCs w:val="28"/>
        </w:rPr>
        <w:t xml:space="preserve">, T. L., Hall, J. B., and Mundy, L. M. (2002). An intervention to improve antibiotic delivery and sputum procurement in patients hospitalized with community-acquired pneumonia. </w:t>
      </w:r>
      <w:r w:rsidRPr="00DB0C8D">
        <w:rPr>
          <w:i/>
          <w:color w:val="000000" w:themeColor="text1"/>
          <w:sz w:val="28"/>
          <w:szCs w:val="28"/>
        </w:rPr>
        <w:t xml:space="preserve">Chest </w:t>
      </w:r>
      <w:r w:rsidRPr="00DB0C8D">
        <w:rPr>
          <w:color w:val="000000" w:themeColor="text1"/>
          <w:sz w:val="28"/>
          <w:szCs w:val="28"/>
        </w:rPr>
        <w:t>122 (3), 913–919. doi:</w:t>
      </w:r>
      <w:r w:rsidRPr="005354F7">
        <w:rPr>
          <w:sz w:val="28"/>
          <w:szCs w:val="28"/>
        </w:rPr>
        <w:t>10.</w:t>
      </w:r>
      <w:r w:rsidRPr="00DB0C8D">
        <w:rPr>
          <w:color w:val="000000" w:themeColor="text1"/>
          <w:sz w:val="28"/>
          <w:szCs w:val="28"/>
        </w:rPr>
        <w:t xml:space="preserve"> </w:t>
      </w:r>
      <w:r w:rsidRPr="0084788A">
        <w:rPr>
          <w:color w:val="000000" w:themeColor="text1"/>
          <w:sz w:val="28"/>
          <w:szCs w:val="28"/>
        </w:rPr>
        <w:t>1378/chest.122.3.913</w:t>
      </w:r>
    </w:p>
    <w:p w14:paraId="2AA499F0" w14:textId="77777777" w:rsidR="00525D80" w:rsidRPr="00DB0C8D" w:rsidRDefault="00525D80" w:rsidP="00930C3E">
      <w:pPr>
        <w:ind w:right="-1"/>
        <w:jc w:val="both"/>
        <w:rPr>
          <w:color w:val="000000" w:themeColor="text1"/>
          <w:sz w:val="28"/>
          <w:szCs w:val="28"/>
        </w:rPr>
      </w:pPr>
      <w:bookmarkStart w:id="138" w:name="_bookmark149"/>
      <w:bookmarkEnd w:id="138"/>
      <w:r w:rsidRPr="00DB0C8D">
        <w:rPr>
          <w:color w:val="000000" w:themeColor="text1"/>
          <w:sz w:val="28"/>
          <w:szCs w:val="28"/>
        </w:rPr>
        <w:t xml:space="preserve">Mandell, L. A., </w:t>
      </w:r>
      <w:proofErr w:type="spellStart"/>
      <w:r w:rsidRPr="00DB0C8D">
        <w:rPr>
          <w:color w:val="000000" w:themeColor="text1"/>
          <w:sz w:val="28"/>
          <w:szCs w:val="28"/>
        </w:rPr>
        <w:t>Zhanel</w:t>
      </w:r>
      <w:proofErr w:type="spellEnd"/>
      <w:r w:rsidRPr="00DB0C8D">
        <w:rPr>
          <w:color w:val="000000" w:themeColor="text1"/>
          <w:sz w:val="28"/>
          <w:szCs w:val="28"/>
        </w:rPr>
        <w:t xml:space="preserve">, G. G., Rotstein, C., </w:t>
      </w:r>
      <w:proofErr w:type="spellStart"/>
      <w:r w:rsidRPr="00DB0C8D">
        <w:rPr>
          <w:color w:val="000000" w:themeColor="text1"/>
          <w:sz w:val="28"/>
          <w:szCs w:val="28"/>
        </w:rPr>
        <w:t>Muscedere</w:t>
      </w:r>
      <w:proofErr w:type="spellEnd"/>
      <w:r w:rsidRPr="00DB0C8D">
        <w:rPr>
          <w:color w:val="000000" w:themeColor="text1"/>
          <w:sz w:val="28"/>
          <w:szCs w:val="28"/>
        </w:rPr>
        <w:t xml:space="preserve">, J., Loeb, M., and Johnstone, J. (2022). “Community-acquired pneumonia in Canada during coronavirus disease 2019,” in </w:t>
      </w:r>
      <w:r w:rsidRPr="00DB0C8D">
        <w:rPr>
          <w:i/>
          <w:color w:val="000000" w:themeColor="text1"/>
          <w:sz w:val="28"/>
          <w:szCs w:val="28"/>
        </w:rPr>
        <w:t>Open forum infectious diseases</w:t>
      </w:r>
      <w:r w:rsidRPr="00DB0C8D">
        <w:rPr>
          <w:color w:val="000000" w:themeColor="text1"/>
          <w:sz w:val="28"/>
          <w:szCs w:val="28"/>
        </w:rPr>
        <w:t>. Oxford University Press US.</w:t>
      </w:r>
    </w:p>
    <w:p w14:paraId="07B263C8" w14:textId="38A80C10" w:rsidR="00525D80" w:rsidRPr="00DB0C8D" w:rsidRDefault="00525D80" w:rsidP="00930C3E">
      <w:pPr>
        <w:ind w:right="-1"/>
        <w:jc w:val="both"/>
        <w:rPr>
          <w:color w:val="000000" w:themeColor="text1"/>
          <w:sz w:val="28"/>
          <w:szCs w:val="28"/>
        </w:rPr>
      </w:pPr>
      <w:bookmarkStart w:id="139" w:name="_bookmark150"/>
      <w:bookmarkEnd w:id="139"/>
      <w:proofErr w:type="spellStart"/>
      <w:r w:rsidRPr="00DB0C8D">
        <w:rPr>
          <w:color w:val="000000" w:themeColor="text1"/>
          <w:sz w:val="28"/>
          <w:szCs w:val="28"/>
        </w:rPr>
        <w:t>Markussen</w:t>
      </w:r>
      <w:proofErr w:type="spellEnd"/>
      <w:r w:rsidRPr="00DB0C8D">
        <w:rPr>
          <w:color w:val="000000" w:themeColor="text1"/>
          <w:sz w:val="28"/>
          <w:szCs w:val="28"/>
        </w:rPr>
        <w:t xml:space="preserve">, D. L., </w:t>
      </w:r>
      <w:proofErr w:type="spellStart"/>
      <w:r w:rsidRPr="00DB0C8D">
        <w:rPr>
          <w:color w:val="000000" w:themeColor="text1"/>
          <w:sz w:val="28"/>
          <w:szCs w:val="28"/>
        </w:rPr>
        <w:t>Wathne</w:t>
      </w:r>
      <w:proofErr w:type="spellEnd"/>
      <w:r w:rsidRPr="00DB0C8D">
        <w:rPr>
          <w:color w:val="000000" w:themeColor="text1"/>
          <w:sz w:val="28"/>
          <w:szCs w:val="28"/>
        </w:rPr>
        <w:t xml:space="preserve">, J. S., Ritz, C., van </w:t>
      </w:r>
      <w:proofErr w:type="spellStart"/>
      <w:r w:rsidRPr="00DB0C8D">
        <w:rPr>
          <w:color w:val="000000" w:themeColor="text1"/>
          <w:sz w:val="28"/>
          <w:szCs w:val="28"/>
        </w:rPr>
        <w:t>Werkhoven</w:t>
      </w:r>
      <w:proofErr w:type="spellEnd"/>
      <w:r w:rsidRPr="00DB0C8D">
        <w:rPr>
          <w:color w:val="000000" w:themeColor="text1"/>
          <w:sz w:val="28"/>
          <w:szCs w:val="28"/>
        </w:rPr>
        <w:t xml:space="preserve">, C. H., </w:t>
      </w:r>
      <w:proofErr w:type="spellStart"/>
      <w:r w:rsidRPr="00DB0C8D">
        <w:rPr>
          <w:color w:val="000000" w:themeColor="text1"/>
          <w:sz w:val="28"/>
          <w:szCs w:val="28"/>
        </w:rPr>
        <w:t>Serigstad</w:t>
      </w:r>
      <w:proofErr w:type="spellEnd"/>
      <w:r w:rsidRPr="00DB0C8D">
        <w:rPr>
          <w:color w:val="000000" w:themeColor="text1"/>
          <w:sz w:val="28"/>
          <w:szCs w:val="28"/>
        </w:rPr>
        <w:t xml:space="preserve">, S., </w:t>
      </w:r>
      <w:proofErr w:type="spellStart"/>
      <w:r w:rsidRPr="00DB0C8D">
        <w:rPr>
          <w:color w:val="000000" w:themeColor="text1"/>
          <w:sz w:val="28"/>
          <w:szCs w:val="28"/>
        </w:rPr>
        <w:t>Bjørneklett</w:t>
      </w:r>
      <w:proofErr w:type="spellEnd"/>
      <w:r w:rsidRPr="00DB0C8D">
        <w:rPr>
          <w:color w:val="000000" w:themeColor="text1"/>
          <w:sz w:val="28"/>
          <w:szCs w:val="28"/>
        </w:rPr>
        <w:t xml:space="preserve">, R. O., et al. (2024). Determinants of non-adherence to antibiotic treatment guidelines in hospitalized adults with suspected community-acquired pneumonia: a prospective study. </w:t>
      </w:r>
      <w:proofErr w:type="spellStart"/>
      <w:r w:rsidRPr="00DB0C8D">
        <w:rPr>
          <w:i/>
          <w:color w:val="000000" w:themeColor="text1"/>
          <w:sz w:val="28"/>
          <w:szCs w:val="28"/>
        </w:rPr>
        <w:t>Antimicrob</w:t>
      </w:r>
      <w:proofErr w:type="spellEnd"/>
      <w:r w:rsidRPr="00DB0C8D">
        <w:rPr>
          <w:i/>
          <w:color w:val="000000" w:themeColor="text1"/>
          <w:sz w:val="28"/>
          <w:szCs w:val="28"/>
        </w:rPr>
        <w:t xml:space="preserve">. Resist. and </w:t>
      </w:r>
      <w:proofErr w:type="gramStart"/>
      <w:r w:rsidRPr="00DB0C8D">
        <w:rPr>
          <w:i/>
          <w:color w:val="000000" w:themeColor="text1"/>
          <w:sz w:val="28"/>
          <w:szCs w:val="28"/>
        </w:rPr>
        <w:t>Infect</w:t>
      </w:r>
      <w:proofErr w:type="gramEnd"/>
      <w:r w:rsidRPr="00DB0C8D">
        <w:rPr>
          <w:i/>
          <w:color w:val="000000" w:themeColor="text1"/>
          <w:sz w:val="28"/>
          <w:szCs w:val="28"/>
        </w:rPr>
        <w:t xml:space="preserve">. Control </w:t>
      </w:r>
      <w:r w:rsidRPr="00DB0C8D">
        <w:rPr>
          <w:color w:val="000000" w:themeColor="text1"/>
          <w:sz w:val="28"/>
          <w:szCs w:val="28"/>
        </w:rPr>
        <w:t>13 (1), 140. doi:</w:t>
      </w:r>
      <w:r w:rsidRPr="00C715D6">
        <w:rPr>
          <w:color w:val="000000" w:themeColor="text1"/>
          <w:sz w:val="28"/>
          <w:szCs w:val="28"/>
        </w:rPr>
        <w:t>10.1186/</w:t>
      </w:r>
      <w:r w:rsidRPr="00DB0C8D">
        <w:rPr>
          <w:color w:val="000000" w:themeColor="text1"/>
          <w:sz w:val="28"/>
          <w:szCs w:val="28"/>
        </w:rPr>
        <w:t xml:space="preserve"> </w:t>
      </w:r>
      <w:r w:rsidRPr="00C40EC1">
        <w:rPr>
          <w:color w:val="000000" w:themeColor="text1"/>
          <w:sz w:val="28"/>
          <w:szCs w:val="28"/>
        </w:rPr>
        <w:t>s13756-024-01494-2</w:t>
      </w:r>
    </w:p>
    <w:p w14:paraId="61AAB018" w14:textId="3A97B53C" w:rsidR="00525D80" w:rsidRPr="00DB0C8D" w:rsidRDefault="00525D80" w:rsidP="00930C3E">
      <w:pPr>
        <w:ind w:right="-1"/>
        <w:jc w:val="both"/>
        <w:rPr>
          <w:color w:val="000000" w:themeColor="text1"/>
          <w:sz w:val="28"/>
          <w:szCs w:val="28"/>
        </w:rPr>
      </w:pPr>
      <w:bookmarkStart w:id="140" w:name="_bookmark151"/>
      <w:bookmarkEnd w:id="140"/>
      <w:r w:rsidRPr="00DB0C8D">
        <w:rPr>
          <w:color w:val="000000" w:themeColor="text1"/>
          <w:sz w:val="28"/>
          <w:szCs w:val="28"/>
        </w:rPr>
        <w:t>Martin-</w:t>
      </w:r>
      <w:proofErr w:type="spellStart"/>
      <w:r w:rsidRPr="00DB0C8D">
        <w:rPr>
          <w:color w:val="000000" w:themeColor="text1"/>
          <w:sz w:val="28"/>
          <w:szCs w:val="28"/>
        </w:rPr>
        <w:t>Loeches</w:t>
      </w:r>
      <w:proofErr w:type="spellEnd"/>
      <w:r w:rsidRPr="00DB0C8D">
        <w:rPr>
          <w:color w:val="000000" w:themeColor="text1"/>
          <w:sz w:val="28"/>
          <w:szCs w:val="28"/>
        </w:rPr>
        <w:t xml:space="preserve">, I., </w:t>
      </w:r>
      <w:proofErr w:type="spellStart"/>
      <w:r w:rsidRPr="00DB0C8D">
        <w:rPr>
          <w:color w:val="000000" w:themeColor="text1"/>
          <w:sz w:val="28"/>
          <w:szCs w:val="28"/>
        </w:rPr>
        <w:t>Garduno</w:t>
      </w:r>
      <w:proofErr w:type="spellEnd"/>
      <w:r w:rsidRPr="00DB0C8D">
        <w:rPr>
          <w:color w:val="000000" w:themeColor="text1"/>
          <w:sz w:val="28"/>
          <w:szCs w:val="28"/>
        </w:rPr>
        <w:t xml:space="preserve">, A., </w:t>
      </w:r>
      <w:proofErr w:type="spellStart"/>
      <w:r w:rsidRPr="00DB0C8D">
        <w:rPr>
          <w:color w:val="000000" w:themeColor="text1"/>
          <w:sz w:val="28"/>
          <w:szCs w:val="28"/>
        </w:rPr>
        <w:t>Povoa</w:t>
      </w:r>
      <w:proofErr w:type="spellEnd"/>
      <w:r w:rsidRPr="00DB0C8D">
        <w:rPr>
          <w:color w:val="000000" w:themeColor="text1"/>
          <w:sz w:val="28"/>
          <w:szCs w:val="28"/>
        </w:rPr>
        <w:t xml:space="preserve">, P., and </w:t>
      </w:r>
      <w:proofErr w:type="spellStart"/>
      <w:r w:rsidRPr="00DB0C8D">
        <w:rPr>
          <w:color w:val="000000" w:themeColor="text1"/>
          <w:sz w:val="28"/>
          <w:szCs w:val="28"/>
        </w:rPr>
        <w:t>Nseir</w:t>
      </w:r>
      <w:proofErr w:type="spellEnd"/>
      <w:r w:rsidRPr="00DB0C8D">
        <w:rPr>
          <w:color w:val="000000" w:themeColor="text1"/>
          <w:sz w:val="28"/>
          <w:szCs w:val="28"/>
        </w:rPr>
        <w:t xml:space="preserve">, S. (2022). Choosing antibiotic </w:t>
      </w:r>
      <w:r w:rsidRPr="00DB0C8D">
        <w:rPr>
          <w:color w:val="000000" w:themeColor="text1"/>
          <w:sz w:val="28"/>
          <w:szCs w:val="28"/>
        </w:rPr>
        <w:lastRenderedPageBreak/>
        <w:t xml:space="preserve">therapy for severe community-acquired pneumonia. </w:t>
      </w:r>
      <w:r w:rsidRPr="00DB0C8D">
        <w:rPr>
          <w:i/>
          <w:color w:val="000000" w:themeColor="text1"/>
          <w:sz w:val="28"/>
          <w:szCs w:val="28"/>
        </w:rPr>
        <w:t xml:space="preserve">Curr. </w:t>
      </w:r>
      <w:proofErr w:type="spellStart"/>
      <w:r w:rsidRPr="00DB0C8D">
        <w:rPr>
          <w:i/>
          <w:color w:val="000000" w:themeColor="text1"/>
          <w:sz w:val="28"/>
          <w:szCs w:val="28"/>
        </w:rPr>
        <w:t>Opin</w:t>
      </w:r>
      <w:proofErr w:type="spellEnd"/>
      <w:r w:rsidRPr="00DB0C8D">
        <w:rPr>
          <w:i/>
          <w:color w:val="000000" w:themeColor="text1"/>
          <w:sz w:val="28"/>
          <w:szCs w:val="28"/>
        </w:rPr>
        <w:t xml:space="preserve">. Infect. Dis. </w:t>
      </w:r>
      <w:r w:rsidRPr="00DB0C8D">
        <w:rPr>
          <w:color w:val="000000" w:themeColor="text1"/>
          <w:sz w:val="28"/>
          <w:szCs w:val="28"/>
        </w:rPr>
        <w:t>35 (2), 133–139. doi:</w:t>
      </w:r>
      <w:r w:rsidRPr="00C715D6">
        <w:rPr>
          <w:color w:val="000000" w:themeColor="text1"/>
          <w:sz w:val="28"/>
          <w:szCs w:val="28"/>
        </w:rPr>
        <w:t>10.1097/QCO.0000000000000819</w:t>
      </w:r>
    </w:p>
    <w:p w14:paraId="6C326AA6" w14:textId="3CDEF556" w:rsidR="00525D80" w:rsidRPr="00DB0C8D" w:rsidRDefault="00525D80" w:rsidP="00930C3E">
      <w:pPr>
        <w:ind w:right="-1"/>
        <w:jc w:val="both"/>
        <w:rPr>
          <w:color w:val="000000" w:themeColor="text1"/>
          <w:sz w:val="28"/>
          <w:szCs w:val="28"/>
        </w:rPr>
      </w:pPr>
      <w:bookmarkStart w:id="141" w:name="_bookmark152"/>
      <w:bookmarkEnd w:id="141"/>
      <w:r w:rsidRPr="00DB0C8D">
        <w:rPr>
          <w:color w:val="000000" w:themeColor="text1"/>
          <w:sz w:val="28"/>
          <w:szCs w:val="28"/>
        </w:rPr>
        <w:t xml:space="preserve">McCabe, C., Kirchner, C., Zhang, H., Daley, J., and </w:t>
      </w:r>
      <w:proofErr w:type="spellStart"/>
      <w:r w:rsidRPr="00DB0C8D">
        <w:rPr>
          <w:color w:val="000000" w:themeColor="text1"/>
          <w:sz w:val="28"/>
          <w:szCs w:val="28"/>
        </w:rPr>
        <w:t>Fisman</w:t>
      </w:r>
      <w:proofErr w:type="spellEnd"/>
      <w:r w:rsidRPr="00DB0C8D">
        <w:rPr>
          <w:color w:val="000000" w:themeColor="text1"/>
          <w:sz w:val="28"/>
          <w:szCs w:val="28"/>
        </w:rPr>
        <w:t xml:space="preserve">, D. N. (2009). Guideline- concordant therapy and reduced mortality and length of stay in adults with community- acquired pneumonia: playing by the rules. </w:t>
      </w:r>
      <w:r w:rsidRPr="00DB0C8D">
        <w:rPr>
          <w:i/>
          <w:color w:val="000000" w:themeColor="text1"/>
          <w:sz w:val="28"/>
          <w:szCs w:val="28"/>
        </w:rPr>
        <w:t xml:space="preserve">Arch. Intern Med. </w:t>
      </w:r>
      <w:r w:rsidRPr="00DB0C8D">
        <w:rPr>
          <w:color w:val="000000" w:themeColor="text1"/>
          <w:sz w:val="28"/>
          <w:szCs w:val="28"/>
        </w:rPr>
        <w:t>169 (16), 1525–1531. doi:</w:t>
      </w:r>
      <w:r w:rsidRPr="00C715D6">
        <w:rPr>
          <w:color w:val="000000" w:themeColor="text1"/>
          <w:sz w:val="28"/>
          <w:szCs w:val="28"/>
        </w:rPr>
        <w:t>10.1001/archinternmed.2009.259</w:t>
      </w:r>
    </w:p>
    <w:p w14:paraId="65324BA7" w14:textId="6CEF7CFD" w:rsidR="00525D80" w:rsidRPr="00DB0C8D" w:rsidRDefault="00525D80" w:rsidP="00930C3E">
      <w:pPr>
        <w:ind w:right="-1"/>
        <w:jc w:val="both"/>
        <w:rPr>
          <w:color w:val="000000" w:themeColor="text1"/>
          <w:sz w:val="28"/>
          <w:szCs w:val="28"/>
        </w:rPr>
      </w:pPr>
      <w:bookmarkStart w:id="142" w:name="_bookmark153"/>
      <w:bookmarkEnd w:id="142"/>
      <w:proofErr w:type="spellStart"/>
      <w:r w:rsidRPr="00DB0C8D">
        <w:rPr>
          <w:color w:val="000000" w:themeColor="text1"/>
          <w:sz w:val="28"/>
          <w:szCs w:val="28"/>
        </w:rPr>
        <w:t>Metlay</w:t>
      </w:r>
      <w:proofErr w:type="spellEnd"/>
      <w:r w:rsidRPr="00DB0C8D">
        <w:rPr>
          <w:color w:val="000000" w:themeColor="text1"/>
          <w:sz w:val="28"/>
          <w:szCs w:val="28"/>
        </w:rPr>
        <w:t xml:space="preserve">, J. P., Waterer, G. W., Long, A. C., </w:t>
      </w:r>
      <w:proofErr w:type="spellStart"/>
      <w:r w:rsidRPr="00DB0C8D">
        <w:rPr>
          <w:color w:val="000000" w:themeColor="text1"/>
          <w:sz w:val="28"/>
          <w:szCs w:val="28"/>
        </w:rPr>
        <w:t>Anzueto</w:t>
      </w:r>
      <w:proofErr w:type="spellEnd"/>
      <w:r w:rsidRPr="00DB0C8D">
        <w:rPr>
          <w:color w:val="000000" w:themeColor="text1"/>
          <w:sz w:val="28"/>
          <w:szCs w:val="28"/>
        </w:rPr>
        <w:t xml:space="preserve">, A., </w:t>
      </w:r>
      <w:proofErr w:type="spellStart"/>
      <w:r w:rsidRPr="00DB0C8D">
        <w:rPr>
          <w:color w:val="000000" w:themeColor="text1"/>
          <w:sz w:val="28"/>
          <w:szCs w:val="28"/>
        </w:rPr>
        <w:t>Brozek</w:t>
      </w:r>
      <w:proofErr w:type="spellEnd"/>
      <w:r w:rsidRPr="00DB0C8D">
        <w:rPr>
          <w:color w:val="000000" w:themeColor="text1"/>
          <w:sz w:val="28"/>
          <w:szCs w:val="28"/>
        </w:rPr>
        <w:t xml:space="preserve">, J., Crothers, K., et al. (2019). Diagnosis and treatment of adults with community-acquired pneumonia. An official clinical practice guideline of the American thoracic society and infectious diseases society of America. </w:t>
      </w:r>
      <w:r w:rsidRPr="00DB0C8D">
        <w:rPr>
          <w:i/>
          <w:color w:val="000000" w:themeColor="text1"/>
          <w:sz w:val="28"/>
          <w:szCs w:val="28"/>
        </w:rPr>
        <w:t xml:space="preserve">Am. J. Respir. Crit. Care Med. </w:t>
      </w:r>
      <w:r w:rsidRPr="00DB0C8D">
        <w:rPr>
          <w:color w:val="000000" w:themeColor="text1"/>
          <w:sz w:val="28"/>
          <w:szCs w:val="28"/>
        </w:rPr>
        <w:t>200 (7), e45–e67. doi:</w:t>
      </w:r>
      <w:r w:rsidRPr="003232B1">
        <w:rPr>
          <w:color w:val="000000" w:themeColor="text1"/>
          <w:sz w:val="28"/>
          <w:szCs w:val="28"/>
        </w:rPr>
        <w:t>10.</w:t>
      </w:r>
      <w:r w:rsidRPr="00DB0C8D">
        <w:rPr>
          <w:color w:val="000000" w:themeColor="text1"/>
          <w:sz w:val="28"/>
          <w:szCs w:val="28"/>
        </w:rPr>
        <w:t xml:space="preserve"> </w:t>
      </w:r>
      <w:r w:rsidRPr="00256A44">
        <w:rPr>
          <w:color w:val="000000" w:themeColor="text1"/>
          <w:sz w:val="28"/>
          <w:szCs w:val="28"/>
        </w:rPr>
        <w:t>1164/rccm.201908-1581ST</w:t>
      </w:r>
    </w:p>
    <w:p w14:paraId="558D2E58" w14:textId="29E56776" w:rsidR="00525D80" w:rsidRPr="00DB0C8D" w:rsidRDefault="00525D80" w:rsidP="00930C3E">
      <w:pPr>
        <w:ind w:right="-1"/>
        <w:jc w:val="both"/>
        <w:rPr>
          <w:color w:val="000000" w:themeColor="text1"/>
          <w:sz w:val="28"/>
          <w:szCs w:val="28"/>
        </w:rPr>
      </w:pPr>
      <w:bookmarkStart w:id="143" w:name="_bookmark154"/>
      <w:bookmarkEnd w:id="143"/>
      <w:r w:rsidRPr="00DB0C8D">
        <w:rPr>
          <w:color w:val="000000" w:themeColor="text1"/>
          <w:sz w:val="28"/>
          <w:szCs w:val="28"/>
        </w:rPr>
        <w:t xml:space="preserve">Mi, M. Y., </w:t>
      </w:r>
      <w:proofErr w:type="spellStart"/>
      <w:r w:rsidRPr="00DB0C8D">
        <w:rPr>
          <w:color w:val="000000" w:themeColor="text1"/>
          <w:sz w:val="28"/>
          <w:szCs w:val="28"/>
        </w:rPr>
        <w:t>Klompas</w:t>
      </w:r>
      <w:proofErr w:type="spellEnd"/>
      <w:r w:rsidRPr="00DB0C8D">
        <w:rPr>
          <w:color w:val="000000" w:themeColor="text1"/>
          <w:sz w:val="28"/>
          <w:szCs w:val="28"/>
        </w:rPr>
        <w:t xml:space="preserve">, M., and Evans, L. (2019). Early administration of antibiotics for suspected sepsis. </w:t>
      </w:r>
      <w:r w:rsidRPr="00DB0C8D">
        <w:rPr>
          <w:i/>
          <w:color w:val="000000" w:themeColor="text1"/>
          <w:sz w:val="28"/>
          <w:szCs w:val="28"/>
        </w:rPr>
        <w:t xml:space="preserve">N. Engl. J. Med. </w:t>
      </w:r>
      <w:r w:rsidRPr="00DB0C8D">
        <w:rPr>
          <w:color w:val="000000" w:themeColor="text1"/>
          <w:sz w:val="28"/>
          <w:szCs w:val="28"/>
        </w:rPr>
        <w:t xml:space="preserve">380 (6), 593–596. </w:t>
      </w:r>
      <w:r w:rsidRPr="00256A44">
        <w:rPr>
          <w:color w:val="000000" w:themeColor="text1"/>
          <w:sz w:val="28"/>
          <w:szCs w:val="28"/>
        </w:rPr>
        <w:t>doi:10.1056/NEJMclde1809210</w:t>
      </w:r>
    </w:p>
    <w:p w14:paraId="2B8623EC" w14:textId="7CD8BB21" w:rsidR="00525D80" w:rsidRPr="00DB0C8D" w:rsidRDefault="00525D80" w:rsidP="00930C3E">
      <w:pPr>
        <w:ind w:right="-1"/>
        <w:jc w:val="both"/>
        <w:rPr>
          <w:color w:val="000000" w:themeColor="text1"/>
          <w:sz w:val="28"/>
          <w:szCs w:val="28"/>
        </w:rPr>
      </w:pPr>
      <w:r w:rsidRPr="00DB0C8D">
        <w:rPr>
          <w:color w:val="000000" w:themeColor="text1"/>
          <w:sz w:val="28"/>
          <w:szCs w:val="28"/>
        </w:rPr>
        <w:t>Montes-Andujar, L., Tinoco, E., Baez-</w:t>
      </w:r>
      <w:proofErr w:type="spellStart"/>
      <w:r w:rsidRPr="00DB0C8D">
        <w:rPr>
          <w:color w:val="000000" w:themeColor="text1"/>
          <w:sz w:val="28"/>
          <w:szCs w:val="28"/>
        </w:rPr>
        <w:t>Pravia</w:t>
      </w:r>
      <w:proofErr w:type="spellEnd"/>
      <w:r w:rsidRPr="00DB0C8D">
        <w:rPr>
          <w:color w:val="000000" w:themeColor="text1"/>
          <w:sz w:val="28"/>
          <w:szCs w:val="28"/>
        </w:rPr>
        <w:t>, O., Martin-</w:t>
      </w:r>
      <w:proofErr w:type="spellStart"/>
      <w:r w:rsidRPr="00DB0C8D">
        <w:rPr>
          <w:color w:val="000000" w:themeColor="text1"/>
          <w:sz w:val="28"/>
          <w:szCs w:val="28"/>
        </w:rPr>
        <w:t>Saborido</w:t>
      </w:r>
      <w:proofErr w:type="spellEnd"/>
      <w:r w:rsidRPr="00DB0C8D">
        <w:rPr>
          <w:color w:val="000000" w:themeColor="text1"/>
          <w:sz w:val="28"/>
          <w:szCs w:val="28"/>
        </w:rPr>
        <w:t xml:space="preserve">, C., Blanco- Schweizer, P., Segura, C., et al. (2021). Empiric antibiotics for community-acquired pneumonia in adult patients: a systematic review and a network meta-analysis. </w:t>
      </w:r>
      <w:r w:rsidRPr="00DB0C8D">
        <w:rPr>
          <w:i/>
          <w:color w:val="000000" w:themeColor="text1"/>
          <w:sz w:val="28"/>
          <w:szCs w:val="28"/>
        </w:rPr>
        <w:t xml:space="preserve">Thorax </w:t>
      </w:r>
      <w:r w:rsidRPr="00DB0C8D">
        <w:rPr>
          <w:color w:val="000000" w:themeColor="text1"/>
          <w:sz w:val="28"/>
          <w:szCs w:val="28"/>
        </w:rPr>
        <w:t>76 (10), 1020–1031. doi:</w:t>
      </w:r>
      <w:r w:rsidRPr="0084788A">
        <w:rPr>
          <w:color w:val="000000" w:themeColor="text1"/>
          <w:sz w:val="28"/>
          <w:szCs w:val="28"/>
        </w:rPr>
        <w:t>10.1136/thoraxjnl-2019-214054</w:t>
      </w:r>
    </w:p>
    <w:p w14:paraId="541CCF7A" w14:textId="60E50A4E" w:rsidR="00525D80" w:rsidRPr="00DB0C8D" w:rsidRDefault="00525D80" w:rsidP="00930C3E">
      <w:pPr>
        <w:ind w:right="-1"/>
        <w:jc w:val="both"/>
        <w:rPr>
          <w:color w:val="000000" w:themeColor="text1"/>
          <w:sz w:val="28"/>
          <w:szCs w:val="28"/>
        </w:rPr>
      </w:pPr>
      <w:bookmarkStart w:id="144" w:name="_bookmark156"/>
      <w:bookmarkEnd w:id="144"/>
      <w:r w:rsidRPr="00DB0C8D">
        <w:rPr>
          <w:color w:val="000000" w:themeColor="text1"/>
          <w:sz w:val="28"/>
          <w:szCs w:val="28"/>
        </w:rPr>
        <w:t xml:space="preserve">Moore, L. S. P., Villegas, M. V., </w:t>
      </w:r>
      <w:proofErr w:type="spellStart"/>
      <w:r w:rsidRPr="00DB0C8D">
        <w:rPr>
          <w:color w:val="000000" w:themeColor="text1"/>
          <w:sz w:val="28"/>
          <w:szCs w:val="28"/>
        </w:rPr>
        <w:t>Wenzler</w:t>
      </w:r>
      <w:proofErr w:type="spellEnd"/>
      <w:r w:rsidRPr="00DB0C8D">
        <w:rPr>
          <w:color w:val="000000" w:themeColor="text1"/>
          <w:sz w:val="28"/>
          <w:szCs w:val="28"/>
        </w:rPr>
        <w:t xml:space="preserve">, E., Rawson, T. M., Oladele, R. O., Doi, Y., et al. (2023). Rapid diagnostic test value and implementation in antimicrobial stewardship across low-to-middle and high-income countries: a mixed-methods review. </w:t>
      </w:r>
      <w:r w:rsidRPr="00DB0C8D">
        <w:rPr>
          <w:i/>
          <w:color w:val="000000" w:themeColor="text1"/>
          <w:sz w:val="28"/>
          <w:szCs w:val="28"/>
        </w:rPr>
        <w:t xml:space="preserve">Infect. Dis. </w:t>
      </w:r>
      <w:proofErr w:type="spellStart"/>
      <w:r w:rsidRPr="00DB0C8D">
        <w:rPr>
          <w:i/>
          <w:color w:val="000000" w:themeColor="text1"/>
          <w:sz w:val="28"/>
          <w:szCs w:val="28"/>
        </w:rPr>
        <w:t>Ther</w:t>
      </w:r>
      <w:proofErr w:type="spellEnd"/>
      <w:r w:rsidRPr="00DB0C8D">
        <w:rPr>
          <w:i/>
          <w:color w:val="000000" w:themeColor="text1"/>
          <w:sz w:val="28"/>
          <w:szCs w:val="28"/>
        </w:rPr>
        <w:t xml:space="preserve">. </w:t>
      </w:r>
      <w:r w:rsidRPr="00DB0C8D">
        <w:rPr>
          <w:color w:val="000000" w:themeColor="text1"/>
          <w:sz w:val="28"/>
          <w:szCs w:val="28"/>
        </w:rPr>
        <w:t>12 (6), 1445–1463. doi:</w:t>
      </w:r>
      <w:r w:rsidRPr="008E1381">
        <w:rPr>
          <w:color w:val="000000" w:themeColor="text1"/>
          <w:sz w:val="28"/>
          <w:szCs w:val="28"/>
        </w:rPr>
        <w:t>10.1007/s40121-023-00815-z</w:t>
      </w:r>
    </w:p>
    <w:p w14:paraId="705064BE" w14:textId="77777777" w:rsidR="00525D80" w:rsidRPr="00DB0C8D" w:rsidRDefault="00525D80" w:rsidP="00930C3E">
      <w:pPr>
        <w:ind w:right="-1"/>
        <w:jc w:val="both"/>
        <w:rPr>
          <w:i/>
          <w:color w:val="000000" w:themeColor="text1"/>
          <w:sz w:val="28"/>
          <w:szCs w:val="28"/>
        </w:rPr>
      </w:pPr>
      <w:bookmarkStart w:id="145" w:name="_bookmark157"/>
      <w:bookmarkEnd w:id="145"/>
      <w:r w:rsidRPr="00DB0C8D">
        <w:rPr>
          <w:color w:val="000000" w:themeColor="text1"/>
          <w:sz w:val="28"/>
          <w:szCs w:val="28"/>
        </w:rPr>
        <w:t xml:space="preserve">Muller, C. J., and </w:t>
      </w:r>
      <w:proofErr w:type="spellStart"/>
      <w:r w:rsidRPr="00DB0C8D">
        <w:rPr>
          <w:color w:val="000000" w:themeColor="text1"/>
          <w:sz w:val="28"/>
          <w:szCs w:val="28"/>
        </w:rPr>
        <w:t>MacLehose</w:t>
      </w:r>
      <w:proofErr w:type="spellEnd"/>
      <w:r w:rsidRPr="00DB0C8D">
        <w:rPr>
          <w:color w:val="000000" w:themeColor="text1"/>
          <w:sz w:val="28"/>
          <w:szCs w:val="28"/>
        </w:rPr>
        <w:t xml:space="preserve">, R. F. (2014). Estimating predicted probabilities from logistic regression: different methods correspond to different target populations. </w:t>
      </w:r>
      <w:r w:rsidRPr="00DB0C8D">
        <w:rPr>
          <w:i/>
          <w:color w:val="000000" w:themeColor="text1"/>
          <w:sz w:val="28"/>
          <w:szCs w:val="28"/>
        </w:rPr>
        <w:t>Int.</w:t>
      </w:r>
    </w:p>
    <w:p w14:paraId="5735BCAA" w14:textId="3D70AC4A" w:rsidR="00525D80" w:rsidRPr="00DB0C8D" w:rsidRDefault="00525D80" w:rsidP="00930C3E">
      <w:pPr>
        <w:ind w:right="-1"/>
        <w:jc w:val="both"/>
        <w:rPr>
          <w:color w:val="000000" w:themeColor="text1"/>
          <w:sz w:val="28"/>
          <w:szCs w:val="28"/>
        </w:rPr>
      </w:pPr>
      <w:r w:rsidRPr="00DB0C8D">
        <w:rPr>
          <w:i/>
          <w:color w:val="000000" w:themeColor="text1"/>
          <w:sz w:val="28"/>
          <w:szCs w:val="28"/>
        </w:rPr>
        <w:t xml:space="preserve">J. Epidemiol. </w:t>
      </w:r>
      <w:r w:rsidRPr="00DB0C8D">
        <w:rPr>
          <w:color w:val="000000" w:themeColor="text1"/>
          <w:sz w:val="28"/>
          <w:szCs w:val="28"/>
        </w:rPr>
        <w:t>43 (3), 962–970. doi:</w:t>
      </w:r>
      <w:r w:rsidRPr="008E1381">
        <w:rPr>
          <w:color w:val="000000" w:themeColor="text1"/>
          <w:sz w:val="28"/>
          <w:szCs w:val="28"/>
        </w:rPr>
        <w:t>10.1093/</w:t>
      </w:r>
      <w:proofErr w:type="spellStart"/>
      <w:r w:rsidRPr="008E1381">
        <w:rPr>
          <w:color w:val="000000" w:themeColor="text1"/>
          <w:sz w:val="28"/>
          <w:szCs w:val="28"/>
        </w:rPr>
        <w:t>ije</w:t>
      </w:r>
      <w:proofErr w:type="spellEnd"/>
      <w:r w:rsidRPr="008E1381">
        <w:rPr>
          <w:color w:val="000000" w:themeColor="text1"/>
          <w:sz w:val="28"/>
          <w:szCs w:val="28"/>
        </w:rPr>
        <w:t>/dyu029</w:t>
      </w:r>
    </w:p>
    <w:p w14:paraId="4393B853" w14:textId="77777777" w:rsidR="00525D80" w:rsidRPr="00DB0C8D" w:rsidRDefault="00525D80" w:rsidP="00930C3E">
      <w:pPr>
        <w:ind w:right="-1"/>
        <w:jc w:val="both"/>
        <w:rPr>
          <w:color w:val="000000" w:themeColor="text1"/>
          <w:sz w:val="28"/>
          <w:szCs w:val="28"/>
        </w:rPr>
      </w:pPr>
      <w:bookmarkStart w:id="146" w:name="_bookmark158"/>
      <w:bookmarkEnd w:id="146"/>
      <w:r w:rsidRPr="00DB0C8D">
        <w:rPr>
          <w:color w:val="000000" w:themeColor="text1"/>
          <w:sz w:val="28"/>
          <w:szCs w:val="28"/>
        </w:rPr>
        <w:t>Niederman, M. S., and Torres, A. (2022). Severe community-acquired pneumonia.</w:t>
      </w:r>
    </w:p>
    <w:p w14:paraId="15131794" w14:textId="43C1E7D7" w:rsidR="00525D80" w:rsidRPr="00DB0C8D" w:rsidRDefault="00525D80" w:rsidP="00930C3E">
      <w:pPr>
        <w:ind w:right="-1"/>
        <w:jc w:val="both"/>
        <w:rPr>
          <w:color w:val="000000" w:themeColor="text1"/>
          <w:sz w:val="28"/>
          <w:szCs w:val="28"/>
        </w:rPr>
      </w:pPr>
      <w:r w:rsidRPr="00DB0C8D">
        <w:rPr>
          <w:i/>
          <w:color w:val="000000" w:themeColor="text1"/>
          <w:sz w:val="28"/>
          <w:szCs w:val="28"/>
        </w:rPr>
        <w:t xml:space="preserve">Eur. Respir. Rev. </w:t>
      </w:r>
      <w:r w:rsidRPr="00DB0C8D">
        <w:rPr>
          <w:color w:val="000000" w:themeColor="text1"/>
          <w:sz w:val="28"/>
          <w:szCs w:val="28"/>
        </w:rPr>
        <w:t>31 (166), 220123. doi:</w:t>
      </w:r>
      <w:r w:rsidRPr="008E1381">
        <w:rPr>
          <w:color w:val="000000" w:themeColor="text1"/>
          <w:sz w:val="28"/>
          <w:szCs w:val="28"/>
        </w:rPr>
        <w:t>10.1183/16000617.0123-2022</w:t>
      </w:r>
    </w:p>
    <w:p w14:paraId="187C50ED" w14:textId="19FA02FE" w:rsidR="00525D80" w:rsidRPr="00DB0C8D" w:rsidRDefault="00525D80" w:rsidP="00930C3E">
      <w:pPr>
        <w:ind w:right="-1"/>
        <w:jc w:val="both"/>
        <w:rPr>
          <w:color w:val="000000" w:themeColor="text1"/>
          <w:sz w:val="28"/>
          <w:szCs w:val="28"/>
        </w:rPr>
      </w:pPr>
      <w:bookmarkStart w:id="147" w:name="_bookmark159"/>
      <w:bookmarkEnd w:id="147"/>
      <w:r w:rsidRPr="00DB0C8D">
        <w:rPr>
          <w:color w:val="000000" w:themeColor="text1"/>
          <w:sz w:val="28"/>
          <w:szCs w:val="28"/>
        </w:rPr>
        <w:t xml:space="preserve">Noguchi, S., </w:t>
      </w:r>
      <w:proofErr w:type="spellStart"/>
      <w:r w:rsidRPr="00DB0C8D">
        <w:rPr>
          <w:color w:val="000000" w:themeColor="text1"/>
          <w:sz w:val="28"/>
          <w:szCs w:val="28"/>
        </w:rPr>
        <w:t>Katsurada</w:t>
      </w:r>
      <w:proofErr w:type="spellEnd"/>
      <w:r w:rsidRPr="00DB0C8D">
        <w:rPr>
          <w:color w:val="000000" w:themeColor="text1"/>
          <w:sz w:val="28"/>
          <w:szCs w:val="28"/>
        </w:rPr>
        <w:t xml:space="preserve">, M., </w:t>
      </w:r>
      <w:proofErr w:type="spellStart"/>
      <w:r w:rsidRPr="00DB0C8D">
        <w:rPr>
          <w:color w:val="000000" w:themeColor="text1"/>
          <w:sz w:val="28"/>
          <w:szCs w:val="28"/>
        </w:rPr>
        <w:t>Yatera</w:t>
      </w:r>
      <w:proofErr w:type="spellEnd"/>
      <w:r w:rsidRPr="00DB0C8D">
        <w:rPr>
          <w:color w:val="000000" w:themeColor="text1"/>
          <w:sz w:val="28"/>
          <w:szCs w:val="28"/>
        </w:rPr>
        <w:t xml:space="preserve">, K., Nakagawa, N., Xu, D., Fukuda, Y., et al. (2024). Utility of pneumonia severity assessment tools for mortality prediction in healthcare-associated pneumonia: a systematic review and meta-analysis. </w:t>
      </w:r>
      <w:r w:rsidRPr="00DB0C8D">
        <w:rPr>
          <w:i/>
          <w:color w:val="000000" w:themeColor="text1"/>
          <w:sz w:val="28"/>
          <w:szCs w:val="28"/>
        </w:rPr>
        <w:t xml:space="preserve">Sci. Rep. </w:t>
      </w:r>
      <w:r w:rsidRPr="00DB0C8D">
        <w:rPr>
          <w:color w:val="000000" w:themeColor="text1"/>
          <w:sz w:val="28"/>
          <w:szCs w:val="28"/>
        </w:rPr>
        <w:t>14 (1), 12964. doi:</w:t>
      </w:r>
      <w:r w:rsidRPr="008E1381">
        <w:rPr>
          <w:color w:val="000000" w:themeColor="text1"/>
          <w:sz w:val="28"/>
          <w:szCs w:val="28"/>
        </w:rPr>
        <w:t>10.1038/s41598-024-63618-3</w:t>
      </w:r>
    </w:p>
    <w:p w14:paraId="74394480" w14:textId="323C19D6" w:rsidR="00525D80" w:rsidRPr="00DB0C8D" w:rsidRDefault="00525D80" w:rsidP="00930C3E">
      <w:pPr>
        <w:ind w:right="-1"/>
        <w:jc w:val="both"/>
        <w:rPr>
          <w:color w:val="000000" w:themeColor="text1"/>
          <w:sz w:val="28"/>
          <w:szCs w:val="28"/>
        </w:rPr>
      </w:pPr>
      <w:bookmarkStart w:id="148" w:name="_bookmark160"/>
      <w:bookmarkEnd w:id="148"/>
      <w:r w:rsidRPr="00DB0C8D">
        <w:rPr>
          <w:color w:val="000000" w:themeColor="text1"/>
          <w:sz w:val="28"/>
          <w:szCs w:val="28"/>
        </w:rPr>
        <w:t xml:space="preserve">O’Kelly, B., Rueda-Benito, A., </w:t>
      </w:r>
      <w:proofErr w:type="spellStart"/>
      <w:r w:rsidRPr="00DB0C8D">
        <w:rPr>
          <w:color w:val="000000" w:themeColor="text1"/>
          <w:sz w:val="28"/>
          <w:szCs w:val="28"/>
        </w:rPr>
        <w:t>O’Regan</w:t>
      </w:r>
      <w:proofErr w:type="spellEnd"/>
      <w:r w:rsidRPr="00DB0C8D">
        <w:rPr>
          <w:color w:val="000000" w:themeColor="text1"/>
          <w:sz w:val="28"/>
          <w:szCs w:val="28"/>
        </w:rPr>
        <w:t xml:space="preserve">, M., and Finan, K. (2020). An audit of community-acquired pneumonia antimicrobial compliance using an intervention bundle in an Irish hospital. </w:t>
      </w:r>
      <w:r w:rsidRPr="00DB0C8D">
        <w:rPr>
          <w:i/>
          <w:color w:val="000000" w:themeColor="text1"/>
          <w:sz w:val="28"/>
          <w:szCs w:val="28"/>
        </w:rPr>
        <w:t xml:space="preserve">J. Glob. </w:t>
      </w:r>
      <w:proofErr w:type="spellStart"/>
      <w:r w:rsidRPr="00DB0C8D">
        <w:rPr>
          <w:i/>
          <w:color w:val="000000" w:themeColor="text1"/>
          <w:sz w:val="28"/>
          <w:szCs w:val="28"/>
        </w:rPr>
        <w:t>Antimicrob</w:t>
      </w:r>
      <w:proofErr w:type="spellEnd"/>
      <w:r w:rsidRPr="00DB0C8D">
        <w:rPr>
          <w:i/>
          <w:color w:val="000000" w:themeColor="text1"/>
          <w:sz w:val="28"/>
          <w:szCs w:val="28"/>
        </w:rPr>
        <w:t xml:space="preserve">. Resist. </w:t>
      </w:r>
      <w:r w:rsidRPr="00DB0C8D">
        <w:rPr>
          <w:color w:val="000000" w:themeColor="text1"/>
          <w:sz w:val="28"/>
          <w:szCs w:val="28"/>
        </w:rPr>
        <w:t>23, 38–45. doi:</w:t>
      </w:r>
      <w:r w:rsidRPr="00FE34EA">
        <w:rPr>
          <w:color w:val="000000" w:themeColor="text1"/>
          <w:sz w:val="28"/>
          <w:szCs w:val="28"/>
        </w:rPr>
        <w:t>10.1016/</w:t>
      </w:r>
      <w:proofErr w:type="spellStart"/>
      <w:r w:rsidRPr="00FE34EA">
        <w:rPr>
          <w:color w:val="000000" w:themeColor="text1"/>
          <w:sz w:val="28"/>
          <w:szCs w:val="28"/>
        </w:rPr>
        <w:t>j.jgar</w:t>
      </w:r>
      <w:proofErr w:type="spellEnd"/>
      <w:r w:rsidRPr="00FE34EA">
        <w:rPr>
          <w:color w:val="000000" w:themeColor="text1"/>
          <w:sz w:val="28"/>
          <w:szCs w:val="28"/>
        </w:rPr>
        <w:t>.</w:t>
      </w:r>
      <w:r w:rsidRPr="00DB0C8D">
        <w:rPr>
          <w:color w:val="000000" w:themeColor="text1"/>
          <w:sz w:val="28"/>
          <w:szCs w:val="28"/>
        </w:rPr>
        <w:t xml:space="preserve"> </w:t>
      </w:r>
      <w:r w:rsidRPr="00C40EC1">
        <w:rPr>
          <w:color w:val="000000" w:themeColor="text1"/>
          <w:sz w:val="28"/>
          <w:szCs w:val="28"/>
        </w:rPr>
        <w:t>2020.07.021</w:t>
      </w:r>
    </w:p>
    <w:p w14:paraId="5405C960" w14:textId="4D6A9BE5" w:rsidR="00525D80" w:rsidRPr="00DB0C8D" w:rsidRDefault="00525D80" w:rsidP="00930C3E">
      <w:pPr>
        <w:ind w:right="-1"/>
        <w:jc w:val="both"/>
        <w:rPr>
          <w:color w:val="000000" w:themeColor="text1"/>
          <w:sz w:val="28"/>
          <w:szCs w:val="28"/>
        </w:rPr>
      </w:pPr>
      <w:bookmarkStart w:id="149" w:name="_bookmark161"/>
      <w:bookmarkEnd w:id="149"/>
      <w:proofErr w:type="spellStart"/>
      <w:r w:rsidRPr="00DB0C8D">
        <w:rPr>
          <w:color w:val="000000" w:themeColor="text1"/>
          <w:sz w:val="28"/>
          <w:szCs w:val="28"/>
        </w:rPr>
        <w:t>Pereverzeva</w:t>
      </w:r>
      <w:proofErr w:type="spellEnd"/>
      <w:r w:rsidRPr="00DB0C8D">
        <w:rPr>
          <w:color w:val="000000" w:themeColor="text1"/>
          <w:sz w:val="28"/>
          <w:szCs w:val="28"/>
        </w:rPr>
        <w:t xml:space="preserve">, L., </w:t>
      </w:r>
      <w:proofErr w:type="spellStart"/>
      <w:r w:rsidRPr="00DB0C8D">
        <w:rPr>
          <w:color w:val="000000" w:themeColor="text1"/>
          <w:sz w:val="28"/>
          <w:szCs w:val="28"/>
        </w:rPr>
        <w:t>Uhel</w:t>
      </w:r>
      <w:proofErr w:type="spellEnd"/>
      <w:r w:rsidRPr="00DB0C8D">
        <w:rPr>
          <w:color w:val="000000" w:themeColor="text1"/>
          <w:sz w:val="28"/>
          <w:szCs w:val="28"/>
        </w:rPr>
        <w:t xml:space="preserve">, F., Peters </w:t>
      </w:r>
      <w:proofErr w:type="spellStart"/>
      <w:r w:rsidRPr="00DB0C8D">
        <w:rPr>
          <w:color w:val="000000" w:themeColor="text1"/>
          <w:sz w:val="28"/>
          <w:szCs w:val="28"/>
        </w:rPr>
        <w:t>Sengers</w:t>
      </w:r>
      <w:proofErr w:type="spellEnd"/>
      <w:r w:rsidRPr="00DB0C8D">
        <w:rPr>
          <w:color w:val="000000" w:themeColor="text1"/>
          <w:sz w:val="28"/>
          <w:szCs w:val="28"/>
        </w:rPr>
        <w:t xml:space="preserve">, H., Cremer, O. L., Schultz, M. J., </w:t>
      </w:r>
      <w:proofErr w:type="spellStart"/>
      <w:r w:rsidRPr="00DB0C8D">
        <w:rPr>
          <w:color w:val="000000" w:themeColor="text1"/>
          <w:sz w:val="28"/>
          <w:szCs w:val="28"/>
        </w:rPr>
        <w:t>Bonten</w:t>
      </w:r>
      <w:proofErr w:type="spellEnd"/>
      <w:r w:rsidRPr="00DB0C8D">
        <w:rPr>
          <w:color w:val="000000" w:themeColor="text1"/>
          <w:sz w:val="28"/>
          <w:szCs w:val="28"/>
        </w:rPr>
        <w:t xml:space="preserve">, M. M., et al. (2021). Association between delay in intensive care unit admission and the host response in patients with community-acquired pneumonia. </w:t>
      </w:r>
      <w:r w:rsidRPr="00DB0C8D">
        <w:rPr>
          <w:i/>
          <w:color w:val="000000" w:themeColor="text1"/>
          <w:sz w:val="28"/>
          <w:szCs w:val="28"/>
        </w:rPr>
        <w:t xml:space="preserve">Ann. intensive care </w:t>
      </w:r>
      <w:r w:rsidRPr="00DB0C8D">
        <w:rPr>
          <w:color w:val="000000" w:themeColor="text1"/>
          <w:sz w:val="28"/>
          <w:szCs w:val="28"/>
        </w:rPr>
        <w:t>11, 142–13. doi:</w:t>
      </w:r>
      <w:r w:rsidRPr="000D0442">
        <w:rPr>
          <w:color w:val="000000" w:themeColor="text1"/>
          <w:sz w:val="28"/>
          <w:szCs w:val="28"/>
        </w:rPr>
        <w:t>10.1186/s13613-021-00930-5</w:t>
      </w:r>
    </w:p>
    <w:p w14:paraId="7D0B50D9" w14:textId="1EAF6B54" w:rsidR="00525D80" w:rsidRPr="00DB0C8D" w:rsidRDefault="00525D80" w:rsidP="00930C3E">
      <w:pPr>
        <w:ind w:right="-1"/>
        <w:jc w:val="both"/>
        <w:rPr>
          <w:color w:val="000000" w:themeColor="text1"/>
          <w:sz w:val="28"/>
          <w:szCs w:val="28"/>
        </w:rPr>
      </w:pPr>
      <w:bookmarkStart w:id="150" w:name="_bookmark162"/>
      <w:bookmarkEnd w:id="150"/>
      <w:proofErr w:type="spellStart"/>
      <w:r w:rsidRPr="00DB0C8D">
        <w:rPr>
          <w:color w:val="000000" w:themeColor="text1"/>
          <w:sz w:val="28"/>
          <w:szCs w:val="28"/>
        </w:rPr>
        <w:t>Salluh</w:t>
      </w:r>
      <w:proofErr w:type="spellEnd"/>
      <w:r w:rsidRPr="00DB0C8D">
        <w:rPr>
          <w:color w:val="000000" w:themeColor="text1"/>
          <w:sz w:val="28"/>
          <w:szCs w:val="28"/>
        </w:rPr>
        <w:t>, J. I., and Kawano-</w:t>
      </w:r>
      <w:proofErr w:type="spellStart"/>
      <w:r w:rsidRPr="00DB0C8D">
        <w:rPr>
          <w:color w:val="000000" w:themeColor="text1"/>
          <w:sz w:val="28"/>
          <w:szCs w:val="28"/>
        </w:rPr>
        <w:t>Dourado</w:t>
      </w:r>
      <w:proofErr w:type="spellEnd"/>
      <w:r w:rsidRPr="00DB0C8D">
        <w:rPr>
          <w:color w:val="000000" w:themeColor="text1"/>
          <w:sz w:val="28"/>
          <w:szCs w:val="28"/>
        </w:rPr>
        <w:t xml:space="preserve">, L. (2023). Implementing the severe community- acquired pneumonia guidelines in low-and middle-income countries. </w:t>
      </w:r>
      <w:r w:rsidRPr="00DB0C8D">
        <w:rPr>
          <w:i/>
          <w:color w:val="000000" w:themeColor="text1"/>
          <w:sz w:val="28"/>
          <w:szCs w:val="28"/>
        </w:rPr>
        <w:t xml:space="preserve">Intensive Care Med. </w:t>
      </w:r>
      <w:r w:rsidRPr="00DB0C8D">
        <w:rPr>
          <w:color w:val="000000" w:themeColor="text1"/>
          <w:sz w:val="28"/>
          <w:szCs w:val="28"/>
        </w:rPr>
        <w:t>49 (11), 1392–1396. doi:</w:t>
      </w:r>
      <w:r w:rsidRPr="000D0442">
        <w:rPr>
          <w:color w:val="000000" w:themeColor="text1"/>
          <w:sz w:val="28"/>
          <w:szCs w:val="28"/>
        </w:rPr>
        <w:t>10.1007/s00134-023-07220-7</w:t>
      </w:r>
    </w:p>
    <w:p w14:paraId="36298108" w14:textId="26A41F66" w:rsidR="00525D80" w:rsidRPr="00DB0C8D" w:rsidRDefault="00525D80" w:rsidP="00930C3E">
      <w:pPr>
        <w:ind w:right="-1"/>
        <w:jc w:val="both"/>
        <w:rPr>
          <w:color w:val="000000" w:themeColor="text1"/>
          <w:sz w:val="28"/>
          <w:szCs w:val="28"/>
        </w:rPr>
      </w:pPr>
      <w:bookmarkStart w:id="151" w:name="_bookmark163"/>
      <w:bookmarkEnd w:id="151"/>
      <w:r w:rsidRPr="00DB0C8D">
        <w:rPr>
          <w:color w:val="000000" w:themeColor="text1"/>
          <w:sz w:val="28"/>
          <w:szCs w:val="28"/>
        </w:rPr>
        <w:t xml:space="preserve">Tang, K. W. K., Millar, B. C., and Moore, J. E. (2023). Antimicrobial resistance (AMR). </w:t>
      </w:r>
      <w:r w:rsidRPr="00DB0C8D">
        <w:rPr>
          <w:i/>
          <w:color w:val="000000" w:themeColor="text1"/>
          <w:sz w:val="28"/>
          <w:szCs w:val="28"/>
        </w:rPr>
        <w:t xml:space="preserve">Br. J. Biomed. Sci. </w:t>
      </w:r>
      <w:r w:rsidRPr="00DB0C8D">
        <w:rPr>
          <w:color w:val="000000" w:themeColor="text1"/>
          <w:sz w:val="28"/>
          <w:szCs w:val="28"/>
        </w:rPr>
        <w:t>80, 11387. doi:10.3389</w:t>
      </w:r>
      <w:r w:rsidRPr="000D0442">
        <w:rPr>
          <w:color w:val="000000" w:themeColor="text1"/>
          <w:sz w:val="28"/>
          <w:szCs w:val="28"/>
        </w:rPr>
        <w:t>/bjbs.2023.11387</w:t>
      </w:r>
    </w:p>
    <w:p w14:paraId="7147CE78" w14:textId="2BB10D8D" w:rsidR="00525D80" w:rsidRPr="00DB0C8D" w:rsidRDefault="00525D80" w:rsidP="00930C3E">
      <w:pPr>
        <w:ind w:right="-1"/>
        <w:jc w:val="both"/>
        <w:rPr>
          <w:color w:val="000000" w:themeColor="text1"/>
          <w:sz w:val="28"/>
          <w:szCs w:val="28"/>
        </w:rPr>
      </w:pPr>
      <w:bookmarkStart w:id="152" w:name="_bookmark164"/>
      <w:bookmarkEnd w:id="152"/>
      <w:proofErr w:type="spellStart"/>
      <w:r w:rsidRPr="00DB0C8D">
        <w:rPr>
          <w:color w:val="000000" w:themeColor="text1"/>
          <w:sz w:val="28"/>
          <w:szCs w:val="28"/>
        </w:rPr>
        <w:t>Troeger</w:t>
      </w:r>
      <w:proofErr w:type="spellEnd"/>
      <w:r w:rsidRPr="00DB0C8D">
        <w:rPr>
          <w:color w:val="000000" w:themeColor="text1"/>
          <w:sz w:val="28"/>
          <w:szCs w:val="28"/>
        </w:rPr>
        <w:t xml:space="preserve">, C., </w:t>
      </w:r>
      <w:proofErr w:type="spellStart"/>
      <w:r w:rsidRPr="00DB0C8D">
        <w:rPr>
          <w:color w:val="000000" w:themeColor="text1"/>
          <w:sz w:val="28"/>
          <w:szCs w:val="28"/>
        </w:rPr>
        <w:t>Forouzanfar</w:t>
      </w:r>
      <w:proofErr w:type="spellEnd"/>
      <w:r w:rsidRPr="00DB0C8D">
        <w:rPr>
          <w:color w:val="000000" w:themeColor="text1"/>
          <w:sz w:val="28"/>
          <w:szCs w:val="28"/>
        </w:rPr>
        <w:t xml:space="preserve">, M., Rao, P. C., Khalil, I., Brown, A., Swartz, S., et al. (2017). Estimates of the global, regional, and national morbidity, mortality, and </w:t>
      </w:r>
      <w:proofErr w:type="spellStart"/>
      <w:r w:rsidRPr="00DB0C8D">
        <w:rPr>
          <w:color w:val="000000" w:themeColor="text1"/>
          <w:sz w:val="28"/>
          <w:szCs w:val="28"/>
        </w:rPr>
        <w:t>aetiologies</w:t>
      </w:r>
      <w:proofErr w:type="spellEnd"/>
      <w:r w:rsidRPr="00DB0C8D">
        <w:rPr>
          <w:color w:val="000000" w:themeColor="text1"/>
          <w:sz w:val="28"/>
          <w:szCs w:val="28"/>
        </w:rPr>
        <w:t xml:space="preserve"> of </w:t>
      </w:r>
      <w:r w:rsidRPr="00DB0C8D">
        <w:rPr>
          <w:color w:val="000000" w:themeColor="text1"/>
          <w:sz w:val="28"/>
          <w:szCs w:val="28"/>
        </w:rPr>
        <w:lastRenderedPageBreak/>
        <w:t xml:space="preserve">lower respiratory tract infections in 195 countries: a systematic analysis for the global burden of disease study 2015. </w:t>
      </w:r>
      <w:r w:rsidRPr="00DB0C8D">
        <w:rPr>
          <w:i/>
          <w:color w:val="000000" w:themeColor="text1"/>
          <w:sz w:val="28"/>
          <w:szCs w:val="28"/>
        </w:rPr>
        <w:t xml:space="preserve">Lancet Infect. Dis. </w:t>
      </w:r>
      <w:r w:rsidRPr="00DB0C8D">
        <w:rPr>
          <w:color w:val="000000" w:themeColor="text1"/>
          <w:sz w:val="28"/>
          <w:szCs w:val="28"/>
        </w:rPr>
        <w:t>17 (11), 1133–1161. doi:</w:t>
      </w:r>
      <w:r w:rsidRPr="00515713">
        <w:rPr>
          <w:color w:val="000000" w:themeColor="text1"/>
          <w:sz w:val="28"/>
          <w:szCs w:val="28"/>
        </w:rPr>
        <w:t>10.1016/S1473-</w:t>
      </w:r>
      <w:r w:rsidRPr="00DB0C8D">
        <w:rPr>
          <w:color w:val="000000" w:themeColor="text1"/>
          <w:sz w:val="28"/>
          <w:szCs w:val="28"/>
        </w:rPr>
        <w:t xml:space="preserve"> </w:t>
      </w:r>
      <w:r w:rsidRPr="00834BDC">
        <w:rPr>
          <w:color w:val="000000" w:themeColor="text1"/>
          <w:sz w:val="28"/>
          <w:szCs w:val="28"/>
        </w:rPr>
        <w:t>3099(17)30396-1</w:t>
      </w:r>
    </w:p>
    <w:p w14:paraId="6AC8C522" w14:textId="50B7FD88" w:rsidR="00525D80" w:rsidRPr="00DB0C8D" w:rsidRDefault="00525D80" w:rsidP="00930C3E">
      <w:pPr>
        <w:ind w:right="-1"/>
        <w:jc w:val="both"/>
        <w:rPr>
          <w:color w:val="000000" w:themeColor="text1"/>
          <w:sz w:val="28"/>
          <w:szCs w:val="28"/>
        </w:rPr>
      </w:pPr>
      <w:bookmarkStart w:id="153" w:name="_bookmark165"/>
      <w:bookmarkEnd w:id="153"/>
      <w:proofErr w:type="spellStart"/>
      <w:r w:rsidRPr="00DB0C8D">
        <w:rPr>
          <w:color w:val="000000" w:themeColor="text1"/>
          <w:sz w:val="28"/>
          <w:szCs w:val="28"/>
        </w:rPr>
        <w:t>Tsoumani</w:t>
      </w:r>
      <w:proofErr w:type="spellEnd"/>
      <w:r w:rsidRPr="00DB0C8D">
        <w:rPr>
          <w:color w:val="000000" w:themeColor="text1"/>
          <w:sz w:val="28"/>
          <w:szCs w:val="28"/>
        </w:rPr>
        <w:t xml:space="preserve">, E., Carter, J. A., </w:t>
      </w:r>
      <w:proofErr w:type="spellStart"/>
      <w:r w:rsidRPr="00DB0C8D">
        <w:rPr>
          <w:color w:val="000000" w:themeColor="text1"/>
          <w:sz w:val="28"/>
          <w:szCs w:val="28"/>
        </w:rPr>
        <w:t>Salomonsson</w:t>
      </w:r>
      <w:proofErr w:type="spellEnd"/>
      <w:r w:rsidRPr="00DB0C8D">
        <w:rPr>
          <w:color w:val="000000" w:themeColor="text1"/>
          <w:sz w:val="28"/>
          <w:szCs w:val="28"/>
        </w:rPr>
        <w:t xml:space="preserve">, S., Stephens, J. M., and </w:t>
      </w:r>
      <w:proofErr w:type="spellStart"/>
      <w:r w:rsidRPr="00DB0C8D">
        <w:rPr>
          <w:color w:val="000000" w:themeColor="text1"/>
          <w:sz w:val="28"/>
          <w:szCs w:val="28"/>
        </w:rPr>
        <w:t>Bencina</w:t>
      </w:r>
      <w:proofErr w:type="spellEnd"/>
      <w:r w:rsidRPr="00DB0C8D">
        <w:rPr>
          <w:color w:val="000000" w:themeColor="text1"/>
          <w:sz w:val="28"/>
          <w:szCs w:val="28"/>
        </w:rPr>
        <w:t xml:space="preserve">, G. (2023). Clinical, economic, and humanistic burden of community acquired pneumonia in Europe: a systematic literature review. </w:t>
      </w:r>
      <w:r w:rsidRPr="00DB0C8D">
        <w:rPr>
          <w:i/>
          <w:color w:val="000000" w:themeColor="text1"/>
          <w:sz w:val="28"/>
          <w:szCs w:val="28"/>
        </w:rPr>
        <w:t xml:space="preserve">Expert Rev. Vaccines </w:t>
      </w:r>
      <w:r w:rsidRPr="00DB0C8D">
        <w:rPr>
          <w:color w:val="000000" w:themeColor="text1"/>
          <w:sz w:val="28"/>
          <w:szCs w:val="28"/>
        </w:rPr>
        <w:t>22 (1), 876–884. doi:</w:t>
      </w:r>
      <w:r w:rsidRPr="00452E31">
        <w:rPr>
          <w:color w:val="000000" w:themeColor="text1"/>
          <w:sz w:val="28"/>
          <w:szCs w:val="28"/>
        </w:rPr>
        <w:t>10.</w:t>
      </w:r>
      <w:r w:rsidRPr="00DB0C8D">
        <w:rPr>
          <w:color w:val="000000" w:themeColor="text1"/>
          <w:sz w:val="28"/>
          <w:szCs w:val="28"/>
        </w:rPr>
        <w:t xml:space="preserve"> </w:t>
      </w:r>
      <w:r w:rsidRPr="00834BDC">
        <w:rPr>
          <w:color w:val="000000" w:themeColor="text1"/>
          <w:sz w:val="28"/>
          <w:szCs w:val="28"/>
        </w:rPr>
        <w:t>1080/14760584.2023.2261785</w:t>
      </w:r>
    </w:p>
    <w:p w14:paraId="333F86A3" w14:textId="1D8C4EDD" w:rsidR="00525D80" w:rsidRPr="00DB0C8D" w:rsidRDefault="00525D80" w:rsidP="00930C3E">
      <w:pPr>
        <w:ind w:right="-1"/>
        <w:jc w:val="both"/>
        <w:rPr>
          <w:color w:val="000000" w:themeColor="text1"/>
          <w:sz w:val="28"/>
          <w:szCs w:val="28"/>
        </w:rPr>
      </w:pPr>
      <w:bookmarkStart w:id="154" w:name="_bookmark166"/>
      <w:bookmarkEnd w:id="154"/>
      <w:proofErr w:type="spellStart"/>
      <w:r w:rsidRPr="00DB0C8D">
        <w:rPr>
          <w:color w:val="000000" w:themeColor="text1"/>
          <w:sz w:val="28"/>
          <w:szCs w:val="28"/>
        </w:rPr>
        <w:t>Waagsbø</w:t>
      </w:r>
      <w:proofErr w:type="spellEnd"/>
      <w:r w:rsidRPr="00DB0C8D">
        <w:rPr>
          <w:color w:val="000000" w:themeColor="text1"/>
          <w:sz w:val="28"/>
          <w:szCs w:val="28"/>
        </w:rPr>
        <w:t xml:space="preserve">, B., </w:t>
      </w:r>
      <w:proofErr w:type="spellStart"/>
      <w:r w:rsidRPr="00DB0C8D">
        <w:rPr>
          <w:color w:val="000000" w:themeColor="text1"/>
          <w:sz w:val="28"/>
          <w:szCs w:val="28"/>
        </w:rPr>
        <w:t>Tranung</w:t>
      </w:r>
      <w:proofErr w:type="spellEnd"/>
      <w:r w:rsidRPr="00DB0C8D">
        <w:rPr>
          <w:color w:val="000000" w:themeColor="text1"/>
          <w:sz w:val="28"/>
          <w:szCs w:val="28"/>
        </w:rPr>
        <w:t xml:space="preserve">, M., </w:t>
      </w:r>
      <w:proofErr w:type="spellStart"/>
      <w:r w:rsidRPr="00DB0C8D">
        <w:rPr>
          <w:color w:val="000000" w:themeColor="text1"/>
          <w:sz w:val="28"/>
          <w:szCs w:val="28"/>
        </w:rPr>
        <w:t>Damås</w:t>
      </w:r>
      <w:proofErr w:type="spellEnd"/>
      <w:r w:rsidRPr="00DB0C8D">
        <w:rPr>
          <w:color w:val="000000" w:themeColor="text1"/>
          <w:sz w:val="28"/>
          <w:szCs w:val="28"/>
        </w:rPr>
        <w:t xml:space="preserve">, J. K., and </w:t>
      </w:r>
      <w:proofErr w:type="spellStart"/>
      <w:r w:rsidRPr="00DB0C8D">
        <w:rPr>
          <w:color w:val="000000" w:themeColor="text1"/>
          <w:sz w:val="28"/>
          <w:szCs w:val="28"/>
        </w:rPr>
        <w:t>Heggelund</w:t>
      </w:r>
      <w:proofErr w:type="spellEnd"/>
      <w:r w:rsidRPr="00DB0C8D">
        <w:rPr>
          <w:color w:val="000000" w:themeColor="text1"/>
          <w:sz w:val="28"/>
          <w:szCs w:val="28"/>
        </w:rPr>
        <w:t xml:space="preserve">, L. (2022). Antimicrobial therapy of community-acquired pneumonia during stewardship efforts and a coronavirus pandemic: an observational study. </w:t>
      </w:r>
      <w:r w:rsidRPr="00DB0C8D">
        <w:rPr>
          <w:i/>
          <w:color w:val="000000" w:themeColor="text1"/>
          <w:sz w:val="28"/>
          <w:szCs w:val="28"/>
        </w:rPr>
        <w:t xml:space="preserve">BMC </w:t>
      </w:r>
      <w:proofErr w:type="spellStart"/>
      <w:r w:rsidRPr="00DB0C8D">
        <w:rPr>
          <w:i/>
          <w:color w:val="000000" w:themeColor="text1"/>
          <w:sz w:val="28"/>
          <w:szCs w:val="28"/>
        </w:rPr>
        <w:t>Pulm</w:t>
      </w:r>
      <w:proofErr w:type="spellEnd"/>
      <w:r w:rsidRPr="00DB0C8D">
        <w:rPr>
          <w:i/>
          <w:color w:val="000000" w:themeColor="text1"/>
          <w:sz w:val="28"/>
          <w:szCs w:val="28"/>
        </w:rPr>
        <w:t xml:space="preserve">. Med. </w:t>
      </w:r>
      <w:r w:rsidRPr="00DB0C8D">
        <w:rPr>
          <w:color w:val="000000" w:themeColor="text1"/>
          <w:sz w:val="28"/>
          <w:szCs w:val="28"/>
        </w:rPr>
        <w:t>22 (1), 379. doi:</w:t>
      </w:r>
      <w:r w:rsidRPr="001C41C5">
        <w:rPr>
          <w:color w:val="000000" w:themeColor="text1"/>
          <w:sz w:val="28"/>
          <w:szCs w:val="28"/>
        </w:rPr>
        <w:t>10.</w:t>
      </w:r>
      <w:r w:rsidRPr="00DB0C8D">
        <w:rPr>
          <w:color w:val="000000" w:themeColor="text1"/>
          <w:sz w:val="28"/>
          <w:szCs w:val="28"/>
        </w:rPr>
        <w:t xml:space="preserve"> </w:t>
      </w:r>
      <w:r w:rsidRPr="00452E31">
        <w:rPr>
          <w:color w:val="000000" w:themeColor="text1"/>
          <w:sz w:val="28"/>
          <w:szCs w:val="28"/>
        </w:rPr>
        <w:t>1186/s12890-022-02178-6</w:t>
      </w:r>
    </w:p>
    <w:p w14:paraId="271CFA9A" w14:textId="09063BA5" w:rsidR="00525D80" w:rsidRPr="00DB0C8D" w:rsidRDefault="00525D80" w:rsidP="00930C3E">
      <w:pPr>
        <w:ind w:right="-1"/>
        <w:jc w:val="both"/>
        <w:rPr>
          <w:color w:val="000000" w:themeColor="text1"/>
          <w:sz w:val="28"/>
          <w:szCs w:val="28"/>
        </w:rPr>
      </w:pPr>
      <w:bookmarkStart w:id="155" w:name="_bookmark167"/>
      <w:bookmarkEnd w:id="155"/>
      <w:r w:rsidRPr="00DB0C8D">
        <w:rPr>
          <w:color w:val="000000" w:themeColor="text1"/>
          <w:sz w:val="28"/>
          <w:szCs w:val="28"/>
        </w:rPr>
        <w:t xml:space="preserve">Ya, K. Z., Win, P. T. N., </w:t>
      </w:r>
      <w:proofErr w:type="spellStart"/>
      <w:r w:rsidRPr="00DB0C8D">
        <w:rPr>
          <w:color w:val="000000" w:themeColor="text1"/>
          <w:sz w:val="28"/>
          <w:szCs w:val="28"/>
        </w:rPr>
        <w:t>Bielicki</w:t>
      </w:r>
      <w:proofErr w:type="spellEnd"/>
      <w:r w:rsidRPr="00DB0C8D">
        <w:rPr>
          <w:color w:val="000000" w:themeColor="text1"/>
          <w:sz w:val="28"/>
          <w:szCs w:val="28"/>
        </w:rPr>
        <w:t xml:space="preserve">, J., </w:t>
      </w:r>
      <w:proofErr w:type="spellStart"/>
      <w:r w:rsidRPr="00DB0C8D">
        <w:rPr>
          <w:color w:val="000000" w:themeColor="text1"/>
          <w:sz w:val="28"/>
          <w:szCs w:val="28"/>
        </w:rPr>
        <w:t>Lambiris</w:t>
      </w:r>
      <w:proofErr w:type="spellEnd"/>
      <w:r w:rsidRPr="00DB0C8D">
        <w:rPr>
          <w:color w:val="000000" w:themeColor="text1"/>
          <w:sz w:val="28"/>
          <w:szCs w:val="28"/>
        </w:rPr>
        <w:t xml:space="preserve">, M., and Fink, G. (2023). Association between antimicrobial stewardship programs and antibiotic use globally: a systematic review and meta-analysis. </w:t>
      </w:r>
      <w:r w:rsidRPr="00DB0C8D">
        <w:rPr>
          <w:i/>
          <w:color w:val="000000" w:themeColor="text1"/>
          <w:sz w:val="28"/>
          <w:szCs w:val="28"/>
        </w:rPr>
        <w:t xml:space="preserve">JAMA </w:t>
      </w:r>
      <w:proofErr w:type="spellStart"/>
      <w:r w:rsidRPr="00DB0C8D">
        <w:rPr>
          <w:i/>
          <w:color w:val="000000" w:themeColor="text1"/>
          <w:sz w:val="28"/>
          <w:szCs w:val="28"/>
        </w:rPr>
        <w:t>Netw</w:t>
      </w:r>
      <w:proofErr w:type="spellEnd"/>
      <w:r w:rsidRPr="00DB0C8D">
        <w:rPr>
          <w:i/>
          <w:color w:val="000000" w:themeColor="text1"/>
          <w:sz w:val="28"/>
          <w:szCs w:val="28"/>
        </w:rPr>
        <w:t xml:space="preserve">. open </w:t>
      </w:r>
      <w:r w:rsidRPr="00DB0C8D">
        <w:rPr>
          <w:color w:val="000000" w:themeColor="text1"/>
          <w:sz w:val="28"/>
          <w:szCs w:val="28"/>
        </w:rPr>
        <w:t>6 (2), e2253806. doi:</w:t>
      </w:r>
      <w:r w:rsidRPr="003365E3">
        <w:rPr>
          <w:color w:val="000000" w:themeColor="text1"/>
          <w:sz w:val="28"/>
          <w:szCs w:val="28"/>
        </w:rPr>
        <w:t>10.1001/</w:t>
      </w:r>
      <w:r w:rsidRPr="00DB0C8D">
        <w:rPr>
          <w:color w:val="000000" w:themeColor="text1"/>
          <w:sz w:val="28"/>
          <w:szCs w:val="28"/>
        </w:rPr>
        <w:t xml:space="preserve"> </w:t>
      </w:r>
      <w:r w:rsidRPr="003365E3">
        <w:rPr>
          <w:color w:val="000000" w:themeColor="text1"/>
          <w:sz w:val="28"/>
          <w:szCs w:val="28"/>
        </w:rPr>
        <w:t>jamanetworkopen.2022.53806</w:t>
      </w:r>
    </w:p>
    <w:p w14:paraId="1DC6A231" w14:textId="3A2E9F59" w:rsidR="00525D80" w:rsidRPr="00DB0C8D" w:rsidRDefault="00525D80" w:rsidP="00930C3E">
      <w:pPr>
        <w:ind w:right="-1"/>
        <w:jc w:val="both"/>
        <w:rPr>
          <w:color w:val="000000" w:themeColor="text1"/>
          <w:sz w:val="28"/>
          <w:szCs w:val="28"/>
        </w:rPr>
      </w:pPr>
      <w:bookmarkStart w:id="156" w:name="_bookmark168"/>
      <w:bookmarkEnd w:id="156"/>
      <w:r w:rsidRPr="00DB0C8D">
        <w:rPr>
          <w:color w:val="000000" w:themeColor="text1"/>
          <w:sz w:val="28"/>
          <w:szCs w:val="28"/>
        </w:rPr>
        <w:t xml:space="preserve">Yoon, C. H., Ritchie, S. R., Duffy, E. J., Thomas, M. G., McBride, S., Read, K., et al. (2019). Impact of a smartphone app on prescriber adherence to antibiotic guidelines in adult patients with community acquired pneumonia or urinary tract infections. </w:t>
      </w:r>
      <w:proofErr w:type="spellStart"/>
      <w:r w:rsidRPr="00DB0C8D">
        <w:rPr>
          <w:i/>
          <w:color w:val="000000" w:themeColor="text1"/>
          <w:sz w:val="28"/>
          <w:szCs w:val="28"/>
        </w:rPr>
        <w:t>PLoS</w:t>
      </w:r>
      <w:proofErr w:type="spellEnd"/>
      <w:r w:rsidRPr="00DB0C8D">
        <w:rPr>
          <w:i/>
          <w:color w:val="000000" w:themeColor="text1"/>
          <w:sz w:val="28"/>
          <w:szCs w:val="28"/>
        </w:rPr>
        <w:t xml:space="preserve"> One </w:t>
      </w:r>
      <w:r w:rsidRPr="00DB0C8D">
        <w:rPr>
          <w:color w:val="000000" w:themeColor="text1"/>
          <w:sz w:val="28"/>
          <w:szCs w:val="28"/>
        </w:rPr>
        <w:t>14 (1), e0211157. doi:</w:t>
      </w:r>
      <w:r w:rsidRPr="003365E3">
        <w:rPr>
          <w:color w:val="000000" w:themeColor="text1"/>
          <w:sz w:val="28"/>
          <w:szCs w:val="28"/>
        </w:rPr>
        <w:t>10.1371/journal.pone.0211157</w:t>
      </w:r>
    </w:p>
    <w:p w14:paraId="6848E6C6" w14:textId="1820EF57" w:rsidR="00525D80" w:rsidRPr="00DB0C8D" w:rsidRDefault="00525D80" w:rsidP="00930C3E">
      <w:pPr>
        <w:ind w:right="-1"/>
        <w:jc w:val="both"/>
        <w:rPr>
          <w:color w:val="000000" w:themeColor="text1"/>
          <w:sz w:val="28"/>
          <w:szCs w:val="28"/>
        </w:rPr>
      </w:pPr>
      <w:bookmarkStart w:id="157" w:name="_bookmark169"/>
      <w:bookmarkEnd w:id="157"/>
      <w:r w:rsidRPr="00DB0C8D">
        <w:rPr>
          <w:color w:val="000000" w:themeColor="text1"/>
          <w:sz w:val="28"/>
          <w:szCs w:val="28"/>
        </w:rPr>
        <w:t xml:space="preserve">Zaki, H. A., </w:t>
      </w:r>
      <w:proofErr w:type="spellStart"/>
      <w:r w:rsidRPr="00DB0C8D">
        <w:rPr>
          <w:color w:val="000000" w:themeColor="text1"/>
          <w:sz w:val="28"/>
          <w:szCs w:val="28"/>
        </w:rPr>
        <w:t>Alkahlout</w:t>
      </w:r>
      <w:proofErr w:type="spellEnd"/>
      <w:r w:rsidRPr="00DB0C8D">
        <w:rPr>
          <w:color w:val="000000" w:themeColor="text1"/>
          <w:sz w:val="28"/>
          <w:szCs w:val="28"/>
        </w:rPr>
        <w:t xml:space="preserve">, B. H., Shaban, E., Mohamed, E. H., Basharat, K., Elsayed, W. A. E., et al. (2023). The battle of the pneumonia predictors: a comprehensive meta-analysis comparing the pneumonia severity index (PSI) and the CURB-65 score in predicting mortality and the need for ICU support. </w:t>
      </w:r>
      <w:proofErr w:type="spellStart"/>
      <w:r w:rsidRPr="00DB0C8D">
        <w:rPr>
          <w:i/>
          <w:color w:val="000000" w:themeColor="text1"/>
          <w:sz w:val="28"/>
          <w:szCs w:val="28"/>
        </w:rPr>
        <w:t>Cureus</w:t>
      </w:r>
      <w:proofErr w:type="spellEnd"/>
      <w:r w:rsidRPr="00DB0C8D">
        <w:rPr>
          <w:i/>
          <w:color w:val="000000" w:themeColor="text1"/>
          <w:sz w:val="28"/>
          <w:szCs w:val="28"/>
        </w:rPr>
        <w:t xml:space="preserve"> </w:t>
      </w:r>
      <w:r w:rsidRPr="00DB0C8D">
        <w:rPr>
          <w:color w:val="000000" w:themeColor="text1"/>
          <w:sz w:val="28"/>
          <w:szCs w:val="28"/>
        </w:rPr>
        <w:t>15 (7), e42672. doi:</w:t>
      </w:r>
      <w:r w:rsidRPr="003365E3">
        <w:rPr>
          <w:color w:val="000000" w:themeColor="text1"/>
          <w:sz w:val="28"/>
          <w:szCs w:val="28"/>
        </w:rPr>
        <w:t>10.7759/</w:t>
      </w:r>
      <w:proofErr w:type="spellStart"/>
      <w:r w:rsidRPr="003365E3">
        <w:rPr>
          <w:color w:val="000000" w:themeColor="text1"/>
          <w:sz w:val="28"/>
          <w:szCs w:val="28"/>
        </w:rPr>
        <w:t>cureus</w:t>
      </w:r>
      <w:proofErr w:type="spellEnd"/>
      <w:r w:rsidRPr="003365E3">
        <w:rPr>
          <w:color w:val="000000" w:themeColor="text1"/>
          <w:sz w:val="28"/>
          <w:szCs w:val="28"/>
        </w:rPr>
        <w:t>.</w:t>
      </w:r>
      <w:r w:rsidRPr="00DB0C8D">
        <w:rPr>
          <w:color w:val="000000" w:themeColor="text1"/>
          <w:sz w:val="28"/>
          <w:szCs w:val="28"/>
        </w:rPr>
        <w:t xml:space="preserve"> </w:t>
      </w:r>
      <w:r w:rsidRPr="00452E31">
        <w:rPr>
          <w:color w:val="000000" w:themeColor="text1"/>
          <w:sz w:val="28"/>
          <w:szCs w:val="28"/>
        </w:rPr>
        <w:t>42672</w:t>
      </w:r>
    </w:p>
    <w:p w14:paraId="4FCA23E1" w14:textId="5B52C9F1" w:rsidR="00525D80" w:rsidRPr="00DB0C8D" w:rsidRDefault="00525D80" w:rsidP="00930C3E">
      <w:pPr>
        <w:ind w:right="-1"/>
        <w:jc w:val="both"/>
        <w:rPr>
          <w:color w:val="000000" w:themeColor="text1"/>
          <w:sz w:val="28"/>
          <w:szCs w:val="28"/>
        </w:rPr>
      </w:pPr>
      <w:bookmarkStart w:id="158" w:name="_bookmark170"/>
      <w:bookmarkEnd w:id="158"/>
      <w:r w:rsidRPr="00DB0C8D">
        <w:rPr>
          <w:color w:val="000000" w:themeColor="text1"/>
          <w:sz w:val="28"/>
          <w:szCs w:val="28"/>
        </w:rPr>
        <w:t xml:space="preserve">Zhou, Y.-L., Duan, S., Zhong, X., Yang, L., and Qiu, J. (2025). Association of admission times on mortality in adult patients with severe community-acquired pneumonia. </w:t>
      </w:r>
      <w:r w:rsidRPr="00DB0C8D">
        <w:rPr>
          <w:i/>
          <w:color w:val="000000" w:themeColor="text1"/>
          <w:sz w:val="28"/>
          <w:szCs w:val="28"/>
        </w:rPr>
        <w:t xml:space="preserve">J. Intensive Care Med. </w:t>
      </w:r>
      <w:r w:rsidRPr="00DB0C8D">
        <w:rPr>
          <w:color w:val="000000" w:themeColor="text1"/>
          <w:sz w:val="28"/>
          <w:szCs w:val="28"/>
        </w:rPr>
        <w:t>08850666251332116. doi:</w:t>
      </w:r>
      <w:r w:rsidRPr="00500A38">
        <w:rPr>
          <w:color w:val="000000" w:themeColor="text1"/>
          <w:sz w:val="28"/>
          <w:szCs w:val="28"/>
        </w:rPr>
        <w:t>10.1177/</w:t>
      </w:r>
      <w:r w:rsidRPr="00DB0C8D">
        <w:rPr>
          <w:color w:val="000000" w:themeColor="text1"/>
          <w:sz w:val="28"/>
          <w:szCs w:val="28"/>
        </w:rPr>
        <w:t xml:space="preserve"> </w:t>
      </w:r>
      <w:r w:rsidRPr="00452E31">
        <w:rPr>
          <w:color w:val="000000" w:themeColor="text1"/>
          <w:sz w:val="28"/>
          <w:szCs w:val="28"/>
        </w:rPr>
        <w:t>08850666251332116</w:t>
      </w:r>
    </w:p>
    <w:p w14:paraId="02EAE394" w14:textId="77777777" w:rsidR="00254C40" w:rsidRPr="00DB0C8D" w:rsidRDefault="00254C40" w:rsidP="00930C3E">
      <w:pPr>
        <w:ind w:right="-1"/>
        <w:jc w:val="both"/>
        <w:rPr>
          <w:color w:val="000000" w:themeColor="text1"/>
          <w:sz w:val="28"/>
          <w:szCs w:val="28"/>
        </w:rPr>
      </w:pPr>
    </w:p>
    <w:p w14:paraId="675EF82A" w14:textId="77777777" w:rsidR="00254C40" w:rsidRPr="00DB0C8D" w:rsidRDefault="00254C40" w:rsidP="00930C3E">
      <w:pPr>
        <w:ind w:right="-1"/>
        <w:jc w:val="both"/>
        <w:rPr>
          <w:color w:val="000000" w:themeColor="text1"/>
          <w:sz w:val="28"/>
          <w:szCs w:val="28"/>
          <w:lang w:val="kk-KZ"/>
        </w:rPr>
      </w:pPr>
    </w:p>
    <w:p w14:paraId="15C48173" w14:textId="7DDD3493" w:rsidR="00793855" w:rsidRPr="00DB0C8D" w:rsidRDefault="00793855" w:rsidP="00930C3E">
      <w:pPr>
        <w:ind w:right="-1"/>
        <w:jc w:val="both"/>
        <w:rPr>
          <w:color w:val="000000" w:themeColor="text1"/>
          <w:sz w:val="28"/>
          <w:szCs w:val="28"/>
        </w:rPr>
      </w:pPr>
    </w:p>
    <w:p w14:paraId="0D511E4C" w14:textId="77777777" w:rsidR="00E968DC" w:rsidRPr="00DB0C8D" w:rsidRDefault="00E968DC" w:rsidP="00930C3E">
      <w:pPr>
        <w:ind w:right="-1"/>
        <w:jc w:val="both"/>
        <w:rPr>
          <w:color w:val="000000" w:themeColor="text1"/>
          <w:sz w:val="28"/>
          <w:szCs w:val="28"/>
          <w:lang w:val="kk-KZ"/>
        </w:rPr>
      </w:pPr>
    </w:p>
    <w:p w14:paraId="40F6FC51" w14:textId="77777777" w:rsidR="00E968DC" w:rsidRPr="00DB0C8D" w:rsidRDefault="00E968DC" w:rsidP="00930C3E">
      <w:pPr>
        <w:ind w:right="-1"/>
        <w:jc w:val="both"/>
        <w:rPr>
          <w:color w:val="000000" w:themeColor="text1"/>
          <w:sz w:val="28"/>
          <w:szCs w:val="28"/>
          <w:lang w:val="kk-KZ"/>
        </w:rPr>
      </w:pPr>
    </w:p>
    <w:p w14:paraId="1833E32F" w14:textId="77777777" w:rsidR="001E3F60" w:rsidRPr="00DB0C8D" w:rsidRDefault="001E3F60" w:rsidP="00930C3E">
      <w:pPr>
        <w:ind w:left="100"/>
        <w:jc w:val="center"/>
        <w:rPr>
          <w:b/>
          <w:i/>
          <w:color w:val="000000" w:themeColor="text1"/>
          <w:sz w:val="28"/>
          <w:szCs w:val="28"/>
          <w:lang w:val="kk-KZ"/>
        </w:rPr>
      </w:pPr>
    </w:p>
    <w:p w14:paraId="10374176" w14:textId="77777777" w:rsidR="001E3F60" w:rsidRPr="00DB0C8D" w:rsidRDefault="001E3F60" w:rsidP="00930C3E">
      <w:pPr>
        <w:ind w:left="100"/>
        <w:jc w:val="center"/>
        <w:rPr>
          <w:b/>
          <w:i/>
          <w:color w:val="000000" w:themeColor="text1"/>
          <w:sz w:val="28"/>
          <w:szCs w:val="28"/>
          <w:lang w:val="kk-KZ"/>
        </w:rPr>
      </w:pPr>
    </w:p>
    <w:p w14:paraId="7D989E6E" w14:textId="77777777" w:rsidR="001E3F60" w:rsidRPr="00DB0C8D" w:rsidRDefault="001E3F60" w:rsidP="00930C3E">
      <w:pPr>
        <w:ind w:left="100"/>
        <w:jc w:val="center"/>
        <w:rPr>
          <w:b/>
          <w:i/>
          <w:color w:val="000000" w:themeColor="text1"/>
          <w:sz w:val="28"/>
          <w:szCs w:val="28"/>
          <w:lang w:val="kk-KZ"/>
        </w:rPr>
      </w:pPr>
    </w:p>
    <w:p w14:paraId="7FB4021F" w14:textId="77777777" w:rsidR="001E3F60" w:rsidRPr="00DB0C8D" w:rsidRDefault="001E3F60" w:rsidP="00930C3E">
      <w:pPr>
        <w:ind w:left="100"/>
        <w:jc w:val="center"/>
        <w:rPr>
          <w:b/>
          <w:i/>
          <w:color w:val="000000" w:themeColor="text1"/>
          <w:sz w:val="28"/>
          <w:szCs w:val="28"/>
          <w:lang w:val="kk-KZ"/>
        </w:rPr>
      </w:pPr>
    </w:p>
    <w:p w14:paraId="392DEEE0" w14:textId="77777777" w:rsidR="001E3F60" w:rsidRPr="00DB0C8D" w:rsidRDefault="001E3F60" w:rsidP="00930C3E">
      <w:pPr>
        <w:ind w:left="100"/>
        <w:jc w:val="center"/>
        <w:rPr>
          <w:b/>
          <w:i/>
          <w:color w:val="000000" w:themeColor="text1"/>
          <w:sz w:val="28"/>
          <w:szCs w:val="28"/>
          <w:lang w:val="kk-KZ"/>
        </w:rPr>
      </w:pPr>
    </w:p>
    <w:p w14:paraId="3BF08B4E" w14:textId="77777777" w:rsidR="001E3F60" w:rsidRDefault="001E3F60" w:rsidP="00930C3E">
      <w:pPr>
        <w:ind w:left="100"/>
        <w:jc w:val="center"/>
        <w:rPr>
          <w:b/>
          <w:i/>
          <w:color w:val="000000" w:themeColor="text1"/>
          <w:sz w:val="28"/>
          <w:szCs w:val="28"/>
        </w:rPr>
      </w:pPr>
    </w:p>
    <w:p w14:paraId="4FD82F5C" w14:textId="77777777" w:rsidR="0024239C" w:rsidRPr="0024239C" w:rsidRDefault="0024239C" w:rsidP="00930C3E">
      <w:pPr>
        <w:ind w:left="100"/>
        <w:jc w:val="center"/>
        <w:rPr>
          <w:b/>
          <w:i/>
          <w:color w:val="000000" w:themeColor="text1"/>
          <w:sz w:val="28"/>
          <w:szCs w:val="28"/>
        </w:rPr>
      </w:pPr>
    </w:p>
    <w:p w14:paraId="6FC8599E" w14:textId="77777777" w:rsidR="001E3F60" w:rsidRPr="00DB0C8D" w:rsidRDefault="001E3F60" w:rsidP="00930C3E">
      <w:pPr>
        <w:ind w:left="100"/>
        <w:jc w:val="center"/>
        <w:rPr>
          <w:b/>
          <w:i/>
          <w:color w:val="000000" w:themeColor="text1"/>
          <w:sz w:val="28"/>
          <w:szCs w:val="28"/>
          <w:lang w:val="kk-KZ"/>
        </w:rPr>
      </w:pPr>
    </w:p>
    <w:p w14:paraId="5F5844C7" w14:textId="77777777" w:rsidR="003D03B1" w:rsidRPr="00DB0C8D" w:rsidRDefault="003D03B1" w:rsidP="00930C3E">
      <w:pPr>
        <w:ind w:left="100"/>
        <w:jc w:val="center"/>
        <w:rPr>
          <w:b/>
          <w:i/>
          <w:color w:val="000000" w:themeColor="text1"/>
          <w:sz w:val="28"/>
          <w:szCs w:val="28"/>
          <w:lang w:val="kk-KZ"/>
        </w:rPr>
      </w:pPr>
    </w:p>
    <w:p w14:paraId="14450B60" w14:textId="77777777" w:rsidR="003D03B1" w:rsidRPr="00DB0C8D" w:rsidRDefault="003D03B1" w:rsidP="00930C3E">
      <w:pPr>
        <w:ind w:left="100"/>
        <w:jc w:val="center"/>
        <w:rPr>
          <w:b/>
          <w:i/>
          <w:color w:val="000000" w:themeColor="text1"/>
          <w:sz w:val="28"/>
          <w:szCs w:val="28"/>
          <w:lang w:val="kk-KZ"/>
        </w:rPr>
      </w:pPr>
    </w:p>
    <w:p w14:paraId="1494EC53" w14:textId="77777777" w:rsidR="003D03B1" w:rsidRPr="00DB0C8D" w:rsidRDefault="003D03B1" w:rsidP="00930C3E">
      <w:pPr>
        <w:ind w:left="100"/>
        <w:jc w:val="center"/>
        <w:rPr>
          <w:b/>
          <w:i/>
          <w:color w:val="000000" w:themeColor="text1"/>
          <w:sz w:val="28"/>
          <w:szCs w:val="28"/>
          <w:lang w:val="kk-KZ"/>
        </w:rPr>
      </w:pPr>
    </w:p>
    <w:p w14:paraId="5CECDD4E" w14:textId="77777777" w:rsidR="003D03B1" w:rsidRPr="00DB0C8D" w:rsidRDefault="003D03B1" w:rsidP="00930C3E">
      <w:pPr>
        <w:ind w:left="100"/>
        <w:jc w:val="center"/>
        <w:rPr>
          <w:b/>
          <w:i/>
          <w:color w:val="000000" w:themeColor="text1"/>
          <w:sz w:val="28"/>
          <w:szCs w:val="28"/>
          <w:lang w:val="kk-KZ"/>
        </w:rPr>
      </w:pPr>
    </w:p>
    <w:p w14:paraId="6992AC17" w14:textId="10523AFE" w:rsidR="00E968DC" w:rsidRPr="00A50301" w:rsidRDefault="00E968DC" w:rsidP="00452E31">
      <w:pPr>
        <w:ind w:left="100"/>
        <w:rPr>
          <w:b/>
          <w:iCs/>
          <w:color w:val="000000" w:themeColor="text1"/>
          <w:spacing w:val="-2"/>
          <w:sz w:val="28"/>
          <w:szCs w:val="28"/>
        </w:rPr>
      </w:pPr>
      <w:r w:rsidRPr="00452E31">
        <w:rPr>
          <w:b/>
          <w:iCs/>
          <w:color w:val="000000" w:themeColor="text1"/>
          <w:sz w:val="28"/>
          <w:szCs w:val="28"/>
        </w:rPr>
        <w:lastRenderedPageBreak/>
        <w:t>Supplementary</w:t>
      </w:r>
      <w:r w:rsidRPr="00452E31">
        <w:rPr>
          <w:b/>
          <w:iCs/>
          <w:color w:val="000000" w:themeColor="text1"/>
          <w:spacing w:val="-20"/>
          <w:sz w:val="28"/>
          <w:szCs w:val="28"/>
        </w:rPr>
        <w:t xml:space="preserve"> </w:t>
      </w:r>
      <w:r w:rsidRPr="00452E31">
        <w:rPr>
          <w:b/>
          <w:iCs/>
          <w:color w:val="000000" w:themeColor="text1"/>
          <w:spacing w:val="-2"/>
          <w:sz w:val="28"/>
          <w:szCs w:val="28"/>
        </w:rPr>
        <w:t>Material</w:t>
      </w:r>
    </w:p>
    <w:p w14:paraId="183DF0DE" w14:textId="77777777" w:rsidR="00C40EC1" w:rsidRPr="00A50301" w:rsidRDefault="00C40EC1" w:rsidP="00452E31">
      <w:pPr>
        <w:ind w:left="100"/>
        <w:rPr>
          <w:b/>
          <w:iCs/>
          <w:color w:val="000000" w:themeColor="text1"/>
          <w:sz w:val="28"/>
          <w:szCs w:val="28"/>
        </w:rPr>
      </w:pPr>
    </w:p>
    <w:p w14:paraId="3AE0E80A" w14:textId="77777777" w:rsidR="00E968DC" w:rsidRPr="00DB0C8D" w:rsidRDefault="00E968DC" w:rsidP="00C40EC1">
      <w:pPr>
        <w:rPr>
          <w:color w:val="000000" w:themeColor="text1"/>
          <w:sz w:val="28"/>
          <w:szCs w:val="28"/>
        </w:rPr>
      </w:pPr>
      <w:bookmarkStart w:id="159" w:name="Table_S1._Testing_logistic_regression_as"/>
      <w:bookmarkEnd w:id="159"/>
      <w:r w:rsidRPr="00DB0C8D">
        <w:rPr>
          <w:b/>
          <w:color w:val="000000" w:themeColor="text1"/>
          <w:sz w:val="28"/>
          <w:szCs w:val="28"/>
        </w:rPr>
        <w:t>Table</w:t>
      </w:r>
      <w:r w:rsidRPr="00DB0C8D">
        <w:rPr>
          <w:b/>
          <w:color w:val="000000" w:themeColor="text1"/>
          <w:spacing w:val="-2"/>
          <w:sz w:val="28"/>
          <w:szCs w:val="28"/>
        </w:rPr>
        <w:t xml:space="preserve"> </w:t>
      </w:r>
      <w:r w:rsidRPr="00DB0C8D">
        <w:rPr>
          <w:b/>
          <w:color w:val="000000" w:themeColor="text1"/>
          <w:sz w:val="28"/>
          <w:szCs w:val="28"/>
        </w:rPr>
        <w:t>S1.</w:t>
      </w:r>
      <w:r w:rsidRPr="00DB0C8D">
        <w:rPr>
          <w:b/>
          <w:color w:val="000000" w:themeColor="text1"/>
          <w:spacing w:val="-1"/>
          <w:sz w:val="28"/>
          <w:szCs w:val="28"/>
        </w:rPr>
        <w:t xml:space="preserve"> </w:t>
      </w:r>
      <w:r w:rsidRPr="00DB0C8D">
        <w:rPr>
          <w:color w:val="000000" w:themeColor="text1"/>
          <w:sz w:val="28"/>
          <w:szCs w:val="28"/>
        </w:rPr>
        <w:t>Testing</w:t>
      </w:r>
      <w:r w:rsidRPr="00DB0C8D">
        <w:rPr>
          <w:color w:val="000000" w:themeColor="text1"/>
          <w:spacing w:val="-4"/>
          <w:sz w:val="28"/>
          <w:szCs w:val="28"/>
        </w:rPr>
        <w:t xml:space="preserve"> </w:t>
      </w:r>
      <w:r w:rsidRPr="00DB0C8D">
        <w:rPr>
          <w:color w:val="000000" w:themeColor="text1"/>
          <w:sz w:val="28"/>
          <w:szCs w:val="28"/>
        </w:rPr>
        <w:t>logistic</w:t>
      </w:r>
      <w:r w:rsidRPr="00DB0C8D">
        <w:rPr>
          <w:color w:val="000000" w:themeColor="text1"/>
          <w:spacing w:val="-2"/>
          <w:sz w:val="28"/>
          <w:szCs w:val="28"/>
        </w:rPr>
        <w:t xml:space="preserve"> </w:t>
      </w:r>
      <w:r w:rsidRPr="00DB0C8D">
        <w:rPr>
          <w:color w:val="000000" w:themeColor="text1"/>
          <w:sz w:val="28"/>
          <w:szCs w:val="28"/>
        </w:rPr>
        <w:t>regression</w:t>
      </w:r>
      <w:r w:rsidRPr="00DB0C8D">
        <w:rPr>
          <w:color w:val="000000" w:themeColor="text1"/>
          <w:spacing w:val="-1"/>
          <w:sz w:val="28"/>
          <w:szCs w:val="28"/>
        </w:rPr>
        <w:t xml:space="preserve"> </w:t>
      </w:r>
      <w:r w:rsidRPr="00DB0C8D">
        <w:rPr>
          <w:color w:val="000000" w:themeColor="text1"/>
          <w:sz w:val="28"/>
          <w:szCs w:val="28"/>
        </w:rPr>
        <w:t>assumptions</w:t>
      </w:r>
      <w:r w:rsidRPr="00DB0C8D">
        <w:rPr>
          <w:color w:val="000000" w:themeColor="text1"/>
          <w:spacing w:val="-1"/>
          <w:sz w:val="28"/>
          <w:szCs w:val="28"/>
        </w:rPr>
        <w:t xml:space="preserve"> </w:t>
      </w:r>
      <w:r w:rsidRPr="00DB0C8D">
        <w:rPr>
          <w:color w:val="000000" w:themeColor="text1"/>
          <w:sz w:val="28"/>
          <w:szCs w:val="28"/>
        </w:rPr>
        <w:t>and</w:t>
      </w:r>
      <w:r w:rsidRPr="00DB0C8D">
        <w:rPr>
          <w:color w:val="000000" w:themeColor="text1"/>
          <w:spacing w:val="-2"/>
          <w:sz w:val="28"/>
          <w:szCs w:val="28"/>
        </w:rPr>
        <w:t xml:space="preserve"> </w:t>
      </w:r>
      <w:r w:rsidRPr="00DB0C8D">
        <w:rPr>
          <w:color w:val="000000" w:themeColor="text1"/>
          <w:sz w:val="28"/>
          <w:szCs w:val="28"/>
        </w:rPr>
        <w:t>model</w:t>
      </w:r>
      <w:r w:rsidRPr="00DB0C8D">
        <w:rPr>
          <w:color w:val="000000" w:themeColor="text1"/>
          <w:spacing w:val="-1"/>
          <w:sz w:val="28"/>
          <w:szCs w:val="28"/>
        </w:rPr>
        <w:t xml:space="preserve"> </w:t>
      </w:r>
      <w:r w:rsidRPr="00DB0C8D">
        <w:rPr>
          <w:color w:val="000000" w:themeColor="text1"/>
          <w:sz w:val="28"/>
          <w:szCs w:val="28"/>
        </w:rPr>
        <w:t>evaluation</w:t>
      </w:r>
      <w:r w:rsidRPr="00DB0C8D">
        <w:rPr>
          <w:color w:val="000000" w:themeColor="text1"/>
          <w:spacing w:val="-1"/>
          <w:sz w:val="28"/>
          <w:szCs w:val="28"/>
        </w:rPr>
        <w:t xml:space="preserve"> </w:t>
      </w:r>
      <w:r w:rsidRPr="00DB0C8D">
        <w:rPr>
          <w:color w:val="000000" w:themeColor="text1"/>
          <w:spacing w:val="-2"/>
          <w:sz w:val="28"/>
          <w:szCs w:val="28"/>
        </w:rPr>
        <w:t>results</w:t>
      </w:r>
    </w:p>
    <w:tbl>
      <w:tblPr>
        <w:tblStyle w:val="TableNormal"/>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4"/>
        <w:gridCol w:w="2804"/>
        <w:gridCol w:w="1400"/>
        <w:gridCol w:w="1402"/>
        <w:gridCol w:w="1683"/>
      </w:tblGrid>
      <w:tr w:rsidR="00312A19" w:rsidRPr="00DB0C8D" w14:paraId="3021ED69" w14:textId="77777777" w:rsidTr="002F1CD2">
        <w:trPr>
          <w:trHeight w:val="551"/>
        </w:trPr>
        <w:tc>
          <w:tcPr>
            <w:tcW w:w="1764" w:type="dxa"/>
            <w:vMerge w:val="restart"/>
          </w:tcPr>
          <w:p w14:paraId="6E5271A9" w14:textId="77777777" w:rsidR="00E968DC" w:rsidRPr="00A50301" w:rsidRDefault="00E968DC" w:rsidP="00930C3E">
            <w:pPr>
              <w:pStyle w:val="TableParagraph"/>
              <w:rPr>
                <w:color w:val="000000" w:themeColor="text1"/>
                <w:sz w:val="28"/>
                <w:szCs w:val="28"/>
              </w:rPr>
            </w:pPr>
          </w:p>
          <w:p w14:paraId="6BDF5AC0" w14:textId="77777777" w:rsidR="00E968DC" w:rsidRPr="00DB0C8D" w:rsidRDefault="00E968DC" w:rsidP="00930C3E">
            <w:pPr>
              <w:pStyle w:val="TableParagraph"/>
              <w:ind w:left="455"/>
              <w:rPr>
                <w:color w:val="000000" w:themeColor="text1"/>
                <w:sz w:val="28"/>
                <w:szCs w:val="28"/>
              </w:rPr>
            </w:pPr>
            <w:r w:rsidRPr="00DB0C8D">
              <w:rPr>
                <w:color w:val="000000" w:themeColor="text1"/>
                <w:spacing w:val="-2"/>
                <w:sz w:val="28"/>
                <w:szCs w:val="28"/>
              </w:rPr>
              <w:t>Indicator</w:t>
            </w:r>
          </w:p>
        </w:tc>
        <w:tc>
          <w:tcPr>
            <w:tcW w:w="4204" w:type="dxa"/>
            <w:gridSpan w:val="2"/>
          </w:tcPr>
          <w:p w14:paraId="72A9696A" w14:textId="77777777" w:rsidR="00E968DC" w:rsidRPr="00DB0C8D" w:rsidRDefault="00E968DC" w:rsidP="00930C3E">
            <w:pPr>
              <w:pStyle w:val="TableParagraph"/>
              <w:ind w:right="1"/>
              <w:jc w:val="center"/>
              <w:rPr>
                <w:color w:val="000000" w:themeColor="text1"/>
                <w:sz w:val="28"/>
                <w:szCs w:val="28"/>
              </w:rPr>
            </w:pPr>
            <w:r w:rsidRPr="00DB0C8D">
              <w:rPr>
                <w:color w:val="000000" w:themeColor="text1"/>
                <w:sz w:val="28"/>
                <w:szCs w:val="28"/>
              </w:rPr>
              <w:t>Hosmer-</w:t>
            </w:r>
            <w:proofErr w:type="spellStart"/>
            <w:r w:rsidRPr="00DB0C8D">
              <w:rPr>
                <w:color w:val="000000" w:themeColor="text1"/>
                <w:sz w:val="28"/>
                <w:szCs w:val="28"/>
              </w:rPr>
              <w:t>Lemeshow</w:t>
            </w:r>
            <w:proofErr w:type="spellEnd"/>
            <w:r w:rsidRPr="00DB0C8D">
              <w:rPr>
                <w:color w:val="000000" w:themeColor="text1"/>
                <w:spacing w:val="-7"/>
                <w:sz w:val="28"/>
                <w:szCs w:val="28"/>
              </w:rPr>
              <w:t xml:space="preserve"> </w:t>
            </w:r>
            <w:r w:rsidRPr="00DB0C8D">
              <w:rPr>
                <w:color w:val="000000" w:themeColor="text1"/>
                <w:sz w:val="28"/>
                <w:szCs w:val="28"/>
              </w:rPr>
              <w:t>Goodness-of-</w:t>
            </w:r>
            <w:r w:rsidRPr="00DB0C8D">
              <w:rPr>
                <w:color w:val="000000" w:themeColor="text1"/>
                <w:spacing w:val="-5"/>
                <w:sz w:val="28"/>
                <w:szCs w:val="28"/>
              </w:rPr>
              <w:t>Fit</w:t>
            </w:r>
          </w:p>
          <w:p w14:paraId="683DF679" w14:textId="77777777" w:rsidR="00E968DC" w:rsidRPr="00DB0C8D" w:rsidRDefault="00E968DC" w:rsidP="00930C3E">
            <w:pPr>
              <w:pStyle w:val="TableParagraph"/>
              <w:ind w:right="1"/>
              <w:jc w:val="center"/>
              <w:rPr>
                <w:color w:val="000000" w:themeColor="text1"/>
                <w:sz w:val="28"/>
                <w:szCs w:val="28"/>
              </w:rPr>
            </w:pPr>
            <w:r w:rsidRPr="00DB0C8D">
              <w:rPr>
                <w:color w:val="000000" w:themeColor="text1"/>
                <w:spacing w:val="-4"/>
                <w:sz w:val="28"/>
                <w:szCs w:val="28"/>
              </w:rPr>
              <w:t>Test</w:t>
            </w:r>
          </w:p>
        </w:tc>
        <w:tc>
          <w:tcPr>
            <w:tcW w:w="1402" w:type="dxa"/>
            <w:vMerge w:val="restart"/>
          </w:tcPr>
          <w:p w14:paraId="2C25809C" w14:textId="77777777" w:rsidR="00E968DC" w:rsidRPr="00DB0C8D" w:rsidRDefault="00E968DC" w:rsidP="00930C3E">
            <w:pPr>
              <w:pStyle w:val="TableParagraph"/>
              <w:ind w:left="251"/>
              <w:rPr>
                <w:color w:val="000000" w:themeColor="text1"/>
                <w:sz w:val="28"/>
                <w:szCs w:val="28"/>
              </w:rPr>
            </w:pPr>
            <w:proofErr w:type="spellStart"/>
            <w:r w:rsidRPr="00DB0C8D">
              <w:rPr>
                <w:color w:val="000000" w:themeColor="text1"/>
                <w:sz w:val="28"/>
                <w:szCs w:val="28"/>
              </w:rPr>
              <w:t>Tjur's</w:t>
            </w:r>
            <w:proofErr w:type="spellEnd"/>
            <w:r w:rsidRPr="00DB0C8D">
              <w:rPr>
                <w:color w:val="000000" w:themeColor="text1"/>
                <w:spacing w:val="-3"/>
                <w:sz w:val="28"/>
                <w:szCs w:val="28"/>
              </w:rPr>
              <w:t xml:space="preserve"> </w:t>
            </w:r>
            <w:r w:rsidRPr="00DB0C8D">
              <w:rPr>
                <w:color w:val="000000" w:themeColor="text1"/>
                <w:spacing w:val="-5"/>
                <w:sz w:val="28"/>
                <w:szCs w:val="28"/>
              </w:rPr>
              <w:t>R2</w:t>
            </w:r>
          </w:p>
        </w:tc>
        <w:tc>
          <w:tcPr>
            <w:tcW w:w="1683" w:type="dxa"/>
            <w:vMerge w:val="restart"/>
          </w:tcPr>
          <w:p w14:paraId="35C3B5CB" w14:textId="77777777" w:rsidR="00E968DC" w:rsidRPr="00DB0C8D" w:rsidRDefault="00E968DC" w:rsidP="00930C3E">
            <w:pPr>
              <w:pStyle w:val="TableParagraph"/>
              <w:ind w:left="556" w:right="110" w:hanging="455"/>
              <w:rPr>
                <w:color w:val="000000" w:themeColor="text1"/>
                <w:sz w:val="28"/>
                <w:szCs w:val="28"/>
              </w:rPr>
            </w:pPr>
            <w:r w:rsidRPr="00DB0C8D">
              <w:rPr>
                <w:color w:val="000000" w:themeColor="text1"/>
                <w:spacing w:val="-2"/>
                <w:sz w:val="28"/>
                <w:szCs w:val="28"/>
              </w:rPr>
              <w:t>Overdispersion check</w:t>
            </w:r>
          </w:p>
        </w:tc>
      </w:tr>
      <w:tr w:rsidR="00312A19" w:rsidRPr="00DB0C8D" w14:paraId="6D3438DD" w14:textId="77777777" w:rsidTr="002F1CD2">
        <w:trPr>
          <w:trHeight w:val="294"/>
        </w:trPr>
        <w:tc>
          <w:tcPr>
            <w:tcW w:w="1764" w:type="dxa"/>
            <w:vMerge/>
          </w:tcPr>
          <w:p w14:paraId="209DA59F" w14:textId="77777777" w:rsidR="00E968DC" w:rsidRPr="00DB0C8D" w:rsidRDefault="00E968DC" w:rsidP="00930C3E">
            <w:pPr>
              <w:rPr>
                <w:color w:val="000000" w:themeColor="text1"/>
                <w:sz w:val="28"/>
                <w:szCs w:val="28"/>
              </w:rPr>
            </w:pPr>
          </w:p>
        </w:tc>
        <w:tc>
          <w:tcPr>
            <w:tcW w:w="2804" w:type="dxa"/>
          </w:tcPr>
          <w:p w14:paraId="5AE77B62" w14:textId="6CFC053E" w:rsidR="00E968DC" w:rsidRPr="00DB0C8D" w:rsidRDefault="00E968DC" w:rsidP="00930C3E">
            <w:pPr>
              <w:pStyle w:val="TableParagraph"/>
              <w:ind w:left="1"/>
              <w:jc w:val="center"/>
              <w:rPr>
                <w:color w:val="000000" w:themeColor="text1"/>
                <w:sz w:val="28"/>
                <w:szCs w:val="28"/>
              </w:rPr>
            </w:pPr>
            <w:r w:rsidRPr="00DB0C8D">
              <w:rPr>
                <w:color w:val="000000" w:themeColor="text1"/>
                <w:spacing w:val="-5"/>
                <w:sz w:val="28"/>
                <w:szCs w:val="28"/>
              </w:rPr>
              <w:t>2</w:t>
            </w:r>
          </w:p>
        </w:tc>
        <w:tc>
          <w:tcPr>
            <w:tcW w:w="1400" w:type="dxa"/>
          </w:tcPr>
          <w:p w14:paraId="7D754866" w14:textId="77777777" w:rsidR="00E968DC" w:rsidRPr="00DB0C8D" w:rsidRDefault="00E968DC" w:rsidP="00930C3E">
            <w:pPr>
              <w:pStyle w:val="TableParagraph"/>
              <w:ind w:left="2" w:right="1"/>
              <w:jc w:val="center"/>
              <w:rPr>
                <w:color w:val="000000" w:themeColor="text1"/>
                <w:sz w:val="28"/>
                <w:szCs w:val="28"/>
              </w:rPr>
            </w:pPr>
            <w:r w:rsidRPr="00DB0C8D">
              <w:rPr>
                <w:color w:val="000000" w:themeColor="text1"/>
                <w:spacing w:val="-10"/>
                <w:sz w:val="28"/>
                <w:szCs w:val="28"/>
              </w:rPr>
              <w:t>p</w:t>
            </w:r>
          </w:p>
        </w:tc>
        <w:tc>
          <w:tcPr>
            <w:tcW w:w="1402" w:type="dxa"/>
            <w:vMerge/>
          </w:tcPr>
          <w:p w14:paraId="17675D2E" w14:textId="77777777" w:rsidR="00E968DC" w:rsidRPr="00DB0C8D" w:rsidRDefault="00E968DC" w:rsidP="00930C3E">
            <w:pPr>
              <w:rPr>
                <w:color w:val="000000" w:themeColor="text1"/>
                <w:sz w:val="28"/>
                <w:szCs w:val="28"/>
              </w:rPr>
            </w:pPr>
          </w:p>
        </w:tc>
        <w:tc>
          <w:tcPr>
            <w:tcW w:w="1683" w:type="dxa"/>
            <w:vMerge/>
          </w:tcPr>
          <w:p w14:paraId="736E6561" w14:textId="77777777" w:rsidR="00E968DC" w:rsidRPr="00DB0C8D" w:rsidRDefault="00E968DC" w:rsidP="00930C3E">
            <w:pPr>
              <w:rPr>
                <w:color w:val="000000" w:themeColor="text1"/>
                <w:sz w:val="28"/>
                <w:szCs w:val="28"/>
              </w:rPr>
            </w:pPr>
          </w:p>
        </w:tc>
      </w:tr>
      <w:tr w:rsidR="00312A19" w:rsidRPr="00DB0C8D" w14:paraId="4D255516" w14:textId="77777777" w:rsidTr="002F1CD2">
        <w:trPr>
          <w:trHeight w:val="1104"/>
        </w:trPr>
        <w:tc>
          <w:tcPr>
            <w:tcW w:w="1764" w:type="dxa"/>
          </w:tcPr>
          <w:p w14:paraId="791EA7DF" w14:textId="77777777" w:rsidR="00801100" w:rsidRDefault="00E968DC" w:rsidP="00930C3E">
            <w:pPr>
              <w:pStyle w:val="TableParagraph"/>
              <w:ind w:left="122" w:right="528"/>
              <w:rPr>
                <w:color w:val="000000" w:themeColor="text1"/>
                <w:spacing w:val="-2"/>
                <w:sz w:val="28"/>
                <w:szCs w:val="28"/>
                <w:lang w:val="ru-RU"/>
              </w:rPr>
            </w:pPr>
            <w:r w:rsidRPr="00DB0C8D">
              <w:rPr>
                <w:color w:val="000000" w:themeColor="text1"/>
                <w:spacing w:val="-2"/>
                <w:sz w:val="28"/>
                <w:szCs w:val="28"/>
              </w:rPr>
              <w:t>CURB- 65/</w:t>
            </w:r>
          </w:p>
          <w:p w14:paraId="07767571" w14:textId="2CF61F61" w:rsidR="00E968DC" w:rsidRPr="00DB0C8D" w:rsidRDefault="00E968DC" w:rsidP="00930C3E">
            <w:pPr>
              <w:pStyle w:val="TableParagraph"/>
              <w:ind w:left="122" w:right="528"/>
              <w:rPr>
                <w:color w:val="000000" w:themeColor="text1"/>
                <w:sz w:val="28"/>
                <w:szCs w:val="28"/>
              </w:rPr>
            </w:pPr>
            <w:r w:rsidRPr="00DB0C8D">
              <w:rPr>
                <w:color w:val="000000" w:themeColor="text1"/>
                <w:spacing w:val="-2"/>
                <w:sz w:val="28"/>
                <w:szCs w:val="28"/>
              </w:rPr>
              <w:t>CRB-65</w:t>
            </w:r>
          </w:p>
          <w:p w14:paraId="66842CF7" w14:textId="77777777" w:rsidR="00E968DC" w:rsidRPr="00DB0C8D" w:rsidRDefault="00E968DC" w:rsidP="00930C3E">
            <w:pPr>
              <w:pStyle w:val="TableParagraph"/>
              <w:ind w:left="122" w:right="238"/>
              <w:rPr>
                <w:color w:val="000000" w:themeColor="text1"/>
                <w:sz w:val="28"/>
                <w:szCs w:val="28"/>
              </w:rPr>
            </w:pPr>
            <w:r w:rsidRPr="00DB0C8D">
              <w:rPr>
                <w:color w:val="000000" w:themeColor="text1"/>
                <w:spacing w:val="-2"/>
                <w:sz w:val="28"/>
                <w:szCs w:val="28"/>
              </w:rPr>
              <w:t>Score Assessment</w:t>
            </w:r>
          </w:p>
        </w:tc>
        <w:tc>
          <w:tcPr>
            <w:tcW w:w="2804" w:type="dxa"/>
          </w:tcPr>
          <w:p w14:paraId="77BDF36B" w14:textId="77777777" w:rsidR="00E968DC" w:rsidRPr="00DB0C8D" w:rsidRDefault="00E968DC" w:rsidP="00930C3E">
            <w:pPr>
              <w:pStyle w:val="TableParagraph"/>
              <w:ind w:left="1" w:right="1"/>
              <w:jc w:val="center"/>
              <w:rPr>
                <w:color w:val="000000" w:themeColor="text1"/>
                <w:sz w:val="28"/>
                <w:szCs w:val="28"/>
              </w:rPr>
            </w:pPr>
            <w:r w:rsidRPr="00DB0C8D">
              <w:rPr>
                <w:color w:val="000000" w:themeColor="text1"/>
                <w:spacing w:val="-4"/>
                <w:sz w:val="28"/>
                <w:szCs w:val="28"/>
              </w:rPr>
              <w:t>2.61</w:t>
            </w:r>
          </w:p>
        </w:tc>
        <w:tc>
          <w:tcPr>
            <w:tcW w:w="1400" w:type="dxa"/>
          </w:tcPr>
          <w:p w14:paraId="4D303B18" w14:textId="77777777" w:rsidR="00E968DC" w:rsidRPr="00DB0C8D" w:rsidRDefault="00E968DC" w:rsidP="00930C3E">
            <w:pPr>
              <w:pStyle w:val="TableParagraph"/>
              <w:ind w:left="1" w:right="2"/>
              <w:jc w:val="center"/>
              <w:rPr>
                <w:color w:val="000000" w:themeColor="text1"/>
                <w:sz w:val="28"/>
                <w:szCs w:val="28"/>
              </w:rPr>
            </w:pPr>
            <w:r w:rsidRPr="00DB0C8D">
              <w:rPr>
                <w:color w:val="000000" w:themeColor="text1"/>
                <w:spacing w:val="-2"/>
                <w:sz w:val="28"/>
                <w:szCs w:val="28"/>
              </w:rPr>
              <w:t>0.956</w:t>
            </w:r>
          </w:p>
        </w:tc>
        <w:tc>
          <w:tcPr>
            <w:tcW w:w="1402" w:type="dxa"/>
          </w:tcPr>
          <w:p w14:paraId="4E57DEDC" w14:textId="77777777" w:rsidR="00E968DC" w:rsidRPr="00DB0C8D" w:rsidRDefault="00E968DC" w:rsidP="00930C3E">
            <w:pPr>
              <w:pStyle w:val="TableParagraph"/>
              <w:jc w:val="center"/>
              <w:rPr>
                <w:color w:val="000000" w:themeColor="text1"/>
                <w:sz w:val="28"/>
                <w:szCs w:val="28"/>
              </w:rPr>
            </w:pPr>
            <w:r w:rsidRPr="00DB0C8D">
              <w:rPr>
                <w:color w:val="000000" w:themeColor="text1"/>
                <w:spacing w:val="-4"/>
                <w:sz w:val="28"/>
                <w:szCs w:val="28"/>
              </w:rPr>
              <w:t>0.06</w:t>
            </w:r>
          </w:p>
        </w:tc>
        <w:tc>
          <w:tcPr>
            <w:tcW w:w="1683" w:type="dxa"/>
          </w:tcPr>
          <w:p w14:paraId="1C0D8148" w14:textId="77777777" w:rsidR="00E968DC" w:rsidRPr="00DB0C8D" w:rsidRDefault="00E968DC" w:rsidP="00930C3E">
            <w:pPr>
              <w:pStyle w:val="TableParagraph"/>
              <w:ind w:right="4"/>
              <w:jc w:val="center"/>
              <w:rPr>
                <w:color w:val="000000" w:themeColor="text1"/>
                <w:sz w:val="28"/>
                <w:szCs w:val="28"/>
              </w:rPr>
            </w:pPr>
            <w:r w:rsidRPr="00DB0C8D">
              <w:rPr>
                <w:color w:val="000000" w:themeColor="text1"/>
                <w:spacing w:val="-4"/>
                <w:sz w:val="28"/>
                <w:szCs w:val="28"/>
              </w:rPr>
              <w:t>0.91</w:t>
            </w:r>
          </w:p>
        </w:tc>
      </w:tr>
      <w:tr w:rsidR="00312A19" w:rsidRPr="00DB0C8D" w14:paraId="45709E63" w14:textId="77777777" w:rsidTr="002F1CD2">
        <w:trPr>
          <w:trHeight w:val="827"/>
        </w:trPr>
        <w:tc>
          <w:tcPr>
            <w:tcW w:w="1764" w:type="dxa"/>
          </w:tcPr>
          <w:p w14:paraId="2C3E1418" w14:textId="77777777" w:rsidR="00E968DC" w:rsidRPr="00DB0C8D" w:rsidRDefault="00E968DC" w:rsidP="00930C3E">
            <w:pPr>
              <w:pStyle w:val="TableParagraph"/>
              <w:ind w:left="122"/>
              <w:rPr>
                <w:color w:val="000000" w:themeColor="text1"/>
                <w:sz w:val="28"/>
                <w:szCs w:val="28"/>
              </w:rPr>
            </w:pPr>
            <w:r w:rsidRPr="00DB0C8D">
              <w:rPr>
                <w:color w:val="000000" w:themeColor="text1"/>
                <w:spacing w:val="-2"/>
                <w:sz w:val="28"/>
                <w:szCs w:val="28"/>
              </w:rPr>
              <w:t>Severity</w:t>
            </w:r>
          </w:p>
          <w:p w14:paraId="6495B428" w14:textId="77777777" w:rsidR="00E968DC" w:rsidRPr="00DB0C8D" w:rsidRDefault="00E968DC" w:rsidP="00930C3E">
            <w:pPr>
              <w:pStyle w:val="TableParagraph"/>
              <w:ind w:left="122" w:right="238"/>
              <w:rPr>
                <w:color w:val="000000" w:themeColor="text1"/>
                <w:sz w:val="28"/>
                <w:szCs w:val="28"/>
              </w:rPr>
            </w:pPr>
            <w:r w:rsidRPr="00DB0C8D">
              <w:rPr>
                <w:color w:val="000000" w:themeColor="text1"/>
                <w:sz w:val="28"/>
                <w:szCs w:val="28"/>
              </w:rPr>
              <w:t>Assessment</w:t>
            </w:r>
            <w:r w:rsidRPr="00DB0C8D">
              <w:rPr>
                <w:color w:val="000000" w:themeColor="text1"/>
                <w:spacing w:val="-15"/>
                <w:sz w:val="28"/>
                <w:szCs w:val="28"/>
              </w:rPr>
              <w:t xml:space="preserve"> </w:t>
            </w:r>
            <w:r w:rsidRPr="00DB0C8D">
              <w:rPr>
                <w:color w:val="000000" w:themeColor="text1"/>
                <w:sz w:val="28"/>
                <w:szCs w:val="28"/>
              </w:rPr>
              <w:t xml:space="preserve">of </w:t>
            </w:r>
            <w:r w:rsidRPr="00DB0C8D">
              <w:rPr>
                <w:color w:val="000000" w:themeColor="text1"/>
                <w:spacing w:val="-4"/>
                <w:sz w:val="28"/>
                <w:szCs w:val="28"/>
              </w:rPr>
              <w:t>CAP</w:t>
            </w:r>
          </w:p>
        </w:tc>
        <w:tc>
          <w:tcPr>
            <w:tcW w:w="2804" w:type="dxa"/>
          </w:tcPr>
          <w:p w14:paraId="5E2D61C2" w14:textId="77777777" w:rsidR="00E968DC" w:rsidRPr="00DB0C8D" w:rsidRDefault="00E968DC" w:rsidP="00930C3E">
            <w:pPr>
              <w:pStyle w:val="TableParagraph"/>
              <w:ind w:left="1" w:right="1"/>
              <w:jc w:val="center"/>
              <w:rPr>
                <w:color w:val="000000" w:themeColor="text1"/>
                <w:sz w:val="28"/>
                <w:szCs w:val="28"/>
              </w:rPr>
            </w:pPr>
            <w:r w:rsidRPr="00DB0C8D">
              <w:rPr>
                <w:color w:val="000000" w:themeColor="text1"/>
                <w:spacing w:val="-4"/>
                <w:sz w:val="28"/>
                <w:szCs w:val="28"/>
              </w:rPr>
              <w:t>7.80</w:t>
            </w:r>
          </w:p>
        </w:tc>
        <w:tc>
          <w:tcPr>
            <w:tcW w:w="1400" w:type="dxa"/>
          </w:tcPr>
          <w:p w14:paraId="0E0C39A7" w14:textId="77777777" w:rsidR="00E968DC" w:rsidRPr="00DB0C8D" w:rsidRDefault="00E968DC" w:rsidP="00930C3E">
            <w:pPr>
              <w:pStyle w:val="TableParagraph"/>
              <w:ind w:left="1" w:right="2"/>
              <w:jc w:val="center"/>
              <w:rPr>
                <w:color w:val="000000" w:themeColor="text1"/>
                <w:sz w:val="28"/>
                <w:szCs w:val="28"/>
              </w:rPr>
            </w:pPr>
            <w:r w:rsidRPr="00DB0C8D">
              <w:rPr>
                <w:color w:val="000000" w:themeColor="text1"/>
                <w:spacing w:val="-4"/>
                <w:sz w:val="28"/>
                <w:szCs w:val="28"/>
              </w:rPr>
              <w:t>0.45</w:t>
            </w:r>
          </w:p>
        </w:tc>
        <w:tc>
          <w:tcPr>
            <w:tcW w:w="1402" w:type="dxa"/>
          </w:tcPr>
          <w:p w14:paraId="060C7DE9" w14:textId="77777777" w:rsidR="00E968DC" w:rsidRPr="00DB0C8D" w:rsidRDefault="00E968DC" w:rsidP="00930C3E">
            <w:pPr>
              <w:pStyle w:val="TableParagraph"/>
              <w:jc w:val="center"/>
              <w:rPr>
                <w:color w:val="000000" w:themeColor="text1"/>
                <w:sz w:val="28"/>
                <w:szCs w:val="28"/>
              </w:rPr>
            </w:pPr>
            <w:r w:rsidRPr="00DB0C8D">
              <w:rPr>
                <w:color w:val="000000" w:themeColor="text1"/>
                <w:spacing w:val="-4"/>
                <w:sz w:val="28"/>
                <w:szCs w:val="28"/>
              </w:rPr>
              <w:t>0.19</w:t>
            </w:r>
          </w:p>
        </w:tc>
        <w:tc>
          <w:tcPr>
            <w:tcW w:w="1683" w:type="dxa"/>
          </w:tcPr>
          <w:p w14:paraId="2846F6A3" w14:textId="77777777" w:rsidR="00E968DC" w:rsidRPr="00DB0C8D" w:rsidRDefault="00E968DC" w:rsidP="00930C3E">
            <w:pPr>
              <w:pStyle w:val="TableParagraph"/>
              <w:ind w:right="4"/>
              <w:jc w:val="center"/>
              <w:rPr>
                <w:color w:val="000000" w:themeColor="text1"/>
                <w:sz w:val="28"/>
                <w:szCs w:val="28"/>
              </w:rPr>
            </w:pPr>
            <w:r w:rsidRPr="00DB0C8D">
              <w:rPr>
                <w:color w:val="000000" w:themeColor="text1"/>
                <w:spacing w:val="-4"/>
                <w:sz w:val="28"/>
                <w:szCs w:val="28"/>
              </w:rPr>
              <w:t>0.59</w:t>
            </w:r>
          </w:p>
        </w:tc>
      </w:tr>
      <w:tr w:rsidR="00312A19" w:rsidRPr="00DB0C8D" w14:paraId="7BA9EB65" w14:textId="77777777" w:rsidTr="002F1CD2">
        <w:trPr>
          <w:trHeight w:val="1379"/>
        </w:trPr>
        <w:tc>
          <w:tcPr>
            <w:tcW w:w="1764" w:type="dxa"/>
          </w:tcPr>
          <w:p w14:paraId="0C790745" w14:textId="77777777" w:rsidR="00E968DC" w:rsidRPr="00DB0C8D" w:rsidRDefault="00E968DC" w:rsidP="00930C3E">
            <w:pPr>
              <w:pStyle w:val="TableParagraph"/>
              <w:ind w:left="122"/>
              <w:rPr>
                <w:color w:val="000000" w:themeColor="text1"/>
                <w:sz w:val="28"/>
                <w:szCs w:val="28"/>
              </w:rPr>
            </w:pPr>
            <w:r w:rsidRPr="00DB0C8D">
              <w:rPr>
                <w:color w:val="000000" w:themeColor="text1"/>
                <w:sz w:val="28"/>
                <w:szCs w:val="28"/>
              </w:rPr>
              <w:t xml:space="preserve">Use of Rapid Tests for </w:t>
            </w:r>
            <w:r w:rsidRPr="00DB0C8D">
              <w:rPr>
                <w:color w:val="000000" w:themeColor="text1"/>
                <w:spacing w:val="-2"/>
                <w:sz w:val="28"/>
                <w:szCs w:val="28"/>
              </w:rPr>
              <w:t>Pneumococcal</w:t>
            </w:r>
          </w:p>
          <w:p w14:paraId="1A18AA9A" w14:textId="77777777" w:rsidR="00E968DC" w:rsidRPr="00DB0C8D" w:rsidRDefault="00E968DC" w:rsidP="00930C3E">
            <w:pPr>
              <w:pStyle w:val="TableParagraph"/>
              <w:ind w:left="122" w:right="199"/>
              <w:rPr>
                <w:color w:val="000000" w:themeColor="text1"/>
                <w:sz w:val="28"/>
                <w:szCs w:val="28"/>
              </w:rPr>
            </w:pPr>
            <w:r w:rsidRPr="00DB0C8D">
              <w:rPr>
                <w:color w:val="000000" w:themeColor="text1"/>
                <w:sz w:val="28"/>
                <w:szCs w:val="28"/>
              </w:rPr>
              <w:t>and</w:t>
            </w:r>
            <w:r w:rsidRPr="00DB0C8D">
              <w:rPr>
                <w:color w:val="000000" w:themeColor="text1"/>
                <w:spacing w:val="-15"/>
                <w:sz w:val="28"/>
                <w:szCs w:val="28"/>
              </w:rPr>
              <w:t xml:space="preserve"> </w:t>
            </w:r>
            <w:r w:rsidRPr="00DB0C8D">
              <w:rPr>
                <w:color w:val="000000" w:themeColor="text1"/>
                <w:sz w:val="28"/>
                <w:szCs w:val="28"/>
              </w:rPr>
              <w:t xml:space="preserve">Legionella </w:t>
            </w:r>
            <w:proofErr w:type="spellStart"/>
            <w:r w:rsidRPr="00DB0C8D">
              <w:rPr>
                <w:color w:val="000000" w:themeColor="text1"/>
                <w:spacing w:val="-2"/>
                <w:sz w:val="28"/>
                <w:szCs w:val="28"/>
              </w:rPr>
              <w:t>Antigenuria</w:t>
            </w:r>
            <w:proofErr w:type="spellEnd"/>
          </w:p>
        </w:tc>
        <w:tc>
          <w:tcPr>
            <w:tcW w:w="2804" w:type="dxa"/>
          </w:tcPr>
          <w:p w14:paraId="3F5582D4" w14:textId="77777777" w:rsidR="00E968DC" w:rsidRPr="00DB0C8D" w:rsidRDefault="00E968DC" w:rsidP="00930C3E">
            <w:pPr>
              <w:pStyle w:val="TableParagraph"/>
              <w:ind w:left="1" w:right="1"/>
              <w:jc w:val="center"/>
              <w:rPr>
                <w:color w:val="000000" w:themeColor="text1"/>
                <w:sz w:val="28"/>
                <w:szCs w:val="28"/>
              </w:rPr>
            </w:pPr>
            <w:r w:rsidRPr="00DB0C8D">
              <w:rPr>
                <w:color w:val="000000" w:themeColor="text1"/>
                <w:spacing w:val="-4"/>
                <w:sz w:val="28"/>
                <w:szCs w:val="28"/>
              </w:rPr>
              <w:t>0.77</w:t>
            </w:r>
          </w:p>
        </w:tc>
        <w:tc>
          <w:tcPr>
            <w:tcW w:w="1400" w:type="dxa"/>
          </w:tcPr>
          <w:p w14:paraId="4E88D149" w14:textId="77777777" w:rsidR="00E968DC" w:rsidRPr="00DB0C8D" w:rsidRDefault="00E968DC" w:rsidP="00930C3E">
            <w:pPr>
              <w:pStyle w:val="TableParagraph"/>
              <w:ind w:left="1" w:right="2"/>
              <w:jc w:val="center"/>
              <w:rPr>
                <w:color w:val="000000" w:themeColor="text1"/>
                <w:sz w:val="28"/>
                <w:szCs w:val="28"/>
              </w:rPr>
            </w:pPr>
            <w:r w:rsidRPr="00DB0C8D">
              <w:rPr>
                <w:color w:val="000000" w:themeColor="text1"/>
                <w:spacing w:val="-4"/>
                <w:sz w:val="28"/>
                <w:szCs w:val="28"/>
              </w:rPr>
              <w:t>0.99</w:t>
            </w:r>
          </w:p>
        </w:tc>
        <w:tc>
          <w:tcPr>
            <w:tcW w:w="1402" w:type="dxa"/>
          </w:tcPr>
          <w:p w14:paraId="71D1C84A" w14:textId="77777777" w:rsidR="00E968DC" w:rsidRPr="00DB0C8D" w:rsidRDefault="00E968DC" w:rsidP="00930C3E">
            <w:pPr>
              <w:pStyle w:val="TableParagraph"/>
              <w:jc w:val="center"/>
              <w:rPr>
                <w:color w:val="000000" w:themeColor="text1"/>
                <w:sz w:val="28"/>
                <w:szCs w:val="28"/>
              </w:rPr>
            </w:pPr>
            <w:r w:rsidRPr="00DB0C8D">
              <w:rPr>
                <w:color w:val="000000" w:themeColor="text1"/>
                <w:spacing w:val="-4"/>
                <w:sz w:val="28"/>
                <w:szCs w:val="28"/>
              </w:rPr>
              <w:t>0.46</w:t>
            </w:r>
          </w:p>
        </w:tc>
        <w:tc>
          <w:tcPr>
            <w:tcW w:w="1683" w:type="dxa"/>
          </w:tcPr>
          <w:p w14:paraId="17FDB8DE" w14:textId="77777777" w:rsidR="00E968DC" w:rsidRPr="00DB0C8D" w:rsidRDefault="00E968DC" w:rsidP="00930C3E">
            <w:pPr>
              <w:pStyle w:val="TableParagraph"/>
              <w:ind w:right="4"/>
              <w:jc w:val="center"/>
              <w:rPr>
                <w:color w:val="000000" w:themeColor="text1"/>
                <w:sz w:val="28"/>
                <w:szCs w:val="28"/>
              </w:rPr>
            </w:pPr>
            <w:r w:rsidRPr="00DB0C8D">
              <w:rPr>
                <w:color w:val="000000" w:themeColor="text1"/>
                <w:spacing w:val="-4"/>
                <w:sz w:val="28"/>
                <w:szCs w:val="28"/>
              </w:rPr>
              <w:t>0.95</w:t>
            </w:r>
          </w:p>
        </w:tc>
      </w:tr>
      <w:tr w:rsidR="00312A19" w:rsidRPr="00DB0C8D" w14:paraId="6F9BEE31" w14:textId="77777777" w:rsidTr="002F1CD2">
        <w:trPr>
          <w:trHeight w:val="1656"/>
        </w:trPr>
        <w:tc>
          <w:tcPr>
            <w:tcW w:w="1764" w:type="dxa"/>
          </w:tcPr>
          <w:p w14:paraId="40B87E39" w14:textId="77777777" w:rsidR="00E968DC" w:rsidRPr="00DB0C8D" w:rsidRDefault="00E968DC" w:rsidP="00930C3E">
            <w:pPr>
              <w:pStyle w:val="TableParagraph"/>
              <w:ind w:left="122" w:right="332"/>
              <w:rPr>
                <w:color w:val="000000" w:themeColor="text1"/>
                <w:sz w:val="28"/>
                <w:szCs w:val="28"/>
              </w:rPr>
            </w:pPr>
            <w:r w:rsidRPr="00DB0C8D">
              <w:rPr>
                <w:color w:val="000000" w:themeColor="text1"/>
                <w:sz w:val="28"/>
                <w:szCs w:val="28"/>
              </w:rPr>
              <w:t>Adherence</w:t>
            </w:r>
            <w:r w:rsidRPr="00DB0C8D">
              <w:rPr>
                <w:color w:val="000000" w:themeColor="text1"/>
                <w:spacing w:val="-15"/>
                <w:sz w:val="28"/>
                <w:szCs w:val="28"/>
              </w:rPr>
              <w:t xml:space="preserve"> </w:t>
            </w:r>
            <w:r w:rsidRPr="00DB0C8D">
              <w:rPr>
                <w:color w:val="000000" w:themeColor="text1"/>
                <w:sz w:val="28"/>
                <w:szCs w:val="28"/>
              </w:rPr>
              <w:t xml:space="preserve">of Initial ABT Regimen to </w:t>
            </w:r>
            <w:r w:rsidRPr="00DB0C8D">
              <w:rPr>
                <w:color w:val="000000" w:themeColor="text1"/>
                <w:spacing w:val="-2"/>
                <w:sz w:val="28"/>
                <w:szCs w:val="28"/>
              </w:rPr>
              <w:t>National Clinical</w:t>
            </w:r>
          </w:p>
          <w:p w14:paraId="00CF2634" w14:textId="77777777" w:rsidR="00E968DC" w:rsidRPr="00DB0C8D" w:rsidRDefault="00E968DC" w:rsidP="00930C3E">
            <w:pPr>
              <w:pStyle w:val="TableParagraph"/>
              <w:ind w:left="122"/>
              <w:rPr>
                <w:color w:val="000000" w:themeColor="text1"/>
                <w:sz w:val="28"/>
                <w:szCs w:val="28"/>
              </w:rPr>
            </w:pPr>
            <w:r w:rsidRPr="00DB0C8D">
              <w:rPr>
                <w:color w:val="000000" w:themeColor="text1"/>
                <w:spacing w:val="-2"/>
                <w:sz w:val="28"/>
                <w:szCs w:val="28"/>
              </w:rPr>
              <w:t>Guidelines</w:t>
            </w:r>
          </w:p>
        </w:tc>
        <w:tc>
          <w:tcPr>
            <w:tcW w:w="2804" w:type="dxa"/>
          </w:tcPr>
          <w:p w14:paraId="25F95609" w14:textId="77777777" w:rsidR="00E968DC" w:rsidRPr="00DB0C8D" w:rsidRDefault="00E968DC" w:rsidP="00930C3E">
            <w:pPr>
              <w:pStyle w:val="TableParagraph"/>
              <w:ind w:left="1" w:right="1"/>
              <w:jc w:val="center"/>
              <w:rPr>
                <w:color w:val="000000" w:themeColor="text1"/>
                <w:sz w:val="28"/>
                <w:szCs w:val="28"/>
              </w:rPr>
            </w:pPr>
            <w:r w:rsidRPr="00DB0C8D">
              <w:rPr>
                <w:color w:val="000000" w:themeColor="text1"/>
                <w:spacing w:val="-2"/>
                <w:sz w:val="28"/>
                <w:szCs w:val="28"/>
              </w:rPr>
              <w:t>10.28</w:t>
            </w:r>
          </w:p>
        </w:tc>
        <w:tc>
          <w:tcPr>
            <w:tcW w:w="1400" w:type="dxa"/>
          </w:tcPr>
          <w:p w14:paraId="69665323" w14:textId="77777777" w:rsidR="00E968DC" w:rsidRPr="00DB0C8D" w:rsidRDefault="00E968DC" w:rsidP="00930C3E">
            <w:pPr>
              <w:pStyle w:val="TableParagraph"/>
              <w:ind w:left="1" w:right="2"/>
              <w:jc w:val="center"/>
              <w:rPr>
                <w:color w:val="000000" w:themeColor="text1"/>
                <w:sz w:val="28"/>
                <w:szCs w:val="28"/>
              </w:rPr>
            </w:pPr>
            <w:r w:rsidRPr="00DB0C8D">
              <w:rPr>
                <w:color w:val="000000" w:themeColor="text1"/>
                <w:spacing w:val="-4"/>
                <w:sz w:val="28"/>
                <w:szCs w:val="28"/>
              </w:rPr>
              <w:t>0.24</w:t>
            </w:r>
          </w:p>
        </w:tc>
        <w:tc>
          <w:tcPr>
            <w:tcW w:w="1402" w:type="dxa"/>
          </w:tcPr>
          <w:p w14:paraId="15905014" w14:textId="77777777" w:rsidR="00E968DC" w:rsidRPr="00DB0C8D" w:rsidRDefault="00E968DC" w:rsidP="00930C3E">
            <w:pPr>
              <w:pStyle w:val="TableParagraph"/>
              <w:jc w:val="center"/>
              <w:rPr>
                <w:color w:val="000000" w:themeColor="text1"/>
                <w:sz w:val="28"/>
                <w:szCs w:val="28"/>
              </w:rPr>
            </w:pPr>
            <w:r w:rsidRPr="00DB0C8D">
              <w:rPr>
                <w:color w:val="000000" w:themeColor="text1"/>
                <w:spacing w:val="-4"/>
                <w:sz w:val="28"/>
                <w:szCs w:val="28"/>
              </w:rPr>
              <w:t>0.09</w:t>
            </w:r>
          </w:p>
        </w:tc>
        <w:tc>
          <w:tcPr>
            <w:tcW w:w="1683" w:type="dxa"/>
          </w:tcPr>
          <w:p w14:paraId="5C5CCFC7" w14:textId="77777777" w:rsidR="00E968DC" w:rsidRPr="00DB0C8D" w:rsidRDefault="00E968DC" w:rsidP="00930C3E">
            <w:pPr>
              <w:pStyle w:val="TableParagraph"/>
              <w:ind w:right="4"/>
              <w:jc w:val="center"/>
              <w:rPr>
                <w:color w:val="000000" w:themeColor="text1"/>
                <w:sz w:val="28"/>
                <w:szCs w:val="28"/>
              </w:rPr>
            </w:pPr>
            <w:r w:rsidRPr="00DB0C8D">
              <w:rPr>
                <w:color w:val="000000" w:themeColor="text1"/>
                <w:spacing w:val="-4"/>
                <w:sz w:val="28"/>
                <w:szCs w:val="28"/>
              </w:rPr>
              <w:t>0.07</w:t>
            </w:r>
          </w:p>
        </w:tc>
      </w:tr>
      <w:tr w:rsidR="00312A19" w:rsidRPr="00DB0C8D" w14:paraId="65ED28FB" w14:textId="77777777" w:rsidTr="002F1CD2">
        <w:trPr>
          <w:trHeight w:val="554"/>
        </w:trPr>
        <w:tc>
          <w:tcPr>
            <w:tcW w:w="1764" w:type="dxa"/>
          </w:tcPr>
          <w:p w14:paraId="4C0DB307" w14:textId="77777777" w:rsidR="00E968DC" w:rsidRPr="00DB0C8D" w:rsidRDefault="00E968DC" w:rsidP="00930C3E">
            <w:pPr>
              <w:pStyle w:val="TableParagraph"/>
              <w:ind w:left="122" w:right="541"/>
              <w:rPr>
                <w:color w:val="000000" w:themeColor="text1"/>
                <w:sz w:val="28"/>
                <w:szCs w:val="28"/>
              </w:rPr>
            </w:pPr>
            <w:r w:rsidRPr="00DB0C8D">
              <w:rPr>
                <w:color w:val="000000" w:themeColor="text1"/>
                <w:spacing w:val="-2"/>
                <w:sz w:val="28"/>
                <w:szCs w:val="28"/>
              </w:rPr>
              <w:t xml:space="preserve">Step-Down </w:t>
            </w:r>
            <w:r w:rsidRPr="00DB0C8D">
              <w:rPr>
                <w:color w:val="000000" w:themeColor="text1"/>
                <w:spacing w:val="-4"/>
                <w:sz w:val="28"/>
                <w:szCs w:val="28"/>
              </w:rPr>
              <w:t>ABT</w:t>
            </w:r>
          </w:p>
        </w:tc>
        <w:tc>
          <w:tcPr>
            <w:tcW w:w="2804" w:type="dxa"/>
          </w:tcPr>
          <w:p w14:paraId="4499FCAB" w14:textId="77777777" w:rsidR="00E968DC" w:rsidRPr="00DB0C8D" w:rsidRDefault="00E968DC" w:rsidP="00930C3E">
            <w:pPr>
              <w:pStyle w:val="TableParagraph"/>
              <w:ind w:left="1" w:right="1"/>
              <w:jc w:val="center"/>
              <w:rPr>
                <w:color w:val="000000" w:themeColor="text1"/>
                <w:sz w:val="28"/>
                <w:szCs w:val="28"/>
              </w:rPr>
            </w:pPr>
            <w:r w:rsidRPr="00DB0C8D">
              <w:rPr>
                <w:color w:val="000000" w:themeColor="text1"/>
                <w:spacing w:val="-4"/>
                <w:sz w:val="28"/>
                <w:szCs w:val="28"/>
              </w:rPr>
              <w:t>7.87</w:t>
            </w:r>
          </w:p>
        </w:tc>
        <w:tc>
          <w:tcPr>
            <w:tcW w:w="1400" w:type="dxa"/>
          </w:tcPr>
          <w:p w14:paraId="627EFFE4" w14:textId="77777777" w:rsidR="00E968DC" w:rsidRPr="00DB0C8D" w:rsidRDefault="00E968DC" w:rsidP="00930C3E">
            <w:pPr>
              <w:pStyle w:val="TableParagraph"/>
              <w:ind w:left="1" w:right="2"/>
              <w:jc w:val="center"/>
              <w:rPr>
                <w:color w:val="000000" w:themeColor="text1"/>
                <w:sz w:val="28"/>
                <w:szCs w:val="28"/>
              </w:rPr>
            </w:pPr>
            <w:r w:rsidRPr="00DB0C8D">
              <w:rPr>
                <w:color w:val="000000" w:themeColor="text1"/>
                <w:spacing w:val="-4"/>
                <w:sz w:val="28"/>
                <w:szCs w:val="28"/>
              </w:rPr>
              <w:t>0.45</w:t>
            </w:r>
          </w:p>
        </w:tc>
        <w:tc>
          <w:tcPr>
            <w:tcW w:w="1402" w:type="dxa"/>
          </w:tcPr>
          <w:p w14:paraId="3D2BAA84" w14:textId="77777777" w:rsidR="00E968DC" w:rsidRPr="00DB0C8D" w:rsidRDefault="00E968DC" w:rsidP="00930C3E">
            <w:pPr>
              <w:pStyle w:val="TableParagraph"/>
              <w:jc w:val="center"/>
              <w:rPr>
                <w:color w:val="000000" w:themeColor="text1"/>
                <w:sz w:val="28"/>
                <w:szCs w:val="28"/>
              </w:rPr>
            </w:pPr>
            <w:r w:rsidRPr="00DB0C8D">
              <w:rPr>
                <w:color w:val="000000" w:themeColor="text1"/>
                <w:spacing w:val="-4"/>
                <w:sz w:val="28"/>
                <w:szCs w:val="28"/>
              </w:rPr>
              <w:t>0.22</w:t>
            </w:r>
          </w:p>
        </w:tc>
        <w:tc>
          <w:tcPr>
            <w:tcW w:w="1683" w:type="dxa"/>
          </w:tcPr>
          <w:p w14:paraId="4F3957E1" w14:textId="77777777" w:rsidR="00E968DC" w:rsidRPr="00DB0C8D" w:rsidRDefault="00E968DC" w:rsidP="00930C3E">
            <w:pPr>
              <w:pStyle w:val="TableParagraph"/>
              <w:ind w:right="4"/>
              <w:jc w:val="center"/>
              <w:rPr>
                <w:color w:val="000000" w:themeColor="text1"/>
                <w:sz w:val="28"/>
                <w:szCs w:val="28"/>
              </w:rPr>
            </w:pPr>
            <w:r w:rsidRPr="00DB0C8D">
              <w:rPr>
                <w:color w:val="000000" w:themeColor="text1"/>
                <w:spacing w:val="-4"/>
                <w:sz w:val="28"/>
                <w:szCs w:val="28"/>
              </w:rPr>
              <w:t>0.99</w:t>
            </w:r>
          </w:p>
        </w:tc>
      </w:tr>
      <w:tr w:rsidR="00312A19" w:rsidRPr="00DB0C8D" w14:paraId="5236153D" w14:textId="77777777" w:rsidTr="002F1CD2">
        <w:trPr>
          <w:trHeight w:val="1379"/>
        </w:trPr>
        <w:tc>
          <w:tcPr>
            <w:tcW w:w="1764" w:type="dxa"/>
          </w:tcPr>
          <w:p w14:paraId="564A01A5" w14:textId="77777777" w:rsidR="00E968DC" w:rsidRPr="00DB0C8D" w:rsidRDefault="00E968DC" w:rsidP="00930C3E">
            <w:pPr>
              <w:pStyle w:val="TableParagraph"/>
              <w:ind w:left="122" w:right="238"/>
              <w:rPr>
                <w:color w:val="000000" w:themeColor="text1"/>
                <w:sz w:val="28"/>
                <w:szCs w:val="28"/>
              </w:rPr>
            </w:pPr>
            <w:r w:rsidRPr="00DB0C8D">
              <w:rPr>
                <w:color w:val="000000" w:themeColor="text1"/>
                <w:spacing w:val="-2"/>
                <w:sz w:val="28"/>
                <w:szCs w:val="28"/>
              </w:rPr>
              <w:t xml:space="preserve">Effectiveness </w:t>
            </w:r>
            <w:r w:rsidRPr="00DB0C8D">
              <w:rPr>
                <w:color w:val="000000" w:themeColor="text1"/>
                <w:sz w:val="28"/>
                <w:szCs w:val="28"/>
              </w:rPr>
              <w:t>and Safety Assessment</w:t>
            </w:r>
            <w:r w:rsidRPr="00DB0C8D">
              <w:rPr>
                <w:color w:val="000000" w:themeColor="text1"/>
                <w:spacing w:val="-15"/>
                <w:sz w:val="28"/>
                <w:szCs w:val="28"/>
              </w:rPr>
              <w:t xml:space="preserve"> </w:t>
            </w:r>
            <w:r w:rsidRPr="00DB0C8D">
              <w:rPr>
                <w:color w:val="000000" w:themeColor="text1"/>
                <w:sz w:val="28"/>
                <w:szCs w:val="28"/>
              </w:rPr>
              <w:t>of ABT at 48-72</w:t>
            </w:r>
          </w:p>
          <w:p w14:paraId="702DF653" w14:textId="77777777" w:rsidR="00E968DC" w:rsidRPr="00DB0C8D" w:rsidRDefault="00E968DC" w:rsidP="00930C3E">
            <w:pPr>
              <w:pStyle w:val="TableParagraph"/>
              <w:ind w:left="122"/>
              <w:rPr>
                <w:color w:val="000000" w:themeColor="text1"/>
                <w:sz w:val="28"/>
                <w:szCs w:val="28"/>
              </w:rPr>
            </w:pPr>
            <w:r w:rsidRPr="00DB0C8D">
              <w:rPr>
                <w:color w:val="000000" w:themeColor="text1"/>
                <w:spacing w:val="-2"/>
                <w:sz w:val="28"/>
                <w:szCs w:val="28"/>
              </w:rPr>
              <w:t>Hours</w:t>
            </w:r>
          </w:p>
        </w:tc>
        <w:tc>
          <w:tcPr>
            <w:tcW w:w="2804" w:type="dxa"/>
          </w:tcPr>
          <w:p w14:paraId="2E4FB0C2" w14:textId="77777777" w:rsidR="00E968DC" w:rsidRPr="00DB0C8D" w:rsidRDefault="00E968DC" w:rsidP="00930C3E">
            <w:pPr>
              <w:pStyle w:val="TableParagraph"/>
              <w:ind w:left="1" w:right="1"/>
              <w:jc w:val="center"/>
              <w:rPr>
                <w:color w:val="000000" w:themeColor="text1"/>
                <w:sz w:val="28"/>
                <w:szCs w:val="28"/>
              </w:rPr>
            </w:pPr>
            <w:r w:rsidRPr="00DB0C8D">
              <w:rPr>
                <w:color w:val="000000" w:themeColor="text1"/>
                <w:spacing w:val="-2"/>
                <w:sz w:val="28"/>
                <w:szCs w:val="28"/>
              </w:rPr>
              <w:t>13.27</w:t>
            </w:r>
          </w:p>
        </w:tc>
        <w:tc>
          <w:tcPr>
            <w:tcW w:w="1400" w:type="dxa"/>
          </w:tcPr>
          <w:p w14:paraId="423CDDD0" w14:textId="77777777" w:rsidR="00E968DC" w:rsidRPr="00DB0C8D" w:rsidRDefault="00E968DC" w:rsidP="00930C3E">
            <w:pPr>
              <w:pStyle w:val="TableParagraph"/>
              <w:ind w:left="1" w:right="2"/>
              <w:jc w:val="center"/>
              <w:rPr>
                <w:color w:val="000000" w:themeColor="text1"/>
                <w:sz w:val="28"/>
                <w:szCs w:val="28"/>
              </w:rPr>
            </w:pPr>
            <w:r w:rsidRPr="00DB0C8D">
              <w:rPr>
                <w:color w:val="000000" w:themeColor="text1"/>
                <w:spacing w:val="-4"/>
                <w:sz w:val="28"/>
                <w:szCs w:val="28"/>
              </w:rPr>
              <w:t>0.10</w:t>
            </w:r>
          </w:p>
        </w:tc>
        <w:tc>
          <w:tcPr>
            <w:tcW w:w="1402" w:type="dxa"/>
          </w:tcPr>
          <w:p w14:paraId="34165E83" w14:textId="77777777" w:rsidR="00E968DC" w:rsidRPr="00DB0C8D" w:rsidRDefault="00E968DC" w:rsidP="00930C3E">
            <w:pPr>
              <w:pStyle w:val="TableParagraph"/>
              <w:jc w:val="center"/>
              <w:rPr>
                <w:color w:val="000000" w:themeColor="text1"/>
                <w:sz w:val="28"/>
                <w:szCs w:val="28"/>
              </w:rPr>
            </w:pPr>
            <w:r w:rsidRPr="00DB0C8D">
              <w:rPr>
                <w:color w:val="000000" w:themeColor="text1"/>
                <w:spacing w:val="-4"/>
                <w:sz w:val="28"/>
                <w:szCs w:val="28"/>
              </w:rPr>
              <w:t>0.16</w:t>
            </w:r>
          </w:p>
        </w:tc>
        <w:tc>
          <w:tcPr>
            <w:tcW w:w="1683" w:type="dxa"/>
          </w:tcPr>
          <w:p w14:paraId="59349B49" w14:textId="77777777" w:rsidR="00E968DC" w:rsidRPr="00DB0C8D" w:rsidRDefault="00E968DC" w:rsidP="00930C3E">
            <w:pPr>
              <w:pStyle w:val="TableParagraph"/>
              <w:ind w:right="4"/>
              <w:jc w:val="center"/>
              <w:rPr>
                <w:color w:val="000000" w:themeColor="text1"/>
                <w:sz w:val="28"/>
                <w:szCs w:val="28"/>
              </w:rPr>
            </w:pPr>
            <w:r w:rsidRPr="00DB0C8D">
              <w:rPr>
                <w:color w:val="000000" w:themeColor="text1"/>
                <w:spacing w:val="-4"/>
                <w:sz w:val="28"/>
                <w:szCs w:val="28"/>
              </w:rPr>
              <w:t>0.32</w:t>
            </w:r>
          </w:p>
        </w:tc>
      </w:tr>
      <w:tr w:rsidR="00312A19" w:rsidRPr="00DB0C8D" w14:paraId="13D57F2F" w14:textId="77777777" w:rsidTr="002F1CD2">
        <w:trPr>
          <w:trHeight w:val="1104"/>
        </w:trPr>
        <w:tc>
          <w:tcPr>
            <w:tcW w:w="1764" w:type="dxa"/>
          </w:tcPr>
          <w:p w14:paraId="7FD99734" w14:textId="77777777" w:rsidR="00E968DC" w:rsidRPr="00DB0C8D" w:rsidRDefault="00E968DC" w:rsidP="00930C3E">
            <w:pPr>
              <w:pStyle w:val="TableParagraph"/>
              <w:ind w:left="122" w:right="238"/>
              <w:rPr>
                <w:color w:val="000000" w:themeColor="text1"/>
                <w:sz w:val="28"/>
                <w:szCs w:val="28"/>
              </w:rPr>
            </w:pPr>
            <w:r w:rsidRPr="00DB0C8D">
              <w:rPr>
                <w:color w:val="000000" w:themeColor="text1"/>
                <w:sz w:val="28"/>
                <w:szCs w:val="28"/>
              </w:rPr>
              <w:t>Assessment</w:t>
            </w:r>
            <w:r w:rsidRPr="00DB0C8D">
              <w:rPr>
                <w:color w:val="000000" w:themeColor="text1"/>
                <w:spacing w:val="-15"/>
                <w:sz w:val="28"/>
                <w:szCs w:val="28"/>
              </w:rPr>
              <w:t xml:space="preserve"> </w:t>
            </w:r>
            <w:r w:rsidRPr="00DB0C8D">
              <w:rPr>
                <w:color w:val="000000" w:themeColor="text1"/>
                <w:sz w:val="28"/>
                <w:szCs w:val="28"/>
              </w:rPr>
              <w:t xml:space="preserve">of </w:t>
            </w:r>
            <w:r w:rsidRPr="00DB0C8D">
              <w:rPr>
                <w:color w:val="000000" w:themeColor="text1"/>
                <w:spacing w:val="-4"/>
                <w:sz w:val="28"/>
                <w:szCs w:val="28"/>
              </w:rPr>
              <w:t>ABT</w:t>
            </w:r>
          </w:p>
          <w:p w14:paraId="598AA21F" w14:textId="77777777" w:rsidR="00E968DC" w:rsidRPr="00DB0C8D" w:rsidRDefault="00E968DC" w:rsidP="00930C3E">
            <w:pPr>
              <w:pStyle w:val="TableParagraph"/>
              <w:ind w:left="122"/>
              <w:rPr>
                <w:color w:val="000000" w:themeColor="text1"/>
                <w:sz w:val="28"/>
                <w:szCs w:val="28"/>
              </w:rPr>
            </w:pPr>
            <w:r w:rsidRPr="00DB0C8D">
              <w:rPr>
                <w:color w:val="000000" w:themeColor="text1"/>
                <w:spacing w:val="-2"/>
                <w:sz w:val="28"/>
                <w:szCs w:val="28"/>
              </w:rPr>
              <w:t>Discontinuation Criteria</w:t>
            </w:r>
          </w:p>
        </w:tc>
        <w:tc>
          <w:tcPr>
            <w:tcW w:w="2804" w:type="dxa"/>
          </w:tcPr>
          <w:p w14:paraId="367A5F3F" w14:textId="77777777" w:rsidR="00E968DC" w:rsidRPr="00DB0C8D" w:rsidRDefault="00E968DC" w:rsidP="00930C3E">
            <w:pPr>
              <w:pStyle w:val="TableParagraph"/>
              <w:ind w:left="1" w:right="1"/>
              <w:jc w:val="center"/>
              <w:rPr>
                <w:color w:val="000000" w:themeColor="text1"/>
                <w:sz w:val="28"/>
                <w:szCs w:val="28"/>
              </w:rPr>
            </w:pPr>
            <w:r w:rsidRPr="00DB0C8D">
              <w:rPr>
                <w:color w:val="000000" w:themeColor="text1"/>
                <w:spacing w:val="-4"/>
                <w:sz w:val="28"/>
                <w:szCs w:val="28"/>
              </w:rPr>
              <w:t>5.18</w:t>
            </w:r>
          </w:p>
        </w:tc>
        <w:tc>
          <w:tcPr>
            <w:tcW w:w="1400" w:type="dxa"/>
          </w:tcPr>
          <w:p w14:paraId="0FA4C184" w14:textId="77777777" w:rsidR="00E968DC" w:rsidRPr="00DB0C8D" w:rsidRDefault="00E968DC" w:rsidP="00930C3E">
            <w:pPr>
              <w:pStyle w:val="TableParagraph"/>
              <w:ind w:left="1" w:right="2"/>
              <w:jc w:val="center"/>
              <w:rPr>
                <w:color w:val="000000" w:themeColor="text1"/>
                <w:sz w:val="28"/>
                <w:szCs w:val="28"/>
              </w:rPr>
            </w:pPr>
            <w:r w:rsidRPr="00DB0C8D">
              <w:rPr>
                <w:color w:val="000000" w:themeColor="text1"/>
                <w:spacing w:val="-4"/>
                <w:sz w:val="28"/>
                <w:szCs w:val="28"/>
              </w:rPr>
              <w:t>0.74</w:t>
            </w:r>
          </w:p>
        </w:tc>
        <w:tc>
          <w:tcPr>
            <w:tcW w:w="1402" w:type="dxa"/>
          </w:tcPr>
          <w:p w14:paraId="3EA09F53" w14:textId="77777777" w:rsidR="00E968DC" w:rsidRPr="00DB0C8D" w:rsidRDefault="00E968DC" w:rsidP="00930C3E">
            <w:pPr>
              <w:pStyle w:val="TableParagraph"/>
              <w:jc w:val="center"/>
              <w:rPr>
                <w:color w:val="000000" w:themeColor="text1"/>
                <w:sz w:val="28"/>
                <w:szCs w:val="28"/>
              </w:rPr>
            </w:pPr>
            <w:r w:rsidRPr="00DB0C8D">
              <w:rPr>
                <w:color w:val="000000" w:themeColor="text1"/>
                <w:spacing w:val="-4"/>
                <w:sz w:val="28"/>
                <w:szCs w:val="28"/>
              </w:rPr>
              <w:t>0.07</w:t>
            </w:r>
          </w:p>
        </w:tc>
        <w:tc>
          <w:tcPr>
            <w:tcW w:w="1683" w:type="dxa"/>
          </w:tcPr>
          <w:p w14:paraId="330CF9BC" w14:textId="77777777" w:rsidR="00E968DC" w:rsidRPr="00DB0C8D" w:rsidRDefault="00E968DC" w:rsidP="00930C3E">
            <w:pPr>
              <w:pStyle w:val="TableParagraph"/>
              <w:ind w:right="4"/>
              <w:jc w:val="center"/>
              <w:rPr>
                <w:color w:val="000000" w:themeColor="text1"/>
                <w:sz w:val="28"/>
                <w:szCs w:val="28"/>
              </w:rPr>
            </w:pPr>
            <w:r w:rsidRPr="00DB0C8D">
              <w:rPr>
                <w:color w:val="000000" w:themeColor="text1"/>
                <w:spacing w:val="-4"/>
                <w:sz w:val="28"/>
                <w:szCs w:val="28"/>
              </w:rPr>
              <w:t>0.42</w:t>
            </w:r>
          </w:p>
        </w:tc>
      </w:tr>
    </w:tbl>
    <w:p w14:paraId="5099E5A4" w14:textId="77777777" w:rsidR="00C76976" w:rsidRPr="00DB0C8D" w:rsidRDefault="00E968DC" w:rsidP="00930C3E">
      <w:pPr>
        <w:ind w:left="149"/>
        <w:rPr>
          <w:color w:val="000000" w:themeColor="text1"/>
          <w:spacing w:val="-2"/>
          <w:sz w:val="28"/>
          <w:szCs w:val="28"/>
        </w:rPr>
      </w:pPr>
      <w:r w:rsidRPr="00DB0C8D">
        <w:rPr>
          <w:color w:val="000000" w:themeColor="text1"/>
          <w:sz w:val="28"/>
          <w:szCs w:val="28"/>
        </w:rPr>
        <w:t>CAP</w:t>
      </w:r>
      <w:r w:rsidRPr="00DB0C8D">
        <w:rPr>
          <w:color w:val="000000" w:themeColor="text1"/>
          <w:spacing w:val="-4"/>
          <w:sz w:val="28"/>
          <w:szCs w:val="28"/>
        </w:rPr>
        <w:t xml:space="preserve"> </w:t>
      </w:r>
      <w:r w:rsidRPr="00DB0C8D">
        <w:rPr>
          <w:color w:val="000000" w:themeColor="text1"/>
          <w:sz w:val="28"/>
          <w:szCs w:val="28"/>
        </w:rPr>
        <w:t>–</w:t>
      </w:r>
      <w:r w:rsidRPr="00DB0C8D">
        <w:rPr>
          <w:color w:val="000000" w:themeColor="text1"/>
          <w:spacing w:val="-1"/>
          <w:sz w:val="28"/>
          <w:szCs w:val="28"/>
        </w:rPr>
        <w:t xml:space="preserve"> </w:t>
      </w:r>
      <w:r w:rsidRPr="00DB0C8D">
        <w:rPr>
          <w:color w:val="000000" w:themeColor="text1"/>
          <w:sz w:val="28"/>
          <w:szCs w:val="28"/>
        </w:rPr>
        <w:t>community-acquired</w:t>
      </w:r>
      <w:r w:rsidRPr="00DB0C8D">
        <w:rPr>
          <w:color w:val="000000" w:themeColor="text1"/>
          <w:spacing w:val="-1"/>
          <w:sz w:val="28"/>
          <w:szCs w:val="28"/>
        </w:rPr>
        <w:t xml:space="preserve"> </w:t>
      </w:r>
      <w:r w:rsidRPr="00DB0C8D">
        <w:rPr>
          <w:color w:val="000000" w:themeColor="text1"/>
          <w:sz w:val="28"/>
          <w:szCs w:val="28"/>
        </w:rPr>
        <w:t>pneumonia,</w:t>
      </w:r>
      <w:r w:rsidRPr="00DB0C8D">
        <w:rPr>
          <w:color w:val="000000" w:themeColor="text1"/>
          <w:spacing w:val="-1"/>
          <w:sz w:val="28"/>
          <w:szCs w:val="28"/>
        </w:rPr>
        <w:t xml:space="preserve"> </w:t>
      </w:r>
      <w:r w:rsidRPr="00DB0C8D">
        <w:rPr>
          <w:color w:val="000000" w:themeColor="text1"/>
          <w:sz w:val="28"/>
          <w:szCs w:val="28"/>
        </w:rPr>
        <w:t>ABT - antibiotic</w:t>
      </w:r>
      <w:r w:rsidRPr="00DB0C8D">
        <w:rPr>
          <w:color w:val="000000" w:themeColor="text1"/>
          <w:spacing w:val="-1"/>
          <w:sz w:val="28"/>
          <w:szCs w:val="28"/>
        </w:rPr>
        <w:t xml:space="preserve"> </w:t>
      </w:r>
      <w:r w:rsidRPr="00DB0C8D">
        <w:rPr>
          <w:color w:val="000000" w:themeColor="text1"/>
          <w:spacing w:val="-2"/>
          <w:sz w:val="28"/>
          <w:szCs w:val="28"/>
        </w:rPr>
        <w:t>therapy</w:t>
      </w:r>
    </w:p>
    <w:p w14:paraId="2EB0E22C" w14:textId="77777777" w:rsidR="00C76976" w:rsidRPr="00DB0C8D" w:rsidRDefault="00C76976" w:rsidP="00930C3E">
      <w:pPr>
        <w:ind w:left="149"/>
        <w:rPr>
          <w:color w:val="000000" w:themeColor="text1"/>
          <w:sz w:val="28"/>
          <w:szCs w:val="28"/>
          <w:lang w:val="kk-KZ"/>
        </w:rPr>
      </w:pPr>
    </w:p>
    <w:p w14:paraId="4E3EE2B8" w14:textId="77777777" w:rsidR="00395B7F" w:rsidRPr="00DB0C8D" w:rsidRDefault="00395B7F" w:rsidP="00930C3E">
      <w:pPr>
        <w:ind w:left="149"/>
        <w:rPr>
          <w:color w:val="000000" w:themeColor="text1"/>
          <w:sz w:val="28"/>
          <w:szCs w:val="28"/>
          <w:lang w:val="kk-KZ"/>
        </w:rPr>
      </w:pPr>
    </w:p>
    <w:p w14:paraId="72CCFC9B" w14:textId="77777777" w:rsidR="00395B7F" w:rsidRPr="00DB0C8D" w:rsidRDefault="00395B7F" w:rsidP="00930C3E">
      <w:pPr>
        <w:ind w:left="149"/>
        <w:rPr>
          <w:color w:val="000000" w:themeColor="text1"/>
          <w:sz w:val="28"/>
          <w:szCs w:val="28"/>
          <w:lang w:val="kk-KZ"/>
        </w:rPr>
      </w:pPr>
    </w:p>
    <w:p w14:paraId="59F664A9" w14:textId="53A7349A" w:rsidR="00E968DC" w:rsidRDefault="00E968DC" w:rsidP="00930C3E">
      <w:pPr>
        <w:ind w:left="149"/>
        <w:rPr>
          <w:color w:val="000000" w:themeColor="text1"/>
          <w:spacing w:val="-2"/>
          <w:sz w:val="28"/>
          <w:szCs w:val="28"/>
        </w:rPr>
      </w:pPr>
      <w:r w:rsidRPr="00DB0C8D">
        <w:rPr>
          <w:b/>
          <w:color w:val="000000" w:themeColor="text1"/>
          <w:sz w:val="28"/>
          <w:szCs w:val="28"/>
        </w:rPr>
        <w:lastRenderedPageBreak/>
        <w:t>Supplementary Figure</w:t>
      </w:r>
      <w:r w:rsidRPr="00DB0C8D">
        <w:rPr>
          <w:b/>
          <w:color w:val="000000" w:themeColor="text1"/>
          <w:spacing w:val="1"/>
          <w:sz w:val="28"/>
          <w:szCs w:val="28"/>
        </w:rPr>
        <w:t xml:space="preserve"> </w:t>
      </w:r>
      <w:r w:rsidRPr="00DB0C8D">
        <w:rPr>
          <w:b/>
          <w:color w:val="000000" w:themeColor="text1"/>
          <w:sz w:val="28"/>
          <w:szCs w:val="28"/>
        </w:rPr>
        <w:t>1.</w:t>
      </w:r>
      <w:r w:rsidRPr="00DB0C8D">
        <w:rPr>
          <w:b/>
          <w:color w:val="000000" w:themeColor="text1"/>
          <w:spacing w:val="-1"/>
          <w:sz w:val="28"/>
          <w:szCs w:val="28"/>
        </w:rPr>
        <w:t xml:space="preserve"> </w:t>
      </w:r>
      <w:r w:rsidRPr="00DB0C8D">
        <w:rPr>
          <w:color w:val="000000" w:themeColor="text1"/>
          <w:sz w:val="28"/>
          <w:szCs w:val="28"/>
        </w:rPr>
        <w:t>Assessment</w:t>
      </w:r>
      <w:r w:rsidRPr="00DB0C8D">
        <w:rPr>
          <w:color w:val="000000" w:themeColor="text1"/>
          <w:spacing w:val="-2"/>
          <w:sz w:val="28"/>
          <w:szCs w:val="28"/>
        </w:rPr>
        <w:t xml:space="preserve"> </w:t>
      </w:r>
      <w:r w:rsidRPr="00DB0C8D">
        <w:rPr>
          <w:color w:val="000000" w:themeColor="text1"/>
          <w:sz w:val="28"/>
          <w:szCs w:val="28"/>
        </w:rPr>
        <w:t>of</w:t>
      </w:r>
      <w:r w:rsidRPr="00DB0C8D">
        <w:rPr>
          <w:color w:val="000000" w:themeColor="text1"/>
          <w:spacing w:val="-1"/>
          <w:sz w:val="28"/>
          <w:szCs w:val="28"/>
        </w:rPr>
        <w:t xml:space="preserve"> </w:t>
      </w:r>
      <w:r w:rsidRPr="00DB0C8D">
        <w:rPr>
          <w:color w:val="000000" w:themeColor="text1"/>
          <w:sz w:val="28"/>
          <w:szCs w:val="28"/>
        </w:rPr>
        <w:t>the</w:t>
      </w:r>
      <w:r w:rsidRPr="00DB0C8D">
        <w:rPr>
          <w:color w:val="000000" w:themeColor="text1"/>
          <w:spacing w:val="-1"/>
          <w:sz w:val="28"/>
          <w:szCs w:val="28"/>
        </w:rPr>
        <w:t xml:space="preserve"> </w:t>
      </w:r>
      <w:r w:rsidRPr="00DB0C8D">
        <w:rPr>
          <w:color w:val="000000" w:themeColor="text1"/>
          <w:sz w:val="28"/>
          <w:szCs w:val="28"/>
        </w:rPr>
        <w:t>Linearity</w:t>
      </w:r>
      <w:r w:rsidRPr="00DB0C8D">
        <w:rPr>
          <w:color w:val="000000" w:themeColor="text1"/>
          <w:spacing w:val="-6"/>
          <w:sz w:val="28"/>
          <w:szCs w:val="28"/>
        </w:rPr>
        <w:t xml:space="preserve"> </w:t>
      </w:r>
      <w:r w:rsidRPr="00DB0C8D">
        <w:rPr>
          <w:color w:val="000000" w:themeColor="text1"/>
          <w:spacing w:val="-2"/>
          <w:sz w:val="28"/>
          <w:szCs w:val="28"/>
        </w:rPr>
        <w:t>Assumption</w:t>
      </w:r>
    </w:p>
    <w:p w14:paraId="256BC2FC" w14:textId="77777777" w:rsidR="00A50301" w:rsidRPr="00DB0C8D" w:rsidRDefault="00A50301" w:rsidP="00930C3E">
      <w:pPr>
        <w:ind w:left="149"/>
        <w:rPr>
          <w:color w:val="000000" w:themeColor="text1"/>
          <w:sz w:val="28"/>
          <w:szCs w:val="28"/>
        </w:rPr>
      </w:pPr>
    </w:p>
    <w:p w14:paraId="5C809191" w14:textId="77777777" w:rsidR="00E968DC" w:rsidRPr="003232B1" w:rsidRDefault="00E968DC" w:rsidP="003A4566">
      <w:pPr>
        <w:pStyle w:val="a7"/>
        <w:numPr>
          <w:ilvl w:val="0"/>
          <w:numId w:val="4"/>
        </w:numPr>
        <w:tabs>
          <w:tab w:val="left" w:pos="851"/>
        </w:tabs>
        <w:ind w:left="851" w:hanging="284"/>
        <w:contextualSpacing w:val="0"/>
        <w:rPr>
          <w:color w:val="000000" w:themeColor="text1"/>
          <w:sz w:val="28"/>
          <w:szCs w:val="28"/>
        </w:rPr>
      </w:pPr>
      <w:r w:rsidRPr="003232B1">
        <w:rPr>
          <w:color w:val="000000" w:themeColor="text1"/>
          <w:sz w:val="28"/>
          <w:szCs w:val="28"/>
        </w:rPr>
        <w:t>CURB-65/CRB-65</w:t>
      </w:r>
      <w:r w:rsidRPr="003232B1">
        <w:rPr>
          <w:color w:val="000000" w:themeColor="text1"/>
          <w:spacing w:val="-3"/>
          <w:sz w:val="28"/>
          <w:szCs w:val="28"/>
        </w:rPr>
        <w:t xml:space="preserve"> </w:t>
      </w:r>
      <w:r w:rsidRPr="003232B1">
        <w:rPr>
          <w:color w:val="000000" w:themeColor="text1"/>
          <w:sz w:val="28"/>
          <w:szCs w:val="28"/>
        </w:rPr>
        <w:t>Score</w:t>
      </w:r>
      <w:r w:rsidRPr="003232B1">
        <w:rPr>
          <w:color w:val="000000" w:themeColor="text1"/>
          <w:spacing w:val="-2"/>
          <w:sz w:val="28"/>
          <w:szCs w:val="28"/>
        </w:rPr>
        <w:t xml:space="preserve"> Assessment</w:t>
      </w:r>
    </w:p>
    <w:p w14:paraId="4B5D5046" w14:textId="77777777" w:rsidR="00E968DC" w:rsidRPr="003232B1" w:rsidRDefault="00E968DC" w:rsidP="003A4566">
      <w:pPr>
        <w:pStyle w:val="ac"/>
        <w:tabs>
          <w:tab w:val="left" w:pos="851"/>
        </w:tabs>
        <w:ind w:left="851" w:hanging="284"/>
        <w:rPr>
          <w:color w:val="000000" w:themeColor="text1"/>
          <w:sz w:val="28"/>
          <w:szCs w:val="28"/>
        </w:rPr>
      </w:pPr>
      <w:r w:rsidRPr="003232B1">
        <w:rPr>
          <w:noProof/>
          <w:color w:val="000000" w:themeColor="text1"/>
          <w:sz w:val="28"/>
          <w:szCs w:val="28"/>
        </w:rPr>
        <w:drawing>
          <wp:anchor distT="0" distB="0" distL="0" distR="0" simplePos="0" relativeHeight="251697152" behindDoc="1" locked="0" layoutInCell="1" allowOverlap="1" wp14:anchorId="4D89A0F7" wp14:editId="17ACDABD">
            <wp:simplePos x="0" y="0"/>
            <wp:positionH relativeFrom="page">
              <wp:posOffset>1346200</wp:posOffset>
            </wp:positionH>
            <wp:positionV relativeFrom="paragraph">
              <wp:posOffset>213404</wp:posOffset>
            </wp:positionV>
            <wp:extent cx="5219700" cy="3181350"/>
            <wp:effectExtent l="0" t="0" r="0" b="0"/>
            <wp:wrapTopAndBottom/>
            <wp:docPr id="263" name="Image 263" descr="Изображение выглядит как текст, снимок экрана, График, диаграмма&#10;&#10;Контент, сгенерированный ИИ, может содержать ошибк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descr="Изображение выглядит как текст, снимок экрана, График, диаграмма&#10;&#10;Контент, сгенерированный ИИ, может содержать ошибки."/>
                    <pic:cNvPicPr/>
                  </pic:nvPicPr>
                  <pic:blipFill>
                    <a:blip r:embed="rId52" cstate="print"/>
                    <a:stretch>
                      <a:fillRect/>
                    </a:stretch>
                  </pic:blipFill>
                  <pic:spPr>
                    <a:xfrm>
                      <a:off x="0" y="0"/>
                      <a:ext cx="5219700" cy="3181350"/>
                    </a:xfrm>
                    <a:prstGeom prst="rect">
                      <a:avLst/>
                    </a:prstGeom>
                  </pic:spPr>
                </pic:pic>
              </a:graphicData>
            </a:graphic>
          </wp:anchor>
        </w:drawing>
      </w:r>
    </w:p>
    <w:p w14:paraId="55DD7D26" w14:textId="77777777" w:rsidR="00E968DC" w:rsidRPr="003232B1" w:rsidRDefault="00E968DC" w:rsidP="003A4566">
      <w:pPr>
        <w:pStyle w:val="ac"/>
        <w:tabs>
          <w:tab w:val="left" w:pos="851"/>
        </w:tabs>
        <w:ind w:left="851" w:hanging="284"/>
        <w:rPr>
          <w:color w:val="000000" w:themeColor="text1"/>
          <w:sz w:val="28"/>
          <w:szCs w:val="28"/>
        </w:rPr>
      </w:pPr>
    </w:p>
    <w:p w14:paraId="2D16EDFA" w14:textId="1AA1D580" w:rsidR="00E968DC" w:rsidRPr="003232B1" w:rsidRDefault="003A4566" w:rsidP="003A4566">
      <w:pPr>
        <w:pStyle w:val="a7"/>
        <w:numPr>
          <w:ilvl w:val="0"/>
          <w:numId w:val="4"/>
        </w:numPr>
        <w:tabs>
          <w:tab w:val="left" w:pos="851"/>
        </w:tabs>
        <w:ind w:left="851" w:hanging="284"/>
        <w:contextualSpacing w:val="0"/>
        <w:rPr>
          <w:color w:val="000000" w:themeColor="text1"/>
          <w:sz w:val="28"/>
          <w:szCs w:val="28"/>
        </w:rPr>
      </w:pPr>
      <w:r>
        <w:rPr>
          <w:color w:val="000000" w:themeColor="text1"/>
          <w:sz w:val="28"/>
          <w:szCs w:val="28"/>
          <w:lang w:val="ru-RU"/>
        </w:rPr>
        <w:t xml:space="preserve"> </w:t>
      </w:r>
      <w:r>
        <w:rPr>
          <w:color w:val="000000" w:themeColor="text1"/>
          <w:sz w:val="28"/>
          <w:szCs w:val="28"/>
          <w:lang w:val="ru-RU"/>
        </w:rPr>
        <w:tab/>
      </w:r>
      <w:r w:rsidR="00E968DC" w:rsidRPr="003232B1">
        <w:rPr>
          <w:color w:val="000000" w:themeColor="text1"/>
          <w:sz w:val="28"/>
          <w:szCs w:val="28"/>
        </w:rPr>
        <w:t>Severity</w:t>
      </w:r>
      <w:r w:rsidR="00E968DC" w:rsidRPr="003232B1">
        <w:rPr>
          <w:color w:val="000000" w:themeColor="text1"/>
          <w:spacing w:val="-4"/>
          <w:sz w:val="28"/>
          <w:szCs w:val="28"/>
        </w:rPr>
        <w:t xml:space="preserve"> </w:t>
      </w:r>
      <w:r w:rsidR="00E968DC" w:rsidRPr="003232B1">
        <w:rPr>
          <w:color w:val="000000" w:themeColor="text1"/>
          <w:sz w:val="28"/>
          <w:szCs w:val="28"/>
        </w:rPr>
        <w:t>Assessment</w:t>
      </w:r>
      <w:r w:rsidR="00E968DC" w:rsidRPr="003232B1">
        <w:rPr>
          <w:color w:val="000000" w:themeColor="text1"/>
          <w:spacing w:val="-1"/>
          <w:sz w:val="28"/>
          <w:szCs w:val="28"/>
        </w:rPr>
        <w:t xml:space="preserve"> </w:t>
      </w:r>
      <w:r w:rsidR="00E968DC" w:rsidRPr="003232B1">
        <w:rPr>
          <w:color w:val="000000" w:themeColor="text1"/>
          <w:sz w:val="28"/>
          <w:szCs w:val="28"/>
        </w:rPr>
        <w:t>of</w:t>
      </w:r>
      <w:r w:rsidR="00E968DC" w:rsidRPr="003232B1">
        <w:rPr>
          <w:color w:val="000000" w:themeColor="text1"/>
          <w:spacing w:val="1"/>
          <w:sz w:val="28"/>
          <w:szCs w:val="28"/>
        </w:rPr>
        <w:t xml:space="preserve"> </w:t>
      </w:r>
      <w:r w:rsidR="00E968DC" w:rsidRPr="003232B1">
        <w:rPr>
          <w:color w:val="000000" w:themeColor="text1"/>
          <w:spacing w:val="-5"/>
          <w:sz w:val="28"/>
          <w:szCs w:val="28"/>
        </w:rPr>
        <w:t>CAP</w:t>
      </w:r>
    </w:p>
    <w:p w14:paraId="58C284EE" w14:textId="6F8EC284" w:rsidR="001E3F60" w:rsidRPr="003232B1" w:rsidRDefault="00C76976" w:rsidP="003A4566">
      <w:pPr>
        <w:pStyle w:val="ac"/>
        <w:tabs>
          <w:tab w:val="left" w:pos="851"/>
        </w:tabs>
        <w:ind w:left="851" w:hanging="284"/>
        <w:rPr>
          <w:color w:val="000000" w:themeColor="text1"/>
          <w:sz w:val="28"/>
          <w:szCs w:val="28"/>
        </w:rPr>
      </w:pPr>
      <w:r w:rsidRPr="003232B1">
        <w:rPr>
          <w:noProof/>
          <w:color w:val="000000" w:themeColor="text1"/>
          <w:sz w:val="28"/>
          <w:szCs w:val="28"/>
        </w:rPr>
        <w:drawing>
          <wp:anchor distT="0" distB="0" distL="0" distR="0" simplePos="0" relativeHeight="251698176" behindDoc="1" locked="0" layoutInCell="1" allowOverlap="1" wp14:anchorId="3DAFED8F" wp14:editId="36F47484">
            <wp:simplePos x="0" y="0"/>
            <wp:positionH relativeFrom="page">
              <wp:posOffset>1341120</wp:posOffset>
            </wp:positionH>
            <wp:positionV relativeFrom="paragraph">
              <wp:posOffset>275590</wp:posOffset>
            </wp:positionV>
            <wp:extent cx="5219700" cy="3181350"/>
            <wp:effectExtent l="0" t="0" r="0" b="0"/>
            <wp:wrapTopAndBottom/>
            <wp:docPr id="264" name="Image 264" descr="Изображение выглядит как снимок экрана, диаграмма, График, линия&#10;&#10;Контент, сгенерированный ИИ, может содержать ошибк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descr="Изображение выглядит как снимок экрана, диаграмма, График, линия&#10;&#10;Контент, сгенерированный ИИ, может содержать ошибки."/>
                    <pic:cNvPicPr/>
                  </pic:nvPicPr>
                  <pic:blipFill>
                    <a:blip r:embed="rId53" cstate="print"/>
                    <a:stretch>
                      <a:fillRect/>
                    </a:stretch>
                  </pic:blipFill>
                  <pic:spPr>
                    <a:xfrm>
                      <a:off x="0" y="0"/>
                      <a:ext cx="5219700" cy="3181350"/>
                    </a:xfrm>
                    <a:prstGeom prst="rect">
                      <a:avLst/>
                    </a:prstGeom>
                  </pic:spPr>
                </pic:pic>
              </a:graphicData>
            </a:graphic>
          </wp:anchor>
        </w:drawing>
      </w:r>
    </w:p>
    <w:p w14:paraId="76C03C2D" w14:textId="7700AA36" w:rsidR="001E3F60" w:rsidRPr="003232B1" w:rsidRDefault="001E3F60" w:rsidP="003A4566">
      <w:pPr>
        <w:pStyle w:val="ac"/>
        <w:tabs>
          <w:tab w:val="left" w:pos="851"/>
        </w:tabs>
        <w:ind w:left="851" w:hanging="284"/>
        <w:rPr>
          <w:color w:val="000000" w:themeColor="text1"/>
          <w:sz w:val="28"/>
          <w:szCs w:val="28"/>
        </w:rPr>
      </w:pPr>
    </w:p>
    <w:p w14:paraId="4643B486" w14:textId="77777777" w:rsidR="00D6720D" w:rsidRPr="003232B1" w:rsidRDefault="00D6720D" w:rsidP="003A4566">
      <w:pPr>
        <w:pStyle w:val="ac"/>
        <w:tabs>
          <w:tab w:val="left" w:pos="851"/>
        </w:tabs>
        <w:ind w:left="851" w:hanging="284"/>
        <w:rPr>
          <w:color w:val="000000" w:themeColor="text1"/>
          <w:sz w:val="28"/>
          <w:szCs w:val="28"/>
          <w:lang w:val="kk-KZ"/>
        </w:rPr>
      </w:pPr>
    </w:p>
    <w:p w14:paraId="4C3B2CB4" w14:textId="77777777" w:rsidR="00D6720D" w:rsidRPr="003232B1" w:rsidRDefault="00D6720D" w:rsidP="003A4566">
      <w:pPr>
        <w:pStyle w:val="ac"/>
        <w:tabs>
          <w:tab w:val="left" w:pos="851"/>
        </w:tabs>
        <w:ind w:left="851" w:hanging="284"/>
        <w:rPr>
          <w:color w:val="000000" w:themeColor="text1"/>
          <w:sz w:val="28"/>
          <w:szCs w:val="28"/>
        </w:rPr>
      </w:pPr>
    </w:p>
    <w:p w14:paraId="08F37E56" w14:textId="77777777" w:rsidR="00841719" w:rsidRPr="003232B1" w:rsidRDefault="00841719" w:rsidP="003A4566">
      <w:pPr>
        <w:pStyle w:val="ac"/>
        <w:tabs>
          <w:tab w:val="left" w:pos="851"/>
        </w:tabs>
        <w:ind w:left="851" w:hanging="284"/>
        <w:rPr>
          <w:color w:val="000000" w:themeColor="text1"/>
          <w:sz w:val="28"/>
          <w:szCs w:val="28"/>
        </w:rPr>
      </w:pPr>
    </w:p>
    <w:p w14:paraId="0B95BFE9" w14:textId="77777777" w:rsidR="00841719" w:rsidRPr="003232B1" w:rsidRDefault="00841719" w:rsidP="003A4566">
      <w:pPr>
        <w:pStyle w:val="ac"/>
        <w:tabs>
          <w:tab w:val="left" w:pos="851"/>
        </w:tabs>
        <w:ind w:left="851" w:hanging="284"/>
        <w:rPr>
          <w:color w:val="000000" w:themeColor="text1"/>
          <w:sz w:val="28"/>
          <w:szCs w:val="28"/>
        </w:rPr>
      </w:pPr>
    </w:p>
    <w:p w14:paraId="41382BF1" w14:textId="77777777" w:rsidR="00D6720D" w:rsidRPr="003232B1" w:rsidRDefault="00D6720D" w:rsidP="003A4566">
      <w:pPr>
        <w:pStyle w:val="ac"/>
        <w:tabs>
          <w:tab w:val="left" w:pos="851"/>
        </w:tabs>
        <w:ind w:left="851" w:hanging="284"/>
        <w:rPr>
          <w:color w:val="000000" w:themeColor="text1"/>
          <w:sz w:val="28"/>
          <w:szCs w:val="28"/>
          <w:lang w:val="kk-KZ"/>
        </w:rPr>
      </w:pPr>
    </w:p>
    <w:p w14:paraId="613808C6" w14:textId="013EAE52" w:rsidR="00E968DC" w:rsidRPr="003232B1" w:rsidRDefault="001E3F60" w:rsidP="003A4566">
      <w:pPr>
        <w:pStyle w:val="ac"/>
        <w:tabs>
          <w:tab w:val="left" w:pos="851"/>
        </w:tabs>
        <w:ind w:left="851" w:hanging="284"/>
        <w:rPr>
          <w:color w:val="000000" w:themeColor="text1"/>
          <w:sz w:val="28"/>
          <w:szCs w:val="28"/>
        </w:rPr>
      </w:pPr>
      <w:r w:rsidRPr="003232B1">
        <w:rPr>
          <w:color w:val="000000" w:themeColor="text1"/>
          <w:sz w:val="28"/>
          <w:szCs w:val="28"/>
        </w:rPr>
        <w:lastRenderedPageBreak/>
        <w:t xml:space="preserve">C) </w:t>
      </w:r>
      <w:r w:rsidR="003A4566" w:rsidRPr="003A4566">
        <w:rPr>
          <w:color w:val="000000" w:themeColor="text1"/>
          <w:sz w:val="28"/>
          <w:szCs w:val="28"/>
        </w:rPr>
        <w:t xml:space="preserve"> </w:t>
      </w:r>
      <w:r w:rsidR="003A4566" w:rsidRPr="00A50301">
        <w:rPr>
          <w:color w:val="000000" w:themeColor="text1"/>
          <w:sz w:val="28"/>
          <w:szCs w:val="28"/>
        </w:rPr>
        <w:tab/>
      </w:r>
      <w:r w:rsidR="00E968DC" w:rsidRPr="003232B1">
        <w:rPr>
          <w:color w:val="000000" w:themeColor="text1"/>
          <w:sz w:val="28"/>
          <w:szCs w:val="28"/>
        </w:rPr>
        <w:t>Use</w:t>
      </w:r>
      <w:r w:rsidR="00E968DC" w:rsidRPr="003232B1">
        <w:rPr>
          <w:color w:val="000000" w:themeColor="text1"/>
          <w:spacing w:val="-3"/>
          <w:sz w:val="28"/>
          <w:szCs w:val="28"/>
        </w:rPr>
        <w:t xml:space="preserve"> </w:t>
      </w:r>
      <w:r w:rsidR="00E968DC" w:rsidRPr="003232B1">
        <w:rPr>
          <w:color w:val="000000" w:themeColor="text1"/>
          <w:sz w:val="28"/>
          <w:szCs w:val="28"/>
        </w:rPr>
        <w:t>of</w:t>
      </w:r>
      <w:r w:rsidR="00E968DC" w:rsidRPr="003232B1">
        <w:rPr>
          <w:color w:val="000000" w:themeColor="text1"/>
          <w:spacing w:val="-1"/>
          <w:sz w:val="28"/>
          <w:szCs w:val="28"/>
        </w:rPr>
        <w:t xml:space="preserve"> </w:t>
      </w:r>
      <w:r w:rsidR="00E968DC" w:rsidRPr="003232B1">
        <w:rPr>
          <w:color w:val="000000" w:themeColor="text1"/>
          <w:sz w:val="28"/>
          <w:szCs w:val="28"/>
        </w:rPr>
        <w:t>Rapid</w:t>
      </w:r>
      <w:r w:rsidR="00E968DC" w:rsidRPr="003232B1">
        <w:rPr>
          <w:color w:val="000000" w:themeColor="text1"/>
          <w:spacing w:val="-1"/>
          <w:sz w:val="28"/>
          <w:szCs w:val="28"/>
        </w:rPr>
        <w:t xml:space="preserve"> </w:t>
      </w:r>
      <w:r w:rsidR="00E968DC" w:rsidRPr="003232B1">
        <w:rPr>
          <w:color w:val="000000" w:themeColor="text1"/>
          <w:sz w:val="28"/>
          <w:szCs w:val="28"/>
        </w:rPr>
        <w:t>Tests for</w:t>
      </w:r>
      <w:r w:rsidR="00E968DC" w:rsidRPr="003232B1">
        <w:rPr>
          <w:color w:val="000000" w:themeColor="text1"/>
          <w:spacing w:val="-3"/>
          <w:sz w:val="28"/>
          <w:szCs w:val="28"/>
        </w:rPr>
        <w:t xml:space="preserve"> </w:t>
      </w:r>
      <w:r w:rsidR="00E968DC" w:rsidRPr="003232B1">
        <w:rPr>
          <w:color w:val="000000" w:themeColor="text1"/>
          <w:sz w:val="28"/>
          <w:szCs w:val="28"/>
        </w:rPr>
        <w:t>Pneumococcal</w:t>
      </w:r>
      <w:r w:rsidR="00E968DC" w:rsidRPr="003232B1">
        <w:rPr>
          <w:color w:val="000000" w:themeColor="text1"/>
          <w:spacing w:val="-1"/>
          <w:sz w:val="28"/>
          <w:szCs w:val="28"/>
        </w:rPr>
        <w:t xml:space="preserve"> </w:t>
      </w:r>
      <w:r w:rsidR="00E968DC" w:rsidRPr="003232B1">
        <w:rPr>
          <w:color w:val="000000" w:themeColor="text1"/>
          <w:sz w:val="28"/>
          <w:szCs w:val="28"/>
        </w:rPr>
        <w:t>and Legionella</w:t>
      </w:r>
      <w:r w:rsidR="00E968DC" w:rsidRPr="003232B1">
        <w:rPr>
          <w:color w:val="000000" w:themeColor="text1"/>
          <w:spacing w:val="-1"/>
          <w:sz w:val="28"/>
          <w:szCs w:val="28"/>
        </w:rPr>
        <w:t xml:space="preserve"> </w:t>
      </w:r>
      <w:proofErr w:type="spellStart"/>
      <w:r w:rsidR="00E968DC" w:rsidRPr="003232B1">
        <w:rPr>
          <w:color w:val="000000" w:themeColor="text1"/>
          <w:spacing w:val="-2"/>
          <w:sz w:val="28"/>
          <w:szCs w:val="28"/>
        </w:rPr>
        <w:t>Antigenuria</w:t>
      </w:r>
      <w:proofErr w:type="spellEnd"/>
    </w:p>
    <w:p w14:paraId="37F6F430" w14:textId="53663630" w:rsidR="00E968DC" w:rsidRPr="003232B1" w:rsidRDefault="00E968DC" w:rsidP="003A4566">
      <w:pPr>
        <w:pStyle w:val="ac"/>
        <w:tabs>
          <w:tab w:val="left" w:pos="851"/>
        </w:tabs>
        <w:ind w:left="851" w:hanging="284"/>
        <w:rPr>
          <w:color w:val="000000" w:themeColor="text1"/>
          <w:sz w:val="28"/>
          <w:szCs w:val="28"/>
        </w:rPr>
      </w:pPr>
      <w:r w:rsidRPr="003232B1">
        <w:rPr>
          <w:noProof/>
          <w:color w:val="000000" w:themeColor="text1"/>
          <w:sz w:val="28"/>
          <w:szCs w:val="28"/>
        </w:rPr>
        <w:drawing>
          <wp:anchor distT="0" distB="0" distL="0" distR="0" simplePos="0" relativeHeight="251699200" behindDoc="1" locked="0" layoutInCell="1" allowOverlap="1" wp14:anchorId="302F0379" wp14:editId="284201E5">
            <wp:simplePos x="0" y="0"/>
            <wp:positionH relativeFrom="page">
              <wp:posOffset>1336675</wp:posOffset>
            </wp:positionH>
            <wp:positionV relativeFrom="paragraph">
              <wp:posOffset>241949</wp:posOffset>
            </wp:positionV>
            <wp:extent cx="5219700" cy="3181350"/>
            <wp:effectExtent l="0" t="0" r="0" b="0"/>
            <wp:wrapTopAndBottom/>
            <wp:docPr id="266" name="Image 266" descr="Изображение выглядит как диаграмма, График, текст, снимок экрана&#10;&#10;Контент, сгенерированный ИИ, может содержать ошибк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descr="Изображение выглядит как диаграмма, График, текст, снимок экрана&#10;&#10;Контент, сгенерированный ИИ, может содержать ошибки."/>
                    <pic:cNvPicPr/>
                  </pic:nvPicPr>
                  <pic:blipFill>
                    <a:blip r:embed="rId54" cstate="print"/>
                    <a:stretch>
                      <a:fillRect/>
                    </a:stretch>
                  </pic:blipFill>
                  <pic:spPr>
                    <a:xfrm>
                      <a:off x="0" y="0"/>
                      <a:ext cx="5219700" cy="3181350"/>
                    </a:xfrm>
                    <a:prstGeom prst="rect">
                      <a:avLst/>
                    </a:prstGeom>
                  </pic:spPr>
                </pic:pic>
              </a:graphicData>
            </a:graphic>
          </wp:anchor>
        </w:drawing>
      </w:r>
    </w:p>
    <w:p w14:paraId="2207B87C" w14:textId="77777777" w:rsidR="00656265" w:rsidRDefault="00656265" w:rsidP="00656265">
      <w:pPr>
        <w:pStyle w:val="a7"/>
        <w:tabs>
          <w:tab w:val="left" w:pos="567"/>
          <w:tab w:val="left" w:pos="851"/>
        </w:tabs>
        <w:ind w:left="851"/>
        <w:rPr>
          <w:color w:val="000000" w:themeColor="text1"/>
          <w:sz w:val="28"/>
          <w:szCs w:val="28"/>
        </w:rPr>
      </w:pPr>
    </w:p>
    <w:p w14:paraId="39644FF7" w14:textId="257559EE" w:rsidR="00E968DC" w:rsidRPr="003232B1" w:rsidRDefault="00E968DC" w:rsidP="003A4566">
      <w:pPr>
        <w:pStyle w:val="a7"/>
        <w:numPr>
          <w:ilvl w:val="0"/>
          <w:numId w:val="17"/>
        </w:numPr>
        <w:tabs>
          <w:tab w:val="left" w:pos="567"/>
          <w:tab w:val="left" w:pos="851"/>
        </w:tabs>
        <w:ind w:left="851" w:hanging="284"/>
        <w:rPr>
          <w:color w:val="000000" w:themeColor="text1"/>
          <w:sz w:val="28"/>
          <w:szCs w:val="28"/>
        </w:rPr>
      </w:pPr>
      <w:r w:rsidRPr="003232B1">
        <w:rPr>
          <w:color w:val="000000" w:themeColor="text1"/>
          <w:sz w:val="28"/>
          <w:szCs w:val="28"/>
        </w:rPr>
        <w:t>Adherence</w:t>
      </w:r>
      <w:r w:rsidRPr="003232B1">
        <w:rPr>
          <w:color w:val="000000" w:themeColor="text1"/>
          <w:spacing w:val="-5"/>
          <w:sz w:val="28"/>
          <w:szCs w:val="28"/>
        </w:rPr>
        <w:t xml:space="preserve"> </w:t>
      </w:r>
      <w:r w:rsidRPr="003232B1">
        <w:rPr>
          <w:color w:val="000000" w:themeColor="text1"/>
          <w:sz w:val="28"/>
          <w:szCs w:val="28"/>
        </w:rPr>
        <w:t>of</w:t>
      </w:r>
      <w:r w:rsidRPr="003232B1">
        <w:rPr>
          <w:color w:val="000000" w:themeColor="text1"/>
          <w:spacing w:val="1"/>
          <w:sz w:val="28"/>
          <w:szCs w:val="28"/>
        </w:rPr>
        <w:t xml:space="preserve"> </w:t>
      </w:r>
      <w:r w:rsidRPr="003232B1">
        <w:rPr>
          <w:color w:val="000000" w:themeColor="text1"/>
          <w:sz w:val="28"/>
          <w:szCs w:val="28"/>
        </w:rPr>
        <w:t>Initial</w:t>
      </w:r>
      <w:r w:rsidRPr="003232B1">
        <w:rPr>
          <w:color w:val="000000" w:themeColor="text1"/>
          <w:spacing w:val="-2"/>
          <w:sz w:val="28"/>
          <w:szCs w:val="28"/>
        </w:rPr>
        <w:t xml:space="preserve"> </w:t>
      </w:r>
      <w:r w:rsidRPr="003232B1">
        <w:rPr>
          <w:color w:val="000000" w:themeColor="text1"/>
          <w:sz w:val="28"/>
          <w:szCs w:val="28"/>
        </w:rPr>
        <w:t>ABT</w:t>
      </w:r>
      <w:r w:rsidRPr="003232B1">
        <w:rPr>
          <w:color w:val="000000" w:themeColor="text1"/>
          <w:spacing w:val="-1"/>
          <w:sz w:val="28"/>
          <w:szCs w:val="28"/>
        </w:rPr>
        <w:t xml:space="preserve"> </w:t>
      </w:r>
      <w:r w:rsidRPr="003232B1">
        <w:rPr>
          <w:color w:val="000000" w:themeColor="text1"/>
          <w:sz w:val="28"/>
          <w:szCs w:val="28"/>
        </w:rPr>
        <w:t>Regimen</w:t>
      </w:r>
      <w:r w:rsidRPr="003232B1">
        <w:rPr>
          <w:color w:val="000000" w:themeColor="text1"/>
          <w:spacing w:val="-1"/>
          <w:sz w:val="28"/>
          <w:szCs w:val="28"/>
        </w:rPr>
        <w:t xml:space="preserve"> </w:t>
      </w:r>
      <w:r w:rsidRPr="003232B1">
        <w:rPr>
          <w:color w:val="000000" w:themeColor="text1"/>
          <w:sz w:val="28"/>
          <w:szCs w:val="28"/>
        </w:rPr>
        <w:t>to</w:t>
      </w:r>
      <w:r w:rsidRPr="003232B1">
        <w:rPr>
          <w:color w:val="000000" w:themeColor="text1"/>
          <w:spacing w:val="-2"/>
          <w:sz w:val="28"/>
          <w:szCs w:val="28"/>
        </w:rPr>
        <w:t xml:space="preserve"> </w:t>
      </w:r>
      <w:r w:rsidRPr="003232B1">
        <w:rPr>
          <w:color w:val="000000" w:themeColor="text1"/>
          <w:sz w:val="28"/>
          <w:szCs w:val="28"/>
        </w:rPr>
        <w:t>National</w:t>
      </w:r>
      <w:r w:rsidRPr="003232B1">
        <w:rPr>
          <w:color w:val="000000" w:themeColor="text1"/>
          <w:spacing w:val="-2"/>
          <w:sz w:val="28"/>
          <w:szCs w:val="28"/>
        </w:rPr>
        <w:t xml:space="preserve"> </w:t>
      </w:r>
      <w:r w:rsidRPr="003232B1">
        <w:rPr>
          <w:color w:val="000000" w:themeColor="text1"/>
          <w:sz w:val="28"/>
          <w:szCs w:val="28"/>
        </w:rPr>
        <w:t>Clinical</w:t>
      </w:r>
      <w:r w:rsidRPr="003232B1">
        <w:rPr>
          <w:color w:val="000000" w:themeColor="text1"/>
          <w:spacing w:val="-1"/>
          <w:sz w:val="28"/>
          <w:szCs w:val="28"/>
        </w:rPr>
        <w:t xml:space="preserve"> </w:t>
      </w:r>
      <w:r w:rsidRPr="003232B1">
        <w:rPr>
          <w:color w:val="000000" w:themeColor="text1"/>
          <w:spacing w:val="-2"/>
          <w:sz w:val="28"/>
          <w:szCs w:val="28"/>
        </w:rPr>
        <w:t>Guidelines</w:t>
      </w:r>
    </w:p>
    <w:p w14:paraId="366C719B" w14:textId="77555059" w:rsidR="00AA5167" w:rsidRPr="003232B1" w:rsidRDefault="00AA5167" w:rsidP="003A4566">
      <w:pPr>
        <w:tabs>
          <w:tab w:val="left" w:pos="851"/>
        </w:tabs>
        <w:ind w:left="851" w:right="47" w:hanging="284"/>
        <w:jc w:val="right"/>
        <w:rPr>
          <w:color w:val="000000" w:themeColor="text1"/>
          <w:sz w:val="28"/>
          <w:szCs w:val="28"/>
        </w:rPr>
      </w:pPr>
      <w:r w:rsidRPr="003232B1">
        <w:rPr>
          <w:noProof/>
          <w:color w:val="000000" w:themeColor="text1"/>
          <w:sz w:val="28"/>
          <w:szCs w:val="28"/>
        </w:rPr>
        <w:drawing>
          <wp:anchor distT="0" distB="0" distL="0" distR="0" simplePos="0" relativeHeight="251700224" behindDoc="1" locked="0" layoutInCell="1" allowOverlap="1" wp14:anchorId="51C9DC14" wp14:editId="330B5F78">
            <wp:simplePos x="0" y="0"/>
            <wp:positionH relativeFrom="page">
              <wp:posOffset>1256665</wp:posOffset>
            </wp:positionH>
            <wp:positionV relativeFrom="paragraph">
              <wp:posOffset>263623</wp:posOffset>
            </wp:positionV>
            <wp:extent cx="5219700" cy="3181350"/>
            <wp:effectExtent l="0" t="0" r="0" b="0"/>
            <wp:wrapTopAndBottom/>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55" cstate="print"/>
                    <a:stretch>
                      <a:fillRect/>
                    </a:stretch>
                  </pic:blipFill>
                  <pic:spPr>
                    <a:xfrm>
                      <a:off x="0" y="0"/>
                      <a:ext cx="5219700" cy="3181350"/>
                    </a:xfrm>
                    <a:prstGeom prst="rect">
                      <a:avLst/>
                    </a:prstGeom>
                  </pic:spPr>
                </pic:pic>
              </a:graphicData>
            </a:graphic>
          </wp:anchor>
        </w:drawing>
      </w:r>
    </w:p>
    <w:p w14:paraId="6B27C6F1" w14:textId="6F3BE03B" w:rsidR="00AA5167" w:rsidRPr="003232B1" w:rsidRDefault="00AA5167" w:rsidP="003A4566">
      <w:pPr>
        <w:tabs>
          <w:tab w:val="left" w:pos="851"/>
        </w:tabs>
        <w:ind w:left="851" w:right="47" w:hanging="284"/>
        <w:jc w:val="right"/>
        <w:rPr>
          <w:color w:val="000000" w:themeColor="text1"/>
          <w:sz w:val="28"/>
          <w:szCs w:val="28"/>
        </w:rPr>
      </w:pPr>
    </w:p>
    <w:p w14:paraId="7364F439" w14:textId="090747AC" w:rsidR="00E968DC" w:rsidRPr="003232B1" w:rsidRDefault="00E968DC" w:rsidP="003A4566">
      <w:pPr>
        <w:tabs>
          <w:tab w:val="left" w:pos="851"/>
        </w:tabs>
        <w:ind w:left="851" w:right="47" w:hanging="284"/>
        <w:jc w:val="right"/>
        <w:rPr>
          <w:color w:val="000000" w:themeColor="text1"/>
          <w:sz w:val="28"/>
          <w:szCs w:val="28"/>
        </w:rPr>
      </w:pPr>
    </w:p>
    <w:p w14:paraId="370A2F67" w14:textId="77777777" w:rsidR="00AA5167" w:rsidRPr="003232B1" w:rsidRDefault="00AA5167" w:rsidP="003A4566">
      <w:pPr>
        <w:tabs>
          <w:tab w:val="left" w:pos="851"/>
        </w:tabs>
        <w:ind w:left="851" w:right="47" w:hanging="284"/>
        <w:jc w:val="right"/>
        <w:rPr>
          <w:color w:val="000000" w:themeColor="text1"/>
          <w:sz w:val="28"/>
          <w:szCs w:val="28"/>
        </w:rPr>
      </w:pPr>
    </w:p>
    <w:p w14:paraId="27892468" w14:textId="77777777" w:rsidR="00AA5167" w:rsidRPr="003232B1" w:rsidRDefault="00AA5167" w:rsidP="003A4566">
      <w:pPr>
        <w:tabs>
          <w:tab w:val="left" w:pos="851"/>
        </w:tabs>
        <w:ind w:left="851" w:right="47" w:hanging="284"/>
        <w:jc w:val="right"/>
        <w:rPr>
          <w:color w:val="000000" w:themeColor="text1"/>
          <w:sz w:val="28"/>
          <w:szCs w:val="28"/>
        </w:rPr>
      </w:pPr>
    </w:p>
    <w:p w14:paraId="33179171" w14:textId="77777777" w:rsidR="00841719" w:rsidRPr="003232B1" w:rsidRDefault="00841719" w:rsidP="003A4566">
      <w:pPr>
        <w:tabs>
          <w:tab w:val="left" w:pos="851"/>
        </w:tabs>
        <w:ind w:left="851" w:right="47" w:hanging="284"/>
        <w:jc w:val="right"/>
        <w:rPr>
          <w:color w:val="000000" w:themeColor="text1"/>
          <w:sz w:val="28"/>
          <w:szCs w:val="28"/>
        </w:rPr>
      </w:pPr>
    </w:p>
    <w:p w14:paraId="13706F44" w14:textId="77777777" w:rsidR="00841719" w:rsidRPr="003232B1" w:rsidRDefault="00841719" w:rsidP="003A4566">
      <w:pPr>
        <w:tabs>
          <w:tab w:val="left" w:pos="851"/>
        </w:tabs>
        <w:ind w:left="851" w:right="47" w:hanging="284"/>
        <w:jc w:val="right"/>
        <w:rPr>
          <w:color w:val="000000" w:themeColor="text1"/>
          <w:sz w:val="28"/>
          <w:szCs w:val="28"/>
        </w:rPr>
      </w:pPr>
    </w:p>
    <w:p w14:paraId="6F4B67CF" w14:textId="77777777" w:rsidR="00841719" w:rsidRPr="003232B1" w:rsidRDefault="00841719" w:rsidP="003A4566">
      <w:pPr>
        <w:tabs>
          <w:tab w:val="left" w:pos="851"/>
        </w:tabs>
        <w:ind w:left="851" w:right="47" w:hanging="284"/>
        <w:jc w:val="right"/>
        <w:rPr>
          <w:color w:val="000000" w:themeColor="text1"/>
          <w:sz w:val="28"/>
          <w:szCs w:val="28"/>
        </w:rPr>
      </w:pPr>
    </w:p>
    <w:p w14:paraId="519EEEAB" w14:textId="77777777" w:rsidR="00AA5167" w:rsidRPr="003232B1" w:rsidRDefault="00AA5167" w:rsidP="003A4566">
      <w:pPr>
        <w:tabs>
          <w:tab w:val="left" w:pos="851"/>
        </w:tabs>
        <w:ind w:left="851" w:right="47" w:hanging="284"/>
        <w:jc w:val="right"/>
        <w:rPr>
          <w:color w:val="000000" w:themeColor="text1"/>
          <w:sz w:val="28"/>
          <w:szCs w:val="28"/>
        </w:rPr>
      </w:pPr>
    </w:p>
    <w:p w14:paraId="2C66D91E" w14:textId="77777777" w:rsidR="00AA5167" w:rsidRPr="003232B1" w:rsidRDefault="00AA5167" w:rsidP="003A4566">
      <w:pPr>
        <w:tabs>
          <w:tab w:val="left" w:pos="851"/>
        </w:tabs>
        <w:ind w:left="851" w:right="47" w:hanging="284"/>
        <w:jc w:val="right"/>
        <w:rPr>
          <w:color w:val="000000" w:themeColor="text1"/>
          <w:sz w:val="28"/>
          <w:szCs w:val="28"/>
        </w:rPr>
      </w:pPr>
    </w:p>
    <w:p w14:paraId="02FA2D44" w14:textId="4C24A7E9" w:rsidR="00E968DC" w:rsidRPr="003232B1" w:rsidRDefault="006C58E1" w:rsidP="003A4566">
      <w:pPr>
        <w:pStyle w:val="a7"/>
        <w:numPr>
          <w:ilvl w:val="0"/>
          <w:numId w:val="17"/>
        </w:numPr>
        <w:tabs>
          <w:tab w:val="left" w:pos="851"/>
        </w:tabs>
        <w:ind w:left="851" w:hanging="284"/>
        <w:contextualSpacing w:val="0"/>
        <w:rPr>
          <w:color w:val="000000" w:themeColor="text1"/>
          <w:sz w:val="28"/>
          <w:szCs w:val="28"/>
        </w:rPr>
      </w:pPr>
      <w:r>
        <w:rPr>
          <w:color w:val="000000" w:themeColor="text1"/>
          <w:sz w:val="28"/>
          <w:szCs w:val="28"/>
        </w:rPr>
        <w:t xml:space="preserve"> </w:t>
      </w:r>
      <w:r>
        <w:rPr>
          <w:color w:val="000000" w:themeColor="text1"/>
          <w:sz w:val="28"/>
          <w:szCs w:val="28"/>
        </w:rPr>
        <w:tab/>
      </w:r>
      <w:r w:rsidR="00E968DC" w:rsidRPr="003232B1">
        <w:rPr>
          <w:color w:val="000000" w:themeColor="text1"/>
          <w:sz w:val="28"/>
          <w:szCs w:val="28"/>
        </w:rPr>
        <w:t>Step-Down</w:t>
      </w:r>
      <w:r w:rsidR="00E968DC" w:rsidRPr="003232B1">
        <w:rPr>
          <w:color w:val="000000" w:themeColor="text1"/>
          <w:spacing w:val="-3"/>
          <w:sz w:val="28"/>
          <w:szCs w:val="28"/>
        </w:rPr>
        <w:t xml:space="preserve"> </w:t>
      </w:r>
      <w:r w:rsidR="00E968DC" w:rsidRPr="003232B1">
        <w:rPr>
          <w:color w:val="000000" w:themeColor="text1"/>
          <w:spacing w:val="-5"/>
          <w:sz w:val="28"/>
          <w:szCs w:val="28"/>
        </w:rPr>
        <w:t>ABT</w:t>
      </w:r>
    </w:p>
    <w:p w14:paraId="52A7353C" w14:textId="3C496FAB" w:rsidR="00E968DC" w:rsidRPr="003232B1" w:rsidRDefault="00E968DC" w:rsidP="003A4566">
      <w:pPr>
        <w:pStyle w:val="ac"/>
        <w:tabs>
          <w:tab w:val="left" w:pos="851"/>
        </w:tabs>
        <w:ind w:left="851" w:hanging="284"/>
        <w:rPr>
          <w:color w:val="000000" w:themeColor="text1"/>
          <w:sz w:val="28"/>
          <w:szCs w:val="28"/>
        </w:rPr>
      </w:pPr>
      <w:r w:rsidRPr="003232B1">
        <w:rPr>
          <w:noProof/>
          <w:color w:val="000000" w:themeColor="text1"/>
          <w:sz w:val="28"/>
          <w:szCs w:val="28"/>
        </w:rPr>
        <w:drawing>
          <wp:anchor distT="0" distB="0" distL="0" distR="0" simplePos="0" relativeHeight="251701248" behindDoc="1" locked="0" layoutInCell="1" allowOverlap="1" wp14:anchorId="2F81D0FF" wp14:editId="6D9EF781">
            <wp:simplePos x="0" y="0"/>
            <wp:positionH relativeFrom="page">
              <wp:posOffset>1132955</wp:posOffset>
            </wp:positionH>
            <wp:positionV relativeFrom="paragraph">
              <wp:posOffset>222885</wp:posOffset>
            </wp:positionV>
            <wp:extent cx="5219700" cy="3181350"/>
            <wp:effectExtent l="0" t="0" r="0" b="0"/>
            <wp:wrapTopAndBottom/>
            <wp:docPr id="269" name="Imag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56" cstate="print"/>
                    <a:stretch>
                      <a:fillRect/>
                    </a:stretch>
                  </pic:blipFill>
                  <pic:spPr>
                    <a:xfrm>
                      <a:off x="0" y="0"/>
                      <a:ext cx="5219700" cy="3181350"/>
                    </a:xfrm>
                    <a:prstGeom prst="rect">
                      <a:avLst/>
                    </a:prstGeom>
                  </pic:spPr>
                </pic:pic>
              </a:graphicData>
            </a:graphic>
          </wp:anchor>
        </w:drawing>
      </w:r>
    </w:p>
    <w:p w14:paraId="73B22D17" w14:textId="37A44737" w:rsidR="00E968DC" w:rsidRPr="003232B1" w:rsidRDefault="00E968DC" w:rsidP="003A4566">
      <w:pPr>
        <w:pStyle w:val="ac"/>
        <w:tabs>
          <w:tab w:val="left" w:pos="851"/>
        </w:tabs>
        <w:ind w:left="851" w:hanging="284"/>
        <w:rPr>
          <w:color w:val="000000" w:themeColor="text1"/>
          <w:sz w:val="28"/>
          <w:szCs w:val="28"/>
        </w:rPr>
      </w:pPr>
    </w:p>
    <w:p w14:paraId="3C2049D2" w14:textId="55A62011" w:rsidR="00C76976" w:rsidRPr="003232B1" w:rsidRDefault="003A4566" w:rsidP="003A4566">
      <w:pPr>
        <w:pStyle w:val="a7"/>
        <w:numPr>
          <w:ilvl w:val="0"/>
          <w:numId w:val="17"/>
        </w:numPr>
        <w:tabs>
          <w:tab w:val="left" w:pos="851"/>
        </w:tabs>
        <w:ind w:left="851" w:hanging="284"/>
        <w:contextualSpacing w:val="0"/>
        <w:rPr>
          <w:color w:val="000000" w:themeColor="text1"/>
          <w:sz w:val="28"/>
          <w:szCs w:val="28"/>
        </w:rPr>
      </w:pPr>
      <w:r w:rsidRPr="003A4566">
        <w:rPr>
          <w:color w:val="000000" w:themeColor="text1"/>
          <w:sz w:val="28"/>
          <w:szCs w:val="28"/>
        </w:rPr>
        <w:t xml:space="preserve"> </w:t>
      </w:r>
      <w:r w:rsidRPr="00A50301">
        <w:rPr>
          <w:color w:val="000000" w:themeColor="text1"/>
          <w:sz w:val="28"/>
          <w:szCs w:val="28"/>
        </w:rPr>
        <w:tab/>
      </w:r>
      <w:r w:rsidR="00E968DC" w:rsidRPr="003232B1">
        <w:rPr>
          <w:color w:val="000000" w:themeColor="text1"/>
          <w:sz w:val="28"/>
          <w:szCs w:val="28"/>
        </w:rPr>
        <w:t>Effectiveness</w:t>
      </w:r>
      <w:r w:rsidR="00E968DC" w:rsidRPr="003232B1">
        <w:rPr>
          <w:color w:val="000000" w:themeColor="text1"/>
          <w:spacing w:val="-3"/>
          <w:sz w:val="28"/>
          <w:szCs w:val="28"/>
        </w:rPr>
        <w:t xml:space="preserve"> </w:t>
      </w:r>
      <w:r w:rsidR="00E968DC" w:rsidRPr="003232B1">
        <w:rPr>
          <w:color w:val="000000" w:themeColor="text1"/>
          <w:sz w:val="28"/>
          <w:szCs w:val="28"/>
        </w:rPr>
        <w:t>and Safety</w:t>
      </w:r>
      <w:r w:rsidR="00E968DC" w:rsidRPr="003232B1">
        <w:rPr>
          <w:color w:val="000000" w:themeColor="text1"/>
          <w:spacing w:val="-3"/>
          <w:sz w:val="28"/>
          <w:szCs w:val="28"/>
        </w:rPr>
        <w:t xml:space="preserve"> </w:t>
      </w:r>
      <w:r w:rsidR="00E968DC" w:rsidRPr="003232B1">
        <w:rPr>
          <w:color w:val="000000" w:themeColor="text1"/>
          <w:sz w:val="28"/>
          <w:szCs w:val="28"/>
        </w:rPr>
        <w:t xml:space="preserve">Assessment of ABT at 48-72 </w:t>
      </w:r>
      <w:r w:rsidR="00E968DC" w:rsidRPr="003232B1">
        <w:rPr>
          <w:color w:val="000000" w:themeColor="text1"/>
          <w:spacing w:val="-2"/>
          <w:sz w:val="28"/>
          <w:szCs w:val="28"/>
        </w:rPr>
        <w:t>Hours</w:t>
      </w:r>
    </w:p>
    <w:p w14:paraId="1E2CE54E" w14:textId="3866E2AC" w:rsidR="00AA5167" w:rsidRPr="003232B1" w:rsidRDefault="00AA5167" w:rsidP="003A4566">
      <w:pPr>
        <w:tabs>
          <w:tab w:val="left" w:pos="851"/>
        </w:tabs>
        <w:ind w:left="851" w:hanging="284"/>
        <w:rPr>
          <w:color w:val="000000" w:themeColor="text1"/>
          <w:sz w:val="28"/>
          <w:szCs w:val="28"/>
        </w:rPr>
      </w:pPr>
      <w:r w:rsidRPr="003232B1">
        <w:rPr>
          <w:noProof/>
          <w:color w:val="000000" w:themeColor="text1"/>
          <w:sz w:val="28"/>
          <w:szCs w:val="28"/>
        </w:rPr>
        <w:drawing>
          <wp:anchor distT="0" distB="0" distL="0" distR="0" simplePos="0" relativeHeight="251702272" behindDoc="1" locked="0" layoutInCell="1" allowOverlap="1" wp14:anchorId="61A29B5B" wp14:editId="6EA4F46D">
            <wp:simplePos x="0" y="0"/>
            <wp:positionH relativeFrom="page">
              <wp:posOffset>1173872</wp:posOffset>
            </wp:positionH>
            <wp:positionV relativeFrom="paragraph">
              <wp:posOffset>286385</wp:posOffset>
            </wp:positionV>
            <wp:extent cx="5186362" cy="3149536"/>
            <wp:effectExtent l="0" t="0" r="0" b="0"/>
            <wp:wrapTopAndBottom/>
            <wp:docPr id="270" name="Image 270" descr="Изображение выглядит как снимок экрана, линия, График, диаграмма&#10;&#10;Контент, сгенерированный ИИ, может содержать ошибк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descr="Изображение выглядит как снимок экрана, линия, График, диаграмма&#10;&#10;Контент, сгенерированный ИИ, может содержать ошибки."/>
                    <pic:cNvPicPr/>
                  </pic:nvPicPr>
                  <pic:blipFill>
                    <a:blip r:embed="rId57" cstate="print"/>
                    <a:stretch>
                      <a:fillRect/>
                    </a:stretch>
                  </pic:blipFill>
                  <pic:spPr>
                    <a:xfrm>
                      <a:off x="0" y="0"/>
                      <a:ext cx="5186362" cy="3149536"/>
                    </a:xfrm>
                    <a:prstGeom prst="rect">
                      <a:avLst/>
                    </a:prstGeom>
                  </pic:spPr>
                </pic:pic>
              </a:graphicData>
            </a:graphic>
          </wp:anchor>
        </w:drawing>
      </w:r>
    </w:p>
    <w:p w14:paraId="25216F26" w14:textId="66A3D1EA" w:rsidR="00AA5167" w:rsidRPr="003232B1" w:rsidRDefault="00AA5167" w:rsidP="003A4566">
      <w:pPr>
        <w:tabs>
          <w:tab w:val="left" w:pos="851"/>
        </w:tabs>
        <w:ind w:left="851" w:hanging="284"/>
        <w:rPr>
          <w:color w:val="000000" w:themeColor="text1"/>
          <w:sz w:val="28"/>
          <w:szCs w:val="28"/>
        </w:rPr>
      </w:pPr>
    </w:p>
    <w:p w14:paraId="5589B636" w14:textId="77777777" w:rsidR="00AA5167" w:rsidRPr="003232B1" w:rsidRDefault="00AA5167" w:rsidP="003A4566">
      <w:pPr>
        <w:tabs>
          <w:tab w:val="left" w:pos="851"/>
        </w:tabs>
        <w:ind w:left="851" w:hanging="284"/>
        <w:rPr>
          <w:color w:val="000000" w:themeColor="text1"/>
          <w:sz w:val="28"/>
          <w:szCs w:val="28"/>
        </w:rPr>
      </w:pPr>
    </w:p>
    <w:p w14:paraId="2E39D371" w14:textId="77777777" w:rsidR="00AA5167" w:rsidRPr="003232B1" w:rsidRDefault="00AA5167" w:rsidP="003A4566">
      <w:pPr>
        <w:tabs>
          <w:tab w:val="left" w:pos="851"/>
        </w:tabs>
        <w:ind w:left="851" w:hanging="284"/>
        <w:rPr>
          <w:color w:val="000000" w:themeColor="text1"/>
          <w:sz w:val="28"/>
          <w:szCs w:val="28"/>
        </w:rPr>
      </w:pPr>
    </w:p>
    <w:p w14:paraId="47A2493C" w14:textId="77777777" w:rsidR="00AA5167" w:rsidRPr="003232B1" w:rsidRDefault="00AA5167" w:rsidP="003A4566">
      <w:pPr>
        <w:tabs>
          <w:tab w:val="left" w:pos="851"/>
        </w:tabs>
        <w:ind w:left="851" w:hanging="284"/>
        <w:rPr>
          <w:color w:val="000000" w:themeColor="text1"/>
          <w:sz w:val="28"/>
          <w:szCs w:val="28"/>
        </w:rPr>
      </w:pPr>
    </w:p>
    <w:p w14:paraId="0D0E17BA" w14:textId="01895CC0" w:rsidR="00E968DC" w:rsidRPr="003232B1" w:rsidRDefault="00AA5167" w:rsidP="003A4566">
      <w:pPr>
        <w:pStyle w:val="a7"/>
        <w:numPr>
          <w:ilvl w:val="0"/>
          <w:numId w:val="17"/>
        </w:numPr>
        <w:tabs>
          <w:tab w:val="left" w:pos="851"/>
        </w:tabs>
        <w:ind w:left="851" w:hanging="284"/>
        <w:contextualSpacing w:val="0"/>
        <w:rPr>
          <w:color w:val="000000" w:themeColor="text1"/>
          <w:sz w:val="28"/>
          <w:szCs w:val="28"/>
        </w:rPr>
      </w:pPr>
      <w:r w:rsidRPr="003232B1">
        <w:rPr>
          <w:noProof/>
          <w:color w:val="000000" w:themeColor="text1"/>
          <w:sz w:val="28"/>
          <w:szCs w:val="28"/>
        </w:rPr>
        <w:lastRenderedPageBreak/>
        <w:drawing>
          <wp:anchor distT="0" distB="0" distL="0" distR="0" simplePos="0" relativeHeight="251703296" behindDoc="1" locked="0" layoutInCell="1" allowOverlap="1" wp14:anchorId="405BD9AB" wp14:editId="0DB7D69E">
            <wp:simplePos x="0" y="0"/>
            <wp:positionH relativeFrom="page">
              <wp:posOffset>1109394</wp:posOffset>
            </wp:positionH>
            <wp:positionV relativeFrom="paragraph">
              <wp:posOffset>487680</wp:posOffset>
            </wp:positionV>
            <wp:extent cx="5167503" cy="3149536"/>
            <wp:effectExtent l="0" t="0" r="0" b="0"/>
            <wp:wrapTopAndBottom/>
            <wp:docPr id="272" name="Image 272" descr="Изображение выглядит как снимок экрана, диаграмма, текст, График&#10;&#10;Контент, сгенерированный ИИ, может содержать ошибк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descr="Изображение выглядит как снимок экрана, диаграмма, текст, График&#10;&#10;Контент, сгенерированный ИИ, может содержать ошибки."/>
                    <pic:cNvPicPr/>
                  </pic:nvPicPr>
                  <pic:blipFill>
                    <a:blip r:embed="rId58" cstate="print"/>
                    <a:stretch>
                      <a:fillRect/>
                    </a:stretch>
                  </pic:blipFill>
                  <pic:spPr>
                    <a:xfrm>
                      <a:off x="0" y="0"/>
                      <a:ext cx="5167503" cy="3149536"/>
                    </a:xfrm>
                    <a:prstGeom prst="rect">
                      <a:avLst/>
                    </a:prstGeom>
                  </pic:spPr>
                </pic:pic>
              </a:graphicData>
            </a:graphic>
          </wp:anchor>
        </w:drawing>
      </w:r>
      <w:r w:rsidR="00E968DC" w:rsidRPr="003232B1">
        <w:rPr>
          <w:color w:val="000000" w:themeColor="text1"/>
          <w:sz w:val="28"/>
          <w:szCs w:val="28"/>
        </w:rPr>
        <w:t>Assessment</w:t>
      </w:r>
      <w:r w:rsidR="00E968DC" w:rsidRPr="003232B1">
        <w:rPr>
          <w:color w:val="000000" w:themeColor="text1"/>
          <w:spacing w:val="-1"/>
          <w:sz w:val="28"/>
          <w:szCs w:val="28"/>
        </w:rPr>
        <w:t xml:space="preserve"> </w:t>
      </w:r>
      <w:r w:rsidR="00E968DC" w:rsidRPr="003232B1">
        <w:rPr>
          <w:color w:val="000000" w:themeColor="text1"/>
          <w:sz w:val="28"/>
          <w:szCs w:val="28"/>
        </w:rPr>
        <w:t>of</w:t>
      </w:r>
      <w:r w:rsidR="00E968DC" w:rsidRPr="003232B1">
        <w:rPr>
          <w:color w:val="000000" w:themeColor="text1"/>
          <w:spacing w:val="-1"/>
          <w:sz w:val="28"/>
          <w:szCs w:val="28"/>
        </w:rPr>
        <w:t xml:space="preserve"> </w:t>
      </w:r>
      <w:r w:rsidR="00E968DC" w:rsidRPr="003232B1">
        <w:rPr>
          <w:color w:val="000000" w:themeColor="text1"/>
          <w:sz w:val="28"/>
          <w:szCs w:val="28"/>
        </w:rPr>
        <w:t>ABT</w:t>
      </w:r>
      <w:r w:rsidR="00E968DC" w:rsidRPr="003232B1">
        <w:rPr>
          <w:color w:val="000000" w:themeColor="text1"/>
          <w:spacing w:val="-1"/>
          <w:sz w:val="28"/>
          <w:szCs w:val="28"/>
        </w:rPr>
        <w:t xml:space="preserve"> </w:t>
      </w:r>
      <w:r w:rsidR="00E968DC" w:rsidRPr="003232B1">
        <w:rPr>
          <w:color w:val="000000" w:themeColor="text1"/>
          <w:sz w:val="28"/>
          <w:szCs w:val="28"/>
        </w:rPr>
        <w:t>Discontinuation</w:t>
      </w:r>
      <w:r w:rsidR="00E968DC" w:rsidRPr="003232B1">
        <w:rPr>
          <w:color w:val="000000" w:themeColor="text1"/>
          <w:spacing w:val="-1"/>
          <w:sz w:val="28"/>
          <w:szCs w:val="28"/>
        </w:rPr>
        <w:t xml:space="preserve"> </w:t>
      </w:r>
      <w:r w:rsidR="00E968DC" w:rsidRPr="003232B1">
        <w:rPr>
          <w:color w:val="000000" w:themeColor="text1"/>
          <w:spacing w:val="-2"/>
          <w:sz w:val="28"/>
          <w:szCs w:val="28"/>
        </w:rPr>
        <w:t>Criteria</w:t>
      </w:r>
    </w:p>
    <w:p w14:paraId="21338849" w14:textId="07FC9FC1" w:rsidR="00D62C6F" w:rsidRPr="00DB0C8D" w:rsidRDefault="00D62C6F" w:rsidP="00930C3E">
      <w:pPr>
        <w:pStyle w:val="a7"/>
        <w:tabs>
          <w:tab w:val="left" w:pos="868"/>
        </w:tabs>
        <w:ind w:left="868"/>
        <w:contextualSpacing w:val="0"/>
        <w:rPr>
          <w:color w:val="000000" w:themeColor="text1"/>
          <w:spacing w:val="-2"/>
          <w:sz w:val="28"/>
          <w:szCs w:val="28"/>
        </w:rPr>
      </w:pPr>
    </w:p>
    <w:p w14:paraId="54675F50" w14:textId="77777777" w:rsidR="00D62C6F" w:rsidRPr="00DB0C8D" w:rsidRDefault="00D62C6F" w:rsidP="00930C3E">
      <w:pPr>
        <w:pStyle w:val="a7"/>
        <w:tabs>
          <w:tab w:val="left" w:pos="868"/>
        </w:tabs>
        <w:ind w:left="868"/>
        <w:contextualSpacing w:val="0"/>
        <w:rPr>
          <w:color w:val="000000" w:themeColor="text1"/>
          <w:spacing w:val="-2"/>
          <w:sz w:val="28"/>
          <w:szCs w:val="28"/>
        </w:rPr>
      </w:pPr>
    </w:p>
    <w:p w14:paraId="1E08B945" w14:textId="77777777" w:rsidR="00D62C6F" w:rsidRPr="00DB0C8D" w:rsidRDefault="00D62C6F" w:rsidP="00930C3E">
      <w:pPr>
        <w:pStyle w:val="a7"/>
        <w:tabs>
          <w:tab w:val="left" w:pos="868"/>
        </w:tabs>
        <w:ind w:left="868"/>
        <w:contextualSpacing w:val="0"/>
        <w:rPr>
          <w:color w:val="000000" w:themeColor="text1"/>
          <w:spacing w:val="-2"/>
          <w:sz w:val="28"/>
          <w:szCs w:val="28"/>
        </w:rPr>
      </w:pPr>
    </w:p>
    <w:p w14:paraId="6A6D6909" w14:textId="77777777" w:rsidR="00D62C6F" w:rsidRPr="00DB0C8D" w:rsidRDefault="00D62C6F" w:rsidP="00930C3E">
      <w:pPr>
        <w:pStyle w:val="a7"/>
        <w:tabs>
          <w:tab w:val="left" w:pos="868"/>
        </w:tabs>
        <w:ind w:left="868"/>
        <w:contextualSpacing w:val="0"/>
        <w:rPr>
          <w:color w:val="000000" w:themeColor="text1"/>
          <w:spacing w:val="-2"/>
          <w:sz w:val="28"/>
          <w:szCs w:val="28"/>
        </w:rPr>
      </w:pPr>
    </w:p>
    <w:p w14:paraId="3D486185" w14:textId="77777777" w:rsidR="00D62C6F" w:rsidRPr="00DB0C8D" w:rsidRDefault="00D62C6F" w:rsidP="00930C3E">
      <w:pPr>
        <w:pStyle w:val="a7"/>
        <w:tabs>
          <w:tab w:val="left" w:pos="868"/>
        </w:tabs>
        <w:ind w:left="868"/>
        <w:contextualSpacing w:val="0"/>
        <w:rPr>
          <w:color w:val="000000" w:themeColor="text1"/>
          <w:spacing w:val="-2"/>
          <w:sz w:val="28"/>
          <w:szCs w:val="28"/>
        </w:rPr>
      </w:pPr>
    </w:p>
    <w:p w14:paraId="3D793699" w14:textId="77777777" w:rsidR="00D62C6F" w:rsidRPr="00DB0C8D" w:rsidRDefault="00D62C6F" w:rsidP="00930C3E">
      <w:pPr>
        <w:pStyle w:val="a7"/>
        <w:tabs>
          <w:tab w:val="left" w:pos="868"/>
        </w:tabs>
        <w:ind w:left="868"/>
        <w:contextualSpacing w:val="0"/>
        <w:rPr>
          <w:color w:val="000000" w:themeColor="text1"/>
          <w:spacing w:val="-2"/>
          <w:sz w:val="28"/>
          <w:szCs w:val="28"/>
        </w:rPr>
      </w:pPr>
    </w:p>
    <w:p w14:paraId="1FD1269E" w14:textId="77777777" w:rsidR="00D62C6F" w:rsidRPr="00DB0C8D" w:rsidRDefault="00D62C6F" w:rsidP="00930C3E">
      <w:pPr>
        <w:pStyle w:val="a7"/>
        <w:tabs>
          <w:tab w:val="left" w:pos="868"/>
        </w:tabs>
        <w:ind w:left="868"/>
        <w:contextualSpacing w:val="0"/>
        <w:rPr>
          <w:color w:val="000000" w:themeColor="text1"/>
          <w:spacing w:val="-2"/>
          <w:sz w:val="28"/>
          <w:szCs w:val="28"/>
        </w:rPr>
      </w:pPr>
    </w:p>
    <w:p w14:paraId="1B9F5C69" w14:textId="77777777" w:rsidR="00D62C6F" w:rsidRPr="00DB0C8D" w:rsidRDefault="00D62C6F" w:rsidP="00930C3E">
      <w:pPr>
        <w:pStyle w:val="a7"/>
        <w:tabs>
          <w:tab w:val="left" w:pos="868"/>
        </w:tabs>
        <w:ind w:left="868"/>
        <w:contextualSpacing w:val="0"/>
        <w:rPr>
          <w:color w:val="000000" w:themeColor="text1"/>
          <w:spacing w:val="-2"/>
          <w:sz w:val="28"/>
          <w:szCs w:val="28"/>
        </w:rPr>
      </w:pPr>
    </w:p>
    <w:p w14:paraId="2C7C00B4" w14:textId="77777777" w:rsidR="00D62C6F" w:rsidRPr="00DB0C8D" w:rsidRDefault="00D62C6F" w:rsidP="00930C3E">
      <w:pPr>
        <w:pStyle w:val="a7"/>
        <w:tabs>
          <w:tab w:val="left" w:pos="868"/>
        </w:tabs>
        <w:ind w:left="868"/>
        <w:contextualSpacing w:val="0"/>
        <w:rPr>
          <w:color w:val="000000" w:themeColor="text1"/>
          <w:spacing w:val="-2"/>
          <w:sz w:val="28"/>
          <w:szCs w:val="28"/>
        </w:rPr>
      </w:pPr>
    </w:p>
    <w:p w14:paraId="5B580ED0" w14:textId="77777777" w:rsidR="00D62C6F" w:rsidRPr="00DB0C8D" w:rsidRDefault="00D62C6F" w:rsidP="00930C3E">
      <w:pPr>
        <w:pStyle w:val="a7"/>
        <w:tabs>
          <w:tab w:val="left" w:pos="868"/>
        </w:tabs>
        <w:ind w:left="868"/>
        <w:contextualSpacing w:val="0"/>
        <w:rPr>
          <w:color w:val="000000" w:themeColor="text1"/>
          <w:spacing w:val="-2"/>
          <w:sz w:val="28"/>
          <w:szCs w:val="28"/>
        </w:rPr>
      </w:pPr>
    </w:p>
    <w:p w14:paraId="2ED295C8" w14:textId="77777777" w:rsidR="00D62C6F" w:rsidRPr="00DB0C8D" w:rsidRDefault="00D62C6F" w:rsidP="00930C3E">
      <w:pPr>
        <w:pStyle w:val="a7"/>
        <w:tabs>
          <w:tab w:val="left" w:pos="868"/>
        </w:tabs>
        <w:ind w:left="868"/>
        <w:contextualSpacing w:val="0"/>
        <w:rPr>
          <w:color w:val="000000" w:themeColor="text1"/>
          <w:spacing w:val="-2"/>
          <w:sz w:val="28"/>
          <w:szCs w:val="28"/>
        </w:rPr>
      </w:pPr>
    </w:p>
    <w:p w14:paraId="398E73B1" w14:textId="77777777" w:rsidR="00D62C6F" w:rsidRPr="00DB0C8D" w:rsidRDefault="00D62C6F" w:rsidP="00930C3E">
      <w:pPr>
        <w:pStyle w:val="a7"/>
        <w:tabs>
          <w:tab w:val="left" w:pos="868"/>
        </w:tabs>
        <w:ind w:left="868"/>
        <w:contextualSpacing w:val="0"/>
        <w:rPr>
          <w:color w:val="000000" w:themeColor="text1"/>
          <w:spacing w:val="-2"/>
          <w:sz w:val="28"/>
          <w:szCs w:val="28"/>
        </w:rPr>
      </w:pPr>
    </w:p>
    <w:p w14:paraId="777C7779" w14:textId="77777777" w:rsidR="00D62C6F" w:rsidRPr="00DB0C8D" w:rsidRDefault="00D62C6F" w:rsidP="00930C3E">
      <w:pPr>
        <w:pStyle w:val="a7"/>
        <w:tabs>
          <w:tab w:val="left" w:pos="868"/>
        </w:tabs>
        <w:ind w:left="868"/>
        <w:contextualSpacing w:val="0"/>
        <w:rPr>
          <w:color w:val="000000" w:themeColor="text1"/>
          <w:spacing w:val="-2"/>
          <w:sz w:val="28"/>
          <w:szCs w:val="28"/>
        </w:rPr>
      </w:pPr>
    </w:p>
    <w:p w14:paraId="69506E93" w14:textId="77777777" w:rsidR="00841719" w:rsidRPr="00DB0C8D" w:rsidRDefault="00841719" w:rsidP="00930C3E">
      <w:pPr>
        <w:pStyle w:val="a7"/>
        <w:tabs>
          <w:tab w:val="left" w:pos="868"/>
        </w:tabs>
        <w:ind w:left="868"/>
        <w:contextualSpacing w:val="0"/>
        <w:rPr>
          <w:color w:val="000000" w:themeColor="text1"/>
          <w:spacing w:val="-2"/>
          <w:sz w:val="28"/>
          <w:szCs w:val="28"/>
        </w:rPr>
      </w:pPr>
    </w:p>
    <w:p w14:paraId="4D63938F" w14:textId="77777777" w:rsidR="00841719" w:rsidRPr="00DB0C8D" w:rsidRDefault="00841719" w:rsidP="00930C3E">
      <w:pPr>
        <w:pStyle w:val="a7"/>
        <w:tabs>
          <w:tab w:val="left" w:pos="868"/>
        </w:tabs>
        <w:ind w:left="868"/>
        <w:contextualSpacing w:val="0"/>
        <w:rPr>
          <w:color w:val="000000" w:themeColor="text1"/>
          <w:spacing w:val="-2"/>
          <w:sz w:val="28"/>
          <w:szCs w:val="28"/>
        </w:rPr>
      </w:pPr>
    </w:p>
    <w:p w14:paraId="7FC1B9DB" w14:textId="77777777" w:rsidR="00841719" w:rsidRPr="00DB0C8D" w:rsidRDefault="00841719" w:rsidP="00930C3E">
      <w:pPr>
        <w:pStyle w:val="a7"/>
        <w:tabs>
          <w:tab w:val="left" w:pos="868"/>
        </w:tabs>
        <w:ind w:left="868"/>
        <w:contextualSpacing w:val="0"/>
        <w:rPr>
          <w:color w:val="000000" w:themeColor="text1"/>
          <w:spacing w:val="-2"/>
          <w:sz w:val="28"/>
          <w:szCs w:val="28"/>
        </w:rPr>
      </w:pPr>
    </w:p>
    <w:p w14:paraId="21597FDC" w14:textId="77777777" w:rsidR="00841719" w:rsidRPr="00DB0C8D" w:rsidRDefault="00841719" w:rsidP="00930C3E">
      <w:pPr>
        <w:pStyle w:val="a7"/>
        <w:tabs>
          <w:tab w:val="left" w:pos="868"/>
        </w:tabs>
        <w:ind w:left="868"/>
        <w:contextualSpacing w:val="0"/>
        <w:rPr>
          <w:color w:val="000000" w:themeColor="text1"/>
          <w:spacing w:val="-2"/>
          <w:sz w:val="28"/>
          <w:szCs w:val="28"/>
        </w:rPr>
      </w:pPr>
    </w:p>
    <w:p w14:paraId="4889A948" w14:textId="77777777" w:rsidR="00841719" w:rsidRPr="00DB0C8D" w:rsidRDefault="00841719" w:rsidP="00930C3E">
      <w:pPr>
        <w:pStyle w:val="a7"/>
        <w:tabs>
          <w:tab w:val="left" w:pos="868"/>
        </w:tabs>
        <w:ind w:left="868"/>
        <w:contextualSpacing w:val="0"/>
        <w:rPr>
          <w:color w:val="000000" w:themeColor="text1"/>
          <w:spacing w:val="-2"/>
          <w:sz w:val="28"/>
          <w:szCs w:val="28"/>
        </w:rPr>
      </w:pPr>
    </w:p>
    <w:p w14:paraId="12367D51" w14:textId="77777777" w:rsidR="00D62C6F" w:rsidRPr="00DB0C8D" w:rsidRDefault="00D62C6F" w:rsidP="00930C3E">
      <w:pPr>
        <w:pStyle w:val="a7"/>
        <w:tabs>
          <w:tab w:val="left" w:pos="868"/>
        </w:tabs>
        <w:ind w:left="868"/>
        <w:contextualSpacing w:val="0"/>
        <w:rPr>
          <w:color w:val="000000" w:themeColor="text1"/>
          <w:spacing w:val="-2"/>
          <w:sz w:val="28"/>
          <w:szCs w:val="28"/>
        </w:rPr>
      </w:pPr>
    </w:p>
    <w:p w14:paraId="6E6902CF" w14:textId="77777777" w:rsidR="00D62C6F" w:rsidRPr="00DB0C8D" w:rsidRDefault="00D62C6F" w:rsidP="00930C3E">
      <w:pPr>
        <w:pStyle w:val="a7"/>
        <w:tabs>
          <w:tab w:val="left" w:pos="868"/>
        </w:tabs>
        <w:ind w:left="868"/>
        <w:contextualSpacing w:val="0"/>
        <w:rPr>
          <w:color w:val="000000" w:themeColor="text1"/>
          <w:spacing w:val="-2"/>
          <w:sz w:val="28"/>
          <w:szCs w:val="28"/>
        </w:rPr>
      </w:pPr>
    </w:p>
    <w:p w14:paraId="37182BED" w14:textId="77777777" w:rsidR="00D62C6F" w:rsidRPr="00DB0C8D" w:rsidRDefault="00D62C6F" w:rsidP="00930C3E">
      <w:pPr>
        <w:pStyle w:val="a7"/>
        <w:tabs>
          <w:tab w:val="left" w:pos="868"/>
        </w:tabs>
        <w:ind w:left="868"/>
        <w:contextualSpacing w:val="0"/>
        <w:rPr>
          <w:color w:val="000000" w:themeColor="text1"/>
          <w:spacing w:val="-2"/>
          <w:sz w:val="28"/>
          <w:szCs w:val="28"/>
        </w:rPr>
      </w:pPr>
    </w:p>
    <w:p w14:paraId="56130E56" w14:textId="77777777" w:rsidR="00D62C6F" w:rsidRPr="00DB0C8D" w:rsidRDefault="00D62C6F" w:rsidP="00930C3E">
      <w:pPr>
        <w:pStyle w:val="a7"/>
        <w:tabs>
          <w:tab w:val="left" w:pos="868"/>
        </w:tabs>
        <w:ind w:left="868"/>
        <w:contextualSpacing w:val="0"/>
        <w:rPr>
          <w:color w:val="000000" w:themeColor="text1"/>
          <w:spacing w:val="-2"/>
          <w:sz w:val="28"/>
          <w:szCs w:val="28"/>
        </w:rPr>
      </w:pPr>
    </w:p>
    <w:p w14:paraId="5EA0F457" w14:textId="77777777" w:rsidR="00D62C6F" w:rsidRPr="00DB0C8D" w:rsidRDefault="00D62C6F" w:rsidP="00930C3E">
      <w:pPr>
        <w:pStyle w:val="a7"/>
        <w:tabs>
          <w:tab w:val="left" w:pos="868"/>
        </w:tabs>
        <w:ind w:left="868"/>
        <w:contextualSpacing w:val="0"/>
        <w:rPr>
          <w:color w:val="000000" w:themeColor="text1"/>
          <w:spacing w:val="-2"/>
          <w:sz w:val="28"/>
          <w:szCs w:val="28"/>
        </w:rPr>
      </w:pPr>
    </w:p>
    <w:p w14:paraId="7BD9E29F" w14:textId="77777777" w:rsidR="00D62C6F" w:rsidRPr="00DB0C8D" w:rsidRDefault="00D62C6F" w:rsidP="00930C3E">
      <w:pPr>
        <w:pStyle w:val="a7"/>
        <w:tabs>
          <w:tab w:val="left" w:pos="868"/>
        </w:tabs>
        <w:ind w:left="868"/>
        <w:contextualSpacing w:val="0"/>
        <w:rPr>
          <w:color w:val="000000" w:themeColor="text1"/>
          <w:spacing w:val="-2"/>
          <w:sz w:val="28"/>
          <w:szCs w:val="28"/>
        </w:rPr>
      </w:pPr>
    </w:p>
    <w:p w14:paraId="244FEB3E" w14:textId="77777777" w:rsidR="00D62C6F" w:rsidRPr="00DB0C8D" w:rsidRDefault="00D62C6F" w:rsidP="00930C3E">
      <w:pPr>
        <w:pStyle w:val="a7"/>
        <w:tabs>
          <w:tab w:val="left" w:pos="868"/>
        </w:tabs>
        <w:ind w:left="868"/>
        <w:contextualSpacing w:val="0"/>
        <w:rPr>
          <w:color w:val="000000" w:themeColor="text1"/>
          <w:spacing w:val="-2"/>
          <w:sz w:val="28"/>
          <w:szCs w:val="28"/>
        </w:rPr>
      </w:pPr>
    </w:p>
    <w:p w14:paraId="136BDC15" w14:textId="77777777" w:rsidR="00D62C6F" w:rsidRPr="00DB0C8D" w:rsidRDefault="00D62C6F" w:rsidP="00930C3E">
      <w:pPr>
        <w:pStyle w:val="a7"/>
        <w:tabs>
          <w:tab w:val="left" w:pos="868"/>
        </w:tabs>
        <w:ind w:left="868"/>
        <w:contextualSpacing w:val="0"/>
        <w:rPr>
          <w:color w:val="000000" w:themeColor="text1"/>
          <w:spacing w:val="-2"/>
          <w:sz w:val="28"/>
          <w:szCs w:val="28"/>
        </w:rPr>
      </w:pPr>
    </w:p>
    <w:p w14:paraId="4F1EAEBD" w14:textId="77777777" w:rsidR="00D62C6F" w:rsidRPr="00DB0C8D" w:rsidRDefault="00D62C6F" w:rsidP="00930C3E">
      <w:pPr>
        <w:pStyle w:val="a7"/>
        <w:tabs>
          <w:tab w:val="left" w:pos="868"/>
        </w:tabs>
        <w:ind w:left="868"/>
        <w:contextualSpacing w:val="0"/>
        <w:rPr>
          <w:color w:val="000000" w:themeColor="text1"/>
          <w:spacing w:val="-2"/>
          <w:sz w:val="28"/>
          <w:szCs w:val="28"/>
        </w:rPr>
      </w:pPr>
    </w:p>
    <w:p w14:paraId="47053157" w14:textId="77777777" w:rsidR="00D62C6F" w:rsidRPr="00DB0C8D" w:rsidRDefault="00D62C6F" w:rsidP="00930C3E">
      <w:pPr>
        <w:pStyle w:val="a7"/>
        <w:tabs>
          <w:tab w:val="left" w:pos="868"/>
        </w:tabs>
        <w:ind w:left="868"/>
        <w:contextualSpacing w:val="0"/>
        <w:rPr>
          <w:color w:val="000000" w:themeColor="text1"/>
          <w:spacing w:val="-2"/>
          <w:sz w:val="28"/>
          <w:szCs w:val="28"/>
        </w:rPr>
      </w:pPr>
    </w:p>
    <w:p w14:paraId="74DC1B89" w14:textId="1088A0E7" w:rsidR="00D62C6F" w:rsidRPr="00DB0C8D" w:rsidRDefault="00D62C6F" w:rsidP="00930C3E">
      <w:pPr>
        <w:pStyle w:val="a7"/>
        <w:tabs>
          <w:tab w:val="left" w:pos="868"/>
        </w:tabs>
        <w:ind w:left="868"/>
        <w:contextualSpacing w:val="0"/>
        <w:jc w:val="center"/>
        <w:rPr>
          <w:color w:val="000000" w:themeColor="text1"/>
          <w:spacing w:val="-2"/>
          <w:sz w:val="28"/>
          <w:szCs w:val="28"/>
        </w:rPr>
      </w:pPr>
      <w:r w:rsidRPr="00DB0C8D">
        <w:rPr>
          <w:color w:val="000000" w:themeColor="text1"/>
          <w:spacing w:val="-2"/>
          <w:sz w:val="28"/>
          <w:szCs w:val="28"/>
        </w:rPr>
        <w:lastRenderedPageBreak/>
        <w:t>APPENDIX A</w:t>
      </w:r>
    </w:p>
    <w:p w14:paraId="574056E8" w14:textId="77777777" w:rsidR="00D756CA" w:rsidRPr="00DB0C8D" w:rsidRDefault="00D756CA" w:rsidP="00930C3E">
      <w:pPr>
        <w:pStyle w:val="a7"/>
        <w:tabs>
          <w:tab w:val="left" w:pos="868"/>
        </w:tabs>
        <w:ind w:left="868"/>
        <w:contextualSpacing w:val="0"/>
        <w:jc w:val="center"/>
        <w:rPr>
          <w:color w:val="000000" w:themeColor="text1"/>
          <w:spacing w:val="-2"/>
          <w:sz w:val="28"/>
          <w:szCs w:val="28"/>
        </w:rPr>
      </w:pPr>
    </w:p>
    <w:p w14:paraId="2928D629" w14:textId="77777777" w:rsidR="00D756CA" w:rsidRPr="00DB0C8D" w:rsidRDefault="00D756CA" w:rsidP="00930C3E">
      <w:pPr>
        <w:pStyle w:val="a7"/>
        <w:tabs>
          <w:tab w:val="left" w:pos="868"/>
        </w:tabs>
        <w:ind w:left="868"/>
        <w:jc w:val="center"/>
        <w:rPr>
          <w:color w:val="000000" w:themeColor="text1"/>
          <w:spacing w:val="-2"/>
          <w:sz w:val="28"/>
          <w:szCs w:val="28"/>
        </w:rPr>
      </w:pPr>
      <w:r w:rsidRPr="00DB0C8D">
        <w:rPr>
          <w:color w:val="000000" w:themeColor="text1"/>
          <w:spacing w:val="-2"/>
          <w:sz w:val="28"/>
          <w:szCs w:val="28"/>
        </w:rPr>
        <w:t xml:space="preserve">CHALLENGES IN DIAGNOSING POST-COVID PNEUMONIA IN KAZAKHSTAN – THE ROLE OF POINT-OF-CARE TESTING: </w:t>
      </w:r>
    </w:p>
    <w:p w14:paraId="3B8597B0" w14:textId="606BF87E" w:rsidR="005D7F6E" w:rsidRPr="00DB0C8D" w:rsidRDefault="00D756CA" w:rsidP="00930C3E">
      <w:pPr>
        <w:pStyle w:val="a7"/>
        <w:tabs>
          <w:tab w:val="left" w:pos="868"/>
        </w:tabs>
        <w:ind w:left="868"/>
        <w:jc w:val="center"/>
        <w:rPr>
          <w:color w:val="000000" w:themeColor="text1"/>
          <w:spacing w:val="-2"/>
          <w:sz w:val="28"/>
          <w:szCs w:val="28"/>
        </w:rPr>
      </w:pPr>
      <w:r w:rsidRPr="00DB0C8D">
        <w:rPr>
          <w:color w:val="000000" w:themeColor="text1"/>
          <w:spacing w:val="-2"/>
          <w:sz w:val="28"/>
          <w:szCs w:val="28"/>
        </w:rPr>
        <w:t>A LETTER TO THE EDITOR</w:t>
      </w:r>
    </w:p>
    <w:p w14:paraId="639AAC6D" w14:textId="77777777" w:rsidR="00D756CA" w:rsidRPr="00DB0C8D" w:rsidRDefault="00D756CA" w:rsidP="00930C3E">
      <w:pPr>
        <w:pStyle w:val="a7"/>
        <w:tabs>
          <w:tab w:val="left" w:pos="868"/>
        </w:tabs>
        <w:ind w:left="868"/>
        <w:jc w:val="center"/>
        <w:rPr>
          <w:color w:val="000000" w:themeColor="text1"/>
          <w:spacing w:val="-2"/>
          <w:sz w:val="28"/>
          <w:szCs w:val="28"/>
        </w:rPr>
      </w:pPr>
    </w:p>
    <w:p w14:paraId="3F28DECF" w14:textId="77777777" w:rsidR="00C40EC1" w:rsidRDefault="00342433" w:rsidP="00930C3E">
      <w:pPr>
        <w:pStyle w:val="a7"/>
        <w:ind w:left="0"/>
        <w:contextualSpacing w:val="0"/>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r>
      <w:r w:rsidR="008C5EC9" w:rsidRPr="00DB0C8D">
        <w:rPr>
          <w:color w:val="000000" w:themeColor="text1"/>
          <w:sz w:val="28"/>
          <w:szCs w:val="28"/>
        </w:rPr>
        <w:t>Our results were published as a </w:t>
      </w:r>
      <w:r w:rsidR="008C5EC9" w:rsidRPr="00DB0C8D">
        <w:rPr>
          <w:i/>
          <w:iCs/>
          <w:color w:val="000000" w:themeColor="text1"/>
          <w:sz w:val="28"/>
          <w:szCs w:val="28"/>
        </w:rPr>
        <w:t>Letter to the Editor</w:t>
      </w:r>
      <w:r w:rsidR="008C5EC9" w:rsidRPr="00DB0C8D">
        <w:rPr>
          <w:color w:val="000000" w:themeColor="text1"/>
          <w:sz w:val="28"/>
          <w:szCs w:val="28"/>
        </w:rPr>
        <w:t> in the </w:t>
      </w:r>
      <w:r w:rsidR="008C5EC9" w:rsidRPr="00DB0C8D">
        <w:rPr>
          <w:i/>
          <w:iCs/>
          <w:color w:val="000000" w:themeColor="text1"/>
          <w:sz w:val="28"/>
          <w:szCs w:val="28"/>
        </w:rPr>
        <w:t>Iranian Journal of Medical Sciences</w:t>
      </w:r>
      <w:r w:rsidR="008C5EC9" w:rsidRPr="00DB0C8D">
        <w:rPr>
          <w:color w:val="000000" w:themeColor="text1"/>
          <w:sz w:val="28"/>
          <w:szCs w:val="28"/>
        </w:rPr>
        <w:t xml:space="preserve">, which is indexed in Scopus and ranked in the 72nd percentile according to </w:t>
      </w:r>
      <w:proofErr w:type="spellStart"/>
      <w:r w:rsidR="008C5EC9" w:rsidRPr="00DB0C8D">
        <w:rPr>
          <w:color w:val="000000" w:themeColor="text1"/>
          <w:sz w:val="28"/>
          <w:szCs w:val="28"/>
        </w:rPr>
        <w:t>CiteScore</w:t>
      </w:r>
      <w:proofErr w:type="spellEnd"/>
      <w:r w:rsidR="008C5EC9" w:rsidRPr="00DB0C8D">
        <w:rPr>
          <w:color w:val="000000" w:themeColor="text1"/>
          <w:sz w:val="28"/>
          <w:szCs w:val="28"/>
        </w:rPr>
        <w:t xml:space="preserve"> metrics, and is available at the following link:</w:t>
      </w:r>
      <w:r w:rsidR="00D756CA" w:rsidRPr="00DB0C8D">
        <w:rPr>
          <w:color w:val="000000" w:themeColor="text1"/>
          <w:sz w:val="28"/>
          <w:szCs w:val="28"/>
        </w:rPr>
        <w:t xml:space="preserve"> Ablakimova, N., </w:t>
      </w:r>
      <w:proofErr w:type="spellStart"/>
      <w:r w:rsidR="00D756CA" w:rsidRPr="00DB0C8D">
        <w:rPr>
          <w:color w:val="000000" w:themeColor="text1"/>
          <w:sz w:val="28"/>
          <w:szCs w:val="28"/>
        </w:rPr>
        <w:t>Rachina</w:t>
      </w:r>
      <w:proofErr w:type="spellEnd"/>
      <w:r w:rsidR="00D756CA" w:rsidRPr="00DB0C8D">
        <w:rPr>
          <w:color w:val="000000" w:themeColor="text1"/>
          <w:sz w:val="28"/>
          <w:szCs w:val="28"/>
        </w:rPr>
        <w:t xml:space="preserve">, S., </w:t>
      </w:r>
      <w:proofErr w:type="spellStart"/>
      <w:r w:rsidR="00D756CA" w:rsidRPr="00DB0C8D">
        <w:rPr>
          <w:color w:val="000000" w:themeColor="text1"/>
          <w:sz w:val="28"/>
          <w:szCs w:val="28"/>
        </w:rPr>
        <w:t>Smagulova</w:t>
      </w:r>
      <w:proofErr w:type="spellEnd"/>
      <w:r w:rsidR="00D756CA" w:rsidRPr="00DB0C8D">
        <w:rPr>
          <w:color w:val="000000" w:themeColor="text1"/>
          <w:sz w:val="28"/>
          <w:szCs w:val="28"/>
        </w:rPr>
        <w:t xml:space="preserve">, G., Mussina, A., </w:t>
      </w:r>
      <w:proofErr w:type="spellStart"/>
      <w:r w:rsidR="00D756CA" w:rsidRPr="00DB0C8D">
        <w:rPr>
          <w:color w:val="000000" w:themeColor="text1"/>
          <w:sz w:val="28"/>
          <w:szCs w:val="28"/>
        </w:rPr>
        <w:t>Sakhanova</w:t>
      </w:r>
      <w:proofErr w:type="spellEnd"/>
      <w:r w:rsidR="00D756CA" w:rsidRPr="00DB0C8D">
        <w:rPr>
          <w:color w:val="000000" w:themeColor="text1"/>
          <w:sz w:val="28"/>
          <w:szCs w:val="28"/>
        </w:rPr>
        <w:t xml:space="preserve">, S., </w:t>
      </w:r>
      <w:proofErr w:type="spellStart"/>
      <w:r w:rsidR="00D756CA" w:rsidRPr="00DB0C8D">
        <w:rPr>
          <w:color w:val="000000" w:themeColor="text1"/>
          <w:sz w:val="28"/>
          <w:szCs w:val="28"/>
        </w:rPr>
        <w:t>Smagulova</w:t>
      </w:r>
      <w:proofErr w:type="spellEnd"/>
      <w:r w:rsidR="00D756CA" w:rsidRPr="00DB0C8D">
        <w:rPr>
          <w:color w:val="000000" w:themeColor="text1"/>
          <w:sz w:val="28"/>
          <w:szCs w:val="28"/>
        </w:rPr>
        <w:t xml:space="preserve">, D., </w:t>
      </w:r>
      <w:proofErr w:type="spellStart"/>
      <w:r w:rsidR="00D756CA" w:rsidRPr="00DB0C8D">
        <w:rPr>
          <w:color w:val="000000" w:themeColor="text1"/>
          <w:sz w:val="28"/>
          <w:szCs w:val="28"/>
        </w:rPr>
        <w:t>Kozhantayeva</w:t>
      </w:r>
      <w:proofErr w:type="spellEnd"/>
      <w:r w:rsidR="00D756CA" w:rsidRPr="00DB0C8D">
        <w:rPr>
          <w:color w:val="000000" w:themeColor="text1"/>
          <w:sz w:val="28"/>
          <w:szCs w:val="28"/>
        </w:rPr>
        <w:t>, S., de Silva, H. R. Challenges in Diagnosing Post-COVID Pneumonia in Kazakhstan – The Role of Point-of-Care Testing: A Letter to the Editor. </w:t>
      </w:r>
      <w:r w:rsidR="00D756CA" w:rsidRPr="00DB0C8D">
        <w:rPr>
          <w:i/>
          <w:iCs/>
          <w:color w:val="000000" w:themeColor="text1"/>
          <w:sz w:val="28"/>
          <w:szCs w:val="28"/>
        </w:rPr>
        <w:t>Iranian Journal of Medical Sciences</w:t>
      </w:r>
      <w:r w:rsidR="00D756CA" w:rsidRPr="00DB0C8D">
        <w:rPr>
          <w:color w:val="000000" w:themeColor="text1"/>
          <w:sz w:val="28"/>
          <w:szCs w:val="28"/>
        </w:rPr>
        <w:t xml:space="preserve">, 2025; 50(9): 654-657. </w:t>
      </w:r>
    </w:p>
    <w:p w14:paraId="51475C11" w14:textId="321733BE" w:rsidR="005D7F6E" w:rsidRPr="00DB0C8D" w:rsidRDefault="00C40EC1" w:rsidP="00930C3E">
      <w:pPr>
        <w:pStyle w:val="a7"/>
        <w:ind w:left="0"/>
        <w:contextualSpacing w:val="0"/>
        <w:jc w:val="both"/>
        <w:rPr>
          <w:color w:val="000000" w:themeColor="text1"/>
          <w:sz w:val="28"/>
          <w:szCs w:val="28"/>
        </w:rPr>
      </w:pPr>
      <w:r>
        <w:rPr>
          <w:color w:val="000000" w:themeColor="text1"/>
          <w:sz w:val="28"/>
          <w:szCs w:val="28"/>
        </w:rPr>
        <w:t xml:space="preserve">DOI: </w:t>
      </w:r>
      <w:r w:rsidR="00D756CA" w:rsidRPr="003175EF">
        <w:rPr>
          <w:color w:val="000000" w:themeColor="text1"/>
          <w:sz w:val="28"/>
          <w:szCs w:val="28"/>
        </w:rPr>
        <w:t>10.30476/ijms.2025.105571.3939</w:t>
      </w:r>
      <w:r w:rsidR="00D756CA" w:rsidRPr="00DB0C8D">
        <w:rPr>
          <w:color w:val="000000" w:themeColor="text1"/>
          <w:sz w:val="28"/>
          <w:szCs w:val="28"/>
        </w:rPr>
        <w:t xml:space="preserve"> </w:t>
      </w:r>
    </w:p>
    <w:p w14:paraId="5BD09ED6" w14:textId="77777777" w:rsidR="007B2A20" w:rsidRPr="00DB0C8D" w:rsidRDefault="007B2A20" w:rsidP="00930C3E">
      <w:pPr>
        <w:pStyle w:val="a7"/>
        <w:ind w:left="0"/>
        <w:contextualSpacing w:val="0"/>
        <w:jc w:val="both"/>
        <w:rPr>
          <w:color w:val="000000" w:themeColor="text1"/>
          <w:sz w:val="28"/>
          <w:szCs w:val="28"/>
        </w:rPr>
      </w:pPr>
    </w:p>
    <w:p w14:paraId="56AFDEF3" w14:textId="77777777" w:rsidR="007B2A20" w:rsidRPr="00DB0C8D" w:rsidRDefault="007B2A20" w:rsidP="00930C3E">
      <w:pPr>
        <w:ind w:right="-1"/>
        <w:jc w:val="both"/>
        <w:rPr>
          <w:color w:val="000000" w:themeColor="text1"/>
          <w:sz w:val="28"/>
          <w:szCs w:val="28"/>
        </w:rPr>
      </w:pPr>
      <w:r w:rsidRPr="00DB0C8D">
        <w:rPr>
          <w:color w:val="000000" w:themeColor="text1"/>
          <w:sz w:val="28"/>
          <w:szCs w:val="28"/>
        </w:rPr>
        <w:t>Authors and Affiliations:</w:t>
      </w:r>
    </w:p>
    <w:p w14:paraId="2235F966" w14:textId="40E626F1" w:rsidR="007B2A20" w:rsidRPr="00DB0C8D" w:rsidRDefault="006C6074" w:rsidP="00930C3E">
      <w:pPr>
        <w:pStyle w:val="a7"/>
        <w:ind w:left="0"/>
        <w:contextualSpacing w:val="0"/>
        <w:jc w:val="both"/>
        <w:rPr>
          <w:color w:val="000000" w:themeColor="text1"/>
          <w:sz w:val="28"/>
          <w:szCs w:val="28"/>
        </w:rPr>
      </w:pPr>
      <w:r w:rsidRPr="00DB0C8D">
        <w:rPr>
          <w:color w:val="000000" w:themeColor="text1"/>
          <w:sz w:val="28"/>
          <w:szCs w:val="28"/>
        </w:rPr>
        <w:t xml:space="preserve">Nurgul Ablakimova   </w:t>
      </w:r>
      <w:r w:rsidRPr="00DB0C8D">
        <w:rPr>
          <w:color w:val="000000" w:themeColor="text1"/>
          <w:sz w:val="28"/>
          <w:szCs w:val="28"/>
          <w:vertAlign w:val="superscript"/>
        </w:rPr>
        <w:t>1, 2</w:t>
      </w:r>
      <w:r w:rsidR="00F62CAE" w:rsidRPr="00DB0C8D">
        <w:rPr>
          <w:color w:val="000000" w:themeColor="text1"/>
          <w:sz w:val="28"/>
          <w:szCs w:val="28"/>
          <w:vertAlign w:val="superscript"/>
        </w:rPr>
        <w:t>*</w:t>
      </w:r>
      <w:r w:rsidRPr="00DB0C8D">
        <w:rPr>
          <w:color w:val="000000" w:themeColor="text1"/>
          <w:sz w:val="28"/>
          <w:szCs w:val="28"/>
        </w:rPr>
        <w:t xml:space="preserve">, Svetlana </w:t>
      </w:r>
      <w:proofErr w:type="spellStart"/>
      <w:r w:rsidRPr="00DB0C8D">
        <w:rPr>
          <w:color w:val="000000" w:themeColor="text1"/>
          <w:sz w:val="28"/>
          <w:szCs w:val="28"/>
        </w:rPr>
        <w:t>Rachina</w:t>
      </w:r>
      <w:proofErr w:type="spellEnd"/>
      <w:r w:rsidRPr="00DB0C8D">
        <w:rPr>
          <w:color w:val="000000" w:themeColor="text1"/>
          <w:sz w:val="28"/>
          <w:szCs w:val="28"/>
        </w:rPr>
        <w:t xml:space="preserve"> </w:t>
      </w:r>
      <w:r w:rsidRPr="00DB0C8D">
        <w:rPr>
          <w:color w:val="000000" w:themeColor="text1"/>
          <w:sz w:val="28"/>
          <w:szCs w:val="28"/>
          <w:vertAlign w:val="superscript"/>
        </w:rPr>
        <w:t>3</w:t>
      </w:r>
      <w:r w:rsidRPr="00DB0C8D">
        <w:rPr>
          <w:color w:val="000000" w:themeColor="text1"/>
          <w:sz w:val="28"/>
          <w:szCs w:val="28"/>
        </w:rPr>
        <w:t xml:space="preserve">,  </w:t>
      </w:r>
      <w:proofErr w:type="spellStart"/>
      <w:r w:rsidRPr="00DB0C8D">
        <w:rPr>
          <w:color w:val="000000" w:themeColor="text1"/>
          <w:sz w:val="28"/>
          <w:szCs w:val="28"/>
        </w:rPr>
        <w:t>Gaziza</w:t>
      </w:r>
      <w:proofErr w:type="spellEnd"/>
      <w:r w:rsidRPr="00DB0C8D">
        <w:rPr>
          <w:color w:val="000000" w:themeColor="text1"/>
          <w:sz w:val="28"/>
          <w:szCs w:val="28"/>
        </w:rPr>
        <w:t xml:space="preserve"> </w:t>
      </w:r>
      <w:proofErr w:type="spellStart"/>
      <w:r w:rsidRPr="00DB0C8D">
        <w:rPr>
          <w:color w:val="000000" w:themeColor="text1"/>
          <w:sz w:val="28"/>
          <w:szCs w:val="28"/>
        </w:rPr>
        <w:t>Smagulova</w:t>
      </w:r>
      <w:proofErr w:type="spellEnd"/>
      <w:r w:rsidRPr="00DB0C8D">
        <w:rPr>
          <w:color w:val="000000" w:themeColor="text1"/>
          <w:sz w:val="28"/>
          <w:szCs w:val="28"/>
        </w:rPr>
        <w:t xml:space="preserve">  </w:t>
      </w:r>
      <w:r w:rsidRPr="00DB0C8D">
        <w:rPr>
          <w:color w:val="000000" w:themeColor="text1"/>
          <w:sz w:val="28"/>
          <w:szCs w:val="28"/>
          <w:vertAlign w:val="superscript"/>
        </w:rPr>
        <w:t>1</w:t>
      </w:r>
      <w:r w:rsidRPr="00DB0C8D">
        <w:rPr>
          <w:color w:val="000000" w:themeColor="text1"/>
          <w:sz w:val="28"/>
          <w:szCs w:val="28"/>
        </w:rPr>
        <w:t xml:space="preserve">, </w:t>
      </w:r>
      <w:proofErr w:type="spellStart"/>
      <w:r w:rsidRPr="00DB0C8D">
        <w:rPr>
          <w:color w:val="000000" w:themeColor="text1"/>
          <w:sz w:val="28"/>
          <w:szCs w:val="28"/>
        </w:rPr>
        <w:t>Aigul</w:t>
      </w:r>
      <w:proofErr w:type="spellEnd"/>
      <w:r w:rsidRPr="00DB0C8D">
        <w:rPr>
          <w:color w:val="000000" w:themeColor="text1"/>
          <w:sz w:val="28"/>
          <w:szCs w:val="28"/>
        </w:rPr>
        <w:t xml:space="preserve"> Mussina  </w:t>
      </w:r>
      <w:r w:rsidRPr="00DB0C8D">
        <w:rPr>
          <w:color w:val="000000" w:themeColor="text1"/>
          <w:sz w:val="28"/>
          <w:szCs w:val="28"/>
          <w:vertAlign w:val="superscript"/>
        </w:rPr>
        <w:t>1</w:t>
      </w:r>
      <w:r w:rsidRPr="00DB0C8D">
        <w:rPr>
          <w:color w:val="000000" w:themeColor="text1"/>
          <w:sz w:val="28"/>
          <w:szCs w:val="28"/>
        </w:rPr>
        <w:t xml:space="preserve">,  Svetlana </w:t>
      </w:r>
      <w:proofErr w:type="spellStart"/>
      <w:r w:rsidRPr="00DB0C8D">
        <w:rPr>
          <w:color w:val="000000" w:themeColor="text1"/>
          <w:sz w:val="28"/>
          <w:szCs w:val="28"/>
        </w:rPr>
        <w:t>Sakhanova</w:t>
      </w:r>
      <w:proofErr w:type="spellEnd"/>
      <w:r w:rsidRPr="00DB0C8D">
        <w:rPr>
          <w:color w:val="000000" w:themeColor="text1"/>
          <w:sz w:val="28"/>
          <w:szCs w:val="28"/>
        </w:rPr>
        <w:t xml:space="preserve">  </w:t>
      </w:r>
      <w:r w:rsidRPr="00DB0C8D">
        <w:rPr>
          <w:color w:val="000000" w:themeColor="text1"/>
          <w:sz w:val="28"/>
          <w:szCs w:val="28"/>
          <w:vertAlign w:val="superscript"/>
        </w:rPr>
        <w:t>4</w:t>
      </w:r>
      <w:r w:rsidRPr="00DB0C8D">
        <w:rPr>
          <w:color w:val="000000" w:themeColor="text1"/>
          <w:sz w:val="28"/>
          <w:szCs w:val="28"/>
        </w:rPr>
        <w:t xml:space="preserve">,  </w:t>
      </w:r>
      <w:proofErr w:type="spellStart"/>
      <w:r w:rsidRPr="00DB0C8D">
        <w:rPr>
          <w:color w:val="000000" w:themeColor="text1"/>
          <w:sz w:val="28"/>
          <w:szCs w:val="28"/>
        </w:rPr>
        <w:t>Daniya</w:t>
      </w:r>
      <w:proofErr w:type="spellEnd"/>
      <w:r w:rsidRPr="00DB0C8D">
        <w:rPr>
          <w:color w:val="000000" w:themeColor="text1"/>
          <w:sz w:val="28"/>
          <w:szCs w:val="28"/>
        </w:rPr>
        <w:t xml:space="preserve"> </w:t>
      </w:r>
      <w:proofErr w:type="spellStart"/>
      <w:r w:rsidRPr="00DB0C8D">
        <w:rPr>
          <w:color w:val="000000" w:themeColor="text1"/>
          <w:sz w:val="28"/>
          <w:szCs w:val="28"/>
        </w:rPr>
        <w:t>Smagulova</w:t>
      </w:r>
      <w:proofErr w:type="spellEnd"/>
      <w:r w:rsidRPr="00DB0C8D">
        <w:rPr>
          <w:color w:val="000000" w:themeColor="text1"/>
          <w:sz w:val="28"/>
          <w:szCs w:val="28"/>
        </w:rPr>
        <w:t xml:space="preserve">  </w:t>
      </w:r>
      <w:r w:rsidRPr="00DB0C8D">
        <w:rPr>
          <w:color w:val="000000" w:themeColor="text1"/>
          <w:sz w:val="28"/>
          <w:szCs w:val="28"/>
          <w:vertAlign w:val="superscript"/>
        </w:rPr>
        <w:t>5</w:t>
      </w:r>
      <w:r w:rsidRPr="00DB0C8D">
        <w:rPr>
          <w:color w:val="000000" w:themeColor="text1"/>
          <w:sz w:val="28"/>
          <w:szCs w:val="28"/>
        </w:rPr>
        <w:t xml:space="preserve">, </w:t>
      </w:r>
      <w:proofErr w:type="spellStart"/>
      <w:r w:rsidRPr="00DB0C8D">
        <w:rPr>
          <w:color w:val="000000" w:themeColor="text1"/>
          <w:sz w:val="28"/>
          <w:szCs w:val="28"/>
        </w:rPr>
        <w:t>Sarkyt</w:t>
      </w:r>
      <w:proofErr w:type="spellEnd"/>
      <w:r w:rsidRPr="00DB0C8D">
        <w:rPr>
          <w:color w:val="000000" w:themeColor="text1"/>
          <w:sz w:val="28"/>
          <w:szCs w:val="28"/>
        </w:rPr>
        <w:t xml:space="preserve"> </w:t>
      </w:r>
      <w:proofErr w:type="spellStart"/>
      <w:r w:rsidRPr="00DB0C8D">
        <w:rPr>
          <w:color w:val="000000" w:themeColor="text1"/>
          <w:sz w:val="28"/>
          <w:szCs w:val="28"/>
        </w:rPr>
        <w:t>Kozhantayeva</w:t>
      </w:r>
      <w:proofErr w:type="spellEnd"/>
      <w:r w:rsidRPr="00DB0C8D">
        <w:rPr>
          <w:color w:val="000000" w:themeColor="text1"/>
          <w:sz w:val="28"/>
          <w:szCs w:val="28"/>
        </w:rPr>
        <w:t xml:space="preserve">  </w:t>
      </w:r>
      <w:r w:rsidRPr="00DB0C8D">
        <w:rPr>
          <w:color w:val="000000" w:themeColor="text1"/>
          <w:sz w:val="28"/>
          <w:szCs w:val="28"/>
          <w:vertAlign w:val="superscript"/>
        </w:rPr>
        <w:t>6</w:t>
      </w:r>
      <w:r w:rsidRPr="00DB0C8D">
        <w:rPr>
          <w:color w:val="000000" w:themeColor="text1"/>
          <w:sz w:val="28"/>
          <w:szCs w:val="28"/>
        </w:rPr>
        <w:t xml:space="preserve">,  Heshan </w:t>
      </w:r>
      <w:proofErr w:type="spellStart"/>
      <w:r w:rsidRPr="00DB0C8D">
        <w:rPr>
          <w:color w:val="000000" w:themeColor="text1"/>
          <w:sz w:val="28"/>
          <w:szCs w:val="28"/>
        </w:rPr>
        <w:t>Radeesha</w:t>
      </w:r>
      <w:proofErr w:type="spellEnd"/>
      <w:r w:rsidRPr="00DB0C8D">
        <w:rPr>
          <w:color w:val="000000" w:themeColor="text1"/>
          <w:sz w:val="28"/>
          <w:szCs w:val="28"/>
        </w:rPr>
        <w:t xml:space="preserve"> de Silva  </w:t>
      </w:r>
      <w:r w:rsidRPr="00DB0C8D">
        <w:rPr>
          <w:color w:val="000000" w:themeColor="text1"/>
          <w:sz w:val="28"/>
          <w:szCs w:val="28"/>
          <w:vertAlign w:val="superscript"/>
        </w:rPr>
        <w:t>3</w:t>
      </w:r>
    </w:p>
    <w:p w14:paraId="23284486" w14:textId="77777777" w:rsidR="00F62CAE" w:rsidRPr="00DB0C8D" w:rsidRDefault="00F62CAE" w:rsidP="00930C3E">
      <w:pPr>
        <w:pStyle w:val="a7"/>
        <w:ind w:left="0"/>
        <w:contextualSpacing w:val="0"/>
        <w:jc w:val="both"/>
        <w:rPr>
          <w:color w:val="000000" w:themeColor="text1"/>
          <w:sz w:val="28"/>
          <w:szCs w:val="28"/>
        </w:rPr>
      </w:pPr>
    </w:p>
    <w:p w14:paraId="01730037" w14:textId="77777777" w:rsidR="00F62CAE" w:rsidRPr="00DB0C8D" w:rsidRDefault="00F62CAE" w:rsidP="00930C3E">
      <w:pPr>
        <w:pStyle w:val="a7"/>
        <w:ind w:left="0"/>
        <w:jc w:val="both"/>
        <w:rPr>
          <w:color w:val="000000" w:themeColor="text1"/>
          <w:sz w:val="28"/>
          <w:szCs w:val="28"/>
          <w:lang w:val="ru-KZ"/>
        </w:rPr>
      </w:pPr>
      <w:r w:rsidRPr="00DB0C8D">
        <w:rPr>
          <w:color w:val="000000" w:themeColor="text1"/>
          <w:sz w:val="28"/>
          <w:szCs w:val="28"/>
          <w:vertAlign w:val="superscript"/>
          <w:lang w:val="ru-KZ"/>
        </w:rPr>
        <w:t>1</w:t>
      </w:r>
      <w:r w:rsidRPr="00DB0C8D">
        <w:rPr>
          <w:color w:val="000000" w:themeColor="text1"/>
          <w:sz w:val="28"/>
          <w:szCs w:val="28"/>
          <w:lang w:val="ru-KZ"/>
        </w:rPr>
        <w:t> Department of Pharmacology, Clinical Pharmacology, West Kazakhstan Marat Ospanov Medical University, Aktobe, Kazakhstan </w:t>
      </w:r>
    </w:p>
    <w:p w14:paraId="33DBDEE0" w14:textId="77777777" w:rsidR="00F62CAE" w:rsidRPr="00DB0C8D" w:rsidRDefault="00F62CAE" w:rsidP="00930C3E">
      <w:pPr>
        <w:pStyle w:val="a7"/>
        <w:ind w:left="0"/>
        <w:jc w:val="both"/>
        <w:rPr>
          <w:color w:val="000000" w:themeColor="text1"/>
          <w:sz w:val="28"/>
          <w:szCs w:val="28"/>
          <w:lang w:val="ru-KZ"/>
        </w:rPr>
      </w:pPr>
      <w:r w:rsidRPr="00DB0C8D">
        <w:rPr>
          <w:color w:val="000000" w:themeColor="text1"/>
          <w:sz w:val="28"/>
          <w:szCs w:val="28"/>
          <w:vertAlign w:val="superscript"/>
          <w:lang w:val="ru-KZ"/>
        </w:rPr>
        <w:t>2</w:t>
      </w:r>
      <w:r w:rsidRPr="00DB0C8D">
        <w:rPr>
          <w:color w:val="000000" w:themeColor="text1"/>
          <w:sz w:val="28"/>
          <w:szCs w:val="28"/>
          <w:lang w:val="ru-KZ"/>
        </w:rPr>
        <w:t> Department of Hospital Pharmacy, Regional Perinatal Center, Aktobe, Kazakhstan </w:t>
      </w:r>
    </w:p>
    <w:p w14:paraId="15020741" w14:textId="77777777" w:rsidR="00F62CAE" w:rsidRPr="00DB0C8D" w:rsidRDefault="00F62CAE" w:rsidP="00930C3E">
      <w:pPr>
        <w:pStyle w:val="a7"/>
        <w:ind w:left="0"/>
        <w:jc w:val="both"/>
        <w:rPr>
          <w:color w:val="000000" w:themeColor="text1"/>
          <w:sz w:val="28"/>
          <w:szCs w:val="28"/>
          <w:lang w:val="ru-KZ"/>
        </w:rPr>
      </w:pPr>
      <w:r w:rsidRPr="00DB0C8D">
        <w:rPr>
          <w:color w:val="000000" w:themeColor="text1"/>
          <w:sz w:val="28"/>
          <w:szCs w:val="28"/>
          <w:vertAlign w:val="superscript"/>
          <w:lang w:val="ru-KZ"/>
        </w:rPr>
        <w:t>3</w:t>
      </w:r>
      <w:r w:rsidRPr="00DB0C8D">
        <w:rPr>
          <w:color w:val="000000" w:themeColor="text1"/>
          <w:sz w:val="28"/>
          <w:szCs w:val="28"/>
          <w:lang w:val="ru-KZ"/>
        </w:rPr>
        <w:t> Hospital Therapy Department No. 2, I.M.Sechenov First Moscow State Medical University, Moscow, Russia </w:t>
      </w:r>
    </w:p>
    <w:p w14:paraId="09DCF95C" w14:textId="77777777" w:rsidR="00F62CAE" w:rsidRPr="00DB0C8D" w:rsidRDefault="00F62CAE" w:rsidP="00930C3E">
      <w:pPr>
        <w:pStyle w:val="a7"/>
        <w:ind w:left="0"/>
        <w:jc w:val="both"/>
        <w:rPr>
          <w:color w:val="000000" w:themeColor="text1"/>
          <w:sz w:val="28"/>
          <w:szCs w:val="28"/>
          <w:lang w:val="ru-KZ"/>
        </w:rPr>
      </w:pPr>
      <w:r w:rsidRPr="00DB0C8D">
        <w:rPr>
          <w:color w:val="000000" w:themeColor="text1"/>
          <w:sz w:val="28"/>
          <w:szCs w:val="28"/>
          <w:vertAlign w:val="superscript"/>
          <w:lang w:val="ru-KZ"/>
        </w:rPr>
        <w:t>4</w:t>
      </w:r>
      <w:r w:rsidRPr="00DB0C8D">
        <w:rPr>
          <w:color w:val="000000" w:themeColor="text1"/>
          <w:sz w:val="28"/>
          <w:szCs w:val="28"/>
          <w:lang w:val="ru-KZ"/>
        </w:rPr>
        <w:t> Scientific and Practical Center, Kazakhstan Marat Ospanov Medical University, Aktobe, Kazakhstan </w:t>
      </w:r>
    </w:p>
    <w:p w14:paraId="7D56E4BF" w14:textId="77777777" w:rsidR="00F62CAE" w:rsidRPr="00DB0C8D" w:rsidRDefault="00F62CAE" w:rsidP="00930C3E">
      <w:pPr>
        <w:pStyle w:val="a7"/>
        <w:ind w:left="0"/>
        <w:jc w:val="both"/>
        <w:rPr>
          <w:color w:val="000000" w:themeColor="text1"/>
          <w:sz w:val="28"/>
          <w:szCs w:val="28"/>
          <w:lang w:val="ru-KZ"/>
        </w:rPr>
      </w:pPr>
      <w:r w:rsidRPr="00DB0C8D">
        <w:rPr>
          <w:color w:val="000000" w:themeColor="text1"/>
          <w:sz w:val="28"/>
          <w:szCs w:val="28"/>
          <w:vertAlign w:val="superscript"/>
          <w:lang w:val="ru-KZ"/>
        </w:rPr>
        <w:t>5</w:t>
      </w:r>
      <w:r w:rsidRPr="00DB0C8D">
        <w:rPr>
          <w:color w:val="000000" w:themeColor="text1"/>
          <w:sz w:val="28"/>
          <w:szCs w:val="28"/>
          <w:lang w:val="ru-KZ"/>
        </w:rPr>
        <w:t> Department of Natural Sciences, West Kazakhstan Marat Ospanov Medical University, Aktobe, Kazakhstan </w:t>
      </w:r>
    </w:p>
    <w:p w14:paraId="09925CED" w14:textId="77777777" w:rsidR="00F62CAE" w:rsidRPr="00DB0C8D" w:rsidRDefault="00F62CAE" w:rsidP="00930C3E">
      <w:pPr>
        <w:pStyle w:val="a7"/>
        <w:ind w:left="0"/>
        <w:jc w:val="both"/>
        <w:rPr>
          <w:color w:val="000000" w:themeColor="text1"/>
          <w:sz w:val="28"/>
          <w:szCs w:val="28"/>
          <w:lang w:val="ru-KZ"/>
        </w:rPr>
      </w:pPr>
      <w:r w:rsidRPr="00DB0C8D">
        <w:rPr>
          <w:color w:val="000000" w:themeColor="text1"/>
          <w:sz w:val="28"/>
          <w:szCs w:val="28"/>
          <w:vertAlign w:val="superscript"/>
          <w:lang w:val="ru-KZ"/>
        </w:rPr>
        <w:t>6</w:t>
      </w:r>
      <w:r w:rsidRPr="00DB0C8D">
        <w:rPr>
          <w:color w:val="000000" w:themeColor="text1"/>
          <w:sz w:val="28"/>
          <w:szCs w:val="28"/>
          <w:lang w:val="ru-KZ"/>
        </w:rPr>
        <w:t> Department of Otolaryngology and Ophthalmology, West Kazakhstan Marat Ospanov Medical University, Aktobe, Kazakhstan</w:t>
      </w:r>
    </w:p>
    <w:p w14:paraId="76E19B10" w14:textId="77777777" w:rsidR="00F62CAE" w:rsidRPr="00DB0C8D" w:rsidRDefault="00F62CAE" w:rsidP="00930C3E">
      <w:pPr>
        <w:pStyle w:val="a7"/>
        <w:ind w:left="0"/>
        <w:contextualSpacing w:val="0"/>
        <w:jc w:val="both"/>
        <w:rPr>
          <w:color w:val="000000" w:themeColor="text1"/>
          <w:sz w:val="28"/>
          <w:szCs w:val="28"/>
          <w:lang w:val="ru-KZ"/>
        </w:rPr>
      </w:pPr>
    </w:p>
    <w:p w14:paraId="37EA8324" w14:textId="62F98216" w:rsidR="00D047D7" w:rsidRPr="00DB0C8D" w:rsidRDefault="00D047D7" w:rsidP="00930C3E">
      <w:pPr>
        <w:pStyle w:val="a7"/>
        <w:ind w:left="0"/>
        <w:jc w:val="both"/>
        <w:rPr>
          <w:color w:val="000000" w:themeColor="text1"/>
          <w:sz w:val="28"/>
          <w:szCs w:val="28"/>
        </w:rPr>
      </w:pPr>
      <w:r w:rsidRPr="00DB0C8D">
        <w:rPr>
          <w:color w:val="000000" w:themeColor="text1"/>
          <w:sz w:val="28"/>
          <w:szCs w:val="28"/>
        </w:rPr>
        <w:t>Dear Editor</w:t>
      </w:r>
    </w:p>
    <w:p w14:paraId="097150D1" w14:textId="77777777" w:rsidR="00CF0B7D" w:rsidRPr="00DB0C8D" w:rsidRDefault="00D047D7" w:rsidP="00930C3E">
      <w:pPr>
        <w:pStyle w:val="a7"/>
        <w:ind w:left="0"/>
        <w:jc w:val="both"/>
        <w:rPr>
          <w:color w:val="000000" w:themeColor="text1"/>
          <w:sz w:val="28"/>
          <w:szCs w:val="28"/>
          <w:lang w:val="kk-KZ"/>
        </w:rPr>
      </w:pPr>
      <w:r w:rsidRPr="00DB0C8D">
        <w:rPr>
          <w:color w:val="000000" w:themeColor="text1"/>
          <w:sz w:val="28"/>
          <w:szCs w:val="28"/>
        </w:rPr>
        <w:t xml:space="preserve"> </w:t>
      </w:r>
      <w:r w:rsidRPr="00DB0C8D">
        <w:rPr>
          <w:color w:val="000000" w:themeColor="text1"/>
          <w:sz w:val="28"/>
          <w:szCs w:val="28"/>
        </w:rPr>
        <w:tab/>
        <w:t xml:space="preserve">Community-acquired pneumonia (CAP) remains a major public health challenge worldwide.1 Empirical antimicrobial therapy for CAP must balance broad-spectrum coverage with judicious use to address rising antibiotic resistance. Therefore, establishing microbiological epidemiology data is essential to propose the most appropriate treatment. </w:t>
      </w:r>
    </w:p>
    <w:p w14:paraId="6C6FACF7" w14:textId="77777777" w:rsidR="00CF0B7D" w:rsidRPr="00DB0C8D" w:rsidRDefault="00D047D7" w:rsidP="00930C3E">
      <w:pPr>
        <w:pStyle w:val="a7"/>
        <w:ind w:left="0" w:firstLine="708"/>
        <w:jc w:val="both"/>
        <w:rPr>
          <w:color w:val="000000" w:themeColor="text1"/>
          <w:sz w:val="28"/>
          <w:szCs w:val="28"/>
          <w:lang w:val="kk-KZ"/>
        </w:rPr>
      </w:pPr>
      <w:r w:rsidRPr="00DB0C8D">
        <w:rPr>
          <w:color w:val="000000" w:themeColor="text1"/>
          <w:sz w:val="28"/>
          <w:szCs w:val="28"/>
        </w:rPr>
        <w:t xml:space="preserve">The coronavirus disease 2019 (COVID-19) pandemic has altered the etiology of adult lung injury, with a greater emphasis on viruses. However, its impact on the causative structure of CAP remains unclear. </w:t>
      </w:r>
    </w:p>
    <w:p w14:paraId="4A4FCD7B" w14:textId="77777777" w:rsidR="007958FF" w:rsidRPr="00DB0C8D" w:rsidRDefault="00D047D7" w:rsidP="00930C3E">
      <w:pPr>
        <w:pStyle w:val="a7"/>
        <w:ind w:left="0" w:firstLine="708"/>
        <w:jc w:val="both"/>
        <w:rPr>
          <w:color w:val="000000" w:themeColor="text1"/>
          <w:sz w:val="28"/>
          <w:szCs w:val="28"/>
        </w:rPr>
      </w:pPr>
      <w:r w:rsidRPr="00DB0C8D">
        <w:rPr>
          <w:color w:val="000000" w:themeColor="text1"/>
          <w:sz w:val="28"/>
          <w:szCs w:val="28"/>
        </w:rPr>
        <w:t xml:space="preserve">We conducted a cross-sectional study from January to June 2024 in two multidisciplinary hospitals in Aktobe, Kazakhstan, to evaluate the etiology of CAP in the post-COVID period. This study was approved by the Local Ethical Committee of the West Kazakhstan Marat </w:t>
      </w:r>
      <w:proofErr w:type="spellStart"/>
      <w:r w:rsidRPr="00DB0C8D">
        <w:rPr>
          <w:color w:val="000000" w:themeColor="text1"/>
          <w:sz w:val="28"/>
          <w:szCs w:val="28"/>
        </w:rPr>
        <w:t>Ospanov</w:t>
      </w:r>
      <w:proofErr w:type="spellEnd"/>
      <w:r w:rsidRPr="00DB0C8D">
        <w:rPr>
          <w:color w:val="000000" w:themeColor="text1"/>
          <w:sz w:val="28"/>
          <w:szCs w:val="28"/>
        </w:rPr>
        <w:t xml:space="preserve"> Medical University (Approval no:1; dated </w:t>
      </w:r>
      <w:r w:rsidRPr="00DB0C8D">
        <w:rPr>
          <w:color w:val="000000" w:themeColor="text1"/>
          <w:sz w:val="28"/>
          <w:szCs w:val="28"/>
        </w:rPr>
        <w:lastRenderedPageBreak/>
        <w:t>24.01.2023). Written informed consent was obtained from all patients. The study included 184 hospitalized adults diagnosed with CAP. Examination and treatment followed clinical practice and local guidelines. To determine the etiology of CAP, culture testing of lower respiratory tract samples (sputum) was performed, along with rapid urinary antigen tests for Legionella and Streptococcus (S.) pneumoniae (</w:t>
      </w:r>
      <w:proofErr w:type="spellStart"/>
      <w:r w:rsidRPr="00DB0C8D">
        <w:rPr>
          <w:color w:val="000000" w:themeColor="text1"/>
          <w:sz w:val="28"/>
          <w:szCs w:val="28"/>
        </w:rPr>
        <w:t>Vegal</w:t>
      </w:r>
      <w:proofErr w:type="spellEnd"/>
      <w:r w:rsidRPr="00DB0C8D">
        <w:rPr>
          <w:color w:val="000000" w:themeColor="text1"/>
          <w:sz w:val="28"/>
          <w:szCs w:val="28"/>
        </w:rPr>
        <w:t xml:space="preserve"> Pharmaceuticals, Spain). Polymerase Chain Reaction (PCR) testing for atypical pathogens (</w:t>
      </w:r>
      <w:proofErr w:type="spellStart"/>
      <w:r w:rsidRPr="00DB0C8D">
        <w:rPr>
          <w:i/>
          <w:iCs/>
          <w:color w:val="000000" w:themeColor="text1"/>
          <w:sz w:val="28"/>
          <w:szCs w:val="28"/>
        </w:rPr>
        <w:t>Mycoplasmoides</w:t>
      </w:r>
      <w:proofErr w:type="spellEnd"/>
      <w:r w:rsidR="00AE7E11" w:rsidRPr="00DB0C8D">
        <w:rPr>
          <w:i/>
          <w:iCs/>
          <w:color w:val="000000" w:themeColor="text1"/>
          <w:sz w:val="28"/>
          <w:szCs w:val="28"/>
        </w:rPr>
        <w:t xml:space="preserve"> (M.)</w:t>
      </w:r>
      <w:r w:rsidRPr="00DB0C8D">
        <w:rPr>
          <w:i/>
          <w:iCs/>
          <w:color w:val="000000" w:themeColor="text1"/>
          <w:sz w:val="28"/>
          <w:szCs w:val="28"/>
        </w:rPr>
        <w:t xml:space="preserve"> pneumoniae</w:t>
      </w:r>
      <w:r w:rsidRPr="00DB0C8D">
        <w:rPr>
          <w:color w:val="000000" w:themeColor="text1"/>
          <w:sz w:val="28"/>
          <w:szCs w:val="28"/>
        </w:rPr>
        <w:t xml:space="preserve"> and </w:t>
      </w:r>
      <w:r w:rsidRPr="00DB0C8D">
        <w:rPr>
          <w:i/>
          <w:iCs/>
          <w:color w:val="000000" w:themeColor="text1"/>
          <w:sz w:val="28"/>
          <w:szCs w:val="28"/>
        </w:rPr>
        <w:t>Chlamydia (C.) pneumonia</w:t>
      </w:r>
      <w:r w:rsidRPr="00DB0C8D">
        <w:rPr>
          <w:color w:val="000000" w:themeColor="text1"/>
          <w:sz w:val="28"/>
          <w:szCs w:val="28"/>
        </w:rPr>
        <w:t xml:space="preserve">) was conducted using the DT-95 DNA amplifier (DNA Technology, Russia). Additionally, immunochromatographic rapid tests for influenza A/B and severe acute respiratory syndrome coronavirus 2 (SARS-CoV-2) antigen detection were performed using respiratory swabs (Rapid Bio, Russia). Immunochromatographic rapid tests were conducted for all patients; urinary antigen tests were performed in severe CAP cases, and sputum cultures or PCR testing were carried out for patients able to provide sputum samples. Key characteristics, comorbidities, and diagnostic method distribution are detailed in table 1. </w:t>
      </w:r>
    </w:p>
    <w:p w14:paraId="2EAE9E3F" w14:textId="77777777" w:rsidR="00527813" w:rsidRPr="00DB0C8D" w:rsidRDefault="00527813" w:rsidP="00930C3E">
      <w:pPr>
        <w:jc w:val="both"/>
        <w:rPr>
          <w:b/>
          <w:bCs/>
          <w:color w:val="000000" w:themeColor="text1"/>
          <w:sz w:val="28"/>
          <w:szCs w:val="28"/>
        </w:rPr>
      </w:pPr>
    </w:p>
    <w:p w14:paraId="384D9F86" w14:textId="00008302" w:rsidR="00527813" w:rsidRPr="00DB0C8D" w:rsidRDefault="00527813" w:rsidP="00930C3E">
      <w:pPr>
        <w:jc w:val="both"/>
        <w:rPr>
          <w:color w:val="000000" w:themeColor="text1"/>
          <w:sz w:val="28"/>
          <w:szCs w:val="28"/>
        </w:rPr>
      </w:pPr>
      <w:r w:rsidRPr="00DB0C8D">
        <w:rPr>
          <w:b/>
          <w:bCs/>
          <w:color w:val="000000" w:themeColor="text1"/>
          <w:sz w:val="28"/>
          <w:szCs w:val="28"/>
        </w:rPr>
        <w:t>Table 1.</w:t>
      </w:r>
      <w:r w:rsidRPr="00DB0C8D">
        <w:rPr>
          <w:color w:val="000000" w:themeColor="text1"/>
          <w:sz w:val="28"/>
          <w:szCs w:val="28"/>
        </w:rPr>
        <w:t xml:space="preserve"> Patient’s characteristics</w:t>
      </w:r>
    </w:p>
    <w:tbl>
      <w:tblPr>
        <w:tblStyle w:val="af1"/>
        <w:tblW w:w="0" w:type="auto"/>
        <w:tblLook w:val="04A0" w:firstRow="1" w:lastRow="0" w:firstColumn="1" w:lastColumn="0" w:noHBand="0" w:noVBand="1"/>
      </w:tblPr>
      <w:tblGrid>
        <w:gridCol w:w="4672"/>
        <w:gridCol w:w="4673"/>
      </w:tblGrid>
      <w:tr w:rsidR="00312A19" w:rsidRPr="00DB0C8D" w14:paraId="249D4810" w14:textId="77777777" w:rsidTr="00A860C6">
        <w:tc>
          <w:tcPr>
            <w:tcW w:w="4672" w:type="dxa"/>
          </w:tcPr>
          <w:p w14:paraId="14EDA768" w14:textId="77777777" w:rsidR="00527813" w:rsidRPr="00DB0C8D" w:rsidRDefault="00527813" w:rsidP="00930C3E">
            <w:pPr>
              <w:rPr>
                <w:b/>
                <w:bCs/>
                <w:color w:val="000000" w:themeColor="text1"/>
                <w:sz w:val="24"/>
                <w:szCs w:val="24"/>
              </w:rPr>
            </w:pPr>
            <w:r w:rsidRPr="00DB0C8D">
              <w:rPr>
                <w:b/>
                <w:bCs/>
                <w:color w:val="000000" w:themeColor="text1"/>
                <w:sz w:val="24"/>
                <w:szCs w:val="24"/>
              </w:rPr>
              <w:t>Characteristics</w:t>
            </w:r>
          </w:p>
        </w:tc>
        <w:tc>
          <w:tcPr>
            <w:tcW w:w="4673" w:type="dxa"/>
          </w:tcPr>
          <w:p w14:paraId="7C3BFE72" w14:textId="77777777" w:rsidR="00527813" w:rsidRPr="00DB0C8D" w:rsidRDefault="00527813" w:rsidP="00930C3E">
            <w:pPr>
              <w:rPr>
                <w:b/>
                <w:bCs/>
                <w:color w:val="000000" w:themeColor="text1"/>
                <w:sz w:val="24"/>
                <w:szCs w:val="24"/>
              </w:rPr>
            </w:pPr>
            <w:r w:rsidRPr="00DB0C8D">
              <w:rPr>
                <w:b/>
                <w:bCs/>
                <w:color w:val="000000" w:themeColor="text1"/>
                <w:sz w:val="24"/>
                <w:szCs w:val="24"/>
              </w:rPr>
              <w:t>Value</w:t>
            </w:r>
          </w:p>
        </w:tc>
      </w:tr>
      <w:tr w:rsidR="00312A19" w:rsidRPr="00DB0C8D" w14:paraId="0B3FB0C5" w14:textId="77777777" w:rsidTr="00A860C6">
        <w:trPr>
          <w:trHeight w:val="288"/>
        </w:trPr>
        <w:tc>
          <w:tcPr>
            <w:tcW w:w="4672" w:type="dxa"/>
          </w:tcPr>
          <w:p w14:paraId="40E24FD3" w14:textId="77777777" w:rsidR="00527813" w:rsidRPr="00DB0C8D" w:rsidRDefault="00527813" w:rsidP="00930C3E">
            <w:pPr>
              <w:rPr>
                <w:color w:val="000000" w:themeColor="text1"/>
                <w:sz w:val="24"/>
                <w:szCs w:val="24"/>
              </w:rPr>
            </w:pPr>
            <w:r w:rsidRPr="00DB0C8D">
              <w:rPr>
                <w:i/>
                <w:iCs/>
                <w:color w:val="000000" w:themeColor="text1"/>
                <w:sz w:val="24"/>
                <w:szCs w:val="24"/>
              </w:rPr>
              <w:t>Demographic characteristics</w:t>
            </w:r>
          </w:p>
        </w:tc>
        <w:tc>
          <w:tcPr>
            <w:tcW w:w="4673" w:type="dxa"/>
          </w:tcPr>
          <w:p w14:paraId="451D2C77" w14:textId="77777777" w:rsidR="00527813" w:rsidRPr="00DB0C8D" w:rsidRDefault="00527813" w:rsidP="00930C3E">
            <w:pPr>
              <w:rPr>
                <w:color w:val="000000" w:themeColor="text1"/>
                <w:sz w:val="24"/>
                <w:szCs w:val="24"/>
              </w:rPr>
            </w:pPr>
          </w:p>
        </w:tc>
      </w:tr>
      <w:tr w:rsidR="00312A19" w:rsidRPr="00DB0C8D" w14:paraId="1E8F725D" w14:textId="77777777" w:rsidTr="00A860C6">
        <w:trPr>
          <w:trHeight w:val="263"/>
        </w:trPr>
        <w:tc>
          <w:tcPr>
            <w:tcW w:w="4672" w:type="dxa"/>
          </w:tcPr>
          <w:p w14:paraId="256D1962" w14:textId="6D7652E3" w:rsidR="00527813" w:rsidRPr="00DB0C8D" w:rsidRDefault="00527813" w:rsidP="00930C3E">
            <w:pPr>
              <w:rPr>
                <w:i/>
                <w:iCs/>
                <w:color w:val="000000" w:themeColor="text1"/>
                <w:sz w:val="24"/>
                <w:szCs w:val="24"/>
              </w:rPr>
            </w:pPr>
            <w:r w:rsidRPr="00DB0C8D">
              <w:rPr>
                <w:color w:val="000000" w:themeColor="text1"/>
                <w:sz w:val="24"/>
                <w:szCs w:val="24"/>
              </w:rPr>
              <w:t>Age, years (</w:t>
            </w:r>
            <w:r w:rsidR="00CC5B86" w:rsidRPr="00DB0C8D">
              <w:rPr>
                <w:color w:val="000000" w:themeColor="text1"/>
                <w:sz w:val="24"/>
                <w:szCs w:val="24"/>
              </w:rPr>
              <w:t>median [IQR]</w:t>
            </w:r>
            <w:r w:rsidRPr="00DB0C8D">
              <w:rPr>
                <w:color w:val="000000" w:themeColor="text1"/>
                <w:sz w:val="24"/>
                <w:szCs w:val="24"/>
              </w:rPr>
              <w:t>)</w:t>
            </w:r>
          </w:p>
        </w:tc>
        <w:tc>
          <w:tcPr>
            <w:tcW w:w="4673" w:type="dxa"/>
          </w:tcPr>
          <w:p w14:paraId="657397B2" w14:textId="77777777" w:rsidR="00527813" w:rsidRPr="00DB0C8D" w:rsidRDefault="00527813" w:rsidP="00930C3E">
            <w:pPr>
              <w:rPr>
                <w:color w:val="000000" w:themeColor="text1"/>
                <w:sz w:val="24"/>
                <w:szCs w:val="24"/>
              </w:rPr>
            </w:pPr>
            <w:r w:rsidRPr="00DB0C8D">
              <w:rPr>
                <w:color w:val="000000" w:themeColor="text1"/>
                <w:sz w:val="24"/>
                <w:szCs w:val="24"/>
              </w:rPr>
              <w:t>55 [35.5; 69]</w:t>
            </w:r>
          </w:p>
        </w:tc>
      </w:tr>
      <w:tr w:rsidR="00312A19" w:rsidRPr="00DB0C8D" w14:paraId="428C68BE" w14:textId="77777777" w:rsidTr="00A860C6">
        <w:trPr>
          <w:trHeight w:val="266"/>
        </w:trPr>
        <w:tc>
          <w:tcPr>
            <w:tcW w:w="4672" w:type="dxa"/>
          </w:tcPr>
          <w:p w14:paraId="00232671" w14:textId="77777777" w:rsidR="00527813" w:rsidRPr="00DB0C8D" w:rsidRDefault="00527813" w:rsidP="00930C3E">
            <w:pPr>
              <w:rPr>
                <w:color w:val="000000" w:themeColor="text1"/>
                <w:sz w:val="24"/>
                <w:szCs w:val="24"/>
              </w:rPr>
            </w:pPr>
            <w:r w:rsidRPr="00DB0C8D">
              <w:rPr>
                <w:color w:val="000000" w:themeColor="text1"/>
                <w:sz w:val="24"/>
                <w:szCs w:val="24"/>
              </w:rPr>
              <w:t>Female, n</w:t>
            </w:r>
          </w:p>
        </w:tc>
        <w:tc>
          <w:tcPr>
            <w:tcW w:w="4673" w:type="dxa"/>
          </w:tcPr>
          <w:p w14:paraId="5F86698E" w14:textId="77777777" w:rsidR="00527813" w:rsidRPr="00DB0C8D" w:rsidRDefault="00527813" w:rsidP="00930C3E">
            <w:pPr>
              <w:rPr>
                <w:color w:val="000000" w:themeColor="text1"/>
                <w:sz w:val="24"/>
                <w:szCs w:val="24"/>
              </w:rPr>
            </w:pPr>
            <w:r w:rsidRPr="00DB0C8D">
              <w:rPr>
                <w:color w:val="000000" w:themeColor="text1"/>
                <w:sz w:val="24"/>
                <w:szCs w:val="24"/>
              </w:rPr>
              <w:t>104 (56.5%)</w:t>
            </w:r>
          </w:p>
        </w:tc>
      </w:tr>
      <w:tr w:rsidR="00312A19" w:rsidRPr="00DB0C8D" w14:paraId="7D1DAB9A" w14:textId="77777777" w:rsidTr="00A860C6">
        <w:trPr>
          <w:trHeight w:val="300"/>
        </w:trPr>
        <w:tc>
          <w:tcPr>
            <w:tcW w:w="4672" w:type="dxa"/>
          </w:tcPr>
          <w:p w14:paraId="1F9B286D" w14:textId="77777777" w:rsidR="00527813" w:rsidRPr="00DB0C8D" w:rsidRDefault="00527813" w:rsidP="00930C3E">
            <w:pPr>
              <w:rPr>
                <w:color w:val="000000" w:themeColor="text1"/>
                <w:sz w:val="24"/>
                <w:szCs w:val="24"/>
              </w:rPr>
            </w:pPr>
            <w:r w:rsidRPr="00DB0C8D">
              <w:rPr>
                <w:i/>
                <w:iCs/>
                <w:color w:val="000000" w:themeColor="text1"/>
                <w:sz w:val="24"/>
                <w:szCs w:val="24"/>
              </w:rPr>
              <w:t>Comorbidities</w:t>
            </w:r>
          </w:p>
        </w:tc>
        <w:tc>
          <w:tcPr>
            <w:tcW w:w="4673" w:type="dxa"/>
          </w:tcPr>
          <w:p w14:paraId="1E6AAA8D" w14:textId="77777777" w:rsidR="00527813" w:rsidRPr="00DB0C8D" w:rsidRDefault="00527813" w:rsidP="00930C3E">
            <w:pPr>
              <w:rPr>
                <w:color w:val="000000" w:themeColor="text1"/>
                <w:sz w:val="24"/>
                <w:szCs w:val="24"/>
              </w:rPr>
            </w:pPr>
          </w:p>
        </w:tc>
      </w:tr>
      <w:tr w:rsidR="00312A19" w:rsidRPr="00DB0C8D" w14:paraId="17344D9E" w14:textId="77777777" w:rsidTr="00A860C6">
        <w:trPr>
          <w:trHeight w:val="238"/>
        </w:trPr>
        <w:tc>
          <w:tcPr>
            <w:tcW w:w="4672" w:type="dxa"/>
          </w:tcPr>
          <w:p w14:paraId="764D1E9D" w14:textId="77777777" w:rsidR="00527813" w:rsidRPr="00DB0C8D" w:rsidRDefault="00527813" w:rsidP="00930C3E">
            <w:pPr>
              <w:rPr>
                <w:i/>
                <w:iCs/>
                <w:color w:val="000000" w:themeColor="text1"/>
                <w:sz w:val="24"/>
                <w:szCs w:val="24"/>
              </w:rPr>
            </w:pPr>
            <w:r w:rsidRPr="00DB0C8D">
              <w:rPr>
                <w:color w:val="000000" w:themeColor="text1"/>
                <w:sz w:val="24"/>
                <w:szCs w:val="24"/>
              </w:rPr>
              <w:t>Arterial hypertension, n</w:t>
            </w:r>
          </w:p>
        </w:tc>
        <w:tc>
          <w:tcPr>
            <w:tcW w:w="4673" w:type="dxa"/>
          </w:tcPr>
          <w:p w14:paraId="079C6DFE" w14:textId="77777777" w:rsidR="00527813" w:rsidRPr="00DB0C8D" w:rsidRDefault="00527813" w:rsidP="00930C3E">
            <w:pPr>
              <w:rPr>
                <w:color w:val="000000" w:themeColor="text1"/>
                <w:sz w:val="24"/>
                <w:szCs w:val="24"/>
              </w:rPr>
            </w:pPr>
            <w:r w:rsidRPr="00DB0C8D">
              <w:rPr>
                <w:color w:val="000000" w:themeColor="text1"/>
                <w:sz w:val="24"/>
                <w:szCs w:val="24"/>
              </w:rPr>
              <w:t>98 (53.3%)</w:t>
            </w:r>
          </w:p>
        </w:tc>
      </w:tr>
      <w:tr w:rsidR="00312A19" w:rsidRPr="00DB0C8D" w14:paraId="0AB1C265" w14:textId="77777777" w:rsidTr="00A860C6">
        <w:trPr>
          <w:trHeight w:val="250"/>
        </w:trPr>
        <w:tc>
          <w:tcPr>
            <w:tcW w:w="4672" w:type="dxa"/>
          </w:tcPr>
          <w:p w14:paraId="4C925D8C" w14:textId="77777777" w:rsidR="00527813" w:rsidRPr="00DB0C8D" w:rsidRDefault="00527813" w:rsidP="00930C3E">
            <w:pPr>
              <w:rPr>
                <w:color w:val="000000" w:themeColor="text1"/>
                <w:sz w:val="24"/>
                <w:szCs w:val="24"/>
              </w:rPr>
            </w:pPr>
            <w:r w:rsidRPr="00DB0C8D">
              <w:rPr>
                <w:color w:val="000000" w:themeColor="text1"/>
                <w:sz w:val="24"/>
                <w:szCs w:val="24"/>
              </w:rPr>
              <w:t>COPD, n</w:t>
            </w:r>
          </w:p>
        </w:tc>
        <w:tc>
          <w:tcPr>
            <w:tcW w:w="4673" w:type="dxa"/>
          </w:tcPr>
          <w:p w14:paraId="261B91B6" w14:textId="77777777" w:rsidR="00527813" w:rsidRPr="00DB0C8D" w:rsidRDefault="00527813" w:rsidP="00930C3E">
            <w:pPr>
              <w:rPr>
                <w:color w:val="000000" w:themeColor="text1"/>
                <w:sz w:val="24"/>
                <w:szCs w:val="24"/>
              </w:rPr>
            </w:pPr>
            <w:r w:rsidRPr="00DB0C8D">
              <w:rPr>
                <w:color w:val="000000" w:themeColor="text1"/>
                <w:sz w:val="24"/>
                <w:szCs w:val="24"/>
              </w:rPr>
              <w:t>31 (16.8%)</w:t>
            </w:r>
          </w:p>
        </w:tc>
      </w:tr>
      <w:tr w:rsidR="00312A19" w:rsidRPr="00DB0C8D" w14:paraId="0CAC77CC" w14:textId="77777777" w:rsidTr="00A860C6">
        <w:trPr>
          <w:trHeight w:val="275"/>
        </w:trPr>
        <w:tc>
          <w:tcPr>
            <w:tcW w:w="4672" w:type="dxa"/>
          </w:tcPr>
          <w:p w14:paraId="607B56E9" w14:textId="77777777" w:rsidR="00527813" w:rsidRPr="00DB0C8D" w:rsidRDefault="00527813" w:rsidP="00930C3E">
            <w:pPr>
              <w:rPr>
                <w:color w:val="000000" w:themeColor="text1"/>
                <w:sz w:val="24"/>
                <w:szCs w:val="24"/>
              </w:rPr>
            </w:pPr>
            <w:r w:rsidRPr="00DB0C8D">
              <w:rPr>
                <w:color w:val="000000" w:themeColor="text1"/>
                <w:sz w:val="24"/>
                <w:szCs w:val="24"/>
              </w:rPr>
              <w:t>CHF, n</w:t>
            </w:r>
          </w:p>
        </w:tc>
        <w:tc>
          <w:tcPr>
            <w:tcW w:w="4673" w:type="dxa"/>
          </w:tcPr>
          <w:p w14:paraId="76C207A7" w14:textId="77777777" w:rsidR="00527813" w:rsidRPr="00DB0C8D" w:rsidRDefault="00527813" w:rsidP="00930C3E">
            <w:pPr>
              <w:rPr>
                <w:color w:val="000000" w:themeColor="text1"/>
                <w:sz w:val="24"/>
                <w:szCs w:val="24"/>
              </w:rPr>
            </w:pPr>
            <w:r w:rsidRPr="00DB0C8D">
              <w:rPr>
                <w:color w:val="000000" w:themeColor="text1"/>
                <w:sz w:val="24"/>
                <w:szCs w:val="24"/>
              </w:rPr>
              <w:t>40 (21.7%)</w:t>
            </w:r>
          </w:p>
        </w:tc>
      </w:tr>
      <w:tr w:rsidR="00312A19" w:rsidRPr="00DB0C8D" w14:paraId="08D8B04A" w14:textId="77777777" w:rsidTr="00A860C6">
        <w:trPr>
          <w:trHeight w:val="288"/>
        </w:trPr>
        <w:tc>
          <w:tcPr>
            <w:tcW w:w="4672" w:type="dxa"/>
          </w:tcPr>
          <w:p w14:paraId="4F7C96C3" w14:textId="77777777" w:rsidR="00527813" w:rsidRPr="00DB0C8D" w:rsidRDefault="00527813" w:rsidP="00930C3E">
            <w:pPr>
              <w:rPr>
                <w:color w:val="000000" w:themeColor="text1"/>
                <w:sz w:val="24"/>
                <w:szCs w:val="24"/>
              </w:rPr>
            </w:pPr>
            <w:r w:rsidRPr="00DB0C8D">
              <w:rPr>
                <w:color w:val="000000" w:themeColor="text1"/>
                <w:sz w:val="24"/>
                <w:szCs w:val="24"/>
              </w:rPr>
              <w:t>Anemia, n</w:t>
            </w:r>
          </w:p>
        </w:tc>
        <w:tc>
          <w:tcPr>
            <w:tcW w:w="4673" w:type="dxa"/>
          </w:tcPr>
          <w:p w14:paraId="79B0A5E1" w14:textId="77777777" w:rsidR="00527813" w:rsidRPr="00DB0C8D" w:rsidRDefault="00527813" w:rsidP="00930C3E">
            <w:pPr>
              <w:rPr>
                <w:color w:val="000000" w:themeColor="text1"/>
                <w:sz w:val="24"/>
                <w:szCs w:val="24"/>
              </w:rPr>
            </w:pPr>
            <w:r w:rsidRPr="00DB0C8D">
              <w:rPr>
                <w:color w:val="000000" w:themeColor="text1"/>
                <w:sz w:val="24"/>
                <w:szCs w:val="24"/>
              </w:rPr>
              <w:t>38 (20.7%)</w:t>
            </w:r>
          </w:p>
        </w:tc>
      </w:tr>
      <w:tr w:rsidR="00312A19" w:rsidRPr="00DB0C8D" w14:paraId="0284EE13" w14:textId="77777777" w:rsidTr="00A860C6">
        <w:trPr>
          <w:trHeight w:val="275"/>
        </w:trPr>
        <w:tc>
          <w:tcPr>
            <w:tcW w:w="4672" w:type="dxa"/>
          </w:tcPr>
          <w:p w14:paraId="7BEFAA9F" w14:textId="77777777" w:rsidR="00527813" w:rsidRPr="00DB0C8D" w:rsidRDefault="00527813" w:rsidP="00930C3E">
            <w:pPr>
              <w:rPr>
                <w:color w:val="000000" w:themeColor="text1"/>
                <w:sz w:val="24"/>
                <w:szCs w:val="24"/>
              </w:rPr>
            </w:pPr>
            <w:r w:rsidRPr="00DB0C8D">
              <w:rPr>
                <w:color w:val="000000" w:themeColor="text1"/>
                <w:sz w:val="24"/>
                <w:szCs w:val="24"/>
              </w:rPr>
              <w:t>Diabetes mellitus, n</w:t>
            </w:r>
          </w:p>
        </w:tc>
        <w:tc>
          <w:tcPr>
            <w:tcW w:w="4673" w:type="dxa"/>
          </w:tcPr>
          <w:p w14:paraId="34718841" w14:textId="77777777" w:rsidR="00527813" w:rsidRPr="00DB0C8D" w:rsidRDefault="00527813" w:rsidP="00930C3E">
            <w:pPr>
              <w:rPr>
                <w:color w:val="000000" w:themeColor="text1"/>
                <w:sz w:val="24"/>
                <w:szCs w:val="24"/>
              </w:rPr>
            </w:pPr>
            <w:r w:rsidRPr="00DB0C8D">
              <w:rPr>
                <w:color w:val="000000" w:themeColor="text1"/>
                <w:sz w:val="24"/>
                <w:szCs w:val="24"/>
              </w:rPr>
              <w:t>28 (15.2%)</w:t>
            </w:r>
          </w:p>
        </w:tc>
      </w:tr>
      <w:tr w:rsidR="00312A19" w:rsidRPr="00DB0C8D" w14:paraId="49CC40D4" w14:textId="77777777" w:rsidTr="00A860C6">
        <w:trPr>
          <w:trHeight w:val="563"/>
        </w:trPr>
        <w:tc>
          <w:tcPr>
            <w:tcW w:w="4672" w:type="dxa"/>
          </w:tcPr>
          <w:p w14:paraId="40ADF4D1" w14:textId="77777777" w:rsidR="00527813" w:rsidRPr="00DB0C8D" w:rsidRDefault="00527813" w:rsidP="00930C3E">
            <w:pPr>
              <w:rPr>
                <w:color w:val="000000" w:themeColor="text1"/>
                <w:sz w:val="24"/>
                <w:szCs w:val="24"/>
              </w:rPr>
            </w:pPr>
            <w:r w:rsidRPr="00DB0C8D">
              <w:rPr>
                <w:color w:val="000000" w:themeColor="text1"/>
                <w:sz w:val="24"/>
                <w:szCs w:val="24"/>
              </w:rPr>
              <w:t>Ischemic heart disease, n</w:t>
            </w:r>
          </w:p>
        </w:tc>
        <w:tc>
          <w:tcPr>
            <w:tcW w:w="4673" w:type="dxa"/>
          </w:tcPr>
          <w:p w14:paraId="6C95CC51" w14:textId="77777777" w:rsidR="00527813" w:rsidRPr="00DB0C8D" w:rsidRDefault="00527813" w:rsidP="00930C3E">
            <w:pPr>
              <w:rPr>
                <w:color w:val="000000" w:themeColor="text1"/>
                <w:sz w:val="24"/>
                <w:szCs w:val="24"/>
              </w:rPr>
            </w:pPr>
            <w:r w:rsidRPr="00DB0C8D">
              <w:rPr>
                <w:color w:val="000000" w:themeColor="text1"/>
                <w:sz w:val="24"/>
                <w:szCs w:val="24"/>
              </w:rPr>
              <w:t>30 (16.3%)</w:t>
            </w:r>
          </w:p>
        </w:tc>
      </w:tr>
      <w:tr w:rsidR="00312A19" w:rsidRPr="00DB0C8D" w14:paraId="799EAEE0" w14:textId="77777777" w:rsidTr="00A860C6">
        <w:trPr>
          <w:trHeight w:val="275"/>
        </w:trPr>
        <w:tc>
          <w:tcPr>
            <w:tcW w:w="4672" w:type="dxa"/>
          </w:tcPr>
          <w:p w14:paraId="3BDFD32B" w14:textId="77777777" w:rsidR="00527813" w:rsidRPr="00DB0C8D" w:rsidRDefault="00527813" w:rsidP="00930C3E">
            <w:pPr>
              <w:rPr>
                <w:color w:val="000000" w:themeColor="text1"/>
                <w:sz w:val="24"/>
                <w:szCs w:val="24"/>
              </w:rPr>
            </w:pPr>
            <w:r w:rsidRPr="00DB0C8D">
              <w:rPr>
                <w:i/>
                <w:iCs/>
                <w:color w:val="000000" w:themeColor="text1"/>
                <w:sz w:val="24"/>
                <w:szCs w:val="24"/>
              </w:rPr>
              <w:t xml:space="preserve">Diagnostic approaches </w:t>
            </w:r>
          </w:p>
        </w:tc>
        <w:tc>
          <w:tcPr>
            <w:tcW w:w="4673" w:type="dxa"/>
          </w:tcPr>
          <w:p w14:paraId="14B4DD69" w14:textId="77777777" w:rsidR="00527813" w:rsidRPr="00DB0C8D" w:rsidRDefault="00527813" w:rsidP="00930C3E">
            <w:pPr>
              <w:rPr>
                <w:color w:val="000000" w:themeColor="text1"/>
                <w:sz w:val="24"/>
                <w:szCs w:val="24"/>
              </w:rPr>
            </w:pPr>
          </w:p>
        </w:tc>
      </w:tr>
      <w:tr w:rsidR="00312A19" w:rsidRPr="00DB0C8D" w14:paraId="28CF5459" w14:textId="77777777" w:rsidTr="00A860C6">
        <w:trPr>
          <w:trHeight w:val="286"/>
        </w:trPr>
        <w:tc>
          <w:tcPr>
            <w:tcW w:w="4672" w:type="dxa"/>
          </w:tcPr>
          <w:p w14:paraId="57A7CE3F" w14:textId="77777777" w:rsidR="00527813" w:rsidRPr="00DB0C8D" w:rsidRDefault="00527813" w:rsidP="00930C3E">
            <w:pPr>
              <w:rPr>
                <w:i/>
                <w:iCs/>
                <w:color w:val="000000" w:themeColor="text1"/>
                <w:sz w:val="24"/>
                <w:szCs w:val="24"/>
              </w:rPr>
            </w:pPr>
            <w:r w:rsidRPr="00DB0C8D">
              <w:rPr>
                <w:color w:val="000000" w:themeColor="text1"/>
                <w:sz w:val="24"/>
                <w:szCs w:val="24"/>
              </w:rPr>
              <w:t>Immunochromatographic rapid tests, n</w:t>
            </w:r>
          </w:p>
        </w:tc>
        <w:tc>
          <w:tcPr>
            <w:tcW w:w="4673" w:type="dxa"/>
          </w:tcPr>
          <w:p w14:paraId="5BA01EED" w14:textId="77777777" w:rsidR="00527813" w:rsidRPr="00DB0C8D" w:rsidRDefault="00527813" w:rsidP="00930C3E">
            <w:pPr>
              <w:rPr>
                <w:color w:val="000000" w:themeColor="text1"/>
                <w:sz w:val="24"/>
                <w:szCs w:val="24"/>
              </w:rPr>
            </w:pPr>
            <w:r w:rsidRPr="00DB0C8D">
              <w:rPr>
                <w:color w:val="000000" w:themeColor="text1"/>
                <w:sz w:val="24"/>
                <w:szCs w:val="24"/>
              </w:rPr>
              <w:t>184 (100%)</w:t>
            </w:r>
          </w:p>
        </w:tc>
      </w:tr>
      <w:tr w:rsidR="00312A19" w:rsidRPr="00DB0C8D" w14:paraId="2065ABB2" w14:textId="77777777" w:rsidTr="00A860C6">
        <w:trPr>
          <w:trHeight w:val="343"/>
        </w:trPr>
        <w:tc>
          <w:tcPr>
            <w:tcW w:w="4672" w:type="dxa"/>
          </w:tcPr>
          <w:p w14:paraId="34E3A38A" w14:textId="77777777" w:rsidR="00527813" w:rsidRPr="00DB0C8D" w:rsidRDefault="00527813" w:rsidP="00930C3E">
            <w:pPr>
              <w:rPr>
                <w:color w:val="000000" w:themeColor="text1"/>
                <w:sz w:val="24"/>
                <w:szCs w:val="24"/>
              </w:rPr>
            </w:pPr>
            <w:r w:rsidRPr="00DB0C8D">
              <w:rPr>
                <w:color w:val="000000" w:themeColor="text1"/>
                <w:sz w:val="24"/>
                <w:szCs w:val="24"/>
              </w:rPr>
              <w:t xml:space="preserve">PCR testing, n </w:t>
            </w:r>
          </w:p>
        </w:tc>
        <w:tc>
          <w:tcPr>
            <w:tcW w:w="4673" w:type="dxa"/>
          </w:tcPr>
          <w:p w14:paraId="1C05AA5E" w14:textId="77777777" w:rsidR="00527813" w:rsidRPr="00DB0C8D" w:rsidRDefault="00527813" w:rsidP="00930C3E">
            <w:pPr>
              <w:rPr>
                <w:color w:val="000000" w:themeColor="text1"/>
                <w:sz w:val="24"/>
                <w:szCs w:val="24"/>
              </w:rPr>
            </w:pPr>
            <w:r w:rsidRPr="00DB0C8D">
              <w:rPr>
                <w:color w:val="000000" w:themeColor="text1"/>
                <w:sz w:val="24"/>
                <w:szCs w:val="24"/>
              </w:rPr>
              <w:t>92 (50%)</w:t>
            </w:r>
          </w:p>
        </w:tc>
      </w:tr>
      <w:tr w:rsidR="00312A19" w:rsidRPr="00DB0C8D" w14:paraId="65B40C95" w14:textId="77777777" w:rsidTr="00A860C6">
        <w:trPr>
          <w:trHeight w:val="295"/>
        </w:trPr>
        <w:tc>
          <w:tcPr>
            <w:tcW w:w="4672" w:type="dxa"/>
          </w:tcPr>
          <w:p w14:paraId="77789371" w14:textId="77777777" w:rsidR="00527813" w:rsidRPr="00DB0C8D" w:rsidRDefault="00527813" w:rsidP="00930C3E">
            <w:pPr>
              <w:rPr>
                <w:color w:val="000000" w:themeColor="text1"/>
                <w:sz w:val="24"/>
                <w:szCs w:val="24"/>
              </w:rPr>
            </w:pPr>
            <w:r w:rsidRPr="00DB0C8D">
              <w:rPr>
                <w:color w:val="000000" w:themeColor="text1"/>
                <w:sz w:val="24"/>
                <w:szCs w:val="24"/>
              </w:rPr>
              <w:t>Culture testing, n</w:t>
            </w:r>
          </w:p>
        </w:tc>
        <w:tc>
          <w:tcPr>
            <w:tcW w:w="4673" w:type="dxa"/>
          </w:tcPr>
          <w:p w14:paraId="67BD56B3" w14:textId="77777777" w:rsidR="00527813" w:rsidRPr="00DB0C8D" w:rsidRDefault="00527813" w:rsidP="00930C3E">
            <w:pPr>
              <w:rPr>
                <w:color w:val="000000" w:themeColor="text1"/>
                <w:sz w:val="24"/>
                <w:szCs w:val="24"/>
              </w:rPr>
            </w:pPr>
            <w:r w:rsidRPr="00DB0C8D">
              <w:rPr>
                <w:color w:val="000000" w:themeColor="text1"/>
                <w:sz w:val="24"/>
                <w:szCs w:val="24"/>
              </w:rPr>
              <w:t>91 (49.5%)</w:t>
            </w:r>
          </w:p>
        </w:tc>
      </w:tr>
      <w:tr w:rsidR="00312A19" w:rsidRPr="00DB0C8D" w14:paraId="2B4D3D2F" w14:textId="77777777" w:rsidTr="00A860C6">
        <w:trPr>
          <w:trHeight w:val="220"/>
        </w:trPr>
        <w:tc>
          <w:tcPr>
            <w:tcW w:w="4672" w:type="dxa"/>
          </w:tcPr>
          <w:p w14:paraId="47539E20" w14:textId="77777777" w:rsidR="00527813" w:rsidRPr="00DB0C8D" w:rsidRDefault="00527813" w:rsidP="00930C3E">
            <w:pPr>
              <w:rPr>
                <w:color w:val="000000" w:themeColor="text1"/>
                <w:sz w:val="24"/>
                <w:szCs w:val="24"/>
              </w:rPr>
            </w:pPr>
            <w:r w:rsidRPr="00DB0C8D">
              <w:rPr>
                <w:color w:val="000000" w:themeColor="text1"/>
                <w:sz w:val="24"/>
                <w:szCs w:val="24"/>
              </w:rPr>
              <w:t>Rapid urinary antigen tests, n</w:t>
            </w:r>
          </w:p>
        </w:tc>
        <w:tc>
          <w:tcPr>
            <w:tcW w:w="4673" w:type="dxa"/>
          </w:tcPr>
          <w:p w14:paraId="6DE5FDF9" w14:textId="77777777" w:rsidR="00527813" w:rsidRPr="00DB0C8D" w:rsidRDefault="00527813" w:rsidP="00930C3E">
            <w:pPr>
              <w:rPr>
                <w:color w:val="000000" w:themeColor="text1"/>
                <w:sz w:val="24"/>
                <w:szCs w:val="24"/>
              </w:rPr>
            </w:pPr>
            <w:r w:rsidRPr="00DB0C8D">
              <w:rPr>
                <w:color w:val="000000" w:themeColor="text1"/>
                <w:sz w:val="24"/>
                <w:szCs w:val="24"/>
              </w:rPr>
              <w:t>22 (12%)</w:t>
            </w:r>
          </w:p>
        </w:tc>
      </w:tr>
      <w:tr w:rsidR="00312A19" w:rsidRPr="00DB0C8D" w14:paraId="11091D6F" w14:textId="77777777" w:rsidTr="00A860C6">
        <w:trPr>
          <w:trHeight w:val="305"/>
        </w:trPr>
        <w:tc>
          <w:tcPr>
            <w:tcW w:w="4672" w:type="dxa"/>
          </w:tcPr>
          <w:p w14:paraId="4D30F3FD" w14:textId="77777777" w:rsidR="00527813" w:rsidRPr="00DB0C8D" w:rsidRDefault="00527813" w:rsidP="00930C3E">
            <w:pPr>
              <w:rPr>
                <w:color w:val="000000" w:themeColor="text1"/>
                <w:sz w:val="24"/>
                <w:szCs w:val="24"/>
              </w:rPr>
            </w:pPr>
            <w:r w:rsidRPr="00DB0C8D">
              <w:rPr>
                <w:i/>
                <w:iCs/>
                <w:color w:val="000000" w:themeColor="text1"/>
                <w:sz w:val="24"/>
                <w:szCs w:val="24"/>
              </w:rPr>
              <w:t>Outcomes</w:t>
            </w:r>
          </w:p>
        </w:tc>
        <w:tc>
          <w:tcPr>
            <w:tcW w:w="4673" w:type="dxa"/>
          </w:tcPr>
          <w:p w14:paraId="6A0D086D" w14:textId="77777777" w:rsidR="00527813" w:rsidRPr="00DB0C8D" w:rsidRDefault="00527813" w:rsidP="00930C3E">
            <w:pPr>
              <w:rPr>
                <w:color w:val="000000" w:themeColor="text1"/>
                <w:sz w:val="24"/>
                <w:szCs w:val="24"/>
              </w:rPr>
            </w:pPr>
          </w:p>
        </w:tc>
      </w:tr>
      <w:tr w:rsidR="00312A19" w:rsidRPr="00DB0C8D" w14:paraId="5ED34102" w14:textId="77777777" w:rsidTr="00A860C6">
        <w:trPr>
          <w:trHeight w:val="286"/>
        </w:trPr>
        <w:tc>
          <w:tcPr>
            <w:tcW w:w="4672" w:type="dxa"/>
          </w:tcPr>
          <w:p w14:paraId="25BAEB04" w14:textId="23E2C9F4" w:rsidR="00527813" w:rsidRPr="00DB0C8D" w:rsidRDefault="00527813" w:rsidP="00930C3E">
            <w:pPr>
              <w:rPr>
                <w:i/>
                <w:iCs/>
                <w:color w:val="000000" w:themeColor="text1"/>
                <w:sz w:val="24"/>
                <w:szCs w:val="24"/>
              </w:rPr>
            </w:pPr>
            <w:r w:rsidRPr="00DB0C8D">
              <w:rPr>
                <w:color w:val="000000" w:themeColor="text1"/>
                <w:sz w:val="24"/>
                <w:szCs w:val="24"/>
              </w:rPr>
              <w:t>Length of stay, days</w:t>
            </w:r>
            <w:r w:rsidR="00CC5B86" w:rsidRPr="00DB0C8D">
              <w:rPr>
                <w:color w:val="000000" w:themeColor="text1"/>
                <w:sz w:val="24"/>
                <w:szCs w:val="24"/>
              </w:rPr>
              <w:t xml:space="preserve"> (median [IQR])</w:t>
            </w:r>
          </w:p>
        </w:tc>
        <w:tc>
          <w:tcPr>
            <w:tcW w:w="4673" w:type="dxa"/>
          </w:tcPr>
          <w:p w14:paraId="0ED6BB11" w14:textId="77777777" w:rsidR="00527813" w:rsidRPr="00DB0C8D" w:rsidRDefault="00527813" w:rsidP="00930C3E">
            <w:pPr>
              <w:rPr>
                <w:color w:val="000000" w:themeColor="text1"/>
                <w:sz w:val="24"/>
                <w:szCs w:val="24"/>
              </w:rPr>
            </w:pPr>
            <w:r w:rsidRPr="00DB0C8D">
              <w:rPr>
                <w:color w:val="000000" w:themeColor="text1"/>
                <w:sz w:val="24"/>
                <w:szCs w:val="24"/>
              </w:rPr>
              <w:t>8 [7; 9]</w:t>
            </w:r>
          </w:p>
        </w:tc>
      </w:tr>
      <w:tr w:rsidR="00312A19" w:rsidRPr="00DB0C8D" w14:paraId="1C6D5E8B" w14:textId="77777777" w:rsidTr="00A860C6">
        <w:trPr>
          <w:trHeight w:val="372"/>
        </w:trPr>
        <w:tc>
          <w:tcPr>
            <w:tcW w:w="4672" w:type="dxa"/>
          </w:tcPr>
          <w:p w14:paraId="6971CEA7" w14:textId="77777777" w:rsidR="00527813" w:rsidRPr="00DB0C8D" w:rsidRDefault="00527813" w:rsidP="00930C3E">
            <w:pPr>
              <w:rPr>
                <w:color w:val="000000" w:themeColor="text1"/>
                <w:sz w:val="24"/>
                <w:szCs w:val="24"/>
              </w:rPr>
            </w:pPr>
            <w:r w:rsidRPr="00DB0C8D">
              <w:rPr>
                <w:color w:val="000000" w:themeColor="text1"/>
                <w:sz w:val="24"/>
                <w:szCs w:val="24"/>
              </w:rPr>
              <w:t>Hospital mortality, n</w:t>
            </w:r>
          </w:p>
        </w:tc>
        <w:tc>
          <w:tcPr>
            <w:tcW w:w="4673" w:type="dxa"/>
          </w:tcPr>
          <w:p w14:paraId="4E11D035" w14:textId="77777777" w:rsidR="00527813" w:rsidRPr="00DB0C8D" w:rsidRDefault="00527813" w:rsidP="00930C3E">
            <w:pPr>
              <w:rPr>
                <w:color w:val="000000" w:themeColor="text1"/>
                <w:sz w:val="24"/>
                <w:szCs w:val="24"/>
              </w:rPr>
            </w:pPr>
            <w:r w:rsidRPr="00DB0C8D">
              <w:rPr>
                <w:color w:val="000000" w:themeColor="text1"/>
                <w:sz w:val="24"/>
                <w:szCs w:val="24"/>
              </w:rPr>
              <w:t>8 (4.3%)</w:t>
            </w:r>
          </w:p>
        </w:tc>
      </w:tr>
    </w:tbl>
    <w:p w14:paraId="2AD0B371" w14:textId="4E6A62E4" w:rsidR="00527813" w:rsidRPr="00DB0C8D" w:rsidRDefault="00527813" w:rsidP="00930C3E">
      <w:pPr>
        <w:jc w:val="both"/>
        <w:rPr>
          <w:color w:val="000000" w:themeColor="text1"/>
          <w:sz w:val="28"/>
          <w:szCs w:val="28"/>
        </w:rPr>
      </w:pPr>
      <w:r w:rsidRPr="00DB0C8D">
        <w:rPr>
          <w:color w:val="000000" w:themeColor="text1"/>
          <w:sz w:val="28"/>
          <w:szCs w:val="28"/>
        </w:rPr>
        <w:t xml:space="preserve">COPD - Chronic obstructive pulmonary disease, CHF – Chronic heart failure, PCR – polymerase chain </w:t>
      </w:r>
      <w:proofErr w:type="gramStart"/>
      <w:r w:rsidRPr="00DB0C8D">
        <w:rPr>
          <w:color w:val="000000" w:themeColor="text1"/>
          <w:sz w:val="28"/>
          <w:szCs w:val="28"/>
        </w:rPr>
        <w:t>reaction;</w:t>
      </w:r>
      <w:proofErr w:type="gramEnd"/>
      <w:r w:rsidRPr="00DB0C8D">
        <w:rPr>
          <w:color w:val="000000" w:themeColor="text1"/>
          <w:sz w:val="28"/>
          <w:szCs w:val="28"/>
        </w:rPr>
        <w:t xml:space="preserve"> </w:t>
      </w:r>
    </w:p>
    <w:p w14:paraId="4E68D7C9" w14:textId="77777777" w:rsidR="007958FF" w:rsidRPr="00DB0C8D" w:rsidRDefault="007958FF" w:rsidP="00930C3E">
      <w:pPr>
        <w:pStyle w:val="a7"/>
        <w:ind w:left="0" w:firstLine="708"/>
        <w:jc w:val="both"/>
        <w:rPr>
          <w:color w:val="000000" w:themeColor="text1"/>
          <w:sz w:val="28"/>
          <w:szCs w:val="28"/>
        </w:rPr>
      </w:pPr>
    </w:p>
    <w:p w14:paraId="746C2E02" w14:textId="77777777" w:rsidR="007958FF" w:rsidRPr="00DB0C8D" w:rsidRDefault="00D047D7" w:rsidP="00930C3E">
      <w:pPr>
        <w:pStyle w:val="a7"/>
        <w:ind w:left="0" w:firstLine="708"/>
        <w:jc w:val="both"/>
        <w:rPr>
          <w:color w:val="000000" w:themeColor="text1"/>
          <w:sz w:val="28"/>
          <w:szCs w:val="28"/>
        </w:rPr>
      </w:pPr>
      <w:r w:rsidRPr="00DB0C8D">
        <w:rPr>
          <w:color w:val="000000" w:themeColor="text1"/>
          <w:sz w:val="28"/>
          <w:szCs w:val="28"/>
        </w:rPr>
        <w:t xml:space="preserve">Among 91 sputum samples collected for culture testing, 60 were excluded after bacterial microscopy and were not further cultivated. PCR testing was performed on 92 respiratory samples. An etiological diagnosis was established in 53 (28.8%) patients using at least one diagnostic method. Among 61 detected pathogens, the most prevalent were </w:t>
      </w:r>
      <w:r w:rsidRPr="00DB0C8D">
        <w:rPr>
          <w:i/>
          <w:iCs/>
          <w:color w:val="000000" w:themeColor="text1"/>
          <w:sz w:val="28"/>
          <w:szCs w:val="28"/>
        </w:rPr>
        <w:t>M. pneumoniae</w:t>
      </w:r>
      <w:r w:rsidRPr="00DB0C8D">
        <w:rPr>
          <w:color w:val="000000" w:themeColor="text1"/>
          <w:sz w:val="28"/>
          <w:szCs w:val="28"/>
        </w:rPr>
        <w:t xml:space="preserve"> 21 (34.4%), </w:t>
      </w:r>
      <w:r w:rsidRPr="00DB0C8D">
        <w:rPr>
          <w:i/>
          <w:iCs/>
          <w:color w:val="000000" w:themeColor="text1"/>
          <w:sz w:val="28"/>
          <w:szCs w:val="28"/>
        </w:rPr>
        <w:t>S. pneumoniae</w:t>
      </w:r>
      <w:r w:rsidRPr="00DB0C8D">
        <w:rPr>
          <w:color w:val="000000" w:themeColor="text1"/>
          <w:sz w:val="28"/>
          <w:szCs w:val="28"/>
        </w:rPr>
        <w:t xml:space="preserve"> 12 (19.7%), </w:t>
      </w:r>
      <w:r w:rsidRPr="00DB0C8D">
        <w:rPr>
          <w:i/>
          <w:iCs/>
          <w:color w:val="000000" w:themeColor="text1"/>
          <w:sz w:val="28"/>
          <w:szCs w:val="28"/>
        </w:rPr>
        <w:t>Klebsiella pneumoniae</w:t>
      </w:r>
      <w:r w:rsidRPr="00DB0C8D">
        <w:rPr>
          <w:color w:val="000000" w:themeColor="text1"/>
          <w:sz w:val="28"/>
          <w:szCs w:val="28"/>
        </w:rPr>
        <w:t xml:space="preserve"> 7 (11.5%), </w:t>
      </w:r>
      <w:r w:rsidRPr="00DB0C8D">
        <w:rPr>
          <w:i/>
          <w:iCs/>
          <w:color w:val="000000" w:themeColor="text1"/>
          <w:sz w:val="28"/>
          <w:szCs w:val="28"/>
        </w:rPr>
        <w:t>C. pneumoniae</w:t>
      </w:r>
      <w:r w:rsidRPr="00DB0C8D">
        <w:rPr>
          <w:color w:val="000000" w:themeColor="text1"/>
          <w:sz w:val="28"/>
          <w:szCs w:val="28"/>
        </w:rPr>
        <w:t xml:space="preserve"> 6 (9.8%), and </w:t>
      </w:r>
      <w:r w:rsidRPr="00DB0C8D">
        <w:rPr>
          <w:i/>
          <w:iCs/>
          <w:color w:val="000000" w:themeColor="text1"/>
          <w:sz w:val="28"/>
          <w:szCs w:val="28"/>
        </w:rPr>
        <w:t>Moraxella catarrhalis</w:t>
      </w:r>
      <w:r w:rsidRPr="00DB0C8D">
        <w:rPr>
          <w:color w:val="000000" w:themeColor="text1"/>
          <w:sz w:val="28"/>
          <w:szCs w:val="28"/>
        </w:rPr>
        <w:t xml:space="preserve"> 6 (9.8%) cases (figure </w:t>
      </w:r>
      <w:r w:rsidRPr="00DB0C8D">
        <w:rPr>
          <w:color w:val="000000" w:themeColor="text1"/>
          <w:sz w:val="28"/>
          <w:szCs w:val="28"/>
        </w:rPr>
        <w:lastRenderedPageBreak/>
        <w:t xml:space="preserve">1). Viruses were less common, with only 1 case of SARS-CoV-2 infection was identified. Co-infections were observed in 18.9% of patients with established etiological diagnoses, including the following combinations: </w:t>
      </w:r>
      <w:r w:rsidRPr="00DB0C8D">
        <w:rPr>
          <w:i/>
          <w:iCs/>
          <w:color w:val="000000" w:themeColor="text1"/>
          <w:sz w:val="28"/>
          <w:szCs w:val="28"/>
        </w:rPr>
        <w:t>M.</w:t>
      </w:r>
      <w:r w:rsidR="005B5CD2" w:rsidRPr="00DB0C8D">
        <w:rPr>
          <w:i/>
          <w:iCs/>
          <w:color w:val="000000" w:themeColor="text1"/>
          <w:sz w:val="28"/>
          <w:szCs w:val="28"/>
        </w:rPr>
        <w:t xml:space="preserve"> </w:t>
      </w:r>
      <w:r w:rsidRPr="00DB0C8D">
        <w:rPr>
          <w:i/>
          <w:iCs/>
          <w:color w:val="000000" w:themeColor="text1"/>
          <w:sz w:val="28"/>
          <w:szCs w:val="28"/>
        </w:rPr>
        <w:t>pneumoniae</w:t>
      </w:r>
      <w:r w:rsidR="005B5CD2" w:rsidRPr="00DB0C8D">
        <w:rPr>
          <w:i/>
          <w:iCs/>
          <w:color w:val="000000" w:themeColor="text1"/>
          <w:sz w:val="28"/>
          <w:szCs w:val="28"/>
        </w:rPr>
        <w:t xml:space="preserve"> </w:t>
      </w:r>
      <w:r w:rsidRPr="00DB0C8D">
        <w:rPr>
          <w:i/>
          <w:iCs/>
          <w:color w:val="000000" w:themeColor="text1"/>
          <w:sz w:val="28"/>
          <w:szCs w:val="28"/>
        </w:rPr>
        <w:t>+</w:t>
      </w:r>
      <w:r w:rsidR="005B5CD2" w:rsidRPr="00DB0C8D">
        <w:rPr>
          <w:i/>
          <w:iCs/>
          <w:color w:val="000000" w:themeColor="text1"/>
          <w:sz w:val="28"/>
          <w:szCs w:val="28"/>
        </w:rPr>
        <w:t xml:space="preserve"> </w:t>
      </w:r>
      <w:r w:rsidRPr="00DB0C8D">
        <w:rPr>
          <w:i/>
          <w:iCs/>
          <w:color w:val="000000" w:themeColor="text1"/>
          <w:sz w:val="28"/>
          <w:szCs w:val="28"/>
        </w:rPr>
        <w:t>S.</w:t>
      </w:r>
      <w:r w:rsidR="005B5CD2" w:rsidRPr="00DB0C8D">
        <w:rPr>
          <w:i/>
          <w:iCs/>
          <w:color w:val="000000" w:themeColor="text1"/>
          <w:sz w:val="28"/>
          <w:szCs w:val="28"/>
        </w:rPr>
        <w:t xml:space="preserve"> </w:t>
      </w:r>
      <w:r w:rsidRPr="00DB0C8D">
        <w:rPr>
          <w:i/>
          <w:iCs/>
          <w:color w:val="000000" w:themeColor="text1"/>
          <w:sz w:val="28"/>
          <w:szCs w:val="28"/>
        </w:rPr>
        <w:t>pneumonia</w:t>
      </w:r>
      <w:r w:rsidRPr="00DB0C8D">
        <w:rPr>
          <w:color w:val="000000" w:themeColor="text1"/>
          <w:sz w:val="28"/>
          <w:szCs w:val="28"/>
        </w:rPr>
        <w:t xml:space="preserve"> (2 cases, 3.8%), </w:t>
      </w:r>
      <w:r w:rsidRPr="00DB0C8D">
        <w:rPr>
          <w:i/>
          <w:iCs/>
          <w:color w:val="000000" w:themeColor="text1"/>
          <w:sz w:val="28"/>
          <w:szCs w:val="28"/>
        </w:rPr>
        <w:t>C.</w:t>
      </w:r>
      <w:r w:rsidR="005B5CD2" w:rsidRPr="00DB0C8D">
        <w:rPr>
          <w:i/>
          <w:iCs/>
          <w:color w:val="000000" w:themeColor="text1"/>
          <w:sz w:val="28"/>
          <w:szCs w:val="28"/>
        </w:rPr>
        <w:t xml:space="preserve"> </w:t>
      </w:r>
      <w:r w:rsidRPr="00DB0C8D">
        <w:rPr>
          <w:i/>
          <w:iCs/>
          <w:color w:val="000000" w:themeColor="text1"/>
          <w:sz w:val="28"/>
          <w:szCs w:val="28"/>
        </w:rPr>
        <w:t>pneumoniae</w:t>
      </w:r>
      <w:r w:rsidR="005B5CD2" w:rsidRPr="00DB0C8D">
        <w:rPr>
          <w:i/>
          <w:iCs/>
          <w:color w:val="000000" w:themeColor="text1"/>
          <w:sz w:val="28"/>
          <w:szCs w:val="28"/>
        </w:rPr>
        <w:t xml:space="preserve"> </w:t>
      </w:r>
      <w:r w:rsidRPr="00DB0C8D">
        <w:rPr>
          <w:i/>
          <w:iCs/>
          <w:color w:val="000000" w:themeColor="text1"/>
          <w:sz w:val="28"/>
          <w:szCs w:val="28"/>
        </w:rPr>
        <w:t>+</w:t>
      </w:r>
      <w:r w:rsidR="005B5CD2" w:rsidRPr="00DB0C8D">
        <w:rPr>
          <w:i/>
          <w:iCs/>
          <w:color w:val="000000" w:themeColor="text1"/>
          <w:sz w:val="28"/>
          <w:szCs w:val="28"/>
        </w:rPr>
        <w:t xml:space="preserve"> </w:t>
      </w:r>
      <w:r w:rsidRPr="00DB0C8D">
        <w:rPr>
          <w:i/>
          <w:iCs/>
          <w:color w:val="000000" w:themeColor="text1"/>
          <w:sz w:val="28"/>
          <w:szCs w:val="28"/>
        </w:rPr>
        <w:t>S.</w:t>
      </w:r>
      <w:r w:rsidR="005B5CD2" w:rsidRPr="00DB0C8D">
        <w:rPr>
          <w:i/>
          <w:iCs/>
          <w:color w:val="000000" w:themeColor="text1"/>
          <w:sz w:val="28"/>
          <w:szCs w:val="28"/>
        </w:rPr>
        <w:t xml:space="preserve"> </w:t>
      </w:r>
      <w:r w:rsidRPr="00DB0C8D">
        <w:rPr>
          <w:i/>
          <w:iCs/>
          <w:color w:val="000000" w:themeColor="text1"/>
          <w:sz w:val="28"/>
          <w:szCs w:val="28"/>
        </w:rPr>
        <w:t>pneumoniae</w:t>
      </w:r>
      <w:r w:rsidRPr="00DB0C8D">
        <w:rPr>
          <w:color w:val="000000" w:themeColor="text1"/>
          <w:sz w:val="28"/>
          <w:szCs w:val="28"/>
        </w:rPr>
        <w:t xml:space="preserve"> (2 cases, 3.8%), </w:t>
      </w:r>
      <w:r w:rsidRPr="00DB0C8D">
        <w:rPr>
          <w:i/>
          <w:iCs/>
          <w:color w:val="000000" w:themeColor="text1"/>
          <w:sz w:val="28"/>
          <w:szCs w:val="28"/>
        </w:rPr>
        <w:t>C.</w:t>
      </w:r>
      <w:r w:rsidR="0026495D" w:rsidRPr="00DB0C8D">
        <w:rPr>
          <w:i/>
          <w:iCs/>
          <w:color w:val="000000" w:themeColor="text1"/>
          <w:sz w:val="28"/>
          <w:szCs w:val="28"/>
        </w:rPr>
        <w:t xml:space="preserve"> </w:t>
      </w:r>
      <w:r w:rsidRPr="00DB0C8D">
        <w:rPr>
          <w:i/>
          <w:iCs/>
          <w:color w:val="000000" w:themeColor="text1"/>
          <w:sz w:val="28"/>
          <w:szCs w:val="28"/>
        </w:rPr>
        <w:t>pneumoniae</w:t>
      </w:r>
      <w:r w:rsidR="0026495D" w:rsidRPr="00DB0C8D">
        <w:rPr>
          <w:i/>
          <w:iCs/>
          <w:color w:val="000000" w:themeColor="text1"/>
          <w:sz w:val="28"/>
          <w:szCs w:val="28"/>
        </w:rPr>
        <w:t xml:space="preserve"> </w:t>
      </w:r>
      <w:r w:rsidRPr="00DB0C8D">
        <w:rPr>
          <w:i/>
          <w:iCs/>
          <w:color w:val="000000" w:themeColor="text1"/>
          <w:sz w:val="28"/>
          <w:szCs w:val="28"/>
        </w:rPr>
        <w:t>+</w:t>
      </w:r>
      <w:r w:rsidR="0026495D" w:rsidRPr="00DB0C8D">
        <w:rPr>
          <w:i/>
          <w:iCs/>
          <w:color w:val="000000" w:themeColor="text1"/>
          <w:sz w:val="28"/>
          <w:szCs w:val="28"/>
        </w:rPr>
        <w:t xml:space="preserve"> </w:t>
      </w:r>
      <w:proofErr w:type="spellStart"/>
      <w:r w:rsidRPr="00DB0C8D">
        <w:rPr>
          <w:i/>
          <w:iCs/>
          <w:color w:val="000000" w:themeColor="text1"/>
          <w:sz w:val="28"/>
          <w:szCs w:val="28"/>
        </w:rPr>
        <w:t>Haemophilus</w:t>
      </w:r>
      <w:proofErr w:type="spellEnd"/>
      <w:r w:rsidRPr="00DB0C8D">
        <w:rPr>
          <w:i/>
          <w:iCs/>
          <w:color w:val="000000" w:themeColor="text1"/>
          <w:sz w:val="28"/>
          <w:szCs w:val="28"/>
        </w:rPr>
        <w:t xml:space="preserve"> (H.) influenza</w:t>
      </w:r>
      <w:r w:rsidRPr="00DB0C8D">
        <w:rPr>
          <w:color w:val="000000" w:themeColor="text1"/>
          <w:sz w:val="28"/>
          <w:szCs w:val="28"/>
        </w:rPr>
        <w:t xml:space="preserve"> (2 cases, 3.8%),</w:t>
      </w:r>
      <w:r w:rsidR="00AE7E11" w:rsidRPr="00DB0C8D">
        <w:rPr>
          <w:color w:val="000000" w:themeColor="text1"/>
          <w:sz w:val="28"/>
          <w:szCs w:val="28"/>
        </w:rPr>
        <w:t xml:space="preserve"> </w:t>
      </w:r>
      <w:r w:rsidRPr="00DB0C8D">
        <w:rPr>
          <w:i/>
          <w:iCs/>
          <w:color w:val="000000" w:themeColor="text1"/>
          <w:sz w:val="28"/>
          <w:szCs w:val="28"/>
        </w:rPr>
        <w:t>M.</w:t>
      </w:r>
      <w:r w:rsidR="007E3466" w:rsidRPr="00DB0C8D">
        <w:rPr>
          <w:i/>
          <w:iCs/>
          <w:color w:val="000000" w:themeColor="text1"/>
          <w:sz w:val="28"/>
          <w:szCs w:val="28"/>
        </w:rPr>
        <w:t xml:space="preserve"> </w:t>
      </w:r>
      <w:r w:rsidRPr="00DB0C8D">
        <w:rPr>
          <w:i/>
          <w:iCs/>
          <w:color w:val="000000" w:themeColor="text1"/>
          <w:sz w:val="28"/>
          <w:szCs w:val="28"/>
        </w:rPr>
        <w:t>pneumoniae</w:t>
      </w:r>
      <w:r w:rsidR="007E3466" w:rsidRPr="00DB0C8D">
        <w:rPr>
          <w:i/>
          <w:iCs/>
          <w:color w:val="000000" w:themeColor="text1"/>
          <w:sz w:val="28"/>
          <w:szCs w:val="28"/>
        </w:rPr>
        <w:t xml:space="preserve"> </w:t>
      </w:r>
      <w:r w:rsidRPr="00DB0C8D">
        <w:rPr>
          <w:i/>
          <w:iCs/>
          <w:color w:val="000000" w:themeColor="text1"/>
          <w:sz w:val="28"/>
          <w:szCs w:val="28"/>
        </w:rPr>
        <w:t>+</w:t>
      </w:r>
      <w:r w:rsidR="007E3466" w:rsidRPr="00DB0C8D">
        <w:rPr>
          <w:i/>
          <w:iCs/>
          <w:color w:val="000000" w:themeColor="text1"/>
          <w:sz w:val="28"/>
          <w:szCs w:val="28"/>
        </w:rPr>
        <w:t xml:space="preserve"> </w:t>
      </w:r>
      <w:r w:rsidRPr="00DB0C8D">
        <w:rPr>
          <w:i/>
          <w:iCs/>
          <w:color w:val="000000" w:themeColor="text1"/>
          <w:sz w:val="28"/>
          <w:szCs w:val="28"/>
        </w:rPr>
        <w:t>H.</w:t>
      </w:r>
      <w:r w:rsidR="006F4474" w:rsidRPr="00DB0C8D">
        <w:rPr>
          <w:color w:val="000000" w:themeColor="text1"/>
          <w:sz w:val="28"/>
          <w:szCs w:val="28"/>
          <w:lang w:val="kk-KZ"/>
        </w:rPr>
        <w:t xml:space="preserve"> </w:t>
      </w:r>
      <w:r w:rsidRPr="00DB0C8D">
        <w:rPr>
          <w:color w:val="000000" w:themeColor="text1"/>
          <w:sz w:val="28"/>
          <w:szCs w:val="28"/>
        </w:rPr>
        <w:t xml:space="preserve">influenzae (2 cases, 3.8%), </w:t>
      </w:r>
      <w:r w:rsidRPr="00DB0C8D">
        <w:rPr>
          <w:i/>
          <w:iCs/>
          <w:color w:val="000000" w:themeColor="text1"/>
          <w:sz w:val="28"/>
          <w:szCs w:val="28"/>
        </w:rPr>
        <w:t>M.</w:t>
      </w:r>
      <w:r w:rsidR="007E3466" w:rsidRPr="00DB0C8D">
        <w:rPr>
          <w:i/>
          <w:iCs/>
          <w:color w:val="000000" w:themeColor="text1"/>
          <w:sz w:val="28"/>
          <w:szCs w:val="28"/>
        </w:rPr>
        <w:t xml:space="preserve"> </w:t>
      </w:r>
      <w:r w:rsidRPr="00DB0C8D">
        <w:rPr>
          <w:i/>
          <w:iCs/>
          <w:color w:val="000000" w:themeColor="text1"/>
          <w:sz w:val="28"/>
          <w:szCs w:val="28"/>
        </w:rPr>
        <w:t>pneumoniae</w:t>
      </w:r>
      <w:r w:rsidR="007E3466" w:rsidRPr="00DB0C8D">
        <w:rPr>
          <w:i/>
          <w:iCs/>
          <w:color w:val="000000" w:themeColor="text1"/>
          <w:sz w:val="28"/>
          <w:szCs w:val="28"/>
        </w:rPr>
        <w:t xml:space="preserve"> </w:t>
      </w:r>
      <w:r w:rsidRPr="00DB0C8D">
        <w:rPr>
          <w:i/>
          <w:iCs/>
          <w:color w:val="000000" w:themeColor="text1"/>
          <w:sz w:val="28"/>
          <w:szCs w:val="28"/>
        </w:rPr>
        <w:t>+</w:t>
      </w:r>
      <w:r w:rsidR="007E3466" w:rsidRPr="00DB0C8D">
        <w:rPr>
          <w:i/>
          <w:iCs/>
          <w:color w:val="000000" w:themeColor="text1"/>
          <w:sz w:val="28"/>
          <w:szCs w:val="28"/>
        </w:rPr>
        <w:t xml:space="preserve"> </w:t>
      </w:r>
      <w:r w:rsidRPr="00DB0C8D">
        <w:rPr>
          <w:i/>
          <w:iCs/>
          <w:color w:val="000000" w:themeColor="text1"/>
          <w:sz w:val="28"/>
          <w:szCs w:val="28"/>
        </w:rPr>
        <w:t>M.</w:t>
      </w:r>
      <w:r w:rsidR="007E3466" w:rsidRPr="00DB0C8D">
        <w:rPr>
          <w:i/>
          <w:iCs/>
          <w:color w:val="000000" w:themeColor="text1"/>
          <w:sz w:val="28"/>
          <w:szCs w:val="28"/>
        </w:rPr>
        <w:t xml:space="preserve"> </w:t>
      </w:r>
      <w:r w:rsidRPr="00DB0C8D">
        <w:rPr>
          <w:i/>
          <w:iCs/>
          <w:color w:val="000000" w:themeColor="text1"/>
          <w:sz w:val="28"/>
          <w:szCs w:val="28"/>
        </w:rPr>
        <w:t xml:space="preserve">catarrhalis </w:t>
      </w:r>
      <w:r w:rsidRPr="00DB0C8D">
        <w:rPr>
          <w:color w:val="000000" w:themeColor="text1"/>
          <w:sz w:val="28"/>
          <w:szCs w:val="28"/>
        </w:rPr>
        <w:t xml:space="preserve">(1 case, 1.9%), and </w:t>
      </w:r>
      <w:r w:rsidRPr="00DB0C8D">
        <w:rPr>
          <w:i/>
          <w:iCs/>
          <w:color w:val="000000" w:themeColor="text1"/>
          <w:sz w:val="28"/>
          <w:szCs w:val="28"/>
        </w:rPr>
        <w:t>M.</w:t>
      </w:r>
      <w:r w:rsidR="007E3466" w:rsidRPr="00DB0C8D">
        <w:rPr>
          <w:i/>
          <w:iCs/>
          <w:color w:val="000000" w:themeColor="text1"/>
          <w:sz w:val="28"/>
          <w:szCs w:val="28"/>
        </w:rPr>
        <w:t xml:space="preserve"> </w:t>
      </w:r>
      <w:r w:rsidRPr="00DB0C8D">
        <w:rPr>
          <w:i/>
          <w:iCs/>
          <w:color w:val="000000" w:themeColor="text1"/>
          <w:sz w:val="28"/>
          <w:szCs w:val="28"/>
        </w:rPr>
        <w:t>pneumoniae</w:t>
      </w:r>
      <w:r w:rsidR="007E3466" w:rsidRPr="00DB0C8D">
        <w:rPr>
          <w:color w:val="000000" w:themeColor="text1"/>
          <w:sz w:val="28"/>
          <w:szCs w:val="28"/>
        </w:rPr>
        <w:t xml:space="preserve"> </w:t>
      </w:r>
      <w:r w:rsidRPr="00DB0C8D">
        <w:rPr>
          <w:color w:val="000000" w:themeColor="text1"/>
          <w:sz w:val="28"/>
          <w:szCs w:val="28"/>
        </w:rPr>
        <w:t>+</w:t>
      </w:r>
      <w:r w:rsidR="007E3466" w:rsidRPr="00DB0C8D">
        <w:rPr>
          <w:color w:val="000000" w:themeColor="text1"/>
          <w:sz w:val="28"/>
          <w:szCs w:val="28"/>
        </w:rPr>
        <w:t xml:space="preserve"> </w:t>
      </w:r>
      <w:r w:rsidRPr="00DB0C8D">
        <w:rPr>
          <w:color w:val="000000" w:themeColor="text1"/>
          <w:sz w:val="28"/>
          <w:szCs w:val="28"/>
        </w:rPr>
        <w:t>SARS</w:t>
      </w:r>
      <w:r w:rsidR="007E3466" w:rsidRPr="00DB0C8D">
        <w:rPr>
          <w:color w:val="000000" w:themeColor="text1"/>
          <w:sz w:val="28"/>
          <w:szCs w:val="28"/>
        </w:rPr>
        <w:t>-</w:t>
      </w:r>
      <w:r w:rsidRPr="00DB0C8D">
        <w:rPr>
          <w:color w:val="000000" w:themeColor="text1"/>
          <w:sz w:val="28"/>
          <w:szCs w:val="28"/>
        </w:rPr>
        <w:t>CoV-2 (1 case, 1.9%).</w:t>
      </w:r>
      <w:r w:rsidR="006F4474" w:rsidRPr="00DB0C8D">
        <w:rPr>
          <w:color w:val="000000" w:themeColor="text1"/>
          <w:sz w:val="28"/>
          <w:szCs w:val="28"/>
          <w:lang w:val="kk-KZ"/>
        </w:rPr>
        <w:t xml:space="preserve"> </w:t>
      </w:r>
    </w:p>
    <w:p w14:paraId="110226FA" w14:textId="77777777" w:rsidR="0000794F" w:rsidRPr="00DB0C8D" w:rsidRDefault="0000794F" w:rsidP="00930C3E">
      <w:pPr>
        <w:ind w:firstLine="708"/>
        <w:jc w:val="both"/>
        <w:rPr>
          <w:color w:val="000000" w:themeColor="text1"/>
          <w:sz w:val="24"/>
          <w:szCs w:val="24"/>
        </w:rPr>
      </w:pPr>
    </w:p>
    <w:p w14:paraId="3BD494E7" w14:textId="1822FAF4" w:rsidR="000277F5" w:rsidRPr="00DB0C8D" w:rsidRDefault="000277F5" w:rsidP="00930C3E">
      <w:pPr>
        <w:ind w:firstLine="142"/>
        <w:jc w:val="both"/>
        <w:rPr>
          <w:color w:val="000000" w:themeColor="text1"/>
          <w:sz w:val="24"/>
          <w:szCs w:val="24"/>
        </w:rPr>
      </w:pPr>
      <w:r w:rsidRPr="00DB0C8D">
        <w:rPr>
          <w:noProof/>
          <w:color w:val="000000" w:themeColor="text1"/>
          <w:sz w:val="24"/>
          <w:szCs w:val="24"/>
        </w:rPr>
        <w:drawing>
          <wp:inline distT="0" distB="0" distL="0" distR="0" wp14:anchorId="5D49FE24" wp14:editId="7AA7897C">
            <wp:extent cx="5940425" cy="3766820"/>
            <wp:effectExtent l="0" t="0" r="3175" b="5080"/>
            <wp:docPr id="2059086069" name="Рисунок 1" descr="Изображение выглядит как текст, снимок экрана, диаграмма, линия&#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086069" name="Рисунок 1" descr="Изображение выглядит как текст, снимок экрана, диаграмма, линия&#10;&#10;Контент, сгенерированный ИИ, может содержать ошибки."/>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0425" cy="3766820"/>
                    </a:xfrm>
                    <a:prstGeom prst="rect">
                      <a:avLst/>
                    </a:prstGeom>
                  </pic:spPr>
                </pic:pic>
              </a:graphicData>
            </a:graphic>
          </wp:inline>
        </w:drawing>
      </w:r>
    </w:p>
    <w:p w14:paraId="65613563" w14:textId="77777777" w:rsidR="000277F5" w:rsidRPr="00DB0C8D" w:rsidRDefault="000277F5" w:rsidP="00930C3E">
      <w:pPr>
        <w:jc w:val="both"/>
        <w:rPr>
          <w:color w:val="000000" w:themeColor="text1"/>
          <w:sz w:val="28"/>
          <w:szCs w:val="28"/>
        </w:rPr>
      </w:pPr>
      <w:r w:rsidRPr="00DB0C8D">
        <w:rPr>
          <w:b/>
          <w:bCs/>
          <w:color w:val="000000" w:themeColor="text1"/>
          <w:sz w:val="28"/>
          <w:szCs w:val="28"/>
        </w:rPr>
        <w:t>Figure 1.</w:t>
      </w:r>
      <w:r w:rsidRPr="00DB0C8D">
        <w:rPr>
          <w:color w:val="000000" w:themeColor="text1"/>
          <w:sz w:val="28"/>
          <w:szCs w:val="28"/>
        </w:rPr>
        <w:t xml:space="preserve"> The bar chart illustrates the frequency of different pathogens in patients with community-acquired pneumonia in Aktobe, Kazakhstan.</w:t>
      </w:r>
    </w:p>
    <w:p w14:paraId="30A16CB8" w14:textId="77777777" w:rsidR="000277F5" w:rsidRPr="00DB0C8D" w:rsidRDefault="000277F5" w:rsidP="00930C3E">
      <w:pPr>
        <w:pStyle w:val="a7"/>
        <w:ind w:left="0" w:firstLine="708"/>
        <w:jc w:val="both"/>
        <w:rPr>
          <w:color w:val="000000" w:themeColor="text1"/>
          <w:sz w:val="28"/>
          <w:szCs w:val="28"/>
        </w:rPr>
      </w:pPr>
    </w:p>
    <w:p w14:paraId="7BD7F7CD" w14:textId="77777777" w:rsidR="007958FF" w:rsidRPr="00DB0C8D" w:rsidRDefault="00D047D7" w:rsidP="00930C3E">
      <w:pPr>
        <w:pStyle w:val="a7"/>
        <w:ind w:left="0" w:firstLine="708"/>
        <w:jc w:val="both"/>
        <w:rPr>
          <w:color w:val="000000" w:themeColor="text1"/>
          <w:sz w:val="28"/>
          <w:szCs w:val="28"/>
        </w:rPr>
      </w:pPr>
      <w:r w:rsidRPr="00DB0C8D">
        <w:rPr>
          <w:color w:val="000000" w:themeColor="text1"/>
          <w:sz w:val="28"/>
          <w:szCs w:val="28"/>
        </w:rPr>
        <w:t xml:space="preserve">To our knowledge, this is the first post-COVID-19 study in Kazakhstan to examine CAP etiology in hospitalized adults, using comprehensive PCR and point-of-care (POC) testing. </w:t>
      </w:r>
    </w:p>
    <w:p w14:paraId="6DCBCB06" w14:textId="77777777" w:rsidR="007958FF" w:rsidRPr="009A6D26" w:rsidRDefault="00D047D7" w:rsidP="00930C3E">
      <w:pPr>
        <w:pStyle w:val="a7"/>
        <w:ind w:left="0" w:firstLine="708"/>
        <w:jc w:val="both"/>
        <w:rPr>
          <w:color w:val="000000" w:themeColor="text1"/>
          <w:sz w:val="28"/>
          <w:szCs w:val="28"/>
          <w:lang w:val="kk-KZ"/>
        </w:rPr>
      </w:pPr>
      <w:r w:rsidRPr="00DB0C8D">
        <w:rPr>
          <w:color w:val="000000" w:themeColor="text1"/>
          <w:sz w:val="28"/>
          <w:szCs w:val="28"/>
        </w:rPr>
        <w:t>In the pre-antibiotic era, pneumococcus caused 90-95% of pneumonia cases. However, its prevalence has significantly declined due to widespread pneumococcal vaccination, reduced smoking, early empiric antibiotic use, and improved PCR diagnostics which enabled better detection of atypical and viral pathogens.2</w:t>
      </w:r>
      <w:r w:rsidR="006F4474" w:rsidRPr="00DB0C8D">
        <w:rPr>
          <w:color w:val="000000" w:themeColor="text1"/>
          <w:sz w:val="28"/>
          <w:szCs w:val="28"/>
          <w:lang w:val="kk-KZ"/>
        </w:rPr>
        <w:t xml:space="preserve"> </w:t>
      </w:r>
    </w:p>
    <w:p w14:paraId="1C58E75B" w14:textId="77777777" w:rsidR="007958FF" w:rsidRPr="00DB0C8D" w:rsidRDefault="00D047D7" w:rsidP="00930C3E">
      <w:pPr>
        <w:pStyle w:val="a7"/>
        <w:ind w:left="0" w:firstLine="708"/>
        <w:jc w:val="both"/>
        <w:rPr>
          <w:color w:val="000000" w:themeColor="text1"/>
          <w:sz w:val="28"/>
          <w:szCs w:val="28"/>
        </w:rPr>
      </w:pPr>
      <w:r w:rsidRPr="00DB0C8D">
        <w:rPr>
          <w:color w:val="000000" w:themeColor="text1"/>
          <w:sz w:val="28"/>
          <w:szCs w:val="28"/>
        </w:rPr>
        <w:t xml:space="preserve">Large pre-pandemic studies indicated viral pathogens were more prevalent than bacterial causes in pneumonia cases.3 However, the findings of the present study indicated only one case of SARS-CoV-2, and no influenza A and B viruses were detected. </w:t>
      </w:r>
    </w:p>
    <w:p w14:paraId="1CABF577" w14:textId="77777777" w:rsidR="007958FF" w:rsidRPr="00DB0C8D" w:rsidRDefault="00D047D7" w:rsidP="00930C3E">
      <w:pPr>
        <w:pStyle w:val="a7"/>
        <w:ind w:left="0" w:firstLine="708"/>
        <w:jc w:val="both"/>
        <w:rPr>
          <w:color w:val="000000" w:themeColor="text1"/>
          <w:sz w:val="28"/>
          <w:szCs w:val="28"/>
        </w:rPr>
      </w:pPr>
      <w:r w:rsidRPr="00DB0C8D">
        <w:rPr>
          <w:color w:val="000000" w:themeColor="text1"/>
          <w:sz w:val="28"/>
          <w:szCs w:val="28"/>
        </w:rPr>
        <w:t xml:space="preserve">The prevalence of atypical pathogens such as </w:t>
      </w:r>
      <w:r w:rsidRPr="00DB0C8D">
        <w:rPr>
          <w:i/>
          <w:iCs/>
          <w:color w:val="000000" w:themeColor="text1"/>
          <w:sz w:val="28"/>
          <w:szCs w:val="28"/>
        </w:rPr>
        <w:t>M. pneumoniae</w:t>
      </w:r>
      <w:r w:rsidRPr="00DB0C8D">
        <w:rPr>
          <w:color w:val="000000" w:themeColor="text1"/>
          <w:sz w:val="28"/>
          <w:szCs w:val="28"/>
        </w:rPr>
        <w:t xml:space="preserve"> over pneumococcus might stem from poor sputum quality, underestimating pneumococcal pneumonia. Conventional culture, the gold standard for bacterial detection in CAP, has limited sensitivity and serotype identification, especially in adults.4 Additionally, </w:t>
      </w:r>
      <w:r w:rsidRPr="00DB0C8D">
        <w:rPr>
          <w:color w:val="000000" w:themeColor="text1"/>
          <w:sz w:val="28"/>
          <w:szCs w:val="28"/>
        </w:rPr>
        <w:lastRenderedPageBreak/>
        <w:t xml:space="preserve">antibiotic pretreatment further diminishes bacterial culture sensitivity. In the present study, one-third of pneumococcal cases were detected using rapid urinary antigen tests, which were not affected by previous antibiotic use, and thus provide a reliable detection method despite prior therapy. The patient population indicated frequent hospitalization of patients with mild pneumonia who could have been managed outpatient. This hospitalization pattern might also influence the CAP etiology. Notably, we detected a predominance of </w:t>
      </w:r>
      <w:r w:rsidRPr="00DB0C8D">
        <w:rPr>
          <w:i/>
          <w:iCs/>
          <w:color w:val="000000" w:themeColor="text1"/>
          <w:sz w:val="28"/>
          <w:szCs w:val="28"/>
        </w:rPr>
        <w:t>M. pneumoniae</w:t>
      </w:r>
      <w:r w:rsidRPr="00DB0C8D">
        <w:rPr>
          <w:color w:val="000000" w:themeColor="text1"/>
          <w:sz w:val="28"/>
          <w:szCs w:val="28"/>
        </w:rPr>
        <w:t xml:space="preserve"> infections, consistent with its known epidemiological pattern of regional outbreaks occurring every 3-7 years and lasting 1-2 years. This finding was consistent with other post-pandemic reports of increased </w:t>
      </w:r>
      <w:r w:rsidRPr="00DB0C8D">
        <w:rPr>
          <w:i/>
          <w:iCs/>
          <w:color w:val="000000" w:themeColor="text1"/>
          <w:sz w:val="28"/>
          <w:szCs w:val="28"/>
        </w:rPr>
        <w:t>M. pneumoniae</w:t>
      </w:r>
      <w:r w:rsidRPr="00DB0C8D">
        <w:rPr>
          <w:color w:val="000000" w:themeColor="text1"/>
          <w:sz w:val="28"/>
          <w:szCs w:val="28"/>
        </w:rPr>
        <w:t xml:space="preserve"> detection</w:t>
      </w:r>
      <w:r w:rsidR="006F4474" w:rsidRPr="00DB0C8D">
        <w:rPr>
          <w:color w:val="000000" w:themeColor="text1"/>
          <w:sz w:val="28"/>
          <w:szCs w:val="28"/>
          <w:lang w:val="kk-KZ"/>
        </w:rPr>
        <w:t xml:space="preserve"> </w:t>
      </w:r>
      <w:r w:rsidRPr="00DB0C8D">
        <w:rPr>
          <w:color w:val="000000" w:themeColor="text1"/>
          <w:sz w:val="28"/>
          <w:szCs w:val="28"/>
        </w:rPr>
        <w:t>in adults.5</w:t>
      </w:r>
      <w:r w:rsidR="006F4474" w:rsidRPr="00DB0C8D">
        <w:rPr>
          <w:color w:val="000000" w:themeColor="text1"/>
          <w:sz w:val="28"/>
          <w:szCs w:val="28"/>
          <w:lang w:val="kk-KZ"/>
        </w:rPr>
        <w:t xml:space="preserve"> </w:t>
      </w:r>
    </w:p>
    <w:p w14:paraId="17817A16" w14:textId="19B054A5" w:rsidR="00D047D7" w:rsidRPr="00DB0C8D" w:rsidRDefault="00D047D7" w:rsidP="00930C3E">
      <w:pPr>
        <w:pStyle w:val="a7"/>
        <w:ind w:left="0" w:firstLine="708"/>
        <w:jc w:val="both"/>
        <w:rPr>
          <w:color w:val="000000" w:themeColor="text1"/>
          <w:sz w:val="28"/>
          <w:szCs w:val="28"/>
        </w:rPr>
      </w:pPr>
      <w:r w:rsidRPr="00DB0C8D">
        <w:rPr>
          <w:color w:val="000000" w:themeColor="text1"/>
          <w:sz w:val="28"/>
          <w:szCs w:val="28"/>
        </w:rPr>
        <w:t xml:space="preserve">In conclusion, the etiology of CAP in adults in our region appeared unchanged from the pre-COVID era. </w:t>
      </w:r>
      <w:r w:rsidR="006F4474" w:rsidRPr="00DB0C8D">
        <w:rPr>
          <w:color w:val="000000" w:themeColor="text1"/>
          <w:sz w:val="28"/>
          <w:szCs w:val="28"/>
          <w:lang w:val="kk-KZ"/>
        </w:rPr>
        <w:t xml:space="preserve"> </w:t>
      </w:r>
      <w:r w:rsidRPr="00DB0C8D">
        <w:rPr>
          <w:color w:val="000000" w:themeColor="text1"/>
          <w:sz w:val="28"/>
          <w:szCs w:val="28"/>
        </w:rPr>
        <w:t xml:space="preserve">Given the frequent detection of hard-to-culture bacteria, broader PCR use in clinical practice is recommended. An important consideration was that many pneumonia patients either could not produce sputum or provided poor-quality samples, which significantly compromised microscopy-based diagnostic pathways. </w:t>
      </w:r>
    </w:p>
    <w:p w14:paraId="2813D535" w14:textId="3FEFB38E" w:rsidR="007958FF" w:rsidRPr="00DB0C8D" w:rsidRDefault="007958FF" w:rsidP="00930C3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color w:val="000000" w:themeColor="text1"/>
          <w:sz w:val="28"/>
          <w:szCs w:val="28"/>
        </w:rPr>
      </w:pPr>
      <w:r w:rsidRPr="00DB0C8D">
        <w:rPr>
          <w:color w:val="000000" w:themeColor="text1"/>
          <w:sz w:val="28"/>
          <w:szCs w:val="28"/>
        </w:rPr>
        <w:t xml:space="preserve"> </w:t>
      </w:r>
      <w:r w:rsidRPr="00DB0C8D">
        <w:rPr>
          <w:color w:val="000000" w:themeColor="text1"/>
          <w:sz w:val="28"/>
          <w:szCs w:val="28"/>
        </w:rPr>
        <w:tab/>
        <w:t>To address this limitation, broader implementation of POC testing should be prioritized. These rapid diagnostic tools enable reliable CAP etiology determination even when traditional culture-based methods are precluded by insufficient or poor-quality biological specimens.</w:t>
      </w:r>
    </w:p>
    <w:p w14:paraId="1BE72175" w14:textId="77777777" w:rsidR="007958FF" w:rsidRPr="00DB0C8D" w:rsidRDefault="007958FF" w:rsidP="00930C3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b/>
          <w:bCs/>
          <w:color w:val="000000" w:themeColor="text1"/>
          <w:sz w:val="28"/>
          <w:szCs w:val="28"/>
        </w:rPr>
      </w:pPr>
      <w:r w:rsidRPr="00DB0C8D">
        <w:rPr>
          <w:b/>
          <w:bCs/>
          <w:color w:val="000000" w:themeColor="text1"/>
          <w:sz w:val="28"/>
          <w:szCs w:val="28"/>
        </w:rPr>
        <w:t>Authors’ Contribution</w:t>
      </w:r>
    </w:p>
    <w:p w14:paraId="7C2F40A7" w14:textId="4D90D89C" w:rsidR="007958FF" w:rsidRPr="00DB0C8D" w:rsidRDefault="007958FF" w:rsidP="00930C3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color w:val="000000" w:themeColor="text1"/>
          <w:sz w:val="28"/>
          <w:szCs w:val="28"/>
        </w:rPr>
      </w:pPr>
      <w:r w:rsidRPr="00DB0C8D">
        <w:rPr>
          <w:color w:val="000000" w:themeColor="text1"/>
          <w:sz w:val="28"/>
          <w:szCs w:val="28"/>
        </w:rPr>
        <w:t>N.A: Conceptualization, formal analysis, investigation, methodology, writing original draft; S.R: Conceptualization, formal analysis, investigation, methodology, supervision, reviewing and editing; G.S: Supervision, reviewing and editing; A.M, S.S, D.S, S.K, H.R: Data curation, reviewing and editing. All authors have read and approved the final manuscript and agree to be accountable for all aspects of the work in ensuring that questions related to the accuracy or integrity of any part of the work are appropriately investigated and resolved.</w:t>
      </w:r>
    </w:p>
    <w:p w14:paraId="42C06EFB" w14:textId="3BD0484B" w:rsidR="007958FF" w:rsidRPr="00DB0C8D" w:rsidRDefault="007958FF" w:rsidP="00930C3E">
      <w:pPr>
        <w:jc w:val="both"/>
        <w:rPr>
          <w:color w:val="000000" w:themeColor="text1"/>
          <w:sz w:val="28"/>
          <w:szCs w:val="28"/>
        </w:rPr>
      </w:pPr>
      <w:r w:rsidRPr="00DB0C8D">
        <w:rPr>
          <w:b/>
          <w:bCs/>
          <w:color w:val="000000" w:themeColor="text1"/>
          <w:sz w:val="28"/>
          <w:szCs w:val="28"/>
        </w:rPr>
        <w:t>Conflict of Interest:</w:t>
      </w:r>
      <w:r w:rsidRPr="00DB0C8D">
        <w:rPr>
          <w:color w:val="000000" w:themeColor="text1"/>
          <w:sz w:val="28"/>
          <w:szCs w:val="28"/>
        </w:rPr>
        <w:t xml:space="preserve"> None declared.</w:t>
      </w:r>
    </w:p>
    <w:p w14:paraId="277588BF" w14:textId="77777777" w:rsidR="002242BC" w:rsidRPr="002242BC" w:rsidRDefault="002242BC" w:rsidP="002242BC">
      <w:pPr>
        <w:jc w:val="both"/>
        <w:rPr>
          <w:color w:val="000000" w:themeColor="text1"/>
          <w:sz w:val="28"/>
          <w:szCs w:val="28"/>
        </w:rPr>
      </w:pPr>
      <w:r w:rsidRPr="002242BC">
        <w:rPr>
          <w:color w:val="000000" w:themeColor="text1"/>
          <w:sz w:val="28"/>
          <w:szCs w:val="28"/>
        </w:rPr>
        <w:t>References</w:t>
      </w:r>
    </w:p>
    <w:p w14:paraId="0BB6356B" w14:textId="142D3F05" w:rsidR="002242BC" w:rsidRPr="002242BC" w:rsidRDefault="002242BC" w:rsidP="002242BC">
      <w:pPr>
        <w:jc w:val="both"/>
        <w:rPr>
          <w:color w:val="000000" w:themeColor="text1"/>
          <w:sz w:val="28"/>
          <w:szCs w:val="28"/>
        </w:rPr>
      </w:pPr>
      <w:r w:rsidRPr="002242BC">
        <w:rPr>
          <w:color w:val="000000" w:themeColor="text1"/>
          <w:sz w:val="28"/>
          <w:szCs w:val="28"/>
        </w:rPr>
        <w:t xml:space="preserve">1 Zhou F, Wang Y, Liu Y, Liu X, Gu L, Zhang X, et al. Disease severity and clinical outcomes of community-acquired pneumonia caused by non-influenza respiratory viruses in adults: a </w:t>
      </w:r>
      <w:proofErr w:type="spellStart"/>
      <w:r w:rsidRPr="002242BC">
        <w:rPr>
          <w:color w:val="000000" w:themeColor="text1"/>
          <w:sz w:val="28"/>
          <w:szCs w:val="28"/>
        </w:rPr>
        <w:t>multicentre</w:t>
      </w:r>
      <w:proofErr w:type="spellEnd"/>
      <w:r w:rsidRPr="002242BC">
        <w:rPr>
          <w:color w:val="000000" w:themeColor="text1"/>
          <w:sz w:val="28"/>
          <w:szCs w:val="28"/>
        </w:rPr>
        <w:t xml:space="preserve"> prospective registry study from the CAP-China Network. </w:t>
      </w:r>
      <w:proofErr w:type="spellStart"/>
      <w:r w:rsidRPr="002242BC">
        <w:rPr>
          <w:color w:val="000000" w:themeColor="text1"/>
          <w:sz w:val="28"/>
          <w:szCs w:val="28"/>
        </w:rPr>
        <w:t>Eur</w:t>
      </w:r>
      <w:proofErr w:type="spellEnd"/>
      <w:r w:rsidRPr="002242BC">
        <w:rPr>
          <w:color w:val="000000" w:themeColor="text1"/>
          <w:sz w:val="28"/>
          <w:szCs w:val="28"/>
        </w:rPr>
        <w:t xml:space="preserve"> Respir J. 2019;54. </w:t>
      </w:r>
      <w:proofErr w:type="spellStart"/>
      <w:r w:rsidRPr="002242BC">
        <w:rPr>
          <w:color w:val="000000" w:themeColor="text1"/>
          <w:sz w:val="28"/>
          <w:szCs w:val="28"/>
        </w:rPr>
        <w:t>doi</w:t>
      </w:r>
      <w:proofErr w:type="spellEnd"/>
      <w:r w:rsidRPr="002242BC">
        <w:rPr>
          <w:color w:val="000000" w:themeColor="text1"/>
          <w:sz w:val="28"/>
          <w:szCs w:val="28"/>
        </w:rPr>
        <w:t>: 10.1183/13993003.02406-2018. PubMed PMID: 31164430.</w:t>
      </w:r>
    </w:p>
    <w:p w14:paraId="3A1D26E9" w14:textId="1C4E88A2" w:rsidR="002242BC" w:rsidRPr="002242BC" w:rsidRDefault="002242BC" w:rsidP="002242BC">
      <w:pPr>
        <w:jc w:val="both"/>
        <w:rPr>
          <w:color w:val="000000" w:themeColor="text1"/>
          <w:sz w:val="28"/>
          <w:szCs w:val="28"/>
        </w:rPr>
      </w:pPr>
      <w:r w:rsidRPr="002242BC">
        <w:rPr>
          <w:color w:val="000000" w:themeColor="text1"/>
          <w:sz w:val="28"/>
          <w:szCs w:val="28"/>
        </w:rPr>
        <w:t xml:space="preserve">2 Yasuo S, Murata M, Nakagawa N, Kawasaki T, Yoshida T, Ando K, et al. Diagnostic accuracy of urinary antigen tests for pneumococcal pneumonia among patients with acute respiratory failure suspected pneumonia: a systematic review and meta-analysis. BMJ Open. 2022;12:e057216. </w:t>
      </w:r>
      <w:proofErr w:type="spellStart"/>
      <w:r w:rsidRPr="002242BC">
        <w:rPr>
          <w:color w:val="000000" w:themeColor="text1"/>
          <w:sz w:val="28"/>
          <w:szCs w:val="28"/>
        </w:rPr>
        <w:t>doi</w:t>
      </w:r>
      <w:proofErr w:type="spellEnd"/>
      <w:r w:rsidRPr="002242BC">
        <w:rPr>
          <w:color w:val="000000" w:themeColor="text1"/>
          <w:sz w:val="28"/>
          <w:szCs w:val="28"/>
        </w:rPr>
        <w:t xml:space="preserve">: 10.1136/bmjopen-2021-057216. PubMed PMID: 35953247; PubMed Central PMCID: PMCPMC9379505. </w:t>
      </w:r>
    </w:p>
    <w:p w14:paraId="11B659E7" w14:textId="3F886314" w:rsidR="002242BC" w:rsidRPr="00A50301" w:rsidRDefault="002242BC" w:rsidP="002242BC">
      <w:pPr>
        <w:jc w:val="both"/>
        <w:rPr>
          <w:color w:val="000000" w:themeColor="text1"/>
          <w:sz w:val="28"/>
          <w:szCs w:val="28"/>
        </w:rPr>
      </w:pPr>
      <w:r w:rsidRPr="002242BC">
        <w:rPr>
          <w:color w:val="000000" w:themeColor="text1"/>
          <w:sz w:val="28"/>
          <w:szCs w:val="28"/>
        </w:rPr>
        <w:t xml:space="preserve">3 </w:t>
      </w:r>
      <w:proofErr w:type="spellStart"/>
      <w:r w:rsidRPr="002242BC">
        <w:rPr>
          <w:color w:val="000000" w:themeColor="text1"/>
          <w:sz w:val="28"/>
          <w:szCs w:val="28"/>
        </w:rPr>
        <w:t>Alimi</w:t>
      </w:r>
      <w:proofErr w:type="spellEnd"/>
      <w:r w:rsidRPr="002242BC">
        <w:rPr>
          <w:color w:val="000000" w:themeColor="text1"/>
          <w:sz w:val="28"/>
          <w:szCs w:val="28"/>
        </w:rPr>
        <w:t xml:space="preserve"> Y, Lim WS, Lansbury L, Leonardi-Bee J, Nguyen-Van-Tam JS. Systematic review of respiratory viral pathogens identified in adults with community-acquired pneumonia in Europe. J Clin </w:t>
      </w:r>
      <w:proofErr w:type="spellStart"/>
      <w:r w:rsidRPr="002242BC">
        <w:rPr>
          <w:color w:val="000000" w:themeColor="text1"/>
          <w:sz w:val="28"/>
          <w:szCs w:val="28"/>
        </w:rPr>
        <w:t>Virol</w:t>
      </w:r>
      <w:proofErr w:type="spellEnd"/>
      <w:r w:rsidRPr="002242BC">
        <w:rPr>
          <w:color w:val="000000" w:themeColor="text1"/>
          <w:sz w:val="28"/>
          <w:szCs w:val="28"/>
        </w:rPr>
        <w:t xml:space="preserve">. 2017;95:26-35. </w:t>
      </w:r>
      <w:proofErr w:type="spellStart"/>
      <w:r w:rsidRPr="002242BC">
        <w:rPr>
          <w:color w:val="000000" w:themeColor="text1"/>
          <w:sz w:val="28"/>
          <w:szCs w:val="28"/>
        </w:rPr>
        <w:t>doi</w:t>
      </w:r>
      <w:proofErr w:type="spellEnd"/>
      <w:r w:rsidRPr="002242BC">
        <w:rPr>
          <w:color w:val="000000" w:themeColor="text1"/>
          <w:sz w:val="28"/>
          <w:szCs w:val="28"/>
        </w:rPr>
        <w:t xml:space="preserve">: 10.1016/j.jcv.2017.07.019. PubMed PMID: 28837859; PubMed Central PMCID: </w:t>
      </w:r>
    </w:p>
    <w:p w14:paraId="75898009" w14:textId="7EADB960" w:rsidR="002242BC" w:rsidRPr="002242BC" w:rsidRDefault="002242BC" w:rsidP="002242BC">
      <w:pPr>
        <w:jc w:val="both"/>
        <w:rPr>
          <w:color w:val="000000" w:themeColor="text1"/>
          <w:sz w:val="28"/>
          <w:szCs w:val="28"/>
        </w:rPr>
      </w:pPr>
      <w:r w:rsidRPr="002242BC">
        <w:rPr>
          <w:color w:val="000000" w:themeColor="text1"/>
          <w:sz w:val="28"/>
          <w:szCs w:val="28"/>
        </w:rPr>
        <w:t xml:space="preserve">4 Ogawa H, </w:t>
      </w:r>
      <w:proofErr w:type="spellStart"/>
      <w:r w:rsidRPr="002242BC">
        <w:rPr>
          <w:color w:val="000000" w:themeColor="text1"/>
          <w:sz w:val="28"/>
          <w:szCs w:val="28"/>
        </w:rPr>
        <w:t>Kitsios</w:t>
      </w:r>
      <w:proofErr w:type="spellEnd"/>
      <w:r w:rsidRPr="002242BC">
        <w:rPr>
          <w:color w:val="000000" w:themeColor="text1"/>
          <w:sz w:val="28"/>
          <w:szCs w:val="28"/>
        </w:rPr>
        <w:t xml:space="preserve"> GD, Iwata M, </w:t>
      </w:r>
      <w:proofErr w:type="spellStart"/>
      <w:r w:rsidRPr="002242BC">
        <w:rPr>
          <w:color w:val="000000" w:themeColor="text1"/>
          <w:sz w:val="28"/>
          <w:szCs w:val="28"/>
        </w:rPr>
        <w:t>Terasawa</w:t>
      </w:r>
      <w:proofErr w:type="spellEnd"/>
      <w:r w:rsidRPr="002242BC">
        <w:rPr>
          <w:color w:val="000000" w:themeColor="text1"/>
          <w:sz w:val="28"/>
          <w:szCs w:val="28"/>
        </w:rPr>
        <w:t xml:space="preserve"> T. Sputum Gram Stain for Bacterial </w:t>
      </w:r>
      <w:r w:rsidRPr="002242BC">
        <w:rPr>
          <w:color w:val="000000" w:themeColor="text1"/>
          <w:sz w:val="28"/>
          <w:szCs w:val="28"/>
        </w:rPr>
        <w:lastRenderedPageBreak/>
        <w:t>Pathogen Diagnosis in Community-acquired Pneumonia: A Systematic Review and Bayesian Meta-analysis of Diagnostic Accuracy and Yield. Clin Infect Dis. 2020;71:499-513. doi:10.1093/</w:t>
      </w:r>
      <w:proofErr w:type="spellStart"/>
      <w:r w:rsidRPr="002242BC">
        <w:rPr>
          <w:color w:val="000000" w:themeColor="text1"/>
          <w:sz w:val="28"/>
          <w:szCs w:val="28"/>
        </w:rPr>
        <w:t>cid</w:t>
      </w:r>
      <w:proofErr w:type="spellEnd"/>
      <w:r w:rsidRPr="002242BC">
        <w:rPr>
          <w:color w:val="000000" w:themeColor="text1"/>
          <w:sz w:val="28"/>
          <w:szCs w:val="28"/>
        </w:rPr>
        <w:t>/ciz876. PubMed PMID: 31504334; PubMed Central PMCID: PMCPMC7384319.</w:t>
      </w:r>
    </w:p>
    <w:p w14:paraId="7772840F" w14:textId="74A059F7" w:rsidR="00E441F7" w:rsidRPr="002242BC" w:rsidRDefault="002242BC" w:rsidP="002242BC">
      <w:pPr>
        <w:jc w:val="both"/>
        <w:rPr>
          <w:color w:val="000000" w:themeColor="text1"/>
          <w:sz w:val="28"/>
          <w:szCs w:val="28"/>
        </w:rPr>
      </w:pPr>
      <w:r w:rsidRPr="002242BC">
        <w:rPr>
          <w:color w:val="000000" w:themeColor="text1"/>
          <w:sz w:val="28"/>
          <w:szCs w:val="28"/>
        </w:rPr>
        <w:t xml:space="preserve">5 </w:t>
      </w:r>
      <w:proofErr w:type="spellStart"/>
      <w:r w:rsidRPr="002242BC">
        <w:rPr>
          <w:color w:val="000000" w:themeColor="text1"/>
          <w:sz w:val="28"/>
          <w:szCs w:val="28"/>
        </w:rPr>
        <w:t>Goeijenbier</w:t>
      </w:r>
      <w:proofErr w:type="spellEnd"/>
      <w:r w:rsidRPr="002242BC">
        <w:rPr>
          <w:color w:val="000000" w:themeColor="text1"/>
          <w:sz w:val="28"/>
          <w:szCs w:val="28"/>
        </w:rPr>
        <w:t xml:space="preserve"> M, van der </w:t>
      </w:r>
      <w:proofErr w:type="spellStart"/>
      <w:r w:rsidRPr="002242BC">
        <w:rPr>
          <w:color w:val="000000" w:themeColor="text1"/>
          <w:sz w:val="28"/>
          <w:szCs w:val="28"/>
        </w:rPr>
        <w:t>Bie</w:t>
      </w:r>
      <w:proofErr w:type="spellEnd"/>
      <w:r w:rsidRPr="002242BC">
        <w:rPr>
          <w:color w:val="000000" w:themeColor="text1"/>
          <w:sz w:val="28"/>
          <w:szCs w:val="28"/>
        </w:rPr>
        <w:t xml:space="preserve"> S, </w:t>
      </w:r>
      <w:proofErr w:type="spellStart"/>
      <w:r w:rsidRPr="002242BC">
        <w:rPr>
          <w:color w:val="000000" w:themeColor="text1"/>
          <w:sz w:val="28"/>
          <w:szCs w:val="28"/>
        </w:rPr>
        <w:t>Souverein</w:t>
      </w:r>
      <w:proofErr w:type="spellEnd"/>
      <w:r w:rsidRPr="002242BC">
        <w:rPr>
          <w:color w:val="000000" w:themeColor="text1"/>
          <w:sz w:val="28"/>
          <w:szCs w:val="28"/>
        </w:rPr>
        <w:t xml:space="preserve"> D, </w:t>
      </w:r>
      <w:proofErr w:type="spellStart"/>
      <w:r w:rsidRPr="002242BC">
        <w:rPr>
          <w:color w:val="000000" w:themeColor="text1"/>
          <w:sz w:val="28"/>
          <w:szCs w:val="28"/>
        </w:rPr>
        <w:t>Bolluyt</w:t>
      </w:r>
      <w:proofErr w:type="spellEnd"/>
      <w:r w:rsidRPr="002242BC">
        <w:rPr>
          <w:color w:val="000000" w:themeColor="text1"/>
          <w:sz w:val="28"/>
          <w:szCs w:val="28"/>
        </w:rPr>
        <w:t xml:space="preserve"> D, Nagel M, </w:t>
      </w:r>
      <w:proofErr w:type="spellStart"/>
      <w:r w:rsidRPr="002242BC">
        <w:rPr>
          <w:color w:val="000000" w:themeColor="text1"/>
          <w:sz w:val="28"/>
          <w:szCs w:val="28"/>
        </w:rPr>
        <w:t>Stoof</w:t>
      </w:r>
      <w:proofErr w:type="spellEnd"/>
      <w:r w:rsidRPr="002242BC">
        <w:rPr>
          <w:color w:val="000000" w:themeColor="text1"/>
          <w:sz w:val="28"/>
          <w:szCs w:val="28"/>
        </w:rPr>
        <w:t xml:space="preserve"> SP, et al. Post COVID-19 Pandemic Increased Detection of Mycoplasma Pneumoniae in Adults Admitted to the Intensive Care. J Clin Med. 2024;13. </w:t>
      </w:r>
      <w:proofErr w:type="spellStart"/>
      <w:r w:rsidRPr="002242BC">
        <w:rPr>
          <w:color w:val="000000" w:themeColor="text1"/>
          <w:sz w:val="28"/>
          <w:szCs w:val="28"/>
        </w:rPr>
        <w:t>doi</w:t>
      </w:r>
      <w:proofErr w:type="spellEnd"/>
      <w:r w:rsidRPr="002242BC">
        <w:rPr>
          <w:color w:val="000000" w:themeColor="text1"/>
          <w:sz w:val="28"/>
          <w:szCs w:val="28"/>
        </w:rPr>
        <w:t>: 10.3390/jcm13123443. PubMed PMID: 38929972; PubMed Central PMCID: PMCPMC11204797.</w:t>
      </w:r>
    </w:p>
    <w:p w14:paraId="005C6264" w14:textId="77777777" w:rsidR="00E441F7" w:rsidRPr="00DB0C8D" w:rsidRDefault="00E441F7" w:rsidP="00930C3E">
      <w:pPr>
        <w:jc w:val="both"/>
        <w:rPr>
          <w:color w:val="000000" w:themeColor="text1"/>
          <w:sz w:val="28"/>
          <w:szCs w:val="28"/>
        </w:rPr>
      </w:pPr>
    </w:p>
    <w:p w14:paraId="2BACAEC9" w14:textId="77777777" w:rsidR="00E441F7" w:rsidRPr="00DB0C8D" w:rsidRDefault="00E441F7" w:rsidP="00930C3E">
      <w:pPr>
        <w:jc w:val="both"/>
        <w:rPr>
          <w:color w:val="000000" w:themeColor="text1"/>
          <w:sz w:val="28"/>
          <w:szCs w:val="28"/>
        </w:rPr>
      </w:pPr>
    </w:p>
    <w:p w14:paraId="725CCE56" w14:textId="77777777" w:rsidR="00E441F7" w:rsidRPr="00DB0C8D" w:rsidRDefault="00E441F7" w:rsidP="00930C3E">
      <w:pPr>
        <w:jc w:val="both"/>
        <w:rPr>
          <w:color w:val="000000" w:themeColor="text1"/>
          <w:sz w:val="28"/>
          <w:szCs w:val="28"/>
        </w:rPr>
      </w:pPr>
    </w:p>
    <w:p w14:paraId="47C44EDB" w14:textId="77777777" w:rsidR="00E441F7" w:rsidRPr="00DB0C8D" w:rsidRDefault="00E441F7" w:rsidP="00930C3E">
      <w:pPr>
        <w:jc w:val="both"/>
        <w:rPr>
          <w:color w:val="000000" w:themeColor="text1"/>
          <w:sz w:val="28"/>
          <w:szCs w:val="28"/>
        </w:rPr>
      </w:pPr>
    </w:p>
    <w:p w14:paraId="3C6A651B" w14:textId="77777777" w:rsidR="00E441F7" w:rsidRPr="00DB0C8D" w:rsidRDefault="00E441F7" w:rsidP="00930C3E">
      <w:pPr>
        <w:jc w:val="both"/>
        <w:rPr>
          <w:color w:val="000000" w:themeColor="text1"/>
          <w:sz w:val="28"/>
          <w:szCs w:val="28"/>
        </w:rPr>
      </w:pPr>
    </w:p>
    <w:p w14:paraId="469E0FCA" w14:textId="77777777" w:rsidR="00E441F7" w:rsidRPr="00DB0C8D" w:rsidRDefault="00E441F7" w:rsidP="00930C3E">
      <w:pPr>
        <w:jc w:val="both"/>
        <w:rPr>
          <w:color w:val="000000" w:themeColor="text1"/>
          <w:sz w:val="28"/>
          <w:szCs w:val="28"/>
        </w:rPr>
      </w:pPr>
    </w:p>
    <w:p w14:paraId="36E7CAF6" w14:textId="77777777" w:rsidR="00E441F7" w:rsidRPr="00DB0C8D" w:rsidRDefault="00E441F7" w:rsidP="00930C3E">
      <w:pPr>
        <w:jc w:val="both"/>
        <w:rPr>
          <w:color w:val="000000" w:themeColor="text1"/>
          <w:sz w:val="28"/>
          <w:szCs w:val="28"/>
        </w:rPr>
      </w:pPr>
    </w:p>
    <w:p w14:paraId="50AA09B3" w14:textId="77777777" w:rsidR="00E441F7" w:rsidRPr="00DB0C8D" w:rsidRDefault="00E441F7" w:rsidP="00930C3E">
      <w:pPr>
        <w:jc w:val="both"/>
        <w:rPr>
          <w:color w:val="000000" w:themeColor="text1"/>
          <w:sz w:val="28"/>
          <w:szCs w:val="28"/>
        </w:rPr>
      </w:pPr>
    </w:p>
    <w:p w14:paraId="724297F0" w14:textId="77777777" w:rsidR="00E441F7" w:rsidRPr="00A50301" w:rsidRDefault="00E441F7" w:rsidP="00930C3E">
      <w:pPr>
        <w:jc w:val="both"/>
        <w:rPr>
          <w:color w:val="000000" w:themeColor="text1"/>
          <w:sz w:val="28"/>
          <w:szCs w:val="28"/>
        </w:rPr>
      </w:pPr>
    </w:p>
    <w:p w14:paraId="3AEA2839" w14:textId="77777777" w:rsidR="002242BC" w:rsidRPr="00A50301" w:rsidRDefault="002242BC" w:rsidP="00930C3E">
      <w:pPr>
        <w:jc w:val="both"/>
        <w:rPr>
          <w:color w:val="000000" w:themeColor="text1"/>
          <w:sz w:val="28"/>
          <w:szCs w:val="28"/>
        </w:rPr>
      </w:pPr>
    </w:p>
    <w:p w14:paraId="14D92E4C" w14:textId="77777777" w:rsidR="002242BC" w:rsidRPr="00A50301" w:rsidRDefault="002242BC" w:rsidP="00930C3E">
      <w:pPr>
        <w:jc w:val="both"/>
        <w:rPr>
          <w:color w:val="000000" w:themeColor="text1"/>
          <w:sz w:val="28"/>
          <w:szCs w:val="28"/>
        </w:rPr>
      </w:pPr>
    </w:p>
    <w:p w14:paraId="0FC0BF21" w14:textId="77777777" w:rsidR="002242BC" w:rsidRPr="00A50301" w:rsidRDefault="002242BC" w:rsidP="00930C3E">
      <w:pPr>
        <w:jc w:val="both"/>
        <w:rPr>
          <w:color w:val="000000" w:themeColor="text1"/>
          <w:sz w:val="28"/>
          <w:szCs w:val="28"/>
        </w:rPr>
      </w:pPr>
    </w:p>
    <w:p w14:paraId="3DE271EF" w14:textId="77777777" w:rsidR="002242BC" w:rsidRPr="00A50301" w:rsidRDefault="002242BC" w:rsidP="00930C3E">
      <w:pPr>
        <w:jc w:val="both"/>
        <w:rPr>
          <w:color w:val="000000" w:themeColor="text1"/>
          <w:sz w:val="28"/>
          <w:szCs w:val="28"/>
        </w:rPr>
      </w:pPr>
    </w:p>
    <w:p w14:paraId="47DA8B58" w14:textId="77777777" w:rsidR="002242BC" w:rsidRPr="00A50301" w:rsidRDefault="002242BC" w:rsidP="00930C3E">
      <w:pPr>
        <w:jc w:val="both"/>
        <w:rPr>
          <w:color w:val="000000" w:themeColor="text1"/>
          <w:sz w:val="28"/>
          <w:szCs w:val="28"/>
        </w:rPr>
      </w:pPr>
    </w:p>
    <w:p w14:paraId="4994BA37" w14:textId="77777777" w:rsidR="002242BC" w:rsidRPr="00A50301" w:rsidRDefault="002242BC" w:rsidP="00930C3E">
      <w:pPr>
        <w:jc w:val="both"/>
        <w:rPr>
          <w:color w:val="000000" w:themeColor="text1"/>
          <w:sz w:val="28"/>
          <w:szCs w:val="28"/>
        </w:rPr>
      </w:pPr>
    </w:p>
    <w:p w14:paraId="6D09E6F1" w14:textId="77777777" w:rsidR="002242BC" w:rsidRPr="00A50301" w:rsidRDefault="002242BC" w:rsidP="00930C3E">
      <w:pPr>
        <w:jc w:val="both"/>
        <w:rPr>
          <w:color w:val="000000" w:themeColor="text1"/>
          <w:sz w:val="28"/>
          <w:szCs w:val="28"/>
        </w:rPr>
      </w:pPr>
    </w:p>
    <w:p w14:paraId="48060959" w14:textId="77777777" w:rsidR="002242BC" w:rsidRPr="00A50301" w:rsidRDefault="002242BC" w:rsidP="00930C3E">
      <w:pPr>
        <w:jc w:val="both"/>
        <w:rPr>
          <w:color w:val="000000" w:themeColor="text1"/>
          <w:sz w:val="28"/>
          <w:szCs w:val="28"/>
        </w:rPr>
      </w:pPr>
    </w:p>
    <w:p w14:paraId="0FCE0283" w14:textId="77777777" w:rsidR="002242BC" w:rsidRPr="00A50301" w:rsidRDefault="002242BC" w:rsidP="00930C3E">
      <w:pPr>
        <w:jc w:val="both"/>
        <w:rPr>
          <w:color w:val="000000" w:themeColor="text1"/>
          <w:sz w:val="28"/>
          <w:szCs w:val="28"/>
        </w:rPr>
      </w:pPr>
    </w:p>
    <w:p w14:paraId="41EAA23C" w14:textId="77777777" w:rsidR="002242BC" w:rsidRPr="00A50301" w:rsidRDefault="002242BC" w:rsidP="00930C3E">
      <w:pPr>
        <w:jc w:val="both"/>
        <w:rPr>
          <w:color w:val="000000" w:themeColor="text1"/>
          <w:sz w:val="28"/>
          <w:szCs w:val="28"/>
        </w:rPr>
      </w:pPr>
    </w:p>
    <w:p w14:paraId="07F715B8" w14:textId="77777777" w:rsidR="002242BC" w:rsidRPr="00A50301" w:rsidRDefault="002242BC" w:rsidP="00930C3E">
      <w:pPr>
        <w:jc w:val="both"/>
        <w:rPr>
          <w:color w:val="000000" w:themeColor="text1"/>
          <w:sz w:val="28"/>
          <w:szCs w:val="28"/>
        </w:rPr>
      </w:pPr>
    </w:p>
    <w:p w14:paraId="4A7F3C60" w14:textId="77777777" w:rsidR="002242BC" w:rsidRPr="00A50301" w:rsidRDefault="002242BC" w:rsidP="00930C3E">
      <w:pPr>
        <w:jc w:val="both"/>
        <w:rPr>
          <w:color w:val="000000" w:themeColor="text1"/>
          <w:sz w:val="28"/>
          <w:szCs w:val="28"/>
        </w:rPr>
      </w:pPr>
    </w:p>
    <w:p w14:paraId="2DE84005" w14:textId="77777777" w:rsidR="002242BC" w:rsidRPr="00A50301" w:rsidRDefault="002242BC" w:rsidP="00930C3E">
      <w:pPr>
        <w:jc w:val="both"/>
        <w:rPr>
          <w:color w:val="000000" w:themeColor="text1"/>
          <w:sz w:val="28"/>
          <w:szCs w:val="28"/>
        </w:rPr>
      </w:pPr>
    </w:p>
    <w:p w14:paraId="335EB69F" w14:textId="77777777" w:rsidR="002242BC" w:rsidRPr="00A50301" w:rsidRDefault="002242BC" w:rsidP="00930C3E">
      <w:pPr>
        <w:jc w:val="both"/>
        <w:rPr>
          <w:color w:val="000000" w:themeColor="text1"/>
          <w:sz w:val="28"/>
          <w:szCs w:val="28"/>
        </w:rPr>
      </w:pPr>
    </w:p>
    <w:p w14:paraId="74D42522" w14:textId="77777777" w:rsidR="002242BC" w:rsidRPr="00A50301" w:rsidRDefault="002242BC" w:rsidP="00930C3E">
      <w:pPr>
        <w:jc w:val="both"/>
        <w:rPr>
          <w:color w:val="000000" w:themeColor="text1"/>
          <w:sz w:val="28"/>
          <w:szCs w:val="28"/>
        </w:rPr>
      </w:pPr>
    </w:p>
    <w:p w14:paraId="11CE44E0" w14:textId="77777777" w:rsidR="002242BC" w:rsidRPr="00A50301" w:rsidRDefault="002242BC" w:rsidP="00930C3E">
      <w:pPr>
        <w:jc w:val="both"/>
        <w:rPr>
          <w:color w:val="000000" w:themeColor="text1"/>
          <w:sz w:val="28"/>
          <w:szCs w:val="28"/>
        </w:rPr>
      </w:pPr>
    </w:p>
    <w:p w14:paraId="5946E8D7" w14:textId="77777777" w:rsidR="002242BC" w:rsidRPr="00A50301" w:rsidRDefault="002242BC" w:rsidP="00930C3E">
      <w:pPr>
        <w:jc w:val="both"/>
        <w:rPr>
          <w:color w:val="000000" w:themeColor="text1"/>
          <w:sz w:val="28"/>
          <w:szCs w:val="28"/>
        </w:rPr>
      </w:pPr>
    </w:p>
    <w:p w14:paraId="35078AB7" w14:textId="77777777" w:rsidR="002242BC" w:rsidRPr="00A50301" w:rsidRDefault="002242BC" w:rsidP="00930C3E">
      <w:pPr>
        <w:jc w:val="both"/>
        <w:rPr>
          <w:color w:val="000000" w:themeColor="text1"/>
          <w:sz w:val="28"/>
          <w:szCs w:val="28"/>
        </w:rPr>
      </w:pPr>
    </w:p>
    <w:p w14:paraId="1D78BD20" w14:textId="77777777" w:rsidR="002242BC" w:rsidRPr="00A50301" w:rsidRDefault="002242BC" w:rsidP="00930C3E">
      <w:pPr>
        <w:jc w:val="both"/>
        <w:rPr>
          <w:color w:val="000000" w:themeColor="text1"/>
          <w:sz w:val="28"/>
          <w:szCs w:val="28"/>
        </w:rPr>
      </w:pPr>
    </w:p>
    <w:p w14:paraId="57C88F02" w14:textId="77777777" w:rsidR="002242BC" w:rsidRDefault="002242BC" w:rsidP="00930C3E">
      <w:pPr>
        <w:jc w:val="both"/>
        <w:rPr>
          <w:color w:val="000000" w:themeColor="text1"/>
          <w:sz w:val="28"/>
          <w:szCs w:val="28"/>
        </w:rPr>
      </w:pPr>
    </w:p>
    <w:p w14:paraId="762CE007" w14:textId="77777777" w:rsidR="002134DB" w:rsidRDefault="002134DB" w:rsidP="00930C3E">
      <w:pPr>
        <w:jc w:val="both"/>
        <w:rPr>
          <w:color w:val="000000" w:themeColor="text1"/>
          <w:sz w:val="28"/>
          <w:szCs w:val="28"/>
        </w:rPr>
      </w:pPr>
    </w:p>
    <w:p w14:paraId="0EBBF7BE" w14:textId="77777777" w:rsidR="002134DB" w:rsidRPr="002134DB" w:rsidRDefault="002134DB" w:rsidP="00930C3E">
      <w:pPr>
        <w:jc w:val="both"/>
        <w:rPr>
          <w:color w:val="000000" w:themeColor="text1"/>
          <w:sz w:val="28"/>
          <w:szCs w:val="28"/>
        </w:rPr>
      </w:pPr>
    </w:p>
    <w:p w14:paraId="11C0DF8A" w14:textId="77777777" w:rsidR="002242BC" w:rsidRPr="00A50301" w:rsidRDefault="002242BC" w:rsidP="00930C3E">
      <w:pPr>
        <w:jc w:val="both"/>
        <w:rPr>
          <w:color w:val="000000" w:themeColor="text1"/>
          <w:sz w:val="28"/>
          <w:szCs w:val="28"/>
        </w:rPr>
      </w:pPr>
    </w:p>
    <w:p w14:paraId="46A6F6DB" w14:textId="77777777" w:rsidR="00E441F7" w:rsidRPr="00DB0C8D" w:rsidRDefault="00E441F7" w:rsidP="00930C3E">
      <w:pPr>
        <w:jc w:val="both"/>
        <w:rPr>
          <w:color w:val="000000" w:themeColor="text1"/>
          <w:sz w:val="28"/>
          <w:szCs w:val="28"/>
        </w:rPr>
      </w:pPr>
    </w:p>
    <w:p w14:paraId="0749310F" w14:textId="77777777" w:rsidR="00E441F7" w:rsidRPr="00DB0C8D" w:rsidRDefault="00E441F7" w:rsidP="00930C3E">
      <w:pPr>
        <w:jc w:val="both"/>
        <w:rPr>
          <w:color w:val="000000" w:themeColor="text1"/>
          <w:sz w:val="28"/>
          <w:szCs w:val="28"/>
        </w:rPr>
      </w:pPr>
    </w:p>
    <w:p w14:paraId="7A621F6B" w14:textId="77777777" w:rsidR="00E441F7" w:rsidRPr="00DB0C8D" w:rsidRDefault="00E441F7" w:rsidP="00930C3E">
      <w:pPr>
        <w:jc w:val="both"/>
        <w:rPr>
          <w:color w:val="000000" w:themeColor="text1"/>
          <w:sz w:val="28"/>
          <w:szCs w:val="28"/>
        </w:rPr>
      </w:pPr>
    </w:p>
    <w:p w14:paraId="6C7D8B0B" w14:textId="77777777" w:rsidR="00E441F7" w:rsidRPr="00DB0C8D" w:rsidRDefault="00E441F7" w:rsidP="00930C3E">
      <w:pPr>
        <w:jc w:val="both"/>
        <w:rPr>
          <w:color w:val="000000" w:themeColor="text1"/>
          <w:sz w:val="28"/>
          <w:szCs w:val="28"/>
        </w:rPr>
      </w:pPr>
    </w:p>
    <w:p w14:paraId="297EF0AE" w14:textId="77777777" w:rsidR="00E441F7" w:rsidRPr="00DB0C8D" w:rsidRDefault="00E441F7" w:rsidP="00930C3E">
      <w:pPr>
        <w:jc w:val="both"/>
        <w:rPr>
          <w:color w:val="000000" w:themeColor="text1"/>
          <w:sz w:val="28"/>
          <w:szCs w:val="28"/>
        </w:rPr>
      </w:pPr>
    </w:p>
    <w:p w14:paraId="0EC8FEA1" w14:textId="7FEC8085" w:rsidR="00FA6FEB" w:rsidRDefault="00FA6FEB" w:rsidP="00FA6FEB">
      <w:pPr>
        <w:pStyle w:val="a7"/>
        <w:tabs>
          <w:tab w:val="left" w:pos="868"/>
        </w:tabs>
        <w:ind w:left="0"/>
        <w:contextualSpacing w:val="0"/>
        <w:jc w:val="center"/>
        <w:rPr>
          <w:color w:val="000000" w:themeColor="text1"/>
          <w:spacing w:val="-2"/>
          <w:sz w:val="28"/>
          <w:szCs w:val="28"/>
        </w:rPr>
      </w:pPr>
      <w:r w:rsidRPr="00DB0C8D">
        <w:rPr>
          <w:color w:val="000000" w:themeColor="text1"/>
          <w:spacing w:val="-2"/>
          <w:sz w:val="28"/>
          <w:szCs w:val="28"/>
        </w:rPr>
        <w:lastRenderedPageBreak/>
        <w:t xml:space="preserve">APPENDIX </w:t>
      </w:r>
      <w:r>
        <w:rPr>
          <w:color w:val="000000" w:themeColor="text1"/>
          <w:spacing w:val="-2"/>
          <w:sz w:val="28"/>
          <w:szCs w:val="28"/>
        </w:rPr>
        <w:t>B</w:t>
      </w:r>
    </w:p>
    <w:p w14:paraId="1B705DED" w14:textId="77777777" w:rsidR="0024239C" w:rsidRDefault="0024239C" w:rsidP="00FA6FEB">
      <w:pPr>
        <w:pStyle w:val="a7"/>
        <w:tabs>
          <w:tab w:val="left" w:pos="868"/>
        </w:tabs>
        <w:ind w:left="0"/>
        <w:contextualSpacing w:val="0"/>
        <w:jc w:val="center"/>
        <w:rPr>
          <w:color w:val="000000" w:themeColor="text1"/>
          <w:spacing w:val="-2"/>
          <w:sz w:val="28"/>
          <w:szCs w:val="28"/>
        </w:rPr>
      </w:pPr>
    </w:p>
    <w:p w14:paraId="79A5D893" w14:textId="3C9F2600" w:rsidR="0024239C" w:rsidRDefault="0024239C" w:rsidP="0024239C">
      <w:pPr>
        <w:pStyle w:val="a7"/>
        <w:tabs>
          <w:tab w:val="left" w:pos="868"/>
        </w:tabs>
        <w:ind w:left="868"/>
        <w:contextualSpacing w:val="0"/>
        <w:jc w:val="center"/>
        <w:rPr>
          <w:color w:val="000000" w:themeColor="text1"/>
          <w:spacing w:val="-2"/>
          <w:sz w:val="28"/>
          <w:szCs w:val="28"/>
        </w:rPr>
      </w:pPr>
      <w:r w:rsidRPr="0024239C">
        <w:rPr>
          <w:color w:val="000000" w:themeColor="text1"/>
          <w:spacing w:val="-2"/>
          <w:sz w:val="28"/>
          <w:szCs w:val="28"/>
        </w:rPr>
        <w:t>DIAGNOSING PNEUMONIA IN REAL TIME: RAPID DIAGNOSTIC TESTS AS GAME-CHANGERS IN MANAGEMENT STRATEGIES</w:t>
      </w:r>
    </w:p>
    <w:p w14:paraId="06D55787" w14:textId="77777777" w:rsidR="0024239C" w:rsidRDefault="0024239C" w:rsidP="0024239C">
      <w:pPr>
        <w:pStyle w:val="a7"/>
        <w:tabs>
          <w:tab w:val="left" w:pos="868"/>
        </w:tabs>
        <w:ind w:left="868"/>
        <w:contextualSpacing w:val="0"/>
        <w:jc w:val="center"/>
        <w:rPr>
          <w:color w:val="000000" w:themeColor="text1"/>
          <w:spacing w:val="-2"/>
          <w:sz w:val="28"/>
          <w:szCs w:val="28"/>
        </w:rPr>
      </w:pPr>
    </w:p>
    <w:p w14:paraId="71EAD1A7" w14:textId="4057835E" w:rsidR="005043F2" w:rsidRDefault="005043F2" w:rsidP="005043F2">
      <w:pPr>
        <w:pStyle w:val="a7"/>
        <w:ind w:left="0"/>
        <w:jc w:val="both"/>
        <w:rPr>
          <w:color w:val="000000" w:themeColor="text1"/>
          <w:sz w:val="28"/>
          <w:szCs w:val="28"/>
          <w:lang w:val="ru-KZ"/>
        </w:rPr>
      </w:pPr>
      <w:r w:rsidRPr="00DB0C8D">
        <w:rPr>
          <w:color w:val="000000" w:themeColor="text1"/>
          <w:sz w:val="28"/>
          <w:szCs w:val="28"/>
        </w:rPr>
        <w:t xml:space="preserve">The article was </w:t>
      </w:r>
      <w:r w:rsidR="0024239C" w:rsidRPr="00DB0C8D">
        <w:rPr>
          <w:color w:val="000000" w:themeColor="text1"/>
          <w:sz w:val="28"/>
          <w:szCs w:val="28"/>
        </w:rPr>
        <w:t>published in the </w:t>
      </w:r>
      <w:r>
        <w:rPr>
          <w:i/>
          <w:iCs/>
          <w:color w:val="000000" w:themeColor="text1"/>
          <w:sz w:val="28"/>
          <w:szCs w:val="28"/>
        </w:rPr>
        <w:t>West Kazakhstan Medical Journal</w:t>
      </w:r>
      <w:r w:rsidR="0024239C" w:rsidRPr="00DB0C8D">
        <w:rPr>
          <w:color w:val="000000" w:themeColor="text1"/>
          <w:sz w:val="28"/>
          <w:szCs w:val="28"/>
        </w:rPr>
        <w:t xml:space="preserve">, which </w:t>
      </w:r>
      <w:r w:rsidRPr="005043F2">
        <w:rPr>
          <w:color w:val="000000" w:themeColor="text1"/>
          <w:sz w:val="28"/>
          <w:szCs w:val="28"/>
          <w:lang w:val="en"/>
        </w:rPr>
        <w:t xml:space="preserve">is included in the List of publications recommended by the </w:t>
      </w:r>
      <w:r w:rsidR="00D62772" w:rsidRPr="00D62772">
        <w:rPr>
          <w:color w:val="000000" w:themeColor="text1"/>
          <w:sz w:val="28"/>
          <w:szCs w:val="28"/>
          <w:lang w:val="en"/>
        </w:rPr>
        <w:t>Committee for Quality Assurance in the Sphere of Education of the Ministry of Education of the Republic of Kazakhstan</w:t>
      </w:r>
      <w:r w:rsidRPr="005043F2">
        <w:rPr>
          <w:color w:val="000000" w:themeColor="text1"/>
          <w:sz w:val="28"/>
          <w:szCs w:val="28"/>
          <w:lang w:val="en"/>
        </w:rPr>
        <w:t xml:space="preserve"> for the publication of the main results of scientific activity</w:t>
      </w:r>
      <w:r w:rsidR="0024239C" w:rsidRPr="00DB0C8D">
        <w:rPr>
          <w:color w:val="000000" w:themeColor="text1"/>
          <w:sz w:val="28"/>
          <w:szCs w:val="28"/>
        </w:rPr>
        <w:t xml:space="preserve">, and is available at the following link: </w:t>
      </w:r>
      <w:r w:rsidRPr="005043F2">
        <w:rPr>
          <w:color w:val="000000" w:themeColor="text1"/>
          <w:sz w:val="28"/>
          <w:szCs w:val="28"/>
          <w:lang w:val="ru-KZ"/>
        </w:rPr>
        <w:t xml:space="preserve">Ablakimova N. Diagnosing pneumonia in real time: rapid diagnostic tests as game-changers in management strategies. </w:t>
      </w:r>
      <w:r w:rsidRPr="005043F2">
        <w:rPr>
          <w:i/>
          <w:iCs/>
          <w:color w:val="000000" w:themeColor="text1"/>
          <w:sz w:val="28"/>
          <w:szCs w:val="28"/>
          <w:lang w:val="ru-KZ"/>
        </w:rPr>
        <w:t>West Kazakhstan Medical Journal</w:t>
      </w:r>
      <w:r w:rsidRPr="005043F2">
        <w:rPr>
          <w:color w:val="000000" w:themeColor="text1"/>
          <w:sz w:val="28"/>
          <w:szCs w:val="28"/>
          <w:lang w:val="ru-KZ"/>
        </w:rPr>
        <w:t xml:space="preserve">. 2024;66(2):111-8. </w:t>
      </w:r>
    </w:p>
    <w:p w14:paraId="1F6CD8E8" w14:textId="14170D6A" w:rsidR="0024239C" w:rsidRPr="003F1177" w:rsidRDefault="0024239C" w:rsidP="005043F2">
      <w:pPr>
        <w:pStyle w:val="a7"/>
        <w:ind w:left="0"/>
        <w:jc w:val="both"/>
        <w:rPr>
          <w:color w:val="000000" w:themeColor="text1"/>
          <w:sz w:val="28"/>
          <w:szCs w:val="28"/>
        </w:rPr>
      </w:pPr>
      <w:r>
        <w:rPr>
          <w:color w:val="000000" w:themeColor="text1"/>
          <w:sz w:val="28"/>
          <w:szCs w:val="28"/>
        </w:rPr>
        <w:t xml:space="preserve">DOI: </w:t>
      </w:r>
      <w:r w:rsidR="005043F2" w:rsidRPr="005043F2">
        <w:rPr>
          <w:color w:val="000000" w:themeColor="text1"/>
          <w:sz w:val="28"/>
          <w:szCs w:val="28"/>
        </w:rPr>
        <w:t>10.18502/wkmj.v66i2.16453</w:t>
      </w:r>
    </w:p>
    <w:p w14:paraId="108F74B3" w14:textId="77777777" w:rsidR="00B05FD3" w:rsidRPr="003F1177" w:rsidRDefault="00B05FD3" w:rsidP="005043F2">
      <w:pPr>
        <w:pStyle w:val="a7"/>
        <w:ind w:left="0"/>
        <w:jc w:val="both"/>
        <w:rPr>
          <w:color w:val="000000" w:themeColor="text1"/>
          <w:sz w:val="28"/>
          <w:szCs w:val="28"/>
        </w:rPr>
      </w:pPr>
    </w:p>
    <w:p w14:paraId="664EBF4B" w14:textId="77777777" w:rsidR="00B05FD3" w:rsidRPr="00DB0C8D" w:rsidRDefault="00B05FD3" w:rsidP="00B05FD3">
      <w:pPr>
        <w:ind w:right="-1"/>
        <w:rPr>
          <w:color w:val="000000" w:themeColor="text1"/>
          <w:sz w:val="28"/>
          <w:szCs w:val="28"/>
        </w:rPr>
      </w:pPr>
      <w:r w:rsidRPr="00DB0C8D">
        <w:rPr>
          <w:color w:val="000000" w:themeColor="text1"/>
          <w:sz w:val="28"/>
          <w:szCs w:val="28"/>
        </w:rPr>
        <w:t>Authors and Affiliations:</w:t>
      </w:r>
    </w:p>
    <w:p w14:paraId="760D919C" w14:textId="22FC4317" w:rsidR="00B05FD3" w:rsidRPr="003F1177" w:rsidRDefault="00B05FD3" w:rsidP="00B05FD3">
      <w:pPr>
        <w:ind w:right="-1"/>
        <w:rPr>
          <w:color w:val="000000" w:themeColor="text1"/>
          <w:sz w:val="28"/>
          <w:szCs w:val="28"/>
        </w:rPr>
      </w:pPr>
      <w:r w:rsidRPr="00DB0C8D">
        <w:rPr>
          <w:color w:val="000000" w:themeColor="text1"/>
          <w:sz w:val="28"/>
          <w:szCs w:val="28"/>
        </w:rPr>
        <w:t>Nurgul Ablakimova</w:t>
      </w:r>
      <w:r w:rsidRPr="00DB0C8D">
        <w:rPr>
          <w:color w:val="000000" w:themeColor="text1"/>
          <w:sz w:val="28"/>
          <w:szCs w:val="28"/>
          <w:vertAlign w:val="superscript"/>
        </w:rPr>
        <w:t>1</w:t>
      </w:r>
      <w:r w:rsidRPr="00DB0C8D">
        <w:rPr>
          <w:color w:val="000000" w:themeColor="text1"/>
          <w:sz w:val="28"/>
          <w:szCs w:val="28"/>
        </w:rPr>
        <w:t>*</w:t>
      </w:r>
    </w:p>
    <w:p w14:paraId="0198070F" w14:textId="77777777" w:rsidR="00B05FD3" w:rsidRPr="00DB0C8D" w:rsidRDefault="00B05FD3" w:rsidP="00B05FD3">
      <w:pPr>
        <w:ind w:right="-1"/>
        <w:rPr>
          <w:color w:val="000000" w:themeColor="text1"/>
          <w:sz w:val="28"/>
          <w:szCs w:val="28"/>
        </w:rPr>
      </w:pPr>
    </w:p>
    <w:p w14:paraId="405387D1" w14:textId="77777777" w:rsidR="00B05FD3" w:rsidRPr="00DB0C8D" w:rsidRDefault="00B05FD3" w:rsidP="00B05FD3">
      <w:pPr>
        <w:tabs>
          <w:tab w:val="left" w:pos="709"/>
          <w:tab w:val="left" w:pos="5805"/>
        </w:tabs>
        <w:ind w:right="-1"/>
        <w:jc w:val="both"/>
        <w:rPr>
          <w:color w:val="000000" w:themeColor="text1"/>
          <w:sz w:val="28"/>
          <w:szCs w:val="28"/>
        </w:rPr>
      </w:pPr>
      <w:r w:rsidRPr="00DB0C8D">
        <w:rPr>
          <w:color w:val="000000" w:themeColor="text1"/>
          <w:sz w:val="28"/>
          <w:szCs w:val="28"/>
          <w:vertAlign w:val="superscript"/>
        </w:rPr>
        <w:t>1</w:t>
      </w:r>
      <w:r w:rsidRPr="00DB0C8D">
        <w:rPr>
          <w:color w:val="000000" w:themeColor="text1"/>
          <w:sz w:val="28"/>
          <w:szCs w:val="28"/>
        </w:rPr>
        <w:t xml:space="preserve">Department of Pharmacology, Clinical Pharmacology, West Kazakhstan Marat </w:t>
      </w:r>
      <w:proofErr w:type="spellStart"/>
      <w:r w:rsidRPr="00DB0C8D">
        <w:rPr>
          <w:color w:val="000000" w:themeColor="text1"/>
          <w:sz w:val="28"/>
          <w:szCs w:val="28"/>
        </w:rPr>
        <w:t>Ospanov</w:t>
      </w:r>
      <w:proofErr w:type="spellEnd"/>
      <w:r w:rsidRPr="00DB0C8D">
        <w:rPr>
          <w:color w:val="000000" w:themeColor="text1"/>
          <w:sz w:val="28"/>
          <w:szCs w:val="28"/>
        </w:rPr>
        <w:t xml:space="preserve"> Medical University, Aktobe, Kazakhstan</w:t>
      </w:r>
    </w:p>
    <w:p w14:paraId="3AEE6559" w14:textId="77777777" w:rsidR="00B05FD3" w:rsidRDefault="00B05FD3" w:rsidP="00B05FD3">
      <w:pPr>
        <w:tabs>
          <w:tab w:val="left" w:pos="709"/>
          <w:tab w:val="left" w:pos="5805"/>
        </w:tabs>
        <w:ind w:right="-1"/>
        <w:jc w:val="both"/>
        <w:rPr>
          <w:color w:val="000000" w:themeColor="text1"/>
          <w:sz w:val="28"/>
          <w:szCs w:val="28"/>
          <w:lang w:val="kk-KZ"/>
        </w:rPr>
      </w:pPr>
    </w:p>
    <w:p w14:paraId="0AECC814" w14:textId="3D197770" w:rsidR="00B05FD3" w:rsidRPr="003F1177" w:rsidRDefault="00B05FD3" w:rsidP="00B05FD3">
      <w:pPr>
        <w:tabs>
          <w:tab w:val="left" w:pos="709"/>
          <w:tab w:val="left" w:pos="5805"/>
        </w:tabs>
        <w:ind w:right="-1"/>
        <w:jc w:val="both"/>
        <w:rPr>
          <w:color w:val="000000" w:themeColor="text1"/>
          <w:sz w:val="28"/>
          <w:szCs w:val="28"/>
        </w:rPr>
      </w:pPr>
      <w:r w:rsidRPr="00B05FD3">
        <w:rPr>
          <w:color w:val="000000" w:themeColor="text1"/>
          <w:sz w:val="28"/>
          <w:szCs w:val="28"/>
        </w:rPr>
        <w:t>Keywords: pneumonia, pathogen, antibiotic resistance, global health, diagnostics</w:t>
      </w:r>
    </w:p>
    <w:p w14:paraId="043E755F" w14:textId="77777777" w:rsidR="00B05FD3" w:rsidRPr="003F1177" w:rsidRDefault="00B05FD3" w:rsidP="00B05FD3">
      <w:pPr>
        <w:tabs>
          <w:tab w:val="left" w:pos="709"/>
          <w:tab w:val="left" w:pos="5805"/>
        </w:tabs>
        <w:ind w:right="-1"/>
        <w:jc w:val="both"/>
        <w:rPr>
          <w:color w:val="000000" w:themeColor="text1"/>
          <w:sz w:val="28"/>
          <w:szCs w:val="28"/>
        </w:rPr>
      </w:pPr>
    </w:p>
    <w:p w14:paraId="1C9921E4" w14:textId="77777777" w:rsidR="00B05FD3" w:rsidRPr="00B05FD3" w:rsidRDefault="00B05FD3" w:rsidP="00B05FD3">
      <w:pPr>
        <w:tabs>
          <w:tab w:val="left" w:pos="709"/>
          <w:tab w:val="left" w:pos="5805"/>
        </w:tabs>
        <w:ind w:right="-1"/>
        <w:jc w:val="both"/>
        <w:rPr>
          <w:color w:val="000000" w:themeColor="text1"/>
          <w:sz w:val="28"/>
          <w:szCs w:val="28"/>
        </w:rPr>
      </w:pPr>
      <w:bookmarkStart w:id="160" w:name="OLE_LINK9"/>
      <w:r w:rsidRPr="00B05FD3">
        <w:rPr>
          <w:color w:val="000000" w:themeColor="text1"/>
          <w:sz w:val="28"/>
          <w:szCs w:val="28"/>
        </w:rPr>
        <w:t>1.</w:t>
      </w:r>
      <w:r w:rsidRPr="00B05FD3">
        <w:rPr>
          <w:color w:val="000000" w:themeColor="text1"/>
          <w:sz w:val="28"/>
          <w:szCs w:val="28"/>
        </w:rPr>
        <w:tab/>
        <w:t>Introduction</w:t>
      </w:r>
    </w:p>
    <w:p w14:paraId="42FED9EC" w14:textId="6EF95E97" w:rsidR="00B05FD3" w:rsidRPr="00B05FD3" w:rsidRDefault="00B05FD3" w:rsidP="00B05FD3">
      <w:pPr>
        <w:tabs>
          <w:tab w:val="left" w:pos="709"/>
          <w:tab w:val="left" w:pos="5805"/>
        </w:tabs>
        <w:ind w:right="-1"/>
        <w:jc w:val="both"/>
        <w:rPr>
          <w:color w:val="000000" w:themeColor="text1"/>
          <w:sz w:val="28"/>
          <w:szCs w:val="28"/>
        </w:rPr>
      </w:pPr>
      <w:r w:rsidRPr="00B05FD3">
        <w:rPr>
          <w:color w:val="000000" w:themeColor="text1"/>
          <w:sz w:val="28"/>
          <w:szCs w:val="28"/>
        </w:rPr>
        <w:t xml:space="preserve"> </w:t>
      </w:r>
      <w:r>
        <w:rPr>
          <w:color w:val="000000" w:themeColor="text1"/>
          <w:sz w:val="28"/>
          <w:szCs w:val="28"/>
          <w:lang w:val="ru-RU"/>
        </w:rPr>
        <w:tab/>
      </w:r>
      <w:r w:rsidRPr="00B05FD3">
        <w:rPr>
          <w:color w:val="000000" w:themeColor="text1"/>
          <w:sz w:val="28"/>
          <w:szCs w:val="28"/>
        </w:rPr>
        <w:t xml:space="preserve">Pneumonia, a prevalent respiratory infection, remains a substantial global health challenge due to its potential severity and impact on public health [1]. </w:t>
      </w:r>
      <w:proofErr w:type="gramStart"/>
      <w:r w:rsidRPr="00B05FD3">
        <w:rPr>
          <w:color w:val="000000" w:themeColor="text1"/>
          <w:sz w:val="28"/>
          <w:szCs w:val="28"/>
        </w:rPr>
        <w:t>In spite of</w:t>
      </w:r>
      <w:proofErr w:type="gramEnd"/>
      <w:r w:rsidRPr="00B05FD3">
        <w:rPr>
          <w:color w:val="000000" w:themeColor="text1"/>
          <w:sz w:val="28"/>
          <w:szCs w:val="28"/>
        </w:rPr>
        <w:t xml:space="preserve"> the swift advancement in novel therapies, pneumonia remains a significant contributor to elevated rates of health complications and mortality [2]. Characterized as a sudden infection affecting the lung’s parenchyma, it arises from a diverse range of microorganisms, encompassing bacteria, viruses, and fungi [3]. The identification of the responsible organism becomes exceptionally valuable when it leads to a shift in treatment approach. Diagnostic strategies exhibit variability based on the seriousness of the ailment and the suspected pathogen. The consensus among most healthcare practitioners is that microbiologic tests in outpatient settings are likely to yield limited results and contribute minimally to the selection and duration of antibiotic courses [4]. Among hospitalized individuals, especially those afflicted by severe sepsis or septic shock, pinpointing the causative microorganism can notably enhance survival rates [5]. For all hospitalized patients who exhibit purulent sputum, it is imperative to subject it to Gram staining and culture analysis [6]. In scenarios where patients lack purulent sputum or are incapable of providing lower respiratory samples, culture outcomes may lack precision and frequently reflect upper respiratory tract or oropharyngeal colonizers rather than actual pathogens [7]. Routine blood cultures in cases of pneumonia exhibit minimal effectiveness and usefulness, regardless of the severity and risk factors involved [8]. Moreover, collecting cultures after the initiation of antibiotic therapy can significantly impact diagnostic informativeness [9]. Early and accurate diagnosis is a cornerstone of effective pneumonia management [10]. The advent of rapid diagnostic </w:t>
      </w:r>
      <w:r w:rsidRPr="00B05FD3">
        <w:rPr>
          <w:color w:val="000000" w:themeColor="text1"/>
          <w:sz w:val="28"/>
          <w:szCs w:val="28"/>
        </w:rPr>
        <w:lastRenderedPageBreak/>
        <w:t>tests (RDTs) has ushered in a new era of diagnostics, promising real-time identification of pathogens and influencing treatment strategies [11]. In this review, we explore the transformative potential of RDTs in the management of pneumonia.</w:t>
      </w:r>
    </w:p>
    <w:p w14:paraId="4C37E866" w14:textId="77777777" w:rsidR="00B05FD3" w:rsidRPr="00B05FD3" w:rsidRDefault="00B05FD3" w:rsidP="00B05FD3">
      <w:pPr>
        <w:tabs>
          <w:tab w:val="left" w:pos="709"/>
          <w:tab w:val="left" w:pos="5805"/>
        </w:tabs>
        <w:ind w:right="-1"/>
        <w:jc w:val="both"/>
        <w:rPr>
          <w:color w:val="000000" w:themeColor="text1"/>
          <w:sz w:val="28"/>
          <w:szCs w:val="28"/>
        </w:rPr>
      </w:pPr>
      <w:r w:rsidRPr="00B05FD3">
        <w:rPr>
          <w:color w:val="000000" w:themeColor="text1"/>
          <w:sz w:val="28"/>
          <w:szCs w:val="28"/>
        </w:rPr>
        <w:t>2.</w:t>
      </w:r>
      <w:r w:rsidRPr="00B05FD3">
        <w:rPr>
          <w:color w:val="000000" w:themeColor="text1"/>
          <w:sz w:val="28"/>
          <w:szCs w:val="28"/>
        </w:rPr>
        <w:tab/>
        <w:t>Traditional Diagnostic Approaches for Pneumonia</w:t>
      </w:r>
    </w:p>
    <w:p w14:paraId="17DB7C94" w14:textId="7770ECBE" w:rsidR="00B05FD3" w:rsidRPr="00B05FD3" w:rsidRDefault="00B05FD3" w:rsidP="00B05FD3">
      <w:pPr>
        <w:tabs>
          <w:tab w:val="left" w:pos="709"/>
          <w:tab w:val="left" w:pos="5805"/>
        </w:tabs>
        <w:ind w:right="-1"/>
        <w:jc w:val="both"/>
        <w:rPr>
          <w:color w:val="000000" w:themeColor="text1"/>
          <w:sz w:val="28"/>
          <w:szCs w:val="28"/>
        </w:rPr>
      </w:pPr>
      <w:r w:rsidRPr="00B05FD3">
        <w:rPr>
          <w:color w:val="000000" w:themeColor="text1"/>
          <w:sz w:val="28"/>
          <w:szCs w:val="28"/>
        </w:rPr>
        <w:t xml:space="preserve"> </w:t>
      </w:r>
      <w:r w:rsidRPr="00B05FD3">
        <w:rPr>
          <w:color w:val="000000" w:themeColor="text1"/>
          <w:sz w:val="28"/>
          <w:szCs w:val="28"/>
        </w:rPr>
        <w:tab/>
        <w:t xml:space="preserve">The typical manifestation of pneumonia involves the sudden onset of infectious symptoms affecting the lower respiratory tract, accompanied by consistent radiographic patterns. These symptoms often encompass fever, cough, pleurisy, shortness of breath, and heightened sputum production. However, pneumonia’s presentation can deviate from the norm, with some individuals primarily experiencing </w:t>
      </w:r>
      <w:proofErr w:type="spellStart"/>
      <w:r w:rsidRPr="00B05FD3">
        <w:rPr>
          <w:color w:val="000000" w:themeColor="text1"/>
          <w:sz w:val="28"/>
          <w:szCs w:val="28"/>
        </w:rPr>
        <w:t>nonrespiratory</w:t>
      </w:r>
      <w:proofErr w:type="spellEnd"/>
      <w:r w:rsidRPr="00B05FD3">
        <w:rPr>
          <w:color w:val="000000" w:themeColor="text1"/>
          <w:sz w:val="28"/>
          <w:szCs w:val="28"/>
        </w:rPr>
        <w:t xml:space="preserve"> symptoms like general discomfort, muscle pain, confusion, and diarrhea. Among the elderly, this atypical presentation may occur more frequently, potentially causing delays in treatment and elevated mortality rates. To establish a pneumonia diagnosis, it’s crucial to have radiographic evidence of lung involvement. The appearance of pneumonia on radiographs can vary significantly. While computed tomography (CT) offers the most detailed detection of lung infiltrates, plain chest X-rays are more common, especially in outpatient settings. Although CT scans provide more specific information (refer to Figures 1D–F), they have downsides such as increased radiation exposure, inability to be done at the bedside, and real-time interpretation challenges. </w:t>
      </w:r>
    </w:p>
    <w:p w14:paraId="42C99590" w14:textId="5B35817D" w:rsidR="00B05FD3" w:rsidRPr="00B05FD3" w:rsidRDefault="00B05FD3" w:rsidP="00B05FD3">
      <w:pPr>
        <w:tabs>
          <w:tab w:val="left" w:pos="709"/>
          <w:tab w:val="left" w:pos="5805"/>
        </w:tabs>
        <w:ind w:right="-1"/>
        <w:jc w:val="both"/>
        <w:rPr>
          <w:color w:val="000000" w:themeColor="text1"/>
          <w:sz w:val="28"/>
          <w:szCs w:val="28"/>
        </w:rPr>
      </w:pPr>
      <w:r w:rsidRPr="00B05FD3">
        <w:rPr>
          <w:color w:val="000000" w:themeColor="text1"/>
          <w:sz w:val="28"/>
          <w:szCs w:val="28"/>
        </w:rPr>
        <w:t xml:space="preserve"> </w:t>
      </w:r>
      <w:r w:rsidRPr="00B05FD3">
        <w:rPr>
          <w:color w:val="000000" w:themeColor="text1"/>
          <w:sz w:val="28"/>
          <w:szCs w:val="28"/>
        </w:rPr>
        <w:tab/>
        <w:t>Plain chest X-rays have a limited sensitivity of 38%–75% for identifying infiltrates. In critical cases, the less optimal anteroposterior view is often used, and image quality suffers due to factors like weak inhalation, obesity, and suboptimal positioning.</w:t>
      </w:r>
    </w:p>
    <w:p w14:paraId="4A7B8D0E" w14:textId="3B50C7E5" w:rsidR="00B05FD3" w:rsidRPr="00B05FD3" w:rsidRDefault="00B05FD3" w:rsidP="00B05FD3">
      <w:pPr>
        <w:tabs>
          <w:tab w:val="left" w:pos="709"/>
          <w:tab w:val="left" w:pos="5805"/>
        </w:tabs>
        <w:ind w:right="-1"/>
        <w:jc w:val="both"/>
        <w:rPr>
          <w:color w:val="000000" w:themeColor="text1"/>
          <w:sz w:val="28"/>
          <w:szCs w:val="28"/>
        </w:rPr>
      </w:pPr>
      <w:r w:rsidRPr="00B05FD3">
        <w:rPr>
          <w:color w:val="000000" w:themeColor="text1"/>
          <w:sz w:val="28"/>
          <w:szCs w:val="28"/>
        </w:rPr>
        <w:t xml:space="preserve"> </w:t>
      </w:r>
      <w:r w:rsidRPr="003F1177">
        <w:rPr>
          <w:color w:val="000000" w:themeColor="text1"/>
          <w:sz w:val="28"/>
          <w:szCs w:val="28"/>
        </w:rPr>
        <w:tab/>
      </w:r>
      <w:r w:rsidRPr="00B05FD3">
        <w:rPr>
          <w:color w:val="000000" w:themeColor="text1"/>
          <w:sz w:val="28"/>
          <w:szCs w:val="28"/>
        </w:rPr>
        <w:t>Point-of-care ultrasonography has emerged as an alternative to plain chest X-rays for detecting lung consolidations. Its advantages include real-time bedside imaging and interpretation, absence of radiation exposure, and better sensitivity com- pared to X-rays. Distinguishing between lung consolidation and pleural effusion is also easier with ultrasonography. However, achieving sensitivities above 95%, as reported in some literature, requires skilled practitioners to evaluate the lungs from various angles, which can be time-consuming.</w:t>
      </w:r>
    </w:p>
    <w:p w14:paraId="00DF2077" w14:textId="7C0136AC" w:rsidR="00B05FD3" w:rsidRPr="00B05FD3" w:rsidRDefault="00B05FD3" w:rsidP="00B05FD3">
      <w:pPr>
        <w:tabs>
          <w:tab w:val="left" w:pos="709"/>
          <w:tab w:val="left" w:pos="5805"/>
        </w:tabs>
        <w:ind w:right="-1"/>
        <w:jc w:val="both"/>
        <w:rPr>
          <w:color w:val="000000" w:themeColor="text1"/>
          <w:sz w:val="28"/>
          <w:szCs w:val="28"/>
        </w:rPr>
      </w:pPr>
      <w:r w:rsidRPr="00B05FD3">
        <w:rPr>
          <w:color w:val="000000" w:themeColor="text1"/>
          <w:sz w:val="28"/>
          <w:szCs w:val="28"/>
        </w:rPr>
        <w:t xml:space="preserve"> </w:t>
      </w:r>
      <w:r w:rsidRPr="003F1177">
        <w:rPr>
          <w:color w:val="000000" w:themeColor="text1"/>
          <w:sz w:val="28"/>
          <w:szCs w:val="28"/>
        </w:rPr>
        <w:tab/>
      </w:r>
      <w:r w:rsidRPr="00B05FD3">
        <w:rPr>
          <w:color w:val="000000" w:themeColor="text1"/>
          <w:sz w:val="28"/>
          <w:szCs w:val="28"/>
        </w:rPr>
        <w:t>For individuals suspected of having pneumonia, standard laboratory tests are generally recommended, particularly when hospitalization becomes necessary. A complete blood cell count can reveal an elevated white blood cell count or the presence of immature white blood cells, indicative of an acute infection. Serum chemistry analysis can offer insights into potential organ involvement, like liver or kidney dysfunction, and contribute valuable data for assessing the severity of pneumonia.</w:t>
      </w:r>
    </w:p>
    <w:p w14:paraId="158C4CB0" w14:textId="34DA71E9" w:rsidR="00B05FD3" w:rsidRPr="00B05FD3" w:rsidRDefault="00B05FD3" w:rsidP="00B05FD3">
      <w:pPr>
        <w:tabs>
          <w:tab w:val="left" w:pos="709"/>
          <w:tab w:val="left" w:pos="5805"/>
        </w:tabs>
        <w:ind w:right="-1"/>
        <w:jc w:val="both"/>
        <w:rPr>
          <w:color w:val="000000" w:themeColor="text1"/>
          <w:sz w:val="28"/>
          <w:szCs w:val="28"/>
        </w:rPr>
      </w:pPr>
      <w:r w:rsidRPr="00B05FD3">
        <w:rPr>
          <w:color w:val="000000" w:themeColor="text1"/>
          <w:sz w:val="28"/>
          <w:szCs w:val="28"/>
        </w:rPr>
        <w:t xml:space="preserve"> </w:t>
      </w:r>
      <w:r w:rsidRPr="00B05FD3">
        <w:rPr>
          <w:color w:val="000000" w:themeColor="text1"/>
          <w:sz w:val="28"/>
          <w:szCs w:val="28"/>
        </w:rPr>
        <w:tab/>
        <w:t xml:space="preserve">Procalcitonin (PCT) is a serum protein that gets released when the body responds to bacterial infections. Notably, its release is suppressed during viral infections through the action of interferon gamma, an inhibitory cytokine. This characteristic renders PCT a valuable biomarker for distinguishing between viral and bacterial causes of community-acquired pneumonia (CAP). In various studies involving both outpatient and inpatient groups, setting a lower threshold value for PCT has been shown to discourage unnecessary antibiotic use, resulting in reduced antibiotic consumption without adversely affecting mortality rates. However, due to the significant risks associated with delaying or withholding essential antibiotics in pneumonia, there isn’t </w:t>
      </w:r>
      <w:r w:rsidRPr="00B05FD3">
        <w:rPr>
          <w:color w:val="000000" w:themeColor="text1"/>
          <w:sz w:val="28"/>
          <w:szCs w:val="28"/>
        </w:rPr>
        <w:lastRenderedPageBreak/>
        <w:t>a unanimous consensus on the routine use of PCT in this context. Moreover, the latest treatment guidelines do not currently include its routine use.</w:t>
      </w:r>
    </w:p>
    <w:p w14:paraId="4266C1FF" w14:textId="666E6C1E" w:rsidR="00B05FD3" w:rsidRPr="00B05FD3" w:rsidRDefault="00B05FD3" w:rsidP="00B05FD3">
      <w:pPr>
        <w:tabs>
          <w:tab w:val="left" w:pos="709"/>
          <w:tab w:val="left" w:pos="5805"/>
        </w:tabs>
        <w:ind w:right="-1"/>
        <w:jc w:val="both"/>
        <w:rPr>
          <w:color w:val="000000" w:themeColor="text1"/>
          <w:sz w:val="28"/>
          <w:szCs w:val="28"/>
        </w:rPr>
      </w:pPr>
      <w:r w:rsidRPr="00B05FD3">
        <w:rPr>
          <w:color w:val="000000" w:themeColor="text1"/>
          <w:sz w:val="28"/>
          <w:szCs w:val="28"/>
        </w:rPr>
        <w:t xml:space="preserve"> </w:t>
      </w:r>
      <w:r w:rsidRPr="003F1177">
        <w:rPr>
          <w:color w:val="000000" w:themeColor="text1"/>
          <w:sz w:val="28"/>
          <w:szCs w:val="28"/>
        </w:rPr>
        <w:tab/>
      </w:r>
      <w:r w:rsidRPr="00B05FD3">
        <w:rPr>
          <w:color w:val="000000" w:themeColor="text1"/>
          <w:sz w:val="28"/>
          <w:szCs w:val="28"/>
        </w:rPr>
        <w:t>Traditional methods of diagnosing pneumonia, including clinical assessment, chest radiography, and microbiological testing, have long been the mainstays of medical practice. While these methods have provided valuable insights into the presence of infection, they are not without limitations. Clinical symptoms often overlap with other respiratory conditions [12], chest radiography lacks specificity [12], and microbiological cultures can be time-consuming and result in false positives due to contamination [13].</w:t>
      </w:r>
    </w:p>
    <w:p w14:paraId="0E421DFD" w14:textId="77777777" w:rsidR="00B05FD3" w:rsidRPr="00B05FD3" w:rsidRDefault="00B05FD3" w:rsidP="00B05FD3">
      <w:pPr>
        <w:tabs>
          <w:tab w:val="left" w:pos="709"/>
          <w:tab w:val="left" w:pos="5805"/>
        </w:tabs>
        <w:ind w:right="-1"/>
        <w:jc w:val="both"/>
        <w:rPr>
          <w:color w:val="000000" w:themeColor="text1"/>
          <w:sz w:val="28"/>
          <w:szCs w:val="28"/>
        </w:rPr>
      </w:pPr>
      <w:r w:rsidRPr="00B05FD3">
        <w:rPr>
          <w:color w:val="000000" w:themeColor="text1"/>
          <w:sz w:val="28"/>
          <w:szCs w:val="28"/>
        </w:rPr>
        <w:t>3.</w:t>
      </w:r>
      <w:r w:rsidRPr="00B05FD3">
        <w:rPr>
          <w:color w:val="000000" w:themeColor="text1"/>
          <w:sz w:val="28"/>
          <w:szCs w:val="28"/>
        </w:rPr>
        <w:tab/>
        <w:t>The Rise of Rapid Diagnostic Tests</w:t>
      </w:r>
    </w:p>
    <w:p w14:paraId="6505AB26" w14:textId="77777777" w:rsidR="00B05FD3" w:rsidRPr="00B05FD3" w:rsidRDefault="00B05FD3" w:rsidP="00B05FD3">
      <w:pPr>
        <w:tabs>
          <w:tab w:val="left" w:pos="709"/>
          <w:tab w:val="left" w:pos="5805"/>
        </w:tabs>
        <w:ind w:right="-1"/>
        <w:jc w:val="both"/>
        <w:rPr>
          <w:color w:val="000000" w:themeColor="text1"/>
          <w:sz w:val="28"/>
          <w:szCs w:val="28"/>
        </w:rPr>
      </w:pPr>
      <w:r w:rsidRPr="00B05FD3">
        <w:rPr>
          <w:color w:val="000000" w:themeColor="text1"/>
          <w:sz w:val="28"/>
          <w:szCs w:val="28"/>
        </w:rPr>
        <w:t xml:space="preserve"> </w:t>
      </w:r>
      <w:r w:rsidRPr="00B05FD3">
        <w:rPr>
          <w:color w:val="000000" w:themeColor="text1"/>
          <w:sz w:val="28"/>
          <w:szCs w:val="28"/>
        </w:rPr>
        <w:tab/>
        <w:t xml:space="preserve">The emergence of RDTs represents a paradigm shift in pneumonia diagnostics. These tests harness advanced molecular and immunochromatographic technologies to swiftly detect specific pathogen markers (Table 1) [14]. The speed of these tests has the potential to transform the diagnostic landscape, enabling real-time identification and timely initiation of appropriate treatment [15]. Unlike traditional methods that rely on time-consuming cultures or complex molecular assays, RDTs deliver results within minutes, allowing healthcare providers to make prompt and precise treatment decisions. This advancement is particularly crucial in the context of pneumonia, where timely intervention can be a matter of life and death. Furthermore, RDTs are instrumental in combatting the global challenge of antibiotic resistance, as they enable clinicians to differentiate between bacterial and viral infections, reducing unnecessary antibiotic prescriptions [16]. As we witness the rise of RDTs in the field of pneumonia diagnosis, we move closer to achieving more efficient and targeted patient care, ultimately improving outcomes for individuals affected by this respiratory condition. Urinary antigen testing has gained widespread popularity for numerous impactful respiratory infections, notably those caused by </w:t>
      </w:r>
      <w:r w:rsidRPr="00B05FD3">
        <w:rPr>
          <w:i/>
          <w:iCs/>
          <w:color w:val="000000" w:themeColor="text1"/>
          <w:sz w:val="28"/>
          <w:szCs w:val="28"/>
        </w:rPr>
        <w:t>Legionella pneumophila</w:t>
      </w:r>
      <w:r w:rsidRPr="00B05FD3">
        <w:rPr>
          <w:color w:val="000000" w:themeColor="text1"/>
          <w:sz w:val="28"/>
          <w:szCs w:val="28"/>
        </w:rPr>
        <w:t xml:space="preserve"> (</w:t>
      </w:r>
      <w:proofErr w:type="spellStart"/>
      <w:r w:rsidRPr="00B05FD3">
        <w:rPr>
          <w:i/>
          <w:iCs/>
          <w:color w:val="000000" w:themeColor="text1"/>
          <w:sz w:val="28"/>
          <w:szCs w:val="28"/>
        </w:rPr>
        <w:t>L.pneumophila</w:t>
      </w:r>
      <w:proofErr w:type="spellEnd"/>
      <w:r w:rsidRPr="00B05FD3">
        <w:rPr>
          <w:color w:val="000000" w:themeColor="text1"/>
          <w:sz w:val="28"/>
          <w:szCs w:val="28"/>
        </w:rPr>
        <w:t xml:space="preserve">) and </w:t>
      </w:r>
      <w:r w:rsidRPr="00B05FD3">
        <w:rPr>
          <w:i/>
          <w:iCs/>
          <w:color w:val="000000" w:themeColor="text1"/>
          <w:sz w:val="28"/>
          <w:szCs w:val="28"/>
        </w:rPr>
        <w:t>Streptococcus pneumoniae</w:t>
      </w:r>
      <w:r w:rsidRPr="00B05FD3">
        <w:rPr>
          <w:color w:val="000000" w:themeColor="text1"/>
          <w:sz w:val="28"/>
          <w:szCs w:val="28"/>
        </w:rPr>
        <w:t xml:space="preserve"> (</w:t>
      </w:r>
      <w:proofErr w:type="spellStart"/>
      <w:r w:rsidRPr="00B05FD3">
        <w:rPr>
          <w:i/>
          <w:iCs/>
          <w:color w:val="000000" w:themeColor="text1"/>
          <w:sz w:val="28"/>
          <w:szCs w:val="28"/>
        </w:rPr>
        <w:t>S.pneumoniae</w:t>
      </w:r>
      <w:proofErr w:type="spellEnd"/>
      <w:r w:rsidRPr="00B05FD3">
        <w:rPr>
          <w:color w:val="000000" w:themeColor="text1"/>
          <w:sz w:val="28"/>
          <w:szCs w:val="28"/>
        </w:rPr>
        <w:t>) [17] These tests are considerably less affected by previous antibiotic treatment compared to sputum or blood culture [18].</w:t>
      </w:r>
    </w:p>
    <w:p w14:paraId="47364D9D" w14:textId="77777777" w:rsidR="00B05FD3" w:rsidRPr="00B05FD3" w:rsidRDefault="00B05FD3" w:rsidP="00B05FD3">
      <w:pPr>
        <w:tabs>
          <w:tab w:val="left" w:pos="709"/>
          <w:tab w:val="left" w:pos="5805"/>
        </w:tabs>
        <w:ind w:right="-1"/>
        <w:jc w:val="both"/>
        <w:rPr>
          <w:color w:val="000000" w:themeColor="text1"/>
          <w:sz w:val="28"/>
          <w:szCs w:val="28"/>
        </w:rPr>
      </w:pPr>
      <w:r w:rsidRPr="00B05FD3">
        <w:rPr>
          <w:color w:val="000000" w:themeColor="text1"/>
          <w:sz w:val="28"/>
          <w:szCs w:val="28"/>
        </w:rPr>
        <w:t>4.</w:t>
      </w:r>
      <w:r w:rsidRPr="00B05FD3">
        <w:rPr>
          <w:color w:val="000000" w:themeColor="text1"/>
          <w:sz w:val="28"/>
          <w:szCs w:val="28"/>
        </w:rPr>
        <w:tab/>
        <w:t>Mechanisms and Technologies Behind Rapid Diagnostic Tests</w:t>
      </w:r>
    </w:p>
    <w:p w14:paraId="094C596E" w14:textId="138A46BE" w:rsidR="00B05FD3" w:rsidRPr="00B05FD3" w:rsidRDefault="005D489E" w:rsidP="00B05FD3">
      <w:pPr>
        <w:tabs>
          <w:tab w:val="left" w:pos="709"/>
          <w:tab w:val="left" w:pos="5805"/>
        </w:tabs>
        <w:ind w:right="-1"/>
        <w:jc w:val="both"/>
        <w:rPr>
          <w:color w:val="000000" w:themeColor="text1"/>
          <w:sz w:val="28"/>
          <w:szCs w:val="28"/>
        </w:rPr>
      </w:pPr>
      <w:r w:rsidRPr="005D489E">
        <w:rPr>
          <w:color w:val="000000" w:themeColor="text1"/>
          <w:sz w:val="28"/>
          <w:szCs w:val="28"/>
        </w:rPr>
        <w:t xml:space="preserve"> </w:t>
      </w:r>
      <w:r w:rsidRPr="003F1177">
        <w:rPr>
          <w:color w:val="000000" w:themeColor="text1"/>
          <w:sz w:val="28"/>
          <w:szCs w:val="28"/>
        </w:rPr>
        <w:tab/>
      </w:r>
      <w:r w:rsidR="00B05FD3" w:rsidRPr="00B05FD3">
        <w:rPr>
          <w:color w:val="000000" w:themeColor="text1"/>
          <w:sz w:val="28"/>
          <w:szCs w:val="28"/>
        </w:rPr>
        <w:t xml:space="preserve">Antigen shedding: When a person is infected with certain bacteria, such as </w:t>
      </w:r>
      <w:proofErr w:type="spellStart"/>
      <w:r w:rsidR="00B05FD3" w:rsidRPr="005D489E">
        <w:rPr>
          <w:i/>
          <w:iCs/>
          <w:color w:val="000000" w:themeColor="text1"/>
          <w:sz w:val="28"/>
          <w:szCs w:val="28"/>
        </w:rPr>
        <w:t>L.pneumophila</w:t>
      </w:r>
      <w:proofErr w:type="spellEnd"/>
      <w:r w:rsidR="00B05FD3" w:rsidRPr="00B05FD3">
        <w:rPr>
          <w:color w:val="000000" w:themeColor="text1"/>
          <w:sz w:val="28"/>
          <w:szCs w:val="28"/>
        </w:rPr>
        <w:t xml:space="preserve"> or </w:t>
      </w:r>
      <w:proofErr w:type="spellStart"/>
      <w:r w:rsidR="00B05FD3" w:rsidRPr="005D489E">
        <w:rPr>
          <w:i/>
          <w:iCs/>
          <w:color w:val="000000" w:themeColor="text1"/>
          <w:sz w:val="28"/>
          <w:szCs w:val="28"/>
        </w:rPr>
        <w:t>S.pneumoniae</w:t>
      </w:r>
      <w:proofErr w:type="spellEnd"/>
      <w:r w:rsidR="00B05FD3" w:rsidRPr="00B05FD3">
        <w:rPr>
          <w:color w:val="000000" w:themeColor="text1"/>
          <w:sz w:val="28"/>
          <w:szCs w:val="28"/>
        </w:rPr>
        <w:t>, the bacteria shed specific antigens. Antigens are substances produced by the bacteria that trigger an immune response in the body.</w:t>
      </w:r>
    </w:p>
    <w:p w14:paraId="510F78D2" w14:textId="2D41EF11" w:rsidR="00B05FD3" w:rsidRPr="00B05FD3" w:rsidRDefault="00C30995" w:rsidP="00B05FD3">
      <w:pPr>
        <w:tabs>
          <w:tab w:val="left" w:pos="709"/>
          <w:tab w:val="left" w:pos="5805"/>
        </w:tabs>
        <w:ind w:right="-1"/>
        <w:jc w:val="both"/>
        <w:rPr>
          <w:color w:val="000000" w:themeColor="text1"/>
          <w:sz w:val="28"/>
          <w:szCs w:val="28"/>
        </w:rPr>
      </w:pPr>
      <w:r w:rsidRPr="00C30995">
        <w:rPr>
          <w:color w:val="000000" w:themeColor="text1"/>
          <w:sz w:val="28"/>
          <w:szCs w:val="28"/>
        </w:rPr>
        <w:t xml:space="preserve"> </w:t>
      </w:r>
      <w:r w:rsidRPr="003F1177">
        <w:rPr>
          <w:color w:val="000000" w:themeColor="text1"/>
          <w:sz w:val="28"/>
          <w:szCs w:val="28"/>
        </w:rPr>
        <w:tab/>
      </w:r>
      <w:r w:rsidR="00B05FD3" w:rsidRPr="00B05FD3">
        <w:rPr>
          <w:color w:val="000000" w:themeColor="text1"/>
          <w:sz w:val="28"/>
          <w:szCs w:val="28"/>
        </w:rPr>
        <w:t>Urine collection: The patient provides a urine sample. Unlike traditional diagnostic methods that require samples from the respiratory tract, urinary antigen tests offer a noninvasive and easily accessible alternative.</w:t>
      </w:r>
    </w:p>
    <w:p w14:paraId="599B0267" w14:textId="3FE4616B" w:rsidR="00B05FD3" w:rsidRPr="00B05FD3" w:rsidRDefault="00C30995" w:rsidP="00B05FD3">
      <w:pPr>
        <w:tabs>
          <w:tab w:val="left" w:pos="709"/>
          <w:tab w:val="left" w:pos="5805"/>
        </w:tabs>
        <w:ind w:right="-1"/>
        <w:jc w:val="both"/>
        <w:rPr>
          <w:color w:val="000000" w:themeColor="text1"/>
          <w:sz w:val="28"/>
          <w:szCs w:val="28"/>
        </w:rPr>
      </w:pPr>
      <w:r w:rsidRPr="00C30995">
        <w:rPr>
          <w:color w:val="000000" w:themeColor="text1"/>
          <w:sz w:val="28"/>
          <w:szCs w:val="28"/>
        </w:rPr>
        <w:t xml:space="preserve"> </w:t>
      </w:r>
      <w:r w:rsidRPr="00C30995">
        <w:rPr>
          <w:color w:val="000000" w:themeColor="text1"/>
          <w:sz w:val="28"/>
          <w:szCs w:val="28"/>
        </w:rPr>
        <w:tab/>
      </w:r>
      <w:r w:rsidR="00B05FD3" w:rsidRPr="00B05FD3">
        <w:rPr>
          <w:color w:val="000000" w:themeColor="text1"/>
          <w:sz w:val="28"/>
          <w:szCs w:val="28"/>
        </w:rPr>
        <w:t>Immunoassay detection: The urine sample is then subjected to an immunoassay, which is a laboratory technique that relies on the specific binding of antibodies to antigens. In the case of urinary antigen testing, the test employs capture antibodies that are specific to the antigens produced by the target bacteria (Figure 1).</w:t>
      </w:r>
    </w:p>
    <w:p w14:paraId="2AB81BC3" w14:textId="637B56A6" w:rsidR="00B05FD3" w:rsidRPr="00B05FD3" w:rsidRDefault="00C30995" w:rsidP="00B05FD3">
      <w:pPr>
        <w:tabs>
          <w:tab w:val="left" w:pos="709"/>
          <w:tab w:val="left" w:pos="5805"/>
        </w:tabs>
        <w:ind w:right="-1"/>
        <w:jc w:val="both"/>
        <w:rPr>
          <w:color w:val="000000" w:themeColor="text1"/>
          <w:sz w:val="28"/>
          <w:szCs w:val="28"/>
        </w:rPr>
      </w:pPr>
      <w:r w:rsidRPr="00C30995">
        <w:rPr>
          <w:color w:val="000000" w:themeColor="text1"/>
          <w:sz w:val="28"/>
          <w:szCs w:val="28"/>
        </w:rPr>
        <w:t xml:space="preserve"> </w:t>
      </w:r>
      <w:r w:rsidRPr="00C30995">
        <w:rPr>
          <w:color w:val="000000" w:themeColor="text1"/>
          <w:sz w:val="28"/>
          <w:szCs w:val="28"/>
        </w:rPr>
        <w:tab/>
      </w:r>
      <w:r w:rsidR="00B05FD3" w:rsidRPr="00B05FD3">
        <w:rPr>
          <w:color w:val="000000" w:themeColor="text1"/>
          <w:sz w:val="28"/>
          <w:szCs w:val="28"/>
        </w:rPr>
        <w:t xml:space="preserve">Enzyme-Linked Immunosorbent Assay (ELISA) or Immunochromatographic/Lateral Flow Assay (LFA): The immunoassay can take different forms, such as an enzyme-linked immunosorbent assay (ELISA) or an immunochromatographic/lateral flow assay (LFA). ELISA involves the use of enzymes to produce a color change when the target antigen is present. LFA, on the </w:t>
      </w:r>
      <w:r w:rsidR="00B05FD3" w:rsidRPr="00B05FD3">
        <w:rPr>
          <w:color w:val="000000" w:themeColor="text1"/>
          <w:sz w:val="28"/>
          <w:szCs w:val="28"/>
        </w:rPr>
        <w:lastRenderedPageBreak/>
        <w:t>other hand, produces visible lines on a test strip [17].</w:t>
      </w:r>
    </w:p>
    <w:p w14:paraId="324F501A" w14:textId="2740A13B" w:rsidR="00F03464" w:rsidRPr="00F03464" w:rsidRDefault="00C30995" w:rsidP="00F03464">
      <w:pPr>
        <w:tabs>
          <w:tab w:val="left" w:pos="709"/>
          <w:tab w:val="left" w:pos="5805"/>
        </w:tabs>
        <w:ind w:right="-1"/>
        <w:jc w:val="both"/>
        <w:rPr>
          <w:color w:val="000000" w:themeColor="text1"/>
          <w:sz w:val="28"/>
          <w:szCs w:val="28"/>
        </w:rPr>
      </w:pPr>
      <w:r w:rsidRPr="00C30995">
        <w:rPr>
          <w:color w:val="000000" w:themeColor="text1"/>
          <w:sz w:val="28"/>
          <w:szCs w:val="28"/>
        </w:rPr>
        <w:t xml:space="preserve"> </w:t>
      </w:r>
      <w:r w:rsidRPr="00C30995">
        <w:rPr>
          <w:color w:val="000000" w:themeColor="text1"/>
          <w:sz w:val="28"/>
          <w:szCs w:val="28"/>
        </w:rPr>
        <w:tab/>
      </w:r>
      <w:r w:rsidR="00B05FD3" w:rsidRPr="00B05FD3">
        <w:rPr>
          <w:color w:val="000000" w:themeColor="text1"/>
          <w:sz w:val="28"/>
          <w:szCs w:val="28"/>
        </w:rPr>
        <w:t xml:space="preserve">Positive or negative result: If the specific antigens related to </w:t>
      </w:r>
      <w:proofErr w:type="spellStart"/>
      <w:r w:rsidR="00B05FD3" w:rsidRPr="00C30995">
        <w:rPr>
          <w:i/>
          <w:iCs/>
          <w:color w:val="000000" w:themeColor="text1"/>
          <w:sz w:val="28"/>
          <w:szCs w:val="28"/>
        </w:rPr>
        <w:t>L.pneumophila</w:t>
      </w:r>
      <w:proofErr w:type="spellEnd"/>
      <w:r w:rsidR="00B05FD3" w:rsidRPr="00B05FD3">
        <w:rPr>
          <w:color w:val="000000" w:themeColor="text1"/>
          <w:sz w:val="28"/>
          <w:szCs w:val="28"/>
        </w:rPr>
        <w:t xml:space="preserve"> or </w:t>
      </w:r>
      <w:proofErr w:type="spellStart"/>
      <w:r w:rsidR="00B05FD3" w:rsidRPr="00C30995">
        <w:rPr>
          <w:i/>
          <w:iCs/>
          <w:color w:val="000000" w:themeColor="text1"/>
          <w:sz w:val="28"/>
          <w:szCs w:val="28"/>
        </w:rPr>
        <w:t>S.pneumoniae</w:t>
      </w:r>
      <w:proofErr w:type="spellEnd"/>
      <w:r w:rsidR="00B05FD3" w:rsidRPr="00B05FD3">
        <w:rPr>
          <w:color w:val="000000" w:themeColor="text1"/>
          <w:sz w:val="28"/>
          <w:szCs w:val="28"/>
        </w:rPr>
        <w:t xml:space="preserve"> are present in the urine, the test will yield a positive result. </w:t>
      </w:r>
      <w:r w:rsidR="00B05FD3" w:rsidRPr="00C30995">
        <w:rPr>
          <w:color w:val="000000" w:themeColor="text1"/>
          <w:sz w:val="28"/>
          <w:szCs w:val="28"/>
        </w:rPr>
        <w:t>This indicates an active infection with the</w:t>
      </w:r>
      <w:r w:rsidR="00F03464" w:rsidRPr="00F03464">
        <w:rPr>
          <w:color w:val="000000" w:themeColor="text1"/>
          <w:sz w:val="28"/>
          <w:szCs w:val="28"/>
        </w:rPr>
        <w:t xml:space="preserve"> respective pathogen. Conversely, a negative result suggests the absence of these specific antigens.</w:t>
      </w:r>
    </w:p>
    <w:p w14:paraId="2F5C3188" w14:textId="0F8921C8" w:rsidR="00B05FD3" w:rsidRPr="003F1177" w:rsidRDefault="00F03464" w:rsidP="00F03464">
      <w:pPr>
        <w:tabs>
          <w:tab w:val="left" w:pos="709"/>
          <w:tab w:val="left" w:pos="5805"/>
        </w:tabs>
        <w:ind w:right="-1"/>
        <w:jc w:val="both"/>
        <w:rPr>
          <w:color w:val="000000" w:themeColor="text1"/>
          <w:sz w:val="28"/>
          <w:szCs w:val="28"/>
        </w:rPr>
      </w:pPr>
      <w:r w:rsidRPr="00F03464">
        <w:rPr>
          <w:color w:val="000000" w:themeColor="text1"/>
          <w:sz w:val="28"/>
          <w:szCs w:val="28"/>
        </w:rPr>
        <w:t xml:space="preserve"> </w:t>
      </w:r>
      <w:r w:rsidRPr="00F03464">
        <w:rPr>
          <w:color w:val="000000" w:themeColor="text1"/>
          <w:sz w:val="28"/>
          <w:szCs w:val="28"/>
        </w:rPr>
        <w:tab/>
        <w:t xml:space="preserve">Interpretation and diagnosis: A positive result can be indicative of pneumonia caused by the targeted bacteria, influencing treatment decisions. However, a negative result does not rule out pneumonia entirely, as these tests may not detect all strains or species of the pathogens. </w:t>
      </w:r>
    </w:p>
    <w:p w14:paraId="295E917C" w14:textId="77777777" w:rsidR="00F03464" w:rsidRPr="003F1177" w:rsidRDefault="00F03464" w:rsidP="00F03464">
      <w:pPr>
        <w:tabs>
          <w:tab w:val="left" w:pos="709"/>
          <w:tab w:val="left" w:pos="5805"/>
        </w:tabs>
        <w:ind w:right="-1"/>
        <w:jc w:val="both"/>
        <w:rPr>
          <w:color w:val="000000" w:themeColor="text1"/>
          <w:sz w:val="28"/>
          <w:szCs w:val="28"/>
        </w:rPr>
      </w:pPr>
    </w:p>
    <w:p w14:paraId="75398C96" w14:textId="77777777" w:rsidR="00F03464" w:rsidRPr="00F03464" w:rsidRDefault="00F03464" w:rsidP="00F03464">
      <w:pPr>
        <w:ind w:right="62"/>
        <w:jc w:val="center"/>
        <w:rPr>
          <w:sz w:val="18"/>
        </w:rPr>
      </w:pPr>
      <w:r w:rsidRPr="00F03464">
        <w:rPr>
          <w:spacing w:val="-2"/>
          <w:sz w:val="18"/>
        </w:rPr>
        <w:t>T</w:t>
      </w:r>
      <w:r w:rsidRPr="00F03464">
        <w:rPr>
          <w:smallCaps/>
          <w:spacing w:val="-2"/>
          <w:sz w:val="18"/>
        </w:rPr>
        <w:t>abl</w:t>
      </w:r>
      <w:r w:rsidRPr="00F03464">
        <w:rPr>
          <w:spacing w:val="-2"/>
          <w:sz w:val="18"/>
        </w:rPr>
        <w:t>e</w:t>
      </w:r>
      <w:r w:rsidRPr="00F03464">
        <w:rPr>
          <w:spacing w:val="-6"/>
          <w:sz w:val="18"/>
        </w:rPr>
        <w:t xml:space="preserve"> </w:t>
      </w:r>
      <w:r w:rsidRPr="00F03464">
        <w:rPr>
          <w:spacing w:val="-2"/>
          <w:sz w:val="18"/>
        </w:rPr>
        <w:t>1:</w:t>
      </w:r>
      <w:r w:rsidRPr="00F03464">
        <w:rPr>
          <w:spacing w:val="-5"/>
          <w:sz w:val="18"/>
        </w:rPr>
        <w:t xml:space="preserve"> </w:t>
      </w:r>
      <w:r w:rsidRPr="00F03464">
        <w:rPr>
          <w:spacing w:val="-2"/>
          <w:sz w:val="18"/>
        </w:rPr>
        <w:t>Comparison</w:t>
      </w:r>
      <w:r w:rsidRPr="00F03464">
        <w:rPr>
          <w:spacing w:val="-6"/>
          <w:sz w:val="18"/>
        </w:rPr>
        <w:t xml:space="preserve"> </w:t>
      </w:r>
      <w:r w:rsidRPr="00F03464">
        <w:rPr>
          <w:spacing w:val="-2"/>
          <w:sz w:val="18"/>
        </w:rPr>
        <w:t>of</w:t>
      </w:r>
      <w:r w:rsidRPr="00F03464">
        <w:rPr>
          <w:spacing w:val="-5"/>
          <w:sz w:val="18"/>
        </w:rPr>
        <w:t xml:space="preserve"> </w:t>
      </w:r>
      <w:r w:rsidRPr="00F03464">
        <w:rPr>
          <w:spacing w:val="-2"/>
          <w:sz w:val="18"/>
        </w:rPr>
        <w:t>detection</w:t>
      </w:r>
      <w:r w:rsidRPr="00F03464">
        <w:rPr>
          <w:spacing w:val="-6"/>
          <w:sz w:val="18"/>
        </w:rPr>
        <w:t xml:space="preserve"> </w:t>
      </w:r>
      <w:r w:rsidRPr="00F03464">
        <w:rPr>
          <w:spacing w:val="-2"/>
          <w:sz w:val="18"/>
        </w:rPr>
        <w:t>methods</w:t>
      </w:r>
      <w:r w:rsidRPr="00F03464">
        <w:rPr>
          <w:spacing w:val="-6"/>
          <w:sz w:val="18"/>
        </w:rPr>
        <w:t xml:space="preserve"> </w:t>
      </w:r>
      <w:r w:rsidRPr="00F03464">
        <w:rPr>
          <w:spacing w:val="-2"/>
          <w:sz w:val="18"/>
        </w:rPr>
        <w:t>of</w:t>
      </w:r>
      <w:r w:rsidRPr="00F03464">
        <w:rPr>
          <w:spacing w:val="-5"/>
          <w:sz w:val="18"/>
        </w:rPr>
        <w:t xml:space="preserve"> </w:t>
      </w:r>
      <w:r w:rsidRPr="00F03464">
        <w:rPr>
          <w:spacing w:val="-2"/>
          <w:sz w:val="18"/>
        </w:rPr>
        <w:t>pneumonia</w:t>
      </w:r>
      <w:r w:rsidRPr="00F03464">
        <w:rPr>
          <w:spacing w:val="-5"/>
          <w:sz w:val="18"/>
        </w:rPr>
        <w:t xml:space="preserve"> </w:t>
      </w:r>
      <w:r w:rsidRPr="00F03464">
        <w:rPr>
          <w:spacing w:val="-2"/>
          <w:sz w:val="18"/>
        </w:rPr>
        <w:t>pathogens.</w:t>
      </w:r>
    </w:p>
    <w:p w14:paraId="3BD34DC7" w14:textId="77777777" w:rsidR="00F03464" w:rsidRPr="00F03464" w:rsidRDefault="00F03464" w:rsidP="00F03464">
      <w:pPr>
        <w:pStyle w:val="ac"/>
        <w:spacing w:before="1"/>
        <w:rPr>
          <w:sz w:val="17"/>
        </w:rPr>
      </w:pPr>
    </w:p>
    <w:tbl>
      <w:tblPr>
        <w:tblStyle w:val="TableNormal"/>
        <w:tblW w:w="9147" w:type="dxa"/>
        <w:tblInd w:w="492" w:type="dxa"/>
        <w:tblLayout w:type="fixed"/>
        <w:tblLook w:val="01E0" w:firstRow="1" w:lastRow="1" w:firstColumn="1" w:lastColumn="1" w:noHBand="0" w:noVBand="0"/>
      </w:tblPr>
      <w:tblGrid>
        <w:gridCol w:w="1480"/>
        <w:gridCol w:w="1520"/>
        <w:gridCol w:w="6147"/>
      </w:tblGrid>
      <w:tr w:rsidR="0008529C" w:rsidRPr="00F03464" w14:paraId="4A3B971B" w14:textId="77777777" w:rsidTr="0008529C">
        <w:trPr>
          <w:trHeight w:val="308"/>
        </w:trPr>
        <w:tc>
          <w:tcPr>
            <w:tcW w:w="1480" w:type="dxa"/>
            <w:tcBorders>
              <w:right w:val="single" w:sz="36" w:space="0" w:color="FFFFFF"/>
            </w:tcBorders>
            <w:shd w:val="clear" w:color="auto" w:fill="BFBFBF"/>
          </w:tcPr>
          <w:p w14:paraId="345BABBA" w14:textId="77777777" w:rsidR="00F03464" w:rsidRPr="00F03464" w:rsidRDefault="00F03464" w:rsidP="002C47D1">
            <w:pPr>
              <w:pStyle w:val="TableParagraph"/>
              <w:rPr>
                <w:sz w:val="18"/>
              </w:rPr>
            </w:pPr>
            <w:r w:rsidRPr="00F03464">
              <w:rPr>
                <w:spacing w:val="-4"/>
                <w:sz w:val="18"/>
              </w:rPr>
              <w:t>Test</w:t>
            </w:r>
          </w:p>
        </w:tc>
        <w:tc>
          <w:tcPr>
            <w:tcW w:w="1520" w:type="dxa"/>
            <w:tcBorders>
              <w:left w:val="single" w:sz="36" w:space="0" w:color="FFFFFF"/>
              <w:right w:val="single" w:sz="36" w:space="0" w:color="FFFFFF"/>
            </w:tcBorders>
            <w:shd w:val="clear" w:color="auto" w:fill="BFBFBF"/>
          </w:tcPr>
          <w:p w14:paraId="3BD7CFA5" w14:textId="77777777" w:rsidR="00F03464" w:rsidRPr="00F03464" w:rsidRDefault="00F03464" w:rsidP="002C47D1">
            <w:pPr>
              <w:pStyle w:val="TableParagraph"/>
              <w:rPr>
                <w:sz w:val="18"/>
              </w:rPr>
            </w:pPr>
            <w:r w:rsidRPr="00F03464">
              <w:rPr>
                <w:spacing w:val="-4"/>
                <w:sz w:val="18"/>
              </w:rPr>
              <w:t>Time</w:t>
            </w:r>
          </w:p>
        </w:tc>
        <w:tc>
          <w:tcPr>
            <w:tcW w:w="6147" w:type="dxa"/>
            <w:tcBorders>
              <w:left w:val="single" w:sz="36" w:space="0" w:color="FFFFFF"/>
            </w:tcBorders>
            <w:shd w:val="clear" w:color="auto" w:fill="BFBFBF"/>
          </w:tcPr>
          <w:p w14:paraId="6145B4F2" w14:textId="77777777" w:rsidR="00F03464" w:rsidRPr="00F03464" w:rsidRDefault="00F03464" w:rsidP="002C47D1">
            <w:pPr>
              <w:pStyle w:val="TableParagraph"/>
              <w:rPr>
                <w:sz w:val="18"/>
              </w:rPr>
            </w:pPr>
            <w:r w:rsidRPr="00F03464">
              <w:rPr>
                <w:spacing w:val="-2"/>
                <w:sz w:val="18"/>
              </w:rPr>
              <w:t>Advantages and</w:t>
            </w:r>
            <w:r w:rsidRPr="00F03464">
              <w:rPr>
                <w:sz w:val="18"/>
              </w:rPr>
              <w:t xml:space="preserve"> </w:t>
            </w:r>
            <w:r w:rsidRPr="00F03464">
              <w:rPr>
                <w:spacing w:val="-2"/>
                <w:sz w:val="18"/>
              </w:rPr>
              <w:t>Disadvantages</w:t>
            </w:r>
          </w:p>
        </w:tc>
      </w:tr>
      <w:tr w:rsidR="0008529C" w:rsidRPr="00F03464" w14:paraId="3DCDA86E" w14:textId="77777777" w:rsidTr="0008529C">
        <w:trPr>
          <w:trHeight w:val="936"/>
        </w:trPr>
        <w:tc>
          <w:tcPr>
            <w:tcW w:w="1480" w:type="dxa"/>
            <w:tcBorders>
              <w:right w:val="single" w:sz="36" w:space="0" w:color="FFFFFF"/>
            </w:tcBorders>
            <w:shd w:val="clear" w:color="auto" w:fill="DFDFDF"/>
          </w:tcPr>
          <w:p w14:paraId="6B20D5ED" w14:textId="77777777" w:rsidR="00F03464" w:rsidRPr="00F03464" w:rsidRDefault="00F03464" w:rsidP="002C47D1">
            <w:pPr>
              <w:pStyle w:val="TableParagraph"/>
              <w:rPr>
                <w:sz w:val="18"/>
              </w:rPr>
            </w:pPr>
            <w:r w:rsidRPr="00F03464">
              <w:rPr>
                <w:spacing w:val="-2"/>
                <w:sz w:val="18"/>
              </w:rPr>
              <w:t>Culture</w:t>
            </w:r>
            <w:r w:rsidRPr="00F03464">
              <w:rPr>
                <w:spacing w:val="-6"/>
                <w:sz w:val="18"/>
              </w:rPr>
              <w:t xml:space="preserve"> </w:t>
            </w:r>
            <w:r w:rsidRPr="00F03464">
              <w:rPr>
                <w:spacing w:val="-2"/>
                <w:sz w:val="18"/>
              </w:rPr>
              <w:t>method</w:t>
            </w:r>
          </w:p>
        </w:tc>
        <w:tc>
          <w:tcPr>
            <w:tcW w:w="1520" w:type="dxa"/>
            <w:tcBorders>
              <w:left w:val="single" w:sz="36" w:space="0" w:color="FFFFFF"/>
              <w:right w:val="single" w:sz="36" w:space="0" w:color="FFFFFF"/>
            </w:tcBorders>
            <w:shd w:val="clear" w:color="auto" w:fill="DFDFDF"/>
          </w:tcPr>
          <w:p w14:paraId="65BBCD3F" w14:textId="77777777" w:rsidR="00F03464" w:rsidRPr="00F03464" w:rsidRDefault="00F03464" w:rsidP="002C47D1">
            <w:pPr>
              <w:pStyle w:val="TableParagraph"/>
              <w:rPr>
                <w:sz w:val="18"/>
              </w:rPr>
            </w:pPr>
            <w:r w:rsidRPr="00F03464">
              <w:rPr>
                <w:sz w:val="18"/>
              </w:rPr>
              <w:t>3–7</w:t>
            </w:r>
            <w:r w:rsidRPr="00F03464">
              <w:rPr>
                <w:spacing w:val="-4"/>
                <w:sz w:val="18"/>
              </w:rPr>
              <w:t xml:space="preserve"> days</w:t>
            </w:r>
          </w:p>
        </w:tc>
        <w:tc>
          <w:tcPr>
            <w:tcW w:w="6147" w:type="dxa"/>
            <w:tcBorders>
              <w:left w:val="single" w:sz="36" w:space="0" w:color="FFFFFF"/>
            </w:tcBorders>
            <w:shd w:val="clear" w:color="auto" w:fill="DFDFDF"/>
          </w:tcPr>
          <w:p w14:paraId="70BDD628" w14:textId="77777777" w:rsidR="00F03464" w:rsidRPr="00F03464" w:rsidRDefault="00F03464" w:rsidP="002C47D1">
            <w:pPr>
              <w:pStyle w:val="TableParagraph"/>
              <w:spacing w:line="242" w:lineRule="auto"/>
              <w:jc w:val="both"/>
              <w:rPr>
                <w:sz w:val="18"/>
              </w:rPr>
            </w:pPr>
            <w:r w:rsidRPr="00F03464">
              <w:rPr>
                <w:sz w:val="18"/>
              </w:rPr>
              <w:t>Likely</w:t>
            </w:r>
            <w:r w:rsidRPr="00F03464">
              <w:rPr>
                <w:spacing w:val="-12"/>
                <w:sz w:val="18"/>
              </w:rPr>
              <w:t xml:space="preserve"> </w:t>
            </w:r>
            <w:r w:rsidRPr="00F03464">
              <w:rPr>
                <w:sz w:val="18"/>
              </w:rPr>
              <w:t>to</w:t>
            </w:r>
            <w:r w:rsidRPr="00F03464">
              <w:rPr>
                <w:spacing w:val="-12"/>
                <w:sz w:val="18"/>
              </w:rPr>
              <w:t xml:space="preserve"> </w:t>
            </w:r>
            <w:r w:rsidRPr="00F03464">
              <w:rPr>
                <w:sz w:val="18"/>
              </w:rPr>
              <w:t>identify</w:t>
            </w:r>
            <w:r w:rsidRPr="00F03464">
              <w:rPr>
                <w:spacing w:val="-12"/>
                <w:sz w:val="18"/>
              </w:rPr>
              <w:t xml:space="preserve"> </w:t>
            </w:r>
            <w:r w:rsidRPr="00F03464">
              <w:rPr>
                <w:sz w:val="18"/>
              </w:rPr>
              <w:t>true</w:t>
            </w:r>
            <w:r w:rsidRPr="00F03464">
              <w:rPr>
                <w:spacing w:val="-12"/>
                <w:sz w:val="18"/>
              </w:rPr>
              <w:t xml:space="preserve"> </w:t>
            </w:r>
            <w:r w:rsidRPr="00F03464">
              <w:rPr>
                <w:sz w:val="18"/>
              </w:rPr>
              <w:t>pathogen</w:t>
            </w:r>
            <w:r w:rsidRPr="00F03464">
              <w:rPr>
                <w:spacing w:val="-12"/>
                <w:sz w:val="18"/>
              </w:rPr>
              <w:t xml:space="preserve"> </w:t>
            </w:r>
            <w:r w:rsidRPr="00F03464">
              <w:rPr>
                <w:sz w:val="18"/>
              </w:rPr>
              <w:t>if</w:t>
            </w:r>
            <w:r w:rsidRPr="00F03464">
              <w:rPr>
                <w:spacing w:val="-12"/>
                <w:sz w:val="18"/>
              </w:rPr>
              <w:t xml:space="preserve"> </w:t>
            </w:r>
            <w:r w:rsidRPr="00F03464">
              <w:rPr>
                <w:sz w:val="18"/>
              </w:rPr>
              <w:t>detected.</w:t>
            </w:r>
            <w:r w:rsidRPr="00F03464">
              <w:rPr>
                <w:spacing w:val="-12"/>
                <w:sz w:val="18"/>
              </w:rPr>
              <w:t xml:space="preserve"> </w:t>
            </w:r>
            <w:r w:rsidRPr="00F03464">
              <w:rPr>
                <w:sz w:val="18"/>
              </w:rPr>
              <w:t>it</w:t>
            </w:r>
            <w:r w:rsidRPr="00F03464">
              <w:rPr>
                <w:spacing w:val="-12"/>
                <w:sz w:val="18"/>
              </w:rPr>
              <w:t xml:space="preserve"> </w:t>
            </w:r>
            <w:r w:rsidRPr="00F03464">
              <w:rPr>
                <w:sz w:val="18"/>
              </w:rPr>
              <w:t>is</w:t>
            </w:r>
            <w:r w:rsidRPr="00F03464">
              <w:rPr>
                <w:spacing w:val="-12"/>
                <w:sz w:val="18"/>
              </w:rPr>
              <w:t xml:space="preserve"> </w:t>
            </w:r>
            <w:r w:rsidRPr="00F03464">
              <w:rPr>
                <w:sz w:val="18"/>
              </w:rPr>
              <w:t>advisable</w:t>
            </w:r>
            <w:r w:rsidRPr="00F03464">
              <w:rPr>
                <w:spacing w:val="-12"/>
                <w:sz w:val="18"/>
              </w:rPr>
              <w:t xml:space="preserve"> </w:t>
            </w:r>
            <w:r w:rsidRPr="00F03464">
              <w:rPr>
                <w:sz w:val="18"/>
              </w:rPr>
              <w:t>to</w:t>
            </w:r>
            <w:r w:rsidRPr="00F03464">
              <w:rPr>
                <w:spacing w:val="-12"/>
                <w:sz w:val="18"/>
              </w:rPr>
              <w:t xml:space="preserve"> </w:t>
            </w:r>
            <w:r w:rsidRPr="00F03464">
              <w:rPr>
                <w:sz w:val="18"/>
              </w:rPr>
              <w:t>isolate</w:t>
            </w:r>
            <w:r w:rsidRPr="00F03464">
              <w:rPr>
                <w:spacing w:val="-12"/>
                <w:sz w:val="18"/>
              </w:rPr>
              <w:t xml:space="preserve"> </w:t>
            </w:r>
            <w:r w:rsidRPr="00F03464">
              <w:rPr>
                <w:sz w:val="18"/>
              </w:rPr>
              <w:t>it</w:t>
            </w:r>
            <w:r w:rsidRPr="00F03464">
              <w:rPr>
                <w:spacing w:val="-12"/>
                <w:sz w:val="18"/>
              </w:rPr>
              <w:t xml:space="preserve"> </w:t>
            </w:r>
            <w:r w:rsidRPr="00F03464">
              <w:rPr>
                <w:sz w:val="18"/>
              </w:rPr>
              <w:t>for</w:t>
            </w:r>
            <w:r w:rsidRPr="00F03464">
              <w:rPr>
                <w:spacing w:val="-12"/>
                <w:sz w:val="18"/>
              </w:rPr>
              <w:t xml:space="preserve"> </w:t>
            </w:r>
            <w:r w:rsidRPr="00F03464">
              <w:rPr>
                <w:sz w:val="18"/>
              </w:rPr>
              <w:t xml:space="preserve">susceptibility testing and conduct further investigations such as serotyping and sequencing. </w:t>
            </w:r>
            <w:r w:rsidRPr="00F03464">
              <w:rPr>
                <w:spacing w:val="-2"/>
                <w:sz w:val="18"/>
              </w:rPr>
              <w:t>Obtaining</w:t>
            </w:r>
            <w:r w:rsidRPr="00F03464">
              <w:rPr>
                <w:spacing w:val="-5"/>
                <w:sz w:val="18"/>
              </w:rPr>
              <w:t xml:space="preserve"> </w:t>
            </w:r>
            <w:r w:rsidRPr="00F03464">
              <w:rPr>
                <w:spacing w:val="-2"/>
                <w:sz w:val="18"/>
              </w:rPr>
              <w:t>a</w:t>
            </w:r>
            <w:r w:rsidRPr="00F03464">
              <w:rPr>
                <w:spacing w:val="-5"/>
                <w:sz w:val="18"/>
              </w:rPr>
              <w:t xml:space="preserve"> </w:t>
            </w:r>
            <w:r w:rsidRPr="00F03464">
              <w:rPr>
                <w:spacing w:val="-2"/>
                <w:sz w:val="18"/>
              </w:rPr>
              <w:t>high-quality</w:t>
            </w:r>
            <w:r w:rsidRPr="00F03464">
              <w:rPr>
                <w:spacing w:val="-5"/>
                <w:sz w:val="18"/>
              </w:rPr>
              <w:t xml:space="preserve"> </w:t>
            </w:r>
            <w:r w:rsidRPr="00F03464">
              <w:rPr>
                <w:spacing w:val="-2"/>
                <w:sz w:val="18"/>
              </w:rPr>
              <w:t>specimen</w:t>
            </w:r>
            <w:r w:rsidRPr="00F03464">
              <w:rPr>
                <w:spacing w:val="-5"/>
                <w:sz w:val="18"/>
              </w:rPr>
              <w:t xml:space="preserve"> </w:t>
            </w:r>
            <w:r w:rsidRPr="00F03464">
              <w:rPr>
                <w:spacing w:val="-2"/>
                <w:sz w:val="18"/>
              </w:rPr>
              <w:t>from</w:t>
            </w:r>
            <w:r w:rsidRPr="00F03464">
              <w:rPr>
                <w:spacing w:val="-5"/>
                <w:sz w:val="18"/>
              </w:rPr>
              <w:t xml:space="preserve"> </w:t>
            </w:r>
            <w:r w:rsidRPr="00F03464">
              <w:rPr>
                <w:spacing w:val="-2"/>
                <w:sz w:val="18"/>
              </w:rPr>
              <w:t>sputum</w:t>
            </w:r>
            <w:r w:rsidRPr="00F03464">
              <w:rPr>
                <w:spacing w:val="-5"/>
                <w:sz w:val="18"/>
              </w:rPr>
              <w:t xml:space="preserve"> </w:t>
            </w:r>
            <w:r w:rsidRPr="00F03464">
              <w:rPr>
                <w:spacing w:val="-2"/>
                <w:sz w:val="18"/>
              </w:rPr>
              <w:t>can</w:t>
            </w:r>
            <w:r w:rsidRPr="00F03464">
              <w:rPr>
                <w:spacing w:val="-5"/>
                <w:sz w:val="18"/>
              </w:rPr>
              <w:t xml:space="preserve"> </w:t>
            </w:r>
            <w:r w:rsidRPr="00F03464">
              <w:rPr>
                <w:spacing w:val="-2"/>
                <w:sz w:val="18"/>
              </w:rPr>
              <w:t>be</w:t>
            </w:r>
            <w:r w:rsidRPr="00F03464">
              <w:rPr>
                <w:spacing w:val="-5"/>
                <w:sz w:val="18"/>
              </w:rPr>
              <w:t xml:space="preserve"> </w:t>
            </w:r>
            <w:r w:rsidRPr="00F03464">
              <w:rPr>
                <w:spacing w:val="-2"/>
                <w:sz w:val="18"/>
              </w:rPr>
              <w:t>challenging,</w:t>
            </w:r>
            <w:r w:rsidRPr="00F03464">
              <w:rPr>
                <w:spacing w:val="-5"/>
                <w:sz w:val="18"/>
              </w:rPr>
              <w:t xml:space="preserve"> </w:t>
            </w:r>
            <w:r w:rsidRPr="00F03464">
              <w:rPr>
                <w:spacing w:val="-2"/>
                <w:sz w:val="18"/>
              </w:rPr>
              <w:t>and</w:t>
            </w:r>
            <w:r w:rsidRPr="00F03464">
              <w:rPr>
                <w:spacing w:val="-5"/>
                <w:sz w:val="18"/>
              </w:rPr>
              <w:t xml:space="preserve"> </w:t>
            </w:r>
            <w:r w:rsidRPr="00F03464">
              <w:rPr>
                <w:spacing w:val="-2"/>
                <w:sz w:val="18"/>
              </w:rPr>
              <w:t>it’s</w:t>
            </w:r>
            <w:r w:rsidRPr="00F03464">
              <w:rPr>
                <w:spacing w:val="-5"/>
                <w:sz w:val="18"/>
              </w:rPr>
              <w:t xml:space="preserve"> </w:t>
            </w:r>
            <w:r w:rsidRPr="00F03464">
              <w:rPr>
                <w:spacing w:val="-2"/>
                <w:sz w:val="18"/>
              </w:rPr>
              <w:t xml:space="preserve">important </w:t>
            </w:r>
            <w:r w:rsidRPr="00F03464">
              <w:rPr>
                <w:sz w:val="18"/>
              </w:rPr>
              <w:t>to note that bacteremia is not always linked with pneumonia.</w:t>
            </w:r>
          </w:p>
        </w:tc>
      </w:tr>
      <w:tr w:rsidR="0008529C" w:rsidRPr="00F03464" w14:paraId="6D770B2F" w14:textId="77777777" w:rsidTr="0008529C">
        <w:trPr>
          <w:trHeight w:val="936"/>
        </w:trPr>
        <w:tc>
          <w:tcPr>
            <w:tcW w:w="1480" w:type="dxa"/>
            <w:tcBorders>
              <w:right w:val="single" w:sz="36" w:space="0" w:color="FFFFFF"/>
            </w:tcBorders>
            <w:shd w:val="clear" w:color="auto" w:fill="BFBFBF"/>
          </w:tcPr>
          <w:p w14:paraId="15C34D05" w14:textId="77777777" w:rsidR="00F03464" w:rsidRPr="00F03464" w:rsidRDefault="00F03464" w:rsidP="002C47D1">
            <w:pPr>
              <w:pStyle w:val="TableParagraph"/>
              <w:rPr>
                <w:sz w:val="18"/>
              </w:rPr>
            </w:pPr>
            <w:r w:rsidRPr="00F03464">
              <w:rPr>
                <w:spacing w:val="-2"/>
                <w:sz w:val="18"/>
              </w:rPr>
              <w:t>Molecular</w:t>
            </w:r>
            <w:r w:rsidRPr="00F03464">
              <w:rPr>
                <w:spacing w:val="2"/>
                <w:sz w:val="18"/>
              </w:rPr>
              <w:t xml:space="preserve"> </w:t>
            </w:r>
            <w:r w:rsidRPr="00F03464">
              <w:rPr>
                <w:spacing w:val="-2"/>
                <w:sz w:val="18"/>
              </w:rPr>
              <w:t>assays</w:t>
            </w:r>
          </w:p>
        </w:tc>
        <w:tc>
          <w:tcPr>
            <w:tcW w:w="1520" w:type="dxa"/>
            <w:tcBorders>
              <w:left w:val="single" w:sz="36" w:space="0" w:color="FFFFFF"/>
              <w:right w:val="single" w:sz="36" w:space="0" w:color="FFFFFF"/>
            </w:tcBorders>
            <w:shd w:val="clear" w:color="auto" w:fill="BFBFBF"/>
          </w:tcPr>
          <w:p w14:paraId="006E701E" w14:textId="77777777" w:rsidR="00F03464" w:rsidRPr="00F03464" w:rsidRDefault="00F03464" w:rsidP="002C47D1">
            <w:pPr>
              <w:pStyle w:val="TableParagraph"/>
              <w:rPr>
                <w:sz w:val="18"/>
              </w:rPr>
            </w:pPr>
            <w:r w:rsidRPr="00F03464">
              <w:rPr>
                <w:sz w:val="18"/>
              </w:rPr>
              <w:t xml:space="preserve">2–4 </w:t>
            </w:r>
            <w:r w:rsidRPr="00F03464">
              <w:rPr>
                <w:spacing w:val="-2"/>
                <w:sz w:val="18"/>
              </w:rPr>
              <w:t>hours</w:t>
            </w:r>
          </w:p>
        </w:tc>
        <w:tc>
          <w:tcPr>
            <w:tcW w:w="6147" w:type="dxa"/>
            <w:tcBorders>
              <w:left w:val="single" w:sz="36" w:space="0" w:color="FFFFFF"/>
            </w:tcBorders>
            <w:shd w:val="clear" w:color="auto" w:fill="BFBFBF"/>
          </w:tcPr>
          <w:p w14:paraId="27CFE453" w14:textId="77777777" w:rsidR="00F03464" w:rsidRPr="00F03464" w:rsidRDefault="00F03464" w:rsidP="002C47D1">
            <w:pPr>
              <w:pStyle w:val="TableParagraph"/>
              <w:spacing w:line="242" w:lineRule="auto"/>
              <w:jc w:val="both"/>
              <w:rPr>
                <w:sz w:val="18"/>
              </w:rPr>
            </w:pPr>
            <w:r w:rsidRPr="00F03464">
              <w:rPr>
                <w:sz w:val="18"/>
              </w:rPr>
              <w:t>Rapid</w:t>
            </w:r>
            <w:r w:rsidRPr="00F03464">
              <w:rPr>
                <w:spacing w:val="-10"/>
                <w:sz w:val="18"/>
              </w:rPr>
              <w:t xml:space="preserve"> </w:t>
            </w:r>
            <w:r w:rsidRPr="00F03464">
              <w:rPr>
                <w:sz w:val="18"/>
              </w:rPr>
              <w:t>outcomes,</w:t>
            </w:r>
            <w:r w:rsidRPr="00F03464">
              <w:rPr>
                <w:spacing w:val="-10"/>
                <w:sz w:val="18"/>
              </w:rPr>
              <w:t xml:space="preserve"> </w:t>
            </w:r>
            <w:r w:rsidRPr="00F03464">
              <w:rPr>
                <w:sz w:val="18"/>
              </w:rPr>
              <w:t>high</w:t>
            </w:r>
            <w:r w:rsidRPr="00F03464">
              <w:rPr>
                <w:spacing w:val="-10"/>
                <w:sz w:val="18"/>
              </w:rPr>
              <w:t xml:space="preserve"> </w:t>
            </w:r>
            <w:r w:rsidRPr="00F03464">
              <w:rPr>
                <w:sz w:val="18"/>
              </w:rPr>
              <w:t>sensitivity,</w:t>
            </w:r>
            <w:r w:rsidRPr="00F03464">
              <w:rPr>
                <w:spacing w:val="-10"/>
                <w:sz w:val="18"/>
              </w:rPr>
              <w:t xml:space="preserve"> </w:t>
            </w:r>
            <w:r w:rsidRPr="00F03464">
              <w:rPr>
                <w:sz w:val="18"/>
              </w:rPr>
              <w:t>and</w:t>
            </w:r>
            <w:r w:rsidRPr="00F03464">
              <w:rPr>
                <w:spacing w:val="-10"/>
                <w:sz w:val="18"/>
              </w:rPr>
              <w:t xml:space="preserve"> </w:t>
            </w:r>
            <w:r w:rsidRPr="00F03464">
              <w:rPr>
                <w:sz w:val="18"/>
              </w:rPr>
              <w:t>the</w:t>
            </w:r>
            <w:r w:rsidRPr="00F03464">
              <w:rPr>
                <w:spacing w:val="-10"/>
                <w:sz w:val="18"/>
              </w:rPr>
              <w:t xml:space="preserve"> </w:t>
            </w:r>
            <w:r w:rsidRPr="00F03464">
              <w:rPr>
                <w:sz w:val="18"/>
              </w:rPr>
              <w:t>potential</w:t>
            </w:r>
            <w:r w:rsidRPr="00F03464">
              <w:rPr>
                <w:spacing w:val="-10"/>
                <w:sz w:val="18"/>
              </w:rPr>
              <w:t xml:space="preserve"> </w:t>
            </w:r>
            <w:r w:rsidRPr="00F03464">
              <w:rPr>
                <w:sz w:val="18"/>
              </w:rPr>
              <w:t>inclusion</w:t>
            </w:r>
            <w:r w:rsidRPr="00F03464">
              <w:rPr>
                <w:spacing w:val="-10"/>
                <w:sz w:val="18"/>
              </w:rPr>
              <w:t xml:space="preserve"> </w:t>
            </w:r>
            <w:r w:rsidRPr="00F03464">
              <w:rPr>
                <w:sz w:val="18"/>
              </w:rPr>
              <w:t>of</w:t>
            </w:r>
            <w:r w:rsidRPr="00F03464">
              <w:rPr>
                <w:spacing w:val="-10"/>
                <w:sz w:val="18"/>
              </w:rPr>
              <w:t xml:space="preserve"> </w:t>
            </w:r>
            <w:r w:rsidRPr="00F03464">
              <w:rPr>
                <w:sz w:val="18"/>
              </w:rPr>
              <w:t>susceptibility</w:t>
            </w:r>
            <w:r w:rsidRPr="00F03464">
              <w:rPr>
                <w:spacing w:val="-10"/>
                <w:sz w:val="18"/>
              </w:rPr>
              <w:t xml:space="preserve"> </w:t>
            </w:r>
            <w:r w:rsidRPr="00F03464">
              <w:rPr>
                <w:sz w:val="18"/>
              </w:rPr>
              <w:t>or</w:t>
            </w:r>
            <w:r w:rsidRPr="00F03464">
              <w:rPr>
                <w:spacing w:val="-10"/>
                <w:sz w:val="18"/>
              </w:rPr>
              <w:t xml:space="preserve"> </w:t>
            </w:r>
            <w:r w:rsidRPr="00F03464">
              <w:rPr>
                <w:sz w:val="18"/>
              </w:rPr>
              <w:t xml:space="preserve">other </w:t>
            </w:r>
            <w:r w:rsidRPr="00F03464">
              <w:rPr>
                <w:spacing w:val="-2"/>
                <w:sz w:val="18"/>
              </w:rPr>
              <w:t>genetic</w:t>
            </w:r>
            <w:r w:rsidRPr="00F03464">
              <w:rPr>
                <w:spacing w:val="-11"/>
                <w:sz w:val="18"/>
              </w:rPr>
              <w:t xml:space="preserve"> </w:t>
            </w:r>
            <w:r w:rsidRPr="00F03464">
              <w:rPr>
                <w:spacing w:val="-2"/>
                <w:sz w:val="18"/>
              </w:rPr>
              <w:t>markers</w:t>
            </w:r>
            <w:r w:rsidRPr="00F03464">
              <w:rPr>
                <w:spacing w:val="-10"/>
                <w:sz w:val="18"/>
              </w:rPr>
              <w:t xml:space="preserve"> </w:t>
            </w:r>
            <w:r w:rsidRPr="00F03464">
              <w:rPr>
                <w:spacing w:val="-2"/>
                <w:sz w:val="18"/>
              </w:rPr>
              <w:t>(such</w:t>
            </w:r>
            <w:r w:rsidRPr="00F03464">
              <w:rPr>
                <w:spacing w:val="-11"/>
                <w:sz w:val="18"/>
              </w:rPr>
              <w:t xml:space="preserve"> </w:t>
            </w:r>
            <w:r w:rsidRPr="00F03464">
              <w:rPr>
                <w:spacing w:val="-2"/>
                <w:sz w:val="18"/>
              </w:rPr>
              <w:t>as</w:t>
            </w:r>
            <w:r w:rsidRPr="00F03464">
              <w:rPr>
                <w:spacing w:val="-10"/>
                <w:sz w:val="18"/>
              </w:rPr>
              <w:t xml:space="preserve"> </w:t>
            </w:r>
            <w:r w:rsidRPr="00F03464">
              <w:rPr>
                <w:spacing w:val="-2"/>
                <w:sz w:val="18"/>
              </w:rPr>
              <w:t>species</w:t>
            </w:r>
            <w:r w:rsidRPr="00F03464">
              <w:rPr>
                <w:spacing w:val="-11"/>
                <w:sz w:val="18"/>
              </w:rPr>
              <w:t xml:space="preserve"> </w:t>
            </w:r>
            <w:r w:rsidRPr="00F03464">
              <w:rPr>
                <w:spacing w:val="-2"/>
                <w:sz w:val="18"/>
              </w:rPr>
              <w:t>or</w:t>
            </w:r>
            <w:r w:rsidRPr="00F03464">
              <w:rPr>
                <w:spacing w:val="-11"/>
                <w:sz w:val="18"/>
              </w:rPr>
              <w:t xml:space="preserve"> </w:t>
            </w:r>
            <w:r w:rsidRPr="00F03464">
              <w:rPr>
                <w:spacing w:val="-2"/>
                <w:sz w:val="18"/>
              </w:rPr>
              <w:t>serotyping)</w:t>
            </w:r>
            <w:r w:rsidRPr="00F03464">
              <w:rPr>
                <w:spacing w:val="-10"/>
                <w:sz w:val="18"/>
              </w:rPr>
              <w:t xml:space="preserve"> </w:t>
            </w:r>
            <w:r w:rsidRPr="00F03464">
              <w:rPr>
                <w:spacing w:val="-2"/>
                <w:sz w:val="18"/>
              </w:rPr>
              <w:t>are</w:t>
            </w:r>
            <w:r w:rsidRPr="00F03464">
              <w:rPr>
                <w:spacing w:val="-11"/>
                <w:sz w:val="18"/>
              </w:rPr>
              <w:t xml:space="preserve"> </w:t>
            </w:r>
            <w:r w:rsidRPr="00F03464">
              <w:rPr>
                <w:spacing w:val="-2"/>
                <w:sz w:val="18"/>
              </w:rPr>
              <w:t>advantages.</w:t>
            </w:r>
            <w:r w:rsidRPr="00F03464">
              <w:rPr>
                <w:spacing w:val="-10"/>
                <w:sz w:val="18"/>
              </w:rPr>
              <w:t xml:space="preserve"> </w:t>
            </w:r>
            <w:r w:rsidRPr="00F03464">
              <w:rPr>
                <w:spacing w:val="-2"/>
                <w:sz w:val="18"/>
              </w:rPr>
              <w:t>However,</w:t>
            </w:r>
            <w:r w:rsidRPr="00F03464">
              <w:rPr>
                <w:spacing w:val="-11"/>
                <w:sz w:val="18"/>
              </w:rPr>
              <w:t xml:space="preserve"> </w:t>
            </w:r>
            <w:r w:rsidRPr="00F03464">
              <w:rPr>
                <w:spacing w:val="-2"/>
                <w:sz w:val="18"/>
              </w:rPr>
              <w:t>there</w:t>
            </w:r>
            <w:r w:rsidRPr="00F03464">
              <w:rPr>
                <w:spacing w:val="-10"/>
                <w:sz w:val="18"/>
              </w:rPr>
              <w:t xml:space="preserve"> </w:t>
            </w:r>
            <w:r w:rsidRPr="00F03464">
              <w:rPr>
                <w:spacing w:val="-2"/>
                <w:sz w:val="18"/>
              </w:rPr>
              <w:t>is</w:t>
            </w:r>
            <w:r w:rsidRPr="00F03464">
              <w:rPr>
                <w:spacing w:val="-11"/>
                <w:sz w:val="18"/>
              </w:rPr>
              <w:t xml:space="preserve"> </w:t>
            </w:r>
            <w:r w:rsidRPr="00F03464">
              <w:rPr>
                <w:spacing w:val="-2"/>
                <w:sz w:val="18"/>
              </w:rPr>
              <w:t xml:space="preserve">no </w:t>
            </w:r>
            <w:r w:rsidRPr="00F03464">
              <w:rPr>
                <w:sz w:val="18"/>
              </w:rPr>
              <w:t>isolate</w:t>
            </w:r>
            <w:r w:rsidRPr="00F03464">
              <w:rPr>
                <w:spacing w:val="-1"/>
                <w:sz w:val="18"/>
              </w:rPr>
              <w:t xml:space="preserve"> </w:t>
            </w:r>
            <w:r w:rsidRPr="00F03464">
              <w:rPr>
                <w:sz w:val="18"/>
              </w:rPr>
              <w:t>available</w:t>
            </w:r>
            <w:r w:rsidRPr="00F03464">
              <w:rPr>
                <w:spacing w:val="-1"/>
                <w:sz w:val="18"/>
              </w:rPr>
              <w:t xml:space="preserve"> </w:t>
            </w:r>
            <w:r w:rsidRPr="00F03464">
              <w:rPr>
                <w:sz w:val="18"/>
              </w:rPr>
              <w:t>for</w:t>
            </w:r>
            <w:r w:rsidRPr="00F03464">
              <w:rPr>
                <w:spacing w:val="-1"/>
                <w:sz w:val="18"/>
              </w:rPr>
              <w:t xml:space="preserve"> </w:t>
            </w:r>
            <w:r w:rsidRPr="00F03464">
              <w:rPr>
                <w:sz w:val="18"/>
              </w:rPr>
              <w:t>additional</w:t>
            </w:r>
            <w:r w:rsidRPr="00F03464">
              <w:rPr>
                <w:spacing w:val="-1"/>
                <w:sz w:val="18"/>
              </w:rPr>
              <w:t xml:space="preserve"> </w:t>
            </w:r>
            <w:r w:rsidRPr="00F03464">
              <w:rPr>
                <w:sz w:val="18"/>
              </w:rPr>
              <w:t>testing,</w:t>
            </w:r>
            <w:r w:rsidRPr="00F03464">
              <w:rPr>
                <w:spacing w:val="-1"/>
                <w:sz w:val="18"/>
              </w:rPr>
              <w:t xml:space="preserve"> </w:t>
            </w:r>
            <w:r w:rsidRPr="00F03464">
              <w:rPr>
                <w:sz w:val="18"/>
              </w:rPr>
              <w:t>and</w:t>
            </w:r>
            <w:r w:rsidRPr="00F03464">
              <w:rPr>
                <w:spacing w:val="-1"/>
                <w:sz w:val="18"/>
              </w:rPr>
              <w:t xml:space="preserve"> </w:t>
            </w:r>
            <w:r w:rsidRPr="00F03464">
              <w:rPr>
                <w:sz w:val="18"/>
              </w:rPr>
              <w:t>the</w:t>
            </w:r>
            <w:r w:rsidRPr="00F03464">
              <w:rPr>
                <w:spacing w:val="-1"/>
                <w:sz w:val="18"/>
              </w:rPr>
              <w:t xml:space="preserve"> </w:t>
            </w:r>
            <w:r w:rsidRPr="00F03464">
              <w:rPr>
                <w:sz w:val="18"/>
              </w:rPr>
              <w:t>approach</w:t>
            </w:r>
            <w:r w:rsidRPr="00F03464">
              <w:rPr>
                <w:spacing w:val="-1"/>
                <w:sz w:val="18"/>
              </w:rPr>
              <w:t xml:space="preserve"> </w:t>
            </w:r>
            <w:r w:rsidRPr="00F03464">
              <w:rPr>
                <w:sz w:val="18"/>
              </w:rPr>
              <w:t>lacks</w:t>
            </w:r>
            <w:r w:rsidRPr="00F03464">
              <w:rPr>
                <w:spacing w:val="-1"/>
                <w:sz w:val="18"/>
              </w:rPr>
              <w:t xml:space="preserve"> </w:t>
            </w:r>
            <w:r w:rsidRPr="00F03464">
              <w:rPr>
                <w:sz w:val="18"/>
              </w:rPr>
              <w:t>standardization,</w:t>
            </w:r>
            <w:r w:rsidRPr="00F03464">
              <w:rPr>
                <w:spacing w:val="-1"/>
                <w:sz w:val="18"/>
              </w:rPr>
              <w:t xml:space="preserve"> </w:t>
            </w:r>
            <w:r w:rsidRPr="00F03464">
              <w:rPr>
                <w:sz w:val="18"/>
              </w:rPr>
              <w:t>with various laboratory-developed tests in use.</w:t>
            </w:r>
          </w:p>
        </w:tc>
      </w:tr>
      <w:tr w:rsidR="0008529C" w:rsidRPr="00F03464" w14:paraId="7DD0B59F" w14:textId="77777777" w:rsidTr="0008529C">
        <w:trPr>
          <w:trHeight w:val="295"/>
        </w:trPr>
        <w:tc>
          <w:tcPr>
            <w:tcW w:w="1480" w:type="dxa"/>
            <w:vMerge w:val="restart"/>
            <w:tcBorders>
              <w:right w:val="single" w:sz="36" w:space="0" w:color="FFFFFF"/>
            </w:tcBorders>
            <w:shd w:val="clear" w:color="auto" w:fill="DFDFDF"/>
          </w:tcPr>
          <w:p w14:paraId="0AF4F6E9" w14:textId="77777777" w:rsidR="00F03464" w:rsidRPr="00F03464" w:rsidRDefault="00F03464" w:rsidP="002C47D1">
            <w:pPr>
              <w:pStyle w:val="TableParagraph"/>
              <w:rPr>
                <w:sz w:val="18"/>
              </w:rPr>
            </w:pPr>
            <w:r w:rsidRPr="00F03464">
              <w:rPr>
                <w:spacing w:val="-2"/>
                <w:sz w:val="18"/>
              </w:rPr>
              <w:t>Serology</w:t>
            </w:r>
          </w:p>
        </w:tc>
        <w:tc>
          <w:tcPr>
            <w:tcW w:w="1520" w:type="dxa"/>
            <w:vMerge w:val="restart"/>
            <w:tcBorders>
              <w:left w:val="single" w:sz="36" w:space="0" w:color="FFFFFF"/>
              <w:right w:val="single" w:sz="36" w:space="0" w:color="FFFFFF"/>
            </w:tcBorders>
            <w:shd w:val="clear" w:color="auto" w:fill="DFDFDF"/>
          </w:tcPr>
          <w:p w14:paraId="72B108DB" w14:textId="77777777" w:rsidR="00F03464" w:rsidRPr="00F03464" w:rsidRDefault="00F03464" w:rsidP="002C47D1">
            <w:pPr>
              <w:pStyle w:val="TableParagraph"/>
              <w:rPr>
                <w:sz w:val="18"/>
              </w:rPr>
            </w:pPr>
            <w:r w:rsidRPr="00F03464">
              <w:rPr>
                <w:sz w:val="18"/>
              </w:rPr>
              <w:t>2</w:t>
            </w:r>
            <w:r w:rsidRPr="00F03464">
              <w:rPr>
                <w:spacing w:val="-3"/>
                <w:sz w:val="18"/>
              </w:rPr>
              <w:t xml:space="preserve"> </w:t>
            </w:r>
            <w:r w:rsidRPr="00F03464">
              <w:rPr>
                <w:sz w:val="18"/>
              </w:rPr>
              <w:t>hours–2</w:t>
            </w:r>
            <w:r w:rsidRPr="00F03464">
              <w:rPr>
                <w:spacing w:val="-2"/>
                <w:sz w:val="18"/>
              </w:rPr>
              <w:t xml:space="preserve"> </w:t>
            </w:r>
            <w:r w:rsidRPr="00F03464">
              <w:rPr>
                <w:spacing w:val="-4"/>
                <w:sz w:val="18"/>
              </w:rPr>
              <w:t>days</w:t>
            </w:r>
          </w:p>
        </w:tc>
        <w:tc>
          <w:tcPr>
            <w:tcW w:w="6147" w:type="dxa"/>
            <w:tcBorders>
              <w:left w:val="single" w:sz="36" w:space="0" w:color="FFFFFF"/>
            </w:tcBorders>
            <w:shd w:val="clear" w:color="auto" w:fill="DFDFDF"/>
          </w:tcPr>
          <w:p w14:paraId="0CADACF4" w14:textId="77777777" w:rsidR="00F03464" w:rsidRPr="00F03464" w:rsidRDefault="00F03464" w:rsidP="002C47D1">
            <w:pPr>
              <w:pStyle w:val="TableParagraph"/>
              <w:spacing w:line="199" w:lineRule="exact"/>
              <w:rPr>
                <w:i/>
                <w:sz w:val="18"/>
              </w:rPr>
            </w:pPr>
            <w:r w:rsidRPr="00F03464">
              <w:rPr>
                <w:sz w:val="18"/>
              </w:rPr>
              <w:t>Valuable</w:t>
            </w:r>
            <w:r w:rsidRPr="00F03464">
              <w:rPr>
                <w:spacing w:val="9"/>
                <w:sz w:val="18"/>
              </w:rPr>
              <w:t xml:space="preserve"> </w:t>
            </w:r>
            <w:r w:rsidRPr="00F03464">
              <w:rPr>
                <w:sz w:val="18"/>
              </w:rPr>
              <w:t>for</w:t>
            </w:r>
            <w:r w:rsidRPr="00F03464">
              <w:rPr>
                <w:spacing w:val="9"/>
                <w:sz w:val="18"/>
              </w:rPr>
              <w:t xml:space="preserve"> </w:t>
            </w:r>
            <w:r w:rsidRPr="00F03464">
              <w:rPr>
                <w:sz w:val="18"/>
              </w:rPr>
              <w:t>epidemiological</w:t>
            </w:r>
            <w:r w:rsidRPr="00F03464">
              <w:rPr>
                <w:spacing w:val="10"/>
                <w:sz w:val="18"/>
              </w:rPr>
              <w:t xml:space="preserve"> </w:t>
            </w:r>
            <w:r w:rsidRPr="00F03464">
              <w:rPr>
                <w:sz w:val="18"/>
              </w:rPr>
              <w:t>investigations</w:t>
            </w:r>
            <w:r w:rsidRPr="00F03464">
              <w:rPr>
                <w:spacing w:val="9"/>
                <w:sz w:val="18"/>
              </w:rPr>
              <w:t xml:space="preserve"> </w:t>
            </w:r>
            <w:r w:rsidRPr="00F03464">
              <w:rPr>
                <w:sz w:val="18"/>
              </w:rPr>
              <w:t>and</w:t>
            </w:r>
            <w:r w:rsidRPr="00F03464">
              <w:rPr>
                <w:spacing w:val="9"/>
                <w:sz w:val="18"/>
              </w:rPr>
              <w:t xml:space="preserve"> </w:t>
            </w:r>
            <w:r w:rsidRPr="00F03464">
              <w:rPr>
                <w:sz w:val="18"/>
              </w:rPr>
              <w:t>capable</w:t>
            </w:r>
            <w:r w:rsidRPr="00F03464">
              <w:rPr>
                <w:spacing w:val="10"/>
                <w:sz w:val="18"/>
              </w:rPr>
              <w:t xml:space="preserve"> </w:t>
            </w:r>
            <w:r w:rsidRPr="00F03464">
              <w:rPr>
                <w:sz w:val="18"/>
              </w:rPr>
              <w:t>of</w:t>
            </w:r>
            <w:r w:rsidRPr="00F03464">
              <w:rPr>
                <w:spacing w:val="10"/>
                <w:sz w:val="18"/>
              </w:rPr>
              <w:t xml:space="preserve"> </w:t>
            </w:r>
            <w:r w:rsidRPr="00F03464">
              <w:rPr>
                <w:sz w:val="18"/>
              </w:rPr>
              <w:t>differentiating</w:t>
            </w:r>
            <w:r w:rsidRPr="00F03464">
              <w:rPr>
                <w:spacing w:val="9"/>
                <w:sz w:val="18"/>
              </w:rPr>
              <w:t xml:space="preserve"> </w:t>
            </w:r>
            <w:r w:rsidRPr="00F03464">
              <w:rPr>
                <w:i/>
                <w:spacing w:val="-2"/>
                <w:sz w:val="18"/>
              </w:rPr>
              <w:t>Pneumo-</w:t>
            </w:r>
          </w:p>
        </w:tc>
      </w:tr>
      <w:tr w:rsidR="0008529C" w:rsidRPr="00F03464" w14:paraId="17D77189" w14:textId="77777777" w:rsidTr="0008529C">
        <w:trPr>
          <w:trHeight w:val="229"/>
        </w:trPr>
        <w:tc>
          <w:tcPr>
            <w:tcW w:w="1480" w:type="dxa"/>
            <w:vMerge/>
            <w:tcBorders>
              <w:top w:val="nil"/>
              <w:right w:val="single" w:sz="36" w:space="0" w:color="FFFFFF"/>
            </w:tcBorders>
            <w:shd w:val="clear" w:color="auto" w:fill="DFDFDF"/>
          </w:tcPr>
          <w:p w14:paraId="4AD4A2AD" w14:textId="77777777" w:rsidR="00F03464" w:rsidRPr="00F03464" w:rsidRDefault="00F03464" w:rsidP="002C47D1">
            <w:pPr>
              <w:rPr>
                <w:sz w:val="2"/>
                <w:szCs w:val="2"/>
              </w:rPr>
            </w:pPr>
          </w:p>
        </w:tc>
        <w:tc>
          <w:tcPr>
            <w:tcW w:w="1520" w:type="dxa"/>
            <w:vMerge/>
            <w:tcBorders>
              <w:top w:val="nil"/>
              <w:left w:val="single" w:sz="36" w:space="0" w:color="FFFFFF"/>
              <w:right w:val="single" w:sz="36" w:space="0" w:color="FFFFFF"/>
            </w:tcBorders>
            <w:shd w:val="clear" w:color="auto" w:fill="DFDFDF"/>
          </w:tcPr>
          <w:p w14:paraId="5A71A1BC" w14:textId="77777777" w:rsidR="00F03464" w:rsidRPr="00F03464" w:rsidRDefault="00F03464" w:rsidP="002C47D1">
            <w:pPr>
              <w:rPr>
                <w:sz w:val="2"/>
                <w:szCs w:val="2"/>
              </w:rPr>
            </w:pPr>
          </w:p>
        </w:tc>
        <w:tc>
          <w:tcPr>
            <w:tcW w:w="6147" w:type="dxa"/>
            <w:tcBorders>
              <w:left w:val="single" w:sz="36" w:space="0" w:color="FFFFFF"/>
            </w:tcBorders>
            <w:shd w:val="clear" w:color="auto" w:fill="DFDFDF"/>
          </w:tcPr>
          <w:p w14:paraId="54568FCC" w14:textId="77777777" w:rsidR="00F03464" w:rsidRPr="00F03464" w:rsidRDefault="00F03464" w:rsidP="002C47D1">
            <w:pPr>
              <w:pStyle w:val="TableParagraph"/>
              <w:spacing w:line="198" w:lineRule="exact"/>
              <w:rPr>
                <w:sz w:val="18"/>
              </w:rPr>
            </w:pPr>
            <w:r w:rsidRPr="00F03464">
              <w:rPr>
                <w:i/>
                <w:sz w:val="18"/>
              </w:rPr>
              <w:t>coccus</w:t>
            </w:r>
            <w:r w:rsidRPr="00F03464">
              <w:rPr>
                <w:i/>
                <w:spacing w:val="19"/>
                <w:sz w:val="18"/>
              </w:rPr>
              <w:t xml:space="preserve"> </w:t>
            </w:r>
            <w:r w:rsidRPr="00F03464">
              <w:rPr>
                <w:sz w:val="18"/>
              </w:rPr>
              <w:t>serotypes.</w:t>
            </w:r>
            <w:r w:rsidRPr="00F03464">
              <w:rPr>
                <w:spacing w:val="19"/>
                <w:sz w:val="18"/>
              </w:rPr>
              <w:t xml:space="preserve"> </w:t>
            </w:r>
            <w:r w:rsidRPr="00F03464">
              <w:rPr>
                <w:sz w:val="18"/>
              </w:rPr>
              <w:t>However,</w:t>
            </w:r>
            <w:r w:rsidRPr="00F03464">
              <w:rPr>
                <w:spacing w:val="19"/>
                <w:sz w:val="18"/>
              </w:rPr>
              <w:t xml:space="preserve"> </w:t>
            </w:r>
            <w:r w:rsidRPr="00F03464">
              <w:rPr>
                <w:sz w:val="18"/>
              </w:rPr>
              <w:t>not</w:t>
            </w:r>
            <w:r w:rsidRPr="00F03464">
              <w:rPr>
                <w:spacing w:val="19"/>
                <w:sz w:val="18"/>
              </w:rPr>
              <w:t xml:space="preserve"> </w:t>
            </w:r>
            <w:r w:rsidRPr="00F03464">
              <w:rPr>
                <w:sz w:val="18"/>
              </w:rPr>
              <w:t>suitable</w:t>
            </w:r>
            <w:r w:rsidRPr="00F03464">
              <w:rPr>
                <w:spacing w:val="19"/>
                <w:sz w:val="18"/>
              </w:rPr>
              <w:t xml:space="preserve"> </w:t>
            </w:r>
            <w:r w:rsidRPr="00F03464">
              <w:rPr>
                <w:sz w:val="18"/>
              </w:rPr>
              <w:t>for</w:t>
            </w:r>
            <w:r w:rsidRPr="00F03464">
              <w:rPr>
                <w:spacing w:val="20"/>
                <w:sz w:val="18"/>
              </w:rPr>
              <w:t xml:space="preserve"> </w:t>
            </w:r>
            <w:r w:rsidRPr="00F03464">
              <w:rPr>
                <w:sz w:val="18"/>
              </w:rPr>
              <w:t>acute</w:t>
            </w:r>
            <w:r w:rsidRPr="00F03464">
              <w:rPr>
                <w:spacing w:val="19"/>
                <w:sz w:val="18"/>
              </w:rPr>
              <w:t xml:space="preserve"> </w:t>
            </w:r>
            <w:r w:rsidRPr="00F03464">
              <w:rPr>
                <w:sz w:val="18"/>
              </w:rPr>
              <w:t>diagnosis,</w:t>
            </w:r>
            <w:r w:rsidRPr="00F03464">
              <w:rPr>
                <w:spacing w:val="19"/>
                <w:sz w:val="18"/>
              </w:rPr>
              <w:t xml:space="preserve"> </w:t>
            </w:r>
            <w:r w:rsidRPr="00F03464">
              <w:rPr>
                <w:sz w:val="18"/>
              </w:rPr>
              <w:t>lacks</w:t>
            </w:r>
            <w:r w:rsidRPr="00F03464">
              <w:rPr>
                <w:spacing w:val="19"/>
                <w:sz w:val="18"/>
              </w:rPr>
              <w:t xml:space="preserve"> </w:t>
            </w:r>
            <w:r w:rsidRPr="00F03464">
              <w:rPr>
                <w:sz w:val="18"/>
              </w:rPr>
              <w:t>an</w:t>
            </w:r>
            <w:r w:rsidRPr="00F03464">
              <w:rPr>
                <w:spacing w:val="19"/>
                <w:sz w:val="18"/>
              </w:rPr>
              <w:t xml:space="preserve"> </w:t>
            </w:r>
            <w:r w:rsidRPr="00F03464">
              <w:rPr>
                <w:sz w:val="18"/>
              </w:rPr>
              <w:t>isolate</w:t>
            </w:r>
            <w:r w:rsidRPr="00F03464">
              <w:rPr>
                <w:spacing w:val="20"/>
                <w:sz w:val="18"/>
              </w:rPr>
              <w:t xml:space="preserve"> </w:t>
            </w:r>
            <w:r w:rsidRPr="00F03464">
              <w:rPr>
                <w:spacing w:val="-5"/>
                <w:sz w:val="18"/>
              </w:rPr>
              <w:t>for</w:t>
            </w:r>
          </w:p>
        </w:tc>
      </w:tr>
      <w:tr w:rsidR="0008529C" w:rsidRPr="00F03464" w14:paraId="4A0D3B98" w14:textId="77777777" w:rsidTr="0008529C">
        <w:trPr>
          <w:trHeight w:val="201"/>
        </w:trPr>
        <w:tc>
          <w:tcPr>
            <w:tcW w:w="1480" w:type="dxa"/>
            <w:vMerge/>
            <w:tcBorders>
              <w:top w:val="nil"/>
              <w:right w:val="single" w:sz="36" w:space="0" w:color="FFFFFF"/>
            </w:tcBorders>
            <w:shd w:val="clear" w:color="auto" w:fill="DFDFDF"/>
          </w:tcPr>
          <w:p w14:paraId="3F2B41E0" w14:textId="77777777" w:rsidR="00F03464" w:rsidRPr="00F03464" w:rsidRDefault="00F03464" w:rsidP="002C47D1">
            <w:pPr>
              <w:rPr>
                <w:sz w:val="2"/>
                <w:szCs w:val="2"/>
              </w:rPr>
            </w:pPr>
          </w:p>
        </w:tc>
        <w:tc>
          <w:tcPr>
            <w:tcW w:w="1520" w:type="dxa"/>
            <w:vMerge/>
            <w:tcBorders>
              <w:top w:val="nil"/>
              <w:left w:val="single" w:sz="36" w:space="0" w:color="FFFFFF"/>
              <w:right w:val="single" w:sz="36" w:space="0" w:color="FFFFFF"/>
            </w:tcBorders>
            <w:shd w:val="clear" w:color="auto" w:fill="DFDFDF"/>
          </w:tcPr>
          <w:p w14:paraId="798B158C" w14:textId="77777777" w:rsidR="00F03464" w:rsidRPr="00F03464" w:rsidRDefault="00F03464" w:rsidP="002C47D1">
            <w:pPr>
              <w:rPr>
                <w:sz w:val="2"/>
                <w:szCs w:val="2"/>
              </w:rPr>
            </w:pPr>
          </w:p>
        </w:tc>
        <w:tc>
          <w:tcPr>
            <w:tcW w:w="6147" w:type="dxa"/>
            <w:tcBorders>
              <w:left w:val="single" w:sz="36" w:space="0" w:color="FFFFFF"/>
            </w:tcBorders>
            <w:shd w:val="clear" w:color="auto" w:fill="DFDFDF"/>
          </w:tcPr>
          <w:p w14:paraId="67C6A0A1" w14:textId="77777777" w:rsidR="00F03464" w:rsidRPr="00F03464" w:rsidRDefault="00F03464" w:rsidP="002C47D1">
            <w:pPr>
              <w:pStyle w:val="TableParagraph"/>
              <w:spacing w:line="177" w:lineRule="exact"/>
              <w:rPr>
                <w:sz w:val="18"/>
              </w:rPr>
            </w:pPr>
            <w:r w:rsidRPr="00F03464">
              <w:rPr>
                <w:sz w:val="18"/>
              </w:rPr>
              <w:t>additional</w:t>
            </w:r>
            <w:r w:rsidRPr="00F03464">
              <w:rPr>
                <w:spacing w:val="-10"/>
                <w:sz w:val="18"/>
              </w:rPr>
              <w:t xml:space="preserve"> </w:t>
            </w:r>
            <w:r w:rsidRPr="00F03464">
              <w:rPr>
                <w:sz w:val="18"/>
              </w:rPr>
              <w:t>testing,</w:t>
            </w:r>
            <w:r w:rsidRPr="00F03464">
              <w:rPr>
                <w:spacing w:val="-9"/>
                <w:sz w:val="18"/>
              </w:rPr>
              <w:t xml:space="preserve"> </w:t>
            </w:r>
            <w:r w:rsidRPr="00F03464">
              <w:rPr>
                <w:sz w:val="18"/>
              </w:rPr>
              <w:t>and</w:t>
            </w:r>
            <w:r w:rsidRPr="00F03464">
              <w:rPr>
                <w:spacing w:val="-9"/>
                <w:sz w:val="18"/>
              </w:rPr>
              <w:t xml:space="preserve"> </w:t>
            </w:r>
            <w:r w:rsidRPr="00F03464">
              <w:rPr>
                <w:sz w:val="18"/>
              </w:rPr>
              <w:t>results</w:t>
            </w:r>
            <w:r w:rsidRPr="00F03464">
              <w:rPr>
                <w:spacing w:val="-9"/>
                <w:sz w:val="18"/>
              </w:rPr>
              <w:t xml:space="preserve"> </w:t>
            </w:r>
            <w:r w:rsidRPr="00F03464">
              <w:rPr>
                <w:sz w:val="18"/>
              </w:rPr>
              <w:t>may</w:t>
            </w:r>
            <w:r w:rsidRPr="00F03464">
              <w:rPr>
                <w:spacing w:val="-9"/>
                <w:sz w:val="18"/>
              </w:rPr>
              <w:t xml:space="preserve"> </w:t>
            </w:r>
            <w:r w:rsidRPr="00F03464">
              <w:rPr>
                <w:sz w:val="18"/>
              </w:rPr>
              <w:t>be</w:t>
            </w:r>
            <w:r w:rsidRPr="00F03464">
              <w:rPr>
                <w:spacing w:val="-9"/>
                <w:sz w:val="18"/>
              </w:rPr>
              <w:t xml:space="preserve"> </w:t>
            </w:r>
            <w:r w:rsidRPr="00F03464">
              <w:rPr>
                <w:sz w:val="18"/>
              </w:rPr>
              <w:t>influenced</w:t>
            </w:r>
            <w:r w:rsidRPr="00F03464">
              <w:rPr>
                <w:spacing w:val="-9"/>
                <w:sz w:val="18"/>
              </w:rPr>
              <w:t xml:space="preserve"> </w:t>
            </w:r>
            <w:r w:rsidRPr="00F03464">
              <w:rPr>
                <w:sz w:val="18"/>
              </w:rPr>
              <w:t>by</w:t>
            </w:r>
            <w:r w:rsidRPr="00F03464">
              <w:rPr>
                <w:spacing w:val="-9"/>
                <w:sz w:val="18"/>
              </w:rPr>
              <w:t xml:space="preserve"> </w:t>
            </w:r>
            <w:r w:rsidRPr="00F03464">
              <w:rPr>
                <w:sz w:val="18"/>
              </w:rPr>
              <w:t>prior</w:t>
            </w:r>
            <w:r w:rsidRPr="00F03464">
              <w:rPr>
                <w:spacing w:val="-9"/>
                <w:sz w:val="18"/>
              </w:rPr>
              <w:t xml:space="preserve"> </w:t>
            </w:r>
            <w:r w:rsidRPr="00F03464">
              <w:rPr>
                <w:sz w:val="18"/>
              </w:rPr>
              <w:t>pneumococcal</w:t>
            </w:r>
            <w:r w:rsidRPr="00F03464">
              <w:rPr>
                <w:spacing w:val="-9"/>
                <w:sz w:val="18"/>
              </w:rPr>
              <w:t xml:space="preserve"> </w:t>
            </w:r>
            <w:r w:rsidRPr="00F03464">
              <w:rPr>
                <w:spacing w:val="-2"/>
                <w:sz w:val="18"/>
              </w:rPr>
              <w:t>vaccination.</w:t>
            </w:r>
          </w:p>
        </w:tc>
      </w:tr>
      <w:tr w:rsidR="0008529C" w:rsidRPr="00F03464" w14:paraId="2E1700FB" w14:textId="77777777" w:rsidTr="0008529C">
        <w:trPr>
          <w:trHeight w:val="727"/>
        </w:trPr>
        <w:tc>
          <w:tcPr>
            <w:tcW w:w="1480" w:type="dxa"/>
            <w:tcBorders>
              <w:right w:val="single" w:sz="36" w:space="0" w:color="FFFFFF"/>
            </w:tcBorders>
            <w:shd w:val="clear" w:color="auto" w:fill="BFBFBF"/>
          </w:tcPr>
          <w:p w14:paraId="78B420C3" w14:textId="77777777" w:rsidR="00F03464" w:rsidRPr="00F03464" w:rsidRDefault="00F03464" w:rsidP="002C47D1">
            <w:pPr>
              <w:pStyle w:val="TableParagraph"/>
              <w:tabs>
                <w:tab w:val="left" w:pos="851"/>
              </w:tabs>
              <w:spacing w:line="242" w:lineRule="auto"/>
              <w:ind w:right="-15"/>
              <w:rPr>
                <w:sz w:val="18"/>
              </w:rPr>
            </w:pPr>
            <w:r w:rsidRPr="00F03464">
              <w:rPr>
                <w:spacing w:val="-2"/>
                <w:sz w:val="18"/>
              </w:rPr>
              <w:t>Urinary</w:t>
            </w:r>
            <w:r w:rsidRPr="00F03464">
              <w:rPr>
                <w:sz w:val="18"/>
              </w:rPr>
              <w:tab/>
            </w:r>
            <w:r w:rsidRPr="00F03464">
              <w:rPr>
                <w:spacing w:val="-2"/>
                <w:sz w:val="18"/>
              </w:rPr>
              <w:t xml:space="preserve">antigen </w:t>
            </w:r>
            <w:r w:rsidRPr="00F03464">
              <w:rPr>
                <w:spacing w:val="-4"/>
                <w:sz w:val="18"/>
              </w:rPr>
              <w:t>test</w:t>
            </w:r>
          </w:p>
        </w:tc>
        <w:tc>
          <w:tcPr>
            <w:tcW w:w="1520" w:type="dxa"/>
            <w:tcBorders>
              <w:left w:val="single" w:sz="36" w:space="0" w:color="FFFFFF"/>
              <w:right w:val="single" w:sz="36" w:space="0" w:color="FFFFFF"/>
            </w:tcBorders>
            <w:shd w:val="clear" w:color="auto" w:fill="BFBFBF"/>
          </w:tcPr>
          <w:p w14:paraId="3159E448" w14:textId="77777777" w:rsidR="00F03464" w:rsidRPr="00F03464" w:rsidRDefault="00F03464" w:rsidP="002C47D1">
            <w:pPr>
              <w:pStyle w:val="TableParagraph"/>
              <w:rPr>
                <w:sz w:val="18"/>
              </w:rPr>
            </w:pPr>
            <w:r w:rsidRPr="00F03464">
              <w:rPr>
                <w:w w:val="85"/>
                <w:sz w:val="18"/>
              </w:rPr>
              <w:t>15</w:t>
            </w:r>
            <w:r w:rsidRPr="00F03464">
              <w:rPr>
                <w:spacing w:val="-1"/>
                <w:w w:val="95"/>
                <w:sz w:val="18"/>
              </w:rPr>
              <w:t xml:space="preserve"> </w:t>
            </w:r>
            <w:r w:rsidRPr="00F03464">
              <w:rPr>
                <w:spacing w:val="-2"/>
                <w:w w:val="95"/>
                <w:sz w:val="18"/>
              </w:rPr>
              <w:t>minutes</w:t>
            </w:r>
          </w:p>
        </w:tc>
        <w:tc>
          <w:tcPr>
            <w:tcW w:w="6147" w:type="dxa"/>
            <w:tcBorders>
              <w:left w:val="single" w:sz="36" w:space="0" w:color="FFFFFF"/>
            </w:tcBorders>
            <w:shd w:val="clear" w:color="auto" w:fill="BFBFBF"/>
          </w:tcPr>
          <w:p w14:paraId="60977958" w14:textId="77777777" w:rsidR="00F03464" w:rsidRPr="00F03464" w:rsidRDefault="00F03464" w:rsidP="002C47D1">
            <w:pPr>
              <w:pStyle w:val="TableParagraph"/>
              <w:spacing w:line="242" w:lineRule="auto"/>
              <w:jc w:val="both"/>
              <w:rPr>
                <w:sz w:val="18"/>
              </w:rPr>
            </w:pPr>
            <w:r w:rsidRPr="00F03464">
              <w:rPr>
                <w:sz w:val="18"/>
              </w:rPr>
              <w:t>Swift and highly specific, enabling prompt adjustments to therapy upon a positive result,</w:t>
            </w:r>
            <w:r w:rsidRPr="00F03464">
              <w:rPr>
                <w:spacing w:val="-12"/>
                <w:sz w:val="18"/>
              </w:rPr>
              <w:t xml:space="preserve"> </w:t>
            </w:r>
            <w:r w:rsidRPr="00F03464">
              <w:rPr>
                <w:sz w:val="18"/>
              </w:rPr>
              <w:t>FDA-approved</w:t>
            </w:r>
            <w:r w:rsidRPr="00F03464">
              <w:rPr>
                <w:spacing w:val="-12"/>
                <w:sz w:val="18"/>
              </w:rPr>
              <w:t xml:space="preserve"> </w:t>
            </w:r>
            <w:r w:rsidRPr="00F03464">
              <w:rPr>
                <w:sz w:val="18"/>
              </w:rPr>
              <w:t>tests</w:t>
            </w:r>
            <w:r w:rsidRPr="00F03464">
              <w:rPr>
                <w:spacing w:val="-12"/>
                <w:sz w:val="18"/>
              </w:rPr>
              <w:t xml:space="preserve"> </w:t>
            </w:r>
            <w:r w:rsidRPr="00F03464">
              <w:rPr>
                <w:sz w:val="18"/>
              </w:rPr>
              <w:t>are</w:t>
            </w:r>
            <w:r w:rsidRPr="00F03464">
              <w:rPr>
                <w:spacing w:val="-12"/>
                <w:sz w:val="18"/>
              </w:rPr>
              <w:t xml:space="preserve"> </w:t>
            </w:r>
            <w:r w:rsidRPr="00F03464">
              <w:rPr>
                <w:sz w:val="18"/>
              </w:rPr>
              <w:t>accessible.</w:t>
            </w:r>
            <w:r w:rsidRPr="00F03464">
              <w:rPr>
                <w:spacing w:val="-12"/>
                <w:sz w:val="18"/>
              </w:rPr>
              <w:t xml:space="preserve"> </w:t>
            </w:r>
            <w:r w:rsidRPr="00F03464">
              <w:rPr>
                <w:sz w:val="18"/>
              </w:rPr>
              <w:t>Narrow</w:t>
            </w:r>
            <w:r w:rsidRPr="00F03464">
              <w:rPr>
                <w:spacing w:val="-12"/>
                <w:sz w:val="18"/>
              </w:rPr>
              <w:t xml:space="preserve"> </w:t>
            </w:r>
            <w:r w:rsidRPr="00F03464">
              <w:rPr>
                <w:sz w:val="18"/>
              </w:rPr>
              <w:t>number</w:t>
            </w:r>
            <w:r w:rsidRPr="00F03464">
              <w:rPr>
                <w:spacing w:val="-12"/>
                <w:sz w:val="18"/>
              </w:rPr>
              <w:t xml:space="preserve"> </w:t>
            </w:r>
            <w:r w:rsidRPr="00F03464">
              <w:rPr>
                <w:sz w:val="18"/>
              </w:rPr>
              <w:t>of</w:t>
            </w:r>
            <w:r w:rsidRPr="00F03464">
              <w:rPr>
                <w:spacing w:val="-12"/>
                <w:sz w:val="18"/>
              </w:rPr>
              <w:t xml:space="preserve"> </w:t>
            </w:r>
            <w:r w:rsidRPr="00F03464">
              <w:rPr>
                <w:sz w:val="18"/>
              </w:rPr>
              <w:t>pathogens</w:t>
            </w:r>
            <w:r w:rsidRPr="00F03464">
              <w:rPr>
                <w:spacing w:val="-12"/>
                <w:sz w:val="18"/>
              </w:rPr>
              <w:t xml:space="preserve"> </w:t>
            </w:r>
            <w:r w:rsidRPr="00F03464">
              <w:rPr>
                <w:sz w:val="18"/>
              </w:rPr>
              <w:t>that</w:t>
            </w:r>
            <w:r w:rsidRPr="00F03464">
              <w:rPr>
                <w:spacing w:val="-12"/>
                <w:sz w:val="18"/>
              </w:rPr>
              <w:t xml:space="preserve"> </w:t>
            </w:r>
            <w:r w:rsidRPr="00F03464">
              <w:rPr>
                <w:sz w:val="18"/>
              </w:rPr>
              <w:t>can</w:t>
            </w:r>
            <w:r w:rsidRPr="00F03464">
              <w:rPr>
                <w:spacing w:val="-12"/>
                <w:sz w:val="18"/>
              </w:rPr>
              <w:t xml:space="preserve"> </w:t>
            </w:r>
            <w:r w:rsidRPr="00F03464">
              <w:rPr>
                <w:sz w:val="18"/>
              </w:rPr>
              <w:t>be identified. Moreover, there is no isolate for subsequent testing.</w:t>
            </w:r>
          </w:p>
        </w:tc>
      </w:tr>
    </w:tbl>
    <w:p w14:paraId="5E33686A" w14:textId="77777777" w:rsidR="00F03464" w:rsidRPr="003F1177" w:rsidRDefault="00F03464" w:rsidP="00F03464">
      <w:pPr>
        <w:tabs>
          <w:tab w:val="left" w:pos="709"/>
          <w:tab w:val="left" w:pos="5805"/>
        </w:tabs>
        <w:ind w:right="-1"/>
        <w:jc w:val="both"/>
        <w:rPr>
          <w:color w:val="000000" w:themeColor="text1"/>
          <w:sz w:val="28"/>
          <w:szCs w:val="28"/>
        </w:rPr>
      </w:pPr>
    </w:p>
    <w:p w14:paraId="1B8B2185" w14:textId="77777777" w:rsidR="00F03464" w:rsidRPr="003F1177" w:rsidRDefault="00F03464" w:rsidP="00F03464">
      <w:pPr>
        <w:tabs>
          <w:tab w:val="left" w:pos="709"/>
          <w:tab w:val="left" w:pos="5805"/>
        </w:tabs>
        <w:ind w:right="-1"/>
        <w:jc w:val="both"/>
        <w:rPr>
          <w:color w:val="000000" w:themeColor="text1"/>
          <w:sz w:val="28"/>
          <w:szCs w:val="28"/>
        </w:rPr>
      </w:pPr>
    </w:p>
    <w:p w14:paraId="2D5B73A6" w14:textId="26AFF4CD" w:rsidR="00F03464" w:rsidRPr="00F03464" w:rsidRDefault="00F03464" w:rsidP="00F03464">
      <w:pPr>
        <w:tabs>
          <w:tab w:val="left" w:pos="709"/>
          <w:tab w:val="left" w:pos="5805"/>
        </w:tabs>
        <w:ind w:right="-1"/>
        <w:jc w:val="both"/>
        <w:rPr>
          <w:color w:val="000000" w:themeColor="text1"/>
          <w:sz w:val="28"/>
          <w:szCs w:val="28"/>
        </w:rPr>
      </w:pPr>
      <w:r w:rsidRPr="00F03464">
        <w:rPr>
          <w:color w:val="000000" w:themeColor="text1"/>
          <w:sz w:val="28"/>
          <w:szCs w:val="28"/>
        </w:rPr>
        <w:t>5.</w:t>
      </w:r>
      <w:r w:rsidRPr="00F03464">
        <w:rPr>
          <w:color w:val="000000" w:themeColor="text1"/>
          <w:sz w:val="28"/>
          <w:szCs w:val="28"/>
        </w:rPr>
        <w:tab/>
        <w:t>Comparative Sensitivity and Specificity</w:t>
      </w:r>
    </w:p>
    <w:p w14:paraId="65D33D81" w14:textId="0431E3CA" w:rsidR="00F03464" w:rsidRPr="00F03464" w:rsidRDefault="00F03464" w:rsidP="00F03464">
      <w:pPr>
        <w:tabs>
          <w:tab w:val="left" w:pos="709"/>
          <w:tab w:val="left" w:pos="5805"/>
        </w:tabs>
        <w:ind w:right="-1"/>
        <w:jc w:val="both"/>
        <w:rPr>
          <w:color w:val="000000" w:themeColor="text1"/>
          <w:spacing w:val="-2"/>
          <w:sz w:val="28"/>
          <w:szCs w:val="28"/>
        </w:rPr>
      </w:pPr>
      <w:r w:rsidRPr="00F03464">
        <w:rPr>
          <w:color w:val="000000" w:themeColor="text1"/>
          <w:sz w:val="28"/>
          <w:szCs w:val="28"/>
        </w:rPr>
        <w:t xml:space="preserve"> </w:t>
      </w:r>
      <w:r w:rsidRPr="00F03464">
        <w:rPr>
          <w:color w:val="000000" w:themeColor="text1"/>
          <w:sz w:val="28"/>
          <w:szCs w:val="28"/>
        </w:rPr>
        <w:tab/>
        <w:t>The sensitivity and specificity of RDTs compared to traditional methods have been subjects of rigorous evaluation.</w:t>
      </w:r>
      <w:r w:rsidRPr="00F03464">
        <w:rPr>
          <w:i/>
          <w:iCs/>
          <w:color w:val="000000" w:themeColor="text1"/>
          <w:sz w:val="28"/>
          <w:szCs w:val="28"/>
        </w:rPr>
        <w:t xml:space="preserve"> Legionella</w:t>
      </w:r>
      <w:r w:rsidRPr="00F03464">
        <w:rPr>
          <w:color w:val="000000" w:themeColor="text1"/>
          <w:sz w:val="28"/>
          <w:szCs w:val="28"/>
        </w:rPr>
        <w:t xml:space="preserve"> urine antigen assays utilize specific capture antibodies for </w:t>
      </w:r>
      <w:proofErr w:type="spellStart"/>
      <w:r w:rsidRPr="00F03464">
        <w:rPr>
          <w:i/>
          <w:iCs/>
          <w:color w:val="000000" w:themeColor="text1"/>
          <w:sz w:val="28"/>
          <w:szCs w:val="28"/>
        </w:rPr>
        <w:t>L.pneumophila</w:t>
      </w:r>
      <w:proofErr w:type="spellEnd"/>
      <w:r w:rsidRPr="00F03464">
        <w:rPr>
          <w:color w:val="000000" w:themeColor="text1"/>
          <w:sz w:val="28"/>
          <w:szCs w:val="28"/>
        </w:rPr>
        <w:t xml:space="preserve"> serogroup 1, recognized as the primary cause of Legionnaires’ disease (LD). Consequently, these assays demonstrate optimal performance in the context of </w:t>
      </w:r>
      <w:proofErr w:type="spellStart"/>
      <w:r w:rsidRPr="00F03464">
        <w:rPr>
          <w:i/>
          <w:iCs/>
          <w:color w:val="000000" w:themeColor="text1"/>
          <w:sz w:val="28"/>
          <w:szCs w:val="28"/>
        </w:rPr>
        <w:t>L.pneumophila</w:t>
      </w:r>
      <w:proofErr w:type="spellEnd"/>
      <w:r w:rsidRPr="00F03464">
        <w:rPr>
          <w:color w:val="000000" w:themeColor="text1"/>
          <w:sz w:val="28"/>
          <w:szCs w:val="28"/>
        </w:rPr>
        <w:t xml:space="preserve"> serogroup 1 infections, exhibiting a combined clinical sensitivity and specificity of 74% and 99%, respectively, for LD, as indicated by a comprehensive meta-analysis [19]. Notably, these sensitivity findings are considerably lower than the individual claims made by each manufacturer. Essentially, the pooled clinical test performance suggests that a positive </w:t>
      </w:r>
      <w:r w:rsidRPr="00F03464">
        <w:rPr>
          <w:i/>
          <w:iCs/>
          <w:color w:val="000000" w:themeColor="text1"/>
          <w:sz w:val="28"/>
          <w:szCs w:val="28"/>
        </w:rPr>
        <w:t xml:space="preserve">Legionella </w:t>
      </w:r>
      <w:r w:rsidRPr="00F03464">
        <w:rPr>
          <w:color w:val="000000" w:themeColor="text1"/>
          <w:sz w:val="28"/>
          <w:szCs w:val="28"/>
        </w:rPr>
        <w:t xml:space="preserve">antigen test can indicate LD, but a negative result </w:t>
      </w:r>
      <w:r w:rsidRPr="00F03464">
        <w:rPr>
          <w:color w:val="000000" w:themeColor="text1"/>
          <w:spacing w:val="-2"/>
          <w:sz w:val="28"/>
          <w:szCs w:val="28"/>
        </w:rPr>
        <w:t xml:space="preserve">cannot reliably rule out the diagnosis. However, these assays poorly detect other serogroups of </w:t>
      </w:r>
      <w:r w:rsidRPr="00D34391">
        <w:rPr>
          <w:i/>
          <w:iCs/>
          <w:color w:val="000000" w:themeColor="text1"/>
          <w:spacing w:val="-2"/>
          <w:sz w:val="28"/>
          <w:szCs w:val="28"/>
        </w:rPr>
        <w:t>L. pneumophila</w:t>
      </w:r>
      <w:r w:rsidRPr="00F03464">
        <w:rPr>
          <w:color w:val="000000" w:themeColor="text1"/>
          <w:spacing w:val="-2"/>
          <w:sz w:val="28"/>
          <w:szCs w:val="28"/>
        </w:rPr>
        <w:t xml:space="preserve"> and non-pneumophila </w:t>
      </w:r>
      <w:r w:rsidRPr="00D34391">
        <w:rPr>
          <w:i/>
          <w:iCs/>
          <w:color w:val="000000" w:themeColor="text1"/>
          <w:spacing w:val="-2"/>
          <w:sz w:val="28"/>
          <w:szCs w:val="28"/>
        </w:rPr>
        <w:t>Legionella</w:t>
      </w:r>
      <w:r w:rsidRPr="00F03464">
        <w:rPr>
          <w:color w:val="000000" w:themeColor="text1"/>
          <w:spacing w:val="-2"/>
          <w:sz w:val="28"/>
          <w:szCs w:val="28"/>
        </w:rPr>
        <w:t xml:space="preserve"> species (sensitivity ranging from 5%–40%), potentially leading to an underestimation of the true clinical significance of these organisms [20].</w:t>
      </w:r>
    </w:p>
    <w:p w14:paraId="4A66D6E4" w14:textId="1084EEF1" w:rsidR="00B05FD3" w:rsidRPr="003F1177" w:rsidRDefault="00D34391" w:rsidP="00F03464">
      <w:pPr>
        <w:pStyle w:val="a7"/>
        <w:ind w:left="0"/>
        <w:jc w:val="both"/>
        <w:rPr>
          <w:color w:val="000000" w:themeColor="text1"/>
          <w:spacing w:val="-2"/>
          <w:sz w:val="28"/>
          <w:szCs w:val="28"/>
        </w:rPr>
      </w:pPr>
      <w:r w:rsidRPr="00D34391">
        <w:rPr>
          <w:color w:val="000000" w:themeColor="text1"/>
          <w:spacing w:val="-2"/>
          <w:sz w:val="28"/>
          <w:szCs w:val="28"/>
        </w:rPr>
        <w:t xml:space="preserve"> </w:t>
      </w:r>
      <w:r w:rsidRPr="003F1177">
        <w:rPr>
          <w:color w:val="000000" w:themeColor="text1"/>
          <w:spacing w:val="-2"/>
          <w:sz w:val="28"/>
          <w:szCs w:val="28"/>
        </w:rPr>
        <w:tab/>
      </w:r>
      <w:r w:rsidR="00F03464" w:rsidRPr="00F03464">
        <w:rPr>
          <w:color w:val="000000" w:themeColor="text1"/>
          <w:spacing w:val="-2"/>
          <w:sz w:val="28"/>
          <w:szCs w:val="28"/>
        </w:rPr>
        <w:t xml:space="preserve">The immunochromatographic (ICT) urinary antigen test is particularly advantageous for detecting pneumococcal pneumonia in situations where obtaining timely cultures is challenging or when antibiotic therapy has already been initiated. In sequential specimens from confirmed </w:t>
      </w:r>
      <w:proofErr w:type="spellStart"/>
      <w:r w:rsidR="00F03464" w:rsidRPr="00F03464">
        <w:rPr>
          <w:color w:val="000000" w:themeColor="text1"/>
          <w:spacing w:val="-2"/>
          <w:sz w:val="28"/>
          <w:szCs w:val="28"/>
        </w:rPr>
        <w:t>bacteremic</w:t>
      </w:r>
      <w:proofErr w:type="spellEnd"/>
      <w:r w:rsidR="00F03464" w:rsidRPr="00F03464">
        <w:rPr>
          <w:color w:val="000000" w:themeColor="text1"/>
          <w:spacing w:val="-2"/>
          <w:sz w:val="28"/>
          <w:szCs w:val="28"/>
        </w:rPr>
        <w:t xml:space="preserve"> cases, the ICT assay could still detect the pneumococcal urinary antigen in 83% of the cases even after 3 days of therapy [21]. This form of urinary antigen testing offers key additional benefits, including rapid results </w:t>
      </w:r>
      <w:r w:rsidR="00F03464" w:rsidRPr="00F03464">
        <w:rPr>
          <w:color w:val="000000" w:themeColor="text1"/>
          <w:spacing w:val="-2"/>
          <w:sz w:val="28"/>
          <w:szCs w:val="28"/>
        </w:rPr>
        <w:lastRenderedPageBreak/>
        <w:t>(around 15 minutes), simplicity, and reasonable specificity in adults. Studies in adults have demonstrated a sensitivity ranging from 50%–80% and a specificity exceeding 90% [22]. In a specific study, the use of the ICT pneumococcal urinary antigen test increased the rate of identifying the cause of community-acquired pneumonia (CAP) from 39.1%–53.1%. Among 269 patients without a defined etiology using conventional methods, 25.7% showed a positive pneumococcal urinary antigen test. Moreover, the immunochromatography assay is highly accurate in diagnosing pneumococcal meningitis, with a sensitivity of 95% using cerebrospinal fluid and 57% using urine, along with 100% specificity [23].</w:t>
      </w:r>
    </w:p>
    <w:p w14:paraId="6C2363D6" w14:textId="77777777" w:rsidR="00D34391" w:rsidRPr="003F1177" w:rsidRDefault="00D34391" w:rsidP="00F03464">
      <w:pPr>
        <w:pStyle w:val="a7"/>
        <w:ind w:left="0"/>
        <w:jc w:val="both"/>
        <w:rPr>
          <w:color w:val="000000" w:themeColor="text1"/>
          <w:spacing w:val="-2"/>
          <w:sz w:val="28"/>
          <w:szCs w:val="28"/>
        </w:rPr>
      </w:pPr>
    </w:p>
    <w:p w14:paraId="073A5574" w14:textId="77777777" w:rsidR="00D34391" w:rsidRDefault="00D34391" w:rsidP="00D34391">
      <w:pPr>
        <w:pStyle w:val="ac"/>
        <w:spacing w:before="200"/>
      </w:pPr>
    </w:p>
    <w:p w14:paraId="63ECEA67" w14:textId="77777777" w:rsidR="00D34391" w:rsidRDefault="00D34391" w:rsidP="00D34391">
      <w:pPr>
        <w:pStyle w:val="ac"/>
        <w:ind w:left="2014"/>
      </w:pPr>
      <w:r>
        <w:rPr>
          <w:noProof/>
        </w:rPr>
        <w:drawing>
          <wp:inline distT="0" distB="0" distL="0" distR="0" wp14:anchorId="7D1C6BA2" wp14:editId="577AE132">
            <wp:extent cx="4358640" cy="3026282"/>
            <wp:effectExtent l="0" t="0" r="0" b="0"/>
            <wp:docPr id="39" name="Image 39" descr="Изображение выглядит как текст, снимок экрана, диаграмма, Шрифт&#10;&#10;Контент, сгенерированный ИИ, может содержать ошибк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Изображение выглядит как текст, снимок экрана, диаграмма, Шрифт&#10;&#10;Контент, сгенерированный ИИ, может содержать ошибки."/>
                    <pic:cNvPicPr/>
                  </pic:nvPicPr>
                  <pic:blipFill>
                    <a:blip r:embed="rId60" cstate="print"/>
                    <a:stretch>
                      <a:fillRect/>
                    </a:stretch>
                  </pic:blipFill>
                  <pic:spPr>
                    <a:xfrm>
                      <a:off x="0" y="0"/>
                      <a:ext cx="4358640" cy="3026282"/>
                    </a:xfrm>
                    <a:prstGeom prst="rect">
                      <a:avLst/>
                    </a:prstGeom>
                  </pic:spPr>
                </pic:pic>
              </a:graphicData>
            </a:graphic>
          </wp:inline>
        </w:drawing>
      </w:r>
    </w:p>
    <w:p w14:paraId="12E95227" w14:textId="77777777" w:rsidR="00D34391" w:rsidRDefault="00D34391" w:rsidP="00D34391">
      <w:pPr>
        <w:pStyle w:val="ac"/>
        <w:spacing w:before="40"/>
        <w:rPr>
          <w:sz w:val="18"/>
        </w:rPr>
      </w:pPr>
    </w:p>
    <w:p w14:paraId="1C0168C1" w14:textId="77777777" w:rsidR="00D34391" w:rsidRPr="00D34391" w:rsidRDefault="00D34391" w:rsidP="00D34391">
      <w:pPr>
        <w:ind w:left="1" w:right="62"/>
        <w:jc w:val="center"/>
        <w:rPr>
          <w:sz w:val="18"/>
        </w:rPr>
      </w:pPr>
      <w:r w:rsidRPr="00D34391">
        <w:rPr>
          <w:b/>
          <w:spacing w:val="-2"/>
          <w:sz w:val="18"/>
        </w:rPr>
        <w:t>Figure</w:t>
      </w:r>
      <w:r w:rsidRPr="00D34391">
        <w:rPr>
          <w:b/>
          <w:spacing w:val="-9"/>
          <w:sz w:val="18"/>
        </w:rPr>
        <w:t xml:space="preserve"> </w:t>
      </w:r>
      <w:r w:rsidRPr="00D34391">
        <w:rPr>
          <w:b/>
          <w:spacing w:val="-2"/>
          <w:sz w:val="18"/>
        </w:rPr>
        <w:t>1</w:t>
      </w:r>
      <w:r w:rsidRPr="00D34391">
        <w:rPr>
          <w:spacing w:val="-2"/>
          <w:sz w:val="18"/>
        </w:rPr>
        <w:t>:</w:t>
      </w:r>
      <w:r w:rsidRPr="00D34391">
        <w:rPr>
          <w:spacing w:val="-8"/>
          <w:sz w:val="18"/>
        </w:rPr>
        <w:t xml:space="preserve"> </w:t>
      </w:r>
      <w:bookmarkStart w:id="161" w:name="_bookmark0"/>
      <w:bookmarkEnd w:id="161"/>
      <w:r w:rsidRPr="00D34391">
        <w:rPr>
          <w:spacing w:val="-2"/>
          <w:sz w:val="18"/>
        </w:rPr>
        <w:t>Assay</w:t>
      </w:r>
      <w:r w:rsidRPr="00D34391">
        <w:rPr>
          <w:spacing w:val="-8"/>
          <w:sz w:val="18"/>
        </w:rPr>
        <w:t xml:space="preserve"> </w:t>
      </w:r>
      <w:r w:rsidRPr="00D34391">
        <w:rPr>
          <w:spacing w:val="-2"/>
          <w:sz w:val="18"/>
        </w:rPr>
        <w:t>principle</w:t>
      </w:r>
      <w:r w:rsidRPr="00D34391">
        <w:rPr>
          <w:spacing w:val="-8"/>
          <w:sz w:val="18"/>
        </w:rPr>
        <w:t xml:space="preserve"> </w:t>
      </w:r>
      <w:r w:rsidRPr="00D34391">
        <w:rPr>
          <w:spacing w:val="-2"/>
          <w:sz w:val="18"/>
        </w:rPr>
        <w:t>and</w:t>
      </w:r>
      <w:r w:rsidRPr="00D34391">
        <w:rPr>
          <w:spacing w:val="-8"/>
          <w:sz w:val="18"/>
        </w:rPr>
        <w:t xml:space="preserve"> </w:t>
      </w:r>
      <w:r w:rsidRPr="00D34391">
        <w:rPr>
          <w:spacing w:val="-2"/>
          <w:sz w:val="18"/>
        </w:rPr>
        <w:t>visual</w:t>
      </w:r>
      <w:r w:rsidRPr="00D34391">
        <w:rPr>
          <w:spacing w:val="-8"/>
          <w:sz w:val="18"/>
        </w:rPr>
        <w:t xml:space="preserve"> </w:t>
      </w:r>
      <w:r w:rsidRPr="00D34391">
        <w:rPr>
          <w:spacing w:val="-2"/>
          <w:sz w:val="18"/>
        </w:rPr>
        <w:t>result</w:t>
      </w:r>
      <w:r w:rsidRPr="00D34391">
        <w:rPr>
          <w:spacing w:val="-8"/>
          <w:sz w:val="18"/>
        </w:rPr>
        <w:t xml:space="preserve"> </w:t>
      </w:r>
      <w:r w:rsidRPr="00D34391">
        <w:rPr>
          <w:spacing w:val="-2"/>
          <w:sz w:val="18"/>
        </w:rPr>
        <w:t>interpretation.</w:t>
      </w:r>
    </w:p>
    <w:p w14:paraId="0FA2A157" w14:textId="77777777" w:rsidR="00D34391" w:rsidRPr="00D34391" w:rsidRDefault="00D34391" w:rsidP="00F03464">
      <w:pPr>
        <w:pStyle w:val="a7"/>
        <w:ind w:left="0"/>
        <w:jc w:val="both"/>
        <w:rPr>
          <w:color w:val="000000" w:themeColor="text1"/>
          <w:spacing w:val="-2"/>
          <w:sz w:val="28"/>
          <w:szCs w:val="28"/>
        </w:rPr>
      </w:pPr>
    </w:p>
    <w:p w14:paraId="5B9B39D8" w14:textId="77777777" w:rsidR="0008529C" w:rsidRPr="0008529C" w:rsidRDefault="0008529C" w:rsidP="0008529C">
      <w:pPr>
        <w:tabs>
          <w:tab w:val="left" w:pos="709"/>
          <w:tab w:val="left" w:pos="5805"/>
        </w:tabs>
        <w:ind w:right="-1"/>
        <w:jc w:val="both"/>
        <w:rPr>
          <w:color w:val="000000" w:themeColor="text1"/>
          <w:sz w:val="28"/>
          <w:szCs w:val="28"/>
        </w:rPr>
      </w:pPr>
      <w:r w:rsidRPr="0008529C">
        <w:rPr>
          <w:color w:val="000000" w:themeColor="text1"/>
          <w:sz w:val="28"/>
          <w:szCs w:val="28"/>
        </w:rPr>
        <w:t>6.</w:t>
      </w:r>
      <w:r w:rsidRPr="0008529C">
        <w:rPr>
          <w:color w:val="000000" w:themeColor="text1"/>
          <w:sz w:val="28"/>
          <w:szCs w:val="28"/>
        </w:rPr>
        <w:tab/>
        <w:t>Clinical Implementation and Impact</w:t>
      </w:r>
    </w:p>
    <w:p w14:paraId="7922CA0C" w14:textId="18C3A603" w:rsidR="0008529C" w:rsidRPr="0008529C" w:rsidRDefault="0008529C" w:rsidP="0008529C">
      <w:pPr>
        <w:tabs>
          <w:tab w:val="left" w:pos="709"/>
          <w:tab w:val="left" w:pos="5805"/>
        </w:tabs>
        <w:ind w:right="-1"/>
        <w:jc w:val="both"/>
        <w:rPr>
          <w:color w:val="000000" w:themeColor="text1"/>
          <w:sz w:val="28"/>
          <w:szCs w:val="28"/>
        </w:rPr>
      </w:pPr>
      <w:r w:rsidRPr="003F1177">
        <w:rPr>
          <w:color w:val="000000" w:themeColor="text1"/>
          <w:sz w:val="28"/>
          <w:szCs w:val="28"/>
        </w:rPr>
        <w:tab/>
      </w:r>
      <w:r w:rsidRPr="0008529C">
        <w:rPr>
          <w:color w:val="000000" w:themeColor="text1"/>
          <w:sz w:val="28"/>
          <w:szCs w:val="28"/>
        </w:rPr>
        <w:t>Tests for LD and pneumococcal CAP in urine are quick and easily accessible laboratory methods. These should be integrated into all testing procedures for CAP. Because clinical implementation of RDTs for pneumonia has ushered in a new era of precision and efficiency in patient management [24]. By significantly reducing diagnostic turnaround times, RDTs enable clinicians to swiftly identify the causative agents of pneumonia, allowing for the prompt initiation of targeted treatments. This not only enhances patient outcomes but also contributes to the global effort to combat antibiotic resistance by minimizing the inappropriate use of antibiotics. Furthermore, RDTs play a pivotal role in optimizing healthcare resource utilization, as they reduce the need for extensive laboratory infrastructure and the associated costs. The impact of these tests is especially notable in critical care settings, where rapid and accurate diagnoses are paramount. As RDTs continue to evolve and become more widely adopted, they are poised to revolutionize pneumonia management, driving improvements in patient care, antimicrobial stewardship, and healthcare efficiency.</w:t>
      </w:r>
    </w:p>
    <w:p w14:paraId="46AE33A8" w14:textId="77777777" w:rsidR="0008529C" w:rsidRPr="0008529C" w:rsidRDefault="0008529C" w:rsidP="0008529C">
      <w:pPr>
        <w:tabs>
          <w:tab w:val="left" w:pos="709"/>
          <w:tab w:val="left" w:pos="5805"/>
        </w:tabs>
        <w:ind w:right="-1"/>
        <w:jc w:val="both"/>
        <w:rPr>
          <w:color w:val="000000" w:themeColor="text1"/>
          <w:sz w:val="28"/>
          <w:szCs w:val="28"/>
        </w:rPr>
      </w:pPr>
    </w:p>
    <w:p w14:paraId="451E6C5F" w14:textId="77777777" w:rsidR="0008529C" w:rsidRPr="0008529C" w:rsidRDefault="0008529C" w:rsidP="0008529C">
      <w:pPr>
        <w:tabs>
          <w:tab w:val="left" w:pos="709"/>
          <w:tab w:val="left" w:pos="5805"/>
        </w:tabs>
        <w:ind w:right="-1"/>
        <w:jc w:val="both"/>
        <w:rPr>
          <w:color w:val="000000" w:themeColor="text1"/>
          <w:sz w:val="28"/>
          <w:szCs w:val="28"/>
        </w:rPr>
      </w:pPr>
      <w:r w:rsidRPr="0008529C">
        <w:rPr>
          <w:color w:val="000000" w:themeColor="text1"/>
          <w:sz w:val="28"/>
          <w:szCs w:val="28"/>
        </w:rPr>
        <w:lastRenderedPageBreak/>
        <w:t>7.</w:t>
      </w:r>
      <w:r w:rsidRPr="0008529C">
        <w:rPr>
          <w:color w:val="000000" w:themeColor="text1"/>
          <w:sz w:val="28"/>
          <w:szCs w:val="28"/>
        </w:rPr>
        <w:tab/>
        <w:t>Challenges and Considerations</w:t>
      </w:r>
    </w:p>
    <w:p w14:paraId="7C10223B" w14:textId="07AE99D9" w:rsidR="0008529C" w:rsidRPr="0008529C" w:rsidRDefault="0008529C" w:rsidP="0008529C">
      <w:pPr>
        <w:tabs>
          <w:tab w:val="left" w:pos="709"/>
          <w:tab w:val="left" w:pos="5805"/>
        </w:tabs>
        <w:ind w:right="-1"/>
        <w:jc w:val="both"/>
        <w:rPr>
          <w:color w:val="000000" w:themeColor="text1"/>
          <w:sz w:val="28"/>
          <w:szCs w:val="28"/>
        </w:rPr>
      </w:pPr>
      <w:r w:rsidRPr="003F1177">
        <w:rPr>
          <w:color w:val="000000" w:themeColor="text1"/>
          <w:sz w:val="28"/>
          <w:szCs w:val="28"/>
        </w:rPr>
        <w:tab/>
      </w:r>
      <w:r w:rsidRPr="0008529C">
        <w:rPr>
          <w:color w:val="000000" w:themeColor="text1"/>
          <w:sz w:val="28"/>
          <w:szCs w:val="28"/>
        </w:rPr>
        <w:t xml:space="preserve">Despite their numerous advantages, the implementation of RDTs for pneumonia does come with some notable challenges and considerations. One significant challenge is the cost associated with acquiring and maintaining these specialized testing systems, which may limit their accessibility, particularly in resource-constrained healthcare settings [25]. Additionally, the accuracy of RDTs can be influenced by factors like sample quality and timing, necessitating strict adherence to proper testing protocols. Furthermore, the </w:t>
      </w:r>
      <w:proofErr w:type="spellStart"/>
      <w:r w:rsidRPr="0008529C">
        <w:rPr>
          <w:color w:val="000000" w:themeColor="text1"/>
          <w:sz w:val="28"/>
          <w:szCs w:val="28"/>
        </w:rPr>
        <w:t>everevolving</w:t>
      </w:r>
      <w:proofErr w:type="spellEnd"/>
      <w:r w:rsidRPr="0008529C">
        <w:rPr>
          <w:color w:val="000000" w:themeColor="text1"/>
          <w:sz w:val="28"/>
          <w:szCs w:val="28"/>
        </w:rPr>
        <w:t xml:space="preserve"> landscape of infectious pathogens poses a challenge for RDT developers to ensure broad pathogen coverage. Urinary antigen detection tests continue to have significant limitations, including their inability to identify all pneumococcus serotypes and other species of </w:t>
      </w:r>
      <w:r w:rsidRPr="00493387">
        <w:rPr>
          <w:i/>
          <w:iCs/>
          <w:color w:val="000000" w:themeColor="text1"/>
          <w:sz w:val="28"/>
          <w:szCs w:val="28"/>
        </w:rPr>
        <w:t>Legionella</w:t>
      </w:r>
      <w:r w:rsidRPr="0008529C">
        <w:rPr>
          <w:color w:val="000000" w:themeColor="text1"/>
          <w:sz w:val="28"/>
          <w:szCs w:val="28"/>
        </w:rPr>
        <w:t xml:space="preserve"> [24]. The interpretation of RDT results also demands a level of expertise, highlighting the need for training and education for healthcare professionals. Moreover, while RDTs can differentiate between viral and bacterial infections to some extent, they may not always provide the full spectrum of information required for precise treatment decisions. These challenges and considerations underscore the importance of carefully evaluating the role of RDTs in pneumonia diagnosis and treatment within the context of each healthcare setting and patient population.</w:t>
      </w:r>
    </w:p>
    <w:p w14:paraId="11FE3D2E" w14:textId="77777777" w:rsidR="0008529C" w:rsidRPr="0008529C" w:rsidRDefault="0008529C" w:rsidP="0008529C">
      <w:pPr>
        <w:tabs>
          <w:tab w:val="left" w:pos="709"/>
          <w:tab w:val="left" w:pos="5805"/>
        </w:tabs>
        <w:ind w:right="-1"/>
        <w:jc w:val="both"/>
        <w:rPr>
          <w:color w:val="000000" w:themeColor="text1"/>
          <w:sz w:val="28"/>
          <w:szCs w:val="28"/>
        </w:rPr>
      </w:pPr>
    </w:p>
    <w:p w14:paraId="617DB80B" w14:textId="485C904D" w:rsidR="0008529C" w:rsidRPr="0008529C" w:rsidRDefault="0008529C" w:rsidP="0008529C">
      <w:pPr>
        <w:tabs>
          <w:tab w:val="left" w:pos="709"/>
          <w:tab w:val="left" w:pos="5805"/>
        </w:tabs>
        <w:ind w:right="-1"/>
        <w:jc w:val="both"/>
        <w:rPr>
          <w:color w:val="000000" w:themeColor="text1"/>
          <w:sz w:val="28"/>
          <w:szCs w:val="28"/>
        </w:rPr>
      </w:pPr>
      <w:r w:rsidRPr="0008529C">
        <w:rPr>
          <w:color w:val="000000" w:themeColor="text1"/>
          <w:sz w:val="28"/>
          <w:szCs w:val="28"/>
        </w:rPr>
        <w:t>8.</w:t>
      </w:r>
      <w:r w:rsidRPr="0008529C">
        <w:rPr>
          <w:color w:val="000000" w:themeColor="text1"/>
          <w:sz w:val="28"/>
          <w:szCs w:val="28"/>
        </w:rPr>
        <w:tab/>
        <w:t>Future Directions and Innovations</w:t>
      </w:r>
    </w:p>
    <w:p w14:paraId="2F0A6FE3" w14:textId="3CA10F55" w:rsidR="0008529C" w:rsidRPr="0008529C" w:rsidRDefault="00493387" w:rsidP="0008529C">
      <w:pPr>
        <w:tabs>
          <w:tab w:val="left" w:pos="709"/>
          <w:tab w:val="left" w:pos="5805"/>
        </w:tabs>
        <w:ind w:right="-1"/>
        <w:jc w:val="both"/>
        <w:rPr>
          <w:color w:val="000000" w:themeColor="text1"/>
          <w:sz w:val="28"/>
          <w:szCs w:val="28"/>
        </w:rPr>
      </w:pPr>
      <w:r w:rsidRPr="00493387">
        <w:rPr>
          <w:color w:val="000000" w:themeColor="text1"/>
          <w:sz w:val="28"/>
          <w:szCs w:val="28"/>
        </w:rPr>
        <w:t xml:space="preserve"> </w:t>
      </w:r>
      <w:r w:rsidRPr="003F1177">
        <w:rPr>
          <w:color w:val="000000" w:themeColor="text1"/>
          <w:sz w:val="28"/>
          <w:szCs w:val="28"/>
        </w:rPr>
        <w:tab/>
      </w:r>
      <w:r w:rsidR="0008529C" w:rsidRPr="0008529C">
        <w:rPr>
          <w:color w:val="000000" w:themeColor="text1"/>
          <w:sz w:val="28"/>
          <w:szCs w:val="28"/>
        </w:rPr>
        <w:t>The rapid diagnostic field continues to evolve, with ongoing research focused on refining existing technologies and developing novel approaches. The integration of artificial intelligence and machine learning is poised to enhance diagnostic accuracy further, potentially predicting disease severity and guiding treatment decisions. Well- designed studies are now essential to assess the usefulness of these tests in relation to clinical outcomes. Continued collaboration between researchers, clinicians, and industry stakeholders will shape the future landscape of rapid pneumonia diagnostics.</w:t>
      </w:r>
    </w:p>
    <w:p w14:paraId="3E7334E7" w14:textId="77777777" w:rsidR="0008529C" w:rsidRPr="0008529C" w:rsidRDefault="0008529C" w:rsidP="0008529C">
      <w:pPr>
        <w:tabs>
          <w:tab w:val="left" w:pos="709"/>
          <w:tab w:val="left" w:pos="5805"/>
        </w:tabs>
        <w:ind w:right="-1"/>
        <w:jc w:val="both"/>
        <w:rPr>
          <w:color w:val="000000" w:themeColor="text1"/>
          <w:sz w:val="28"/>
          <w:szCs w:val="28"/>
        </w:rPr>
      </w:pPr>
    </w:p>
    <w:p w14:paraId="64C148CC" w14:textId="77777777" w:rsidR="0008529C" w:rsidRPr="0008529C" w:rsidRDefault="0008529C" w:rsidP="0008529C">
      <w:pPr>
        <w:tabs>
          <w:tab w:val="left" w:pos="709"/>
          <w:tab w:val="left" w:pos="5805"/>
        </w:tabs>
        <w:ind w:right="-1"/>
        <w:jc w:val="both"/>
        <w:rPr>
          <w:color w:val="000000" w:themeColor="text1"/>
          <w:sz w:val="28"/>
          <w:szCs w:val="28"/>
        </w:rPr>
      </w:pPr>
      <w:r w:rsidRPr="0008529C">
        <w:rPr>
          <w:color w:val="000000" w:themeColor="text1"/>
          <w:sz w:val="28"/>
          <w:szCs w:val="28"/>
        </w:rPr>
        <w:t>9.</w:t>
      </w:r>
      <w:r w:rsidRPr="0008529C">
        <w:rPr>
          <w:color w:val="000000" w:themeColor="text1"/>
          <w:sz w:val="28"/>
          <w:szCs w:val="28"/>
        </w:rPr>
        <w:tab/>
        <w:t>Conclusion</w:t>
      </w:r>
    </w:p>
    <w:p w14:paraId="541E5317" w14:textId="71C9FA53" w:rsidR="0008529C" w:rsidRPr="0008529C" w:rsidRDefault="00493387" w:rsidP="0008529C">
      <w:pPr>
        <w:tabs>
          <w:tab w:val="left" w:pos="709"/>
          <w:tab w:val="left" w:pos="5805"/>
        </w:tabs>
        <w:ind w:right="-1"/>
        <w:jc w:val="both"/>
        <w:rPr>
          <w:color w:val="000000" w:themeColor="text1"/>
          <w:sz w:val="28"/>
          <w:szCs w:val="28"/>
        </w:rPr>
      </w:pPr>
      <w:r w:rsidRPr="00493387">
        <w:rPr>
          <w:color w:val="000000" w:themeColor="text1"/>
          <w:sz w:val="28"/>
          <w:szCs w:val="28"/>
        </w:rPr>
        <w:t xml:space="preserve"> </w:t>
      </w:r>
      <w:r w:rsidRPr="00493387">
        <w:rPr>
          <w:color w:val="000000" w:themeColor="text1"/>
          <w:sz w:val="28"/>
          <w:szCs w:val="28"/>
        </w:rPr>
        <w:tab/>
      </w:r>
      <w:r w:rsidR="0008529C" w:rsidRPr="0008529C">
        <w:rPr>
          <w:color w:val="000000" w:themeColor="text1"/>
          <w:sz w:val="28"/>
          <w:szCs w:val="28"/>
        </w:rPr>
        <w:t>In conclusion, RDTs have emerged as game-changers in the management of pneumonia. By offering real-time pathogen identification, these tests contribute to optimized treatment strategies, reduced antibiotic misuse, and improved patient care. As the field advances, it is crucial to address challenges and maintain a vigilant approach to research, development, and implementation, ultimately ensuring better outcomes for individuals affected by pneumonia.</w:t>
      </w:r>
      <w:r w:rsidR="0008529C" w:rsidRPr="008F197A">
        <w:rPr>
          <w:color w:val="000000" w:themeColor="text1"/>
          <w:sz w:val="28"/>
          <w:szCs w:val="28"/>
        </w:rPr>
        <w:t xml:space="preserve"> </w:t>
      </w:r>
      <w:r w:rsidR="0008529C" w:rsidRPr="0008529C">
        <w:rPr>
          <w:color w:val="000000" w:themeColor="text1"/>
          <w:sz w:val="28"/>
          <w:szCs w:val="28"/>
        </w:rPr>
        <w:t>RDTs, strategically integrated into the diagnostic process and selectively utilized for patients who stand to gain the most from these technologies, could serve as a compelling and practical tool. This approach has the potential to enhance the precision of treatment timing, particularly concerning the timely adjustment or cessation of antibiotic therapy.</w:t>
      </w:r>
    </w:p>
    <w:bookmarkEnd w:id="160"/>
    <w:p w14:paraId="2A666DCD" w14:textId="77777777" w:rsidR="0008529C" w:rsidRPr="0008529C" w:rsidRDefault="0008529C" w:rsidP="0008529C">
      <w:pPr>
        <w:tabs>
          <w:tab w:val="left" w:pos="709"/>
          <w:tab w:val="left" w:pos="5805"/>
        </w:tabs>
        <w:ind w:right="-1"/>
        <w:jc w:val="both"/>
        <w:rPr>
          <w:color w:val="000000" w:themeColor="text1"/>
          <w:sz w:val="28"/>
          <w:szCs w:val="28"/>
        </w:rPr>
      </w:pPr>
    </w:p>
    <w:p w14:paraId="2BD12101" w14:textId="77777777" w:rsidR="0008529C" w:rsidRPr="0008529C" w:rsidRDefault="0008529C" w:rsidP="0008529C">
      <w:pPr>
        <w:tabs>
          <w:tab w:val="left" w:pos="709"/>
          <w:tab w:val="left" w:pos="5805"/>
        </w:tabs>
        <w:ind w:right="-1"/>
        <w:jc w:val="both"/>
        <w:rPr>
          <w:color w:val="000000" w:themeColor="text1"/>
          <w:sz w:val="28"/>
          <w:szCs w:val="28"/>
        </w:rPr>
      </w:pPr>
      <w:r w:rsidRPr="0008529C">
        <w:rPr>
          <w:color w:val="000000" w:themeColor="text1"/>
          <w:sz w:val="28"/>
          <w:szCs w:val="28"/>
        </w:rPr>
        <w:t>References</w:t>
      </w:r>
    </w:p>
    <w:p w14:paraId="4854E5F3" w14:textId="77777777" w:rsidR="0008529C" w:rsidRPr="0008529C" w:rsidRDefault="0008529C" w:rsidP="0008529C">
      <w:pPr>
        <w:tabs>
          <w:tab w:val="left" w:pos="709"/>
          <w:tab w:val="left" w:pos="5805"/>
        </w:tabs>
        <w:ind w:right="-1"/>
        <w:jc w:val="both"/>
        <w:rPr>
          <w:color w:val="000000" w:themeColor="text1"/>
          <w:sz w:val="28"/>
          <w:szCs w:val="28"/>
        </w:rPr>
      </w:pPr>
      <w:r w:rsidRPr="0008529C">
        <w:rPr>
          <w:color w:val="000000" w:themeColor="text1"/>
          <w:sz w:val="28"/>
          <w:szCs w:val="28"/>
        </w:rPr>
        <w:t>[1]</w:t>
      </w:r>
      <w:r w:rsidRPr="0008529C">
        <w:rPr>
          <w:color w:val="000000" w:themeColor="text1"/>
          <w:sz w:val="28"/>
          <w:szCs w:val="28"/>
        </w:rPr>
        <w:tab/>
        <w:t>Watkins K, Sridhar D. Pneumonia: a global cause without champions. The Lancet. 2018;392(10149):718-9.</w:t>
      </w:r>
    </w:p>
    <w:p w14:paraId="7C068107" w14:textId="77777777" w:rsidR="0008529C" w:rsidRPr="0008529C" w:rsidRDefault="0008529C" w:rsidP="0008529C">
      <w:pPr>
        <w:tabs>
          <w:tab w:val="left" w:pos="709"/>
          <w:tab w:val="left" w:pos="5805"/>
        </w:tabs>
        <w:ind w:right="-1"/>
        <w:jc w:val="both"/>
        <w:rPr>
          <w:color w:val="000000" w:themeColor="text1"/>
          <w:sz w:val="28"/>
          <w:szCs w:val="28"/>
        </w:rPr>
      </w:pPr>
      <w:r w:rsidRPr="0008529C">
        <w:rPr>
          <w:color w:val="000000" w:themeColor="text1"/>
          <w:sz w:val="28"/>
          <w:szCs w:val="28"/>
        </w:rPr>
        <w:t>[2]</w:t>
      </w:r>
      <w:r w:rsidRPr="0008529C">
        <w:rPr>
          <w:color w:val="000000" w:themeColor="text1"/>
          <w:sz w:val="28"/>
          <w:szCs w:val="28"/>
        </w:rPr>
        <w:tab/>
      </w:r>
      <w:proofErr w:type="spellStart"/>
      <w:r w:rsidRPr="0008529C">
        <w:rPr>
          <w:color w:val="000000" w:themeColor="text1"/>
          <w:sz w:val="28"/>
          <w:szCs w:val="28"/>
        </w:rPr>
        <w:t>Lopardo</w:t>
      </w:r>
      <w:proofErr w:type="spellEnd"/>
      <w:r w:rsidRPr="0008529C">
        <w:rPr>
          <w:color w:val="000000" w:themeColor="text1"/>
          <w:sz w:val="28"/>
          <w:szCs w:val="28"/>
        </w:rPr>
        <w:t xml:space="preserve"> GD, Fridman D, Raimondo E, Albornoz H, </w:t>
      </w:r>
      <w:proofErr w:type="spellStart"/>
      <w:r w:rsidRPr="0008529C">
        <w:rPr>
          <w:color w:val="000000" w:themeColor="text1"/>
          <w:sz w:val="28"/>
          <w:szCs w:val="28"/>
        </w:rPr>
        <w:t>Lopardo</w:t>
      </w:r>
      <w:proofErr w:type="spellEnd"/>
      <w:r w:rsidRPr="0008529C">
        <w:rPr>
          <w:color w:val="000000" w:themeColor="text1"/>
          <w:sz w:val="28"/>
          <w:szCs w:val="28"/>
        </w:rPr>
        <w:t xml:space="preserve"> A, </w:t>
      </w:r>
      <w:proofErr w:type="spellStart"/>
      <w:r w:rsidRPr="0008529C">
        <w:rPr>
          <w:color w:val="000000" w:themeColor="text1"/>
          <w:sz w:val="28"/>
          <w:szCs w:val="28"/>
        </w:rPr>
        <w:t>Bagnulo</w:t>
      </w:r>
      <w:proofErr w:type="spellEnd"/>
      <w:r w:rsidRPr="0008529C">
        <w:rPr>
          <w:color w:val="000000" w:themeColor="text1"/>
          <w:sz w:val="28"/>
          <w:szCs w:val="28"/>
        </w:rPr>
        <w:t xml:space="preserve"> H, et al. Incidence rate of community-acquired pneumonia in adults: A population-based </w:t>
      </w:r>
      <w:r w:rsidRPr="0008529C">
        <w:rPr>
          <w:color w:val="000000" w:themeColor="text1"/>
          <w:sz w:val="28"/>
          <w:szCs w:val="28"/>
        </w:rPr>
        <w:lastRenderedPageBreak/>
        <w:t>prospective active surveillance study in three cities in South America. BMJ open. 2018;8(4):e019439.</w:t>
      </w:r>
    </w:p>
    <w:p w14:paraId="2090DD02" w14:textId="77777777" w:rsidR="0008529C" w:rsidRPr="0008529C" w:rsidRDefault="0008529C" w:rsidP="0008529C">
      <w:pPr>
        <w:tabs>
          <w:tab w:val="left" w:pos="709"/>
          <w:tab w:val="left" w:pos="5805"/>
        </w:tabs>
        <w:ind w:right="-1"/>
        <w:jc w:val="both"/>
        <w:rPr>
          <w:color w:val="000000" w:themeColor="text1"/>
          <w:sz w:val="28"/>
          <w:szCs w:val="28"/>
        </w:rPr>
      </w:pPr>
      <w:r w:rsidRPr="0008529C">
        <w:rPr>
          <w:color w:val="000000" w:themeColor="text1"/>
          <w:sz w:val="28"/>
          <w:szCs w:val="28"/>
        </w:rPr>
        <w:t>[3]</w:t>
      </w:r>
      <w:r w:rsidRPr="0008529C">
        <w:rPr>
          <w:color w:val="000000" w:themeColor="text1"/>
          <w:sz w:val="28"/>
          <w:szCs w:val="28"/>
        </w:rPr>
        <w:tab/>
      </w:r>
      <w:proofErr w:type="spellStart"/>
      <w:r w:rsidRPr="0008529C">
        <w:rPr>
          <w:color w:val="000000" w:themeColor="text1"/>
          <w:sz w:val="28"/>
          <w:szCs w:val="28"/>
        </w:rPr>
        <w:t>Lanks</w:t>
      </w:r>
      <w:proofErr w:type="spellEnd"/>
      <w:r w:rsidRPr="0008529C">
        <w:rPr>
          <w:color w:val="000000" w:themeColor="text1"/>
          <w:sz w:val="28"/>
          <w:szCs w:val="28"/>
        </w:rPr>
        <w:t xml:space="preserve"> CW, </w:t>
      </w:r>
      <w:proofErr w:type="spellStart"/>
      <w:r w:rsidRPr="0008529C">
        <w:rPr>
          <w:color w:val="000000" w:themeColor="text1"/>
          <w:sz w:val="28"/>
          <w:szCs w:val="28"/>
        </w:rPr>
        <w:t>Musani</w:t>
      </w:r>
      <w:proofErr w:type="spellEnd"/>
      <w:r w:rsidRPr="0008529C">
        <w:rPr>
          <w:color w:val="000000" w:themeColor="text1"/>
          <w:sz w:val="28"/>
          <w:szCs w:val="28"/>
        </w:rPr>
        <w:t xml:space="preserve"> AI, Hsia DW. Community-acquired pneumonia and hospital-acquired pneumonia. Med- </w:t>
      </w:r>
      <w:proofErr w:type="spellStart"/>
      <w:r w:rsidRPr="0008529C">
        <w:rPr>
          <w:color w:val="000000" w:themeColor="text1"/>
          <w:sz w:val="28"/>
          <w:szCs w:val="28"/>
        </w:rPr>
        <w:t>ical</w:t>
      </w:r>
      <w:proofErr w:type="spellEnd"/>
      <w:r w:rsidRPr="0008529C">
        <w:rPr>
          <w:color w:val="000000" w:themeColor="text1"/>
          <w:sz w:val="28"/>
          <w:szCs w:val="28"/>
        </w:rPr>
        <w:t xml:space="preserve"> Clinics. 2019;103(3):487-501.</w:t>
      </w:r>
    </w:p>
    <w:p w14:paraId="707B6C1E" w14:textId="112EAF83" w:rsidR="0008529C" w:rsidRPr="0008529C" w:rsidRDefault="0008529C" w:rsidP="0008529C">
      <w:pPr>
        <w:tabs>
          <w:tab w:val="left" w:pos="709"/>
          <w:tab w:val="left" w:pos="5805"/>
        </w:tabs>
        <w:ind w:right="-1"/>
        <w:jc w:val="both"/>
        <w:rPr>
          <w:color w:val="000000" w:themeColor="text1"/>
          <w:sz w:val="28"/>
          <w:szCs w:val="28"/>
        </w:rPr>
      </w:pPr>
      <w:r w:rsidRPr="0008529C">
        <w:rPr>
          <w:color w:val="000000" w:themeColor="text1"/>
          <w:sz w:val="28"/>
          <w:szCs w:val="28"/>
        </w:rPr>
        <w:t>[4]</w:t>
      </w:r>
      <w:r w:rsidRPr="0008529C">
        <w:rPr>
          <w:color w:val="000000" w:themeColor="text1"/>
          <w:sz w:val="28"/>
          <w:szCs w:val="28"/>
        </w:rPr>
        <w:tab/>
        <w:t xml:space="preserve">van der Eerden MM, </w:t>
      </w:r>
      <w:proofErr w:type="spellStart"/>
      <w:r w:rsidRPr="0008529C">
        <w:rPr>
          <w:color w:val="000000" w:themeColor="text1"/>
          <w:sz w:val="28"/>
          <w:szCs w:val="28"/>
        </w:rPr>
        <w:t>Vlaspolder</w:t>
      </w:r>
      <w:proofErr w:type="spellEnd"/>
      <w:r w:rsidRPr="0008529C">
        <w:rPr>
          <w:color w:val="000000" w:themeColor="text1"/>
          <w:sz w:val="28"/>
          <w:szCs w:val="28"/>
        </w:rPr>
        <w:t xml:space="preserve"> F, de Graaff CS, Groot T, Jansen HM, Boersma WG. Value of intensive diagnostic microbiological investigation in low- and high-risk patients with community-acquired pneumonia. </w:t>
      </w:r>
      <w:proofErr w:type="spellStart"/>
      <w:r w:rsidRPr="0008529C">
        <w:rPr>
          <w:color w:val="000000" w:themeColor="text1"/>
          <w:sz w:val="28"/>
          <w:szCs w:val="28"/>
        </w:rPr>
        <w:t>Eur</w:t>
      </w:r>
      <w:proofErr w:type="spellEnd"/>
      <w:r w:rsidRPr="0008529C">
        <w:rPr>
          <w:color w:val="000000" w:themeColor="text1"/>
          <w:sz w:val="28"/>
          <w:szCs w:val="28"/>
        </w:rPr>
        <w:t xml:space="preserve"> J Clin </w:t>
      </w:r>
      <w:proofErr w:type="spellStart"/>
      <w:r w:rsidRPr="0008529C">
        <w:rPr>
          <w:color w:val="000000" w:themeColor="text1"/>
          <w:sz w:val="28"/>
          <w:szCs w:val="28"/>
        </w:rPr>
        <w:t>Microbiol</w:t>
      </w:r>
      <w:proofErr w:type="spellEnd"/>
      <w:r w:rsidRPr="0008529C">
        <w:rPr>
          <w:color w:val="000000" w:themeColor="text1"/>
          <w:sz w:val="28"/>
          <w:szCs w:val="28"/>
        </w:rPr>
        <w:t xml:space="preserve"> Infect Dis. 2005;24(4):241-9.</w:t>
      </w:r>
    </w:p>
    <w:p w14:paraId="49EFA54C" w14:textId="77777777" w:rsidR="0008529C" w:rsidRPr="0008529C" w:rsidRDefault="0008529C" w:rsidP="0008529C">
      <w:pPr>
        <w:tabs>
          <w:tab w:val="left" w:pos="709"/>
          <w:tab w:val="left" w:pos="5805"/>
        </w:tabs>
        <w:ind w:right="-1"/>
        <w:jc w:val="both"/>
        <w:rPr>
          <w:color w:val="000000" w:themeColor="text1"/>
          <w:sz w:val="28"/>
          <w:szCs w:val="28"/>
        </w:rPr>
      </w:pPr>
      <w:r w:rsidRPr="0008529C">
        <w:rPr>
          <w:color w:val="000000" w:themeColor="text1"/>
          <w:sz w:val="28"/>
          <w:szCs w:val="28"/>
        </w:rPr>
        <w:t>[5]</w:t>
      </w:r>
      <w:r w:rsidRPr="0008529C">
        <w:rPr>
          <w:color w:val="000000" w:themeColor="text1"/>
          <w:sz w:val="28"/>
          <w:szCs w:val="28"/>
        </w:rPr>
        <w:tab/>
        <w:t xml:space="preserve">Uematsu H, Hashimoto H, Iwamoto T, </w:t>
      </w:r>
      <w:proofErr w:type="spellStart"/>
      <w:r w:rsidRPr="0008529C">
        <w:rPr>
          <w:color w:val="000000" w:themeColor="text1"/>
          <w:sz w:val="28"/>
          <w:szCs w:val="28"/>
        </w:rPr>
        <w:t>Horiguchi</w:t>
      </w:r>
      <w:proofErr w:type="spellEnd"/>
      <w:r w:rsidRPr="0008529C">
        <w:rPr>
          <w:color w:val="000000" w:themeColor="text1"/>
          <w:sz w:val="28"/>
          <w:szCs w:val="28"/>
        </w:rPr>
        <w:t xml:space="preserve"> H, </w:t>
      </w:r>
      <w:proofErr w:type="spellStart"/>
      <w:r w:rsidRPr="0008529C">
        <w:rPr>
          <w:color w:val="000000" w:themeColor="text1"/>
          <w:sz w:val="28"/>
          <w:szCs w:val="28"/>
        </w:rPr>
        <w:t>Yasunaga</w:t>
      </w:r>
      <w:proofErr w:type="spellEnd"/>
      <w:r w:rsidRPr="0008529C">
        <w:rPr>
          <w:color w:val="000000" w:themeColor="text1"/>
          <w:sz w:val="28"/>
          <w:szCs w:val="28"/>
        </w:rPr>
        <w:t xml:space="preserve"> H. Impact of guideline-concordant microbiological testing on outcomes of pneumonia. Int J Qual Health Care. 2013;26(1):100-7.</w:t>
      </w:r>
    </w:p>
    <w:p w14:paraId="24F6D4E8" w14:textId="77777777" w:rsidR="008F197A" w:rsidRPr="008F197A" w:rsidRDefault="0008529C" w:rsidP="008F197A">
      <w:pPr>
        <w:tabs>
          <w:tab w:val="left" w:pos="709"/>
          <w:tab w:val="left" w:pos="5805"/>
        </w:tabs>
        <w:ind w:right="-1"/>
        <w:jc w:val="both"/>
        <w:rPr>
          <w:color w:val="000000" w:themeColor="text1"/>
          <w:sz w:val="28"/>
          <w:szCs w:val="28"/>
        </w:rPr>
      </w:pPr>
      <w:r w:rsidRPr="0008529C">
        <w:rPr>
          <w:color w:val="000000" w:themeColor="text1"/>
          <w:sz w:val="28"/>
          <w:szCs w:val="28"/>
        </w:rPr>
        <w:t>[6]</w:t>
      </w:r>
      <w:r w:rsidRPr="0008529C">
        <w:rPr>
          <w:color w:val="000000" w:themeColor="text1"/>
          <w:sz w:val="28"/>
          <w:szCs w:val="28"/>
        </w:rPr>
        <w:tab/>
        <w:t xml:space="preserve">Mandell LA, </w:t>
      </w:r>
      <w:proofErr w:type="spellStart"/>
      <w:r w:rsidRPr="0008529C">
        <w:rPr>
          <w:color w:val="000000" w:themeColor="text1"/>
          <w:sz w:val="28"/>
          <w:szCs w:val="28"/>
        </w:rPr>
        <w:t>Wunderink</w:t>
      </w:r>
      <w:proofErr w:type="spellEnd"/>
      <w:r w:rsidRPr="0008529C">
        <w:rPr>
          <w:color w:val="000000" w:themeColor="text1"/>
          <w:sz w:val="28"/>
          <w:szCs w:val="28"/>
        </w:rPr>
        <w:t xml:space="preserve"> RG, </w:t>
      </w:r>
      <w:proofErr w:type="spellStart"/>
      <w:r w:rsidRPr="0008529C">
        <w:rPr>
          <w:color w:val="000000" w:themeColor="text1"/>
          <w:sz w:val="28"/>
          <w:szCs w:val="28"/>
        </w:rPr>
        <w:t>Anzueto</w:t>
      </w:r>
      <w:proofErr w:type="spellEnd"/>
      <w:r w:rsidRPr="0008529C">
        <w:rPr>
          <w:color w:val="000000" w:themeColor="text1"/>
          <w:sz w:val="28"/>
          <w:szCs w:val="28"/>
        </w:rPr>
        <w:t xml:space="preserve"> A, Bartlett JG, Campbell GD, Dean NC, et al. Infectious diseases society of America/American thoracic society consensus guidelines on the management of</w:t>
      </w:r>
      <w:r w:rsidR="008F197A" w:rsidRPr="008F197A">
        <w:rPr>
          <w:color w:val="000000" w:themeColor="text1"/>
          <w:sz w:val="28"/>
          <w:szCs w:val="28"/>
        </w:rPr>
        <w:t xml:space="preserve"> community-acquired pneumonia in adults. Clin Infect Dis. 2007;44(Supplement_2):S27-S72.</w:t>
      </w:r>
    </w:p>
    <w:p w14:paraId="2C527FE1" w14:textId="79680082" w:rsidR="008F197A" w:rsidRPr="008F197A" w:rsidRDefault="008F197A" w:rsidP="008F197A">
      <w:pPr>
        <w:tabs>
          <w:tab w:val="left" w:pos="709"/>
          <w:tab w:val="left" w:pos="5805"/>
        </w:tabs>
        <w:ind w:right="-1"/>
        <w:jc w:val="both"/>
        <w:rPr>
          <w:color w:val="000000" w:themeColor="text1"/>
          <w:sz w:val="28"/>
          <w:szCs w:val="28"/>
        </w:rPr>
      </w:pPr>
      <w:r w:rsidRPr="008F197A">
        <w:rPr>
          <w:color w:val="000000" w:themeColor="text1"/>
          <w:sz w:val="28"/>
          <w:szCs w:val="28"/>
        </w:rPr>
        <w:t>[7]</w:t>
      </w:r>
      <w:r w:rsidRPr="008F197A">
        <w:rPr>
          <w:color w:val="000000" w:themeColor="text1"/>
          <w:sz w:val="28"/>
          <w:szCs w:val="28"/>
        </w:rPr>
        <w:tab/>
        <w:t xml:space="preserve">Nakajima M, </w:t>
      </w:r>
      <w:proofErr w:type="spellStart"/>
      <w:r w:rsidRPr="008F197A">
        <w:rPr>
          <w:color w:val="000000" w:themeColor="text1"/>
          <w:sz w:val="28"/>
          <w:szCs w:val="28"/>
        </w:rPr>
        <w:t>Umezaki</w:t>
      </w:r>
      <w:proofErr w:type="spellEnd"/>
      <w:r w:rsidRPr="008F197A">
        <w:rPr>
          <w:color w:val="000000" w:themeColor="text1"/>
          <w:sz w:val="28"/>
          <w:szCs w:val="28"/>
        </w:rPr>
        <w:t xml:space="preserve"> Y, Takeda S, Yamaguchi M, Suzuki N, </w:t>
      </w:r>
      <w:proofErr w:type="spellStart"/>
      <w:r w:rsidRPr="008F197A">
        <w:rPr>
          <w:color w:val="000000" w:themeColor="text1"/>
          <w:sz w:val="28"/>
          <w:szCs w:val="28"/>
        </w:rPr>
        <w:t>Yoneda</w:t>
      </w:r>
      <w:proofErr w:type="spellEnd"/>
      <w:r w:rsidRPr="008F197A">
        <w:rPr>
          <w:color w:val="000000" w:themeColor="text1"/>
          <w:sz w:val="28"/>
          <w:szCs w:val="28"/>
        </w:rPr>
        <w:t xml:space="preserve"> M, et al. Association between oral candidiasis and bacterial pneumonia: A retrospective study. Oral Dis. 2019;26(1):234-7.</w:t>
      </w:r>
    </w:p>
    <w:p w14:paraId="7400AC08" w14:textId="77777777" w:rsidR="008F197A" w:rsidRPr="008F197A" w:rsidRDefault="008F197A" w:rsidP="008F197A">
      <w:pPr>
        <w:tabs>
          <w:tab w:val="left" w:pos="709"/>
          <w:tab w:val="left" w:pos="5805"/>
        </w:tabs>
        <w:ind w:right="-1"/>
        <w:jc w:val="both"/>
        <w:rPr>
          <w:color w:val="000000" w:themeColor="text1"/>
          <w:sz w:val="28"/>
          <w:szCs w:val="28"/>
        </w:rPr>
      </w:pPr>
      <w:r w:rsidRPr="008F197A">
        <w:rPr>
          <w:color w:val="000000" w:themeColor="text1"/>
          <w:sz w:val="28"/>
          <w:szCs w:val="28"/>
        </w:rPr>
        <w:t>[8]</w:t>
      </w:r>
      <w:r w:rsidRPr="008F197A">
        <w:rPr>
          <w:color w:val="000000" w:themeColor="text1"/>
          <w:sz w:val="28"/>
          <w:szCs w:val="28"/>
        </w:rPr>
        <w:tab/>
        <w:t>Zhang D, Yang D, Makam AN. Utility of blood cultures in pneumonia. The Am J Med. 2019;132(10):1233-8.</w:t>
      </w:r>
    </w:p>
    <w:p w14:paraId="58D4B22E" w14:textId="77777777" w:rsidR="008F197A" w:rsidRPr="008F197A" w:rsidRDefault="008F197A" w:rsidP="008F197A">
      <w:pPr>
        <w:tabs>
          <w:tab w:val="left" w:pos="709"/>
          <w:tab w:val="left" w:pos="5805"/>
        </w:tabs>
        <w:ind w:right="-1"/>
        <w:jc w:val="both"/>
        <w:rPr>
          <w:color w:val="000000" w:themeColor="text1"/>
          <w:sz w:val="28"/>
          <w:szCs w:val="28"/>
        </w:rPr>
      </w:pPr>
      <w:r w:rsidRPr="008F197A">
        <w:rPr>
          <w:color w:val="000000" w:themeColor="text1"/>
          <w:sz w:val="28"/>
          <w:szCs w:val="28"/>
        </w:rPr>
        <w:t>[9]</w:t>
      </w:r>
      <w:r w:rsidRPr="008F197A">
        <w:rPr>
          <w:color w:val="000000" w:themeColor="text1"/>
          <w:sz w:val="28"/>
          <w:szCs w:val="28"/>
        </w:rPr>
        <w:tab/>
        <w:t xml:space="preserve">Musher DM, Montoya R, </w:t>
      </w:r>
      <w:proofErr w:type="spellStart"/>
      <w:r w:rsidRPr="008F197A">
        <w:rPr>
          <w:color w:val="000000" w:themeColor="text1"/>
          <w:sz w:val="28"/>
          <w:szCs w:val="28"/>
        </w:rPr>
        <w:t>Wanahita</w:t>
      </w:r>
      <w:proofErr w:type="spellEnd"/>
      <w:r w:rsidRPr="008F197A">
        <w:rPr>
          <w:color w:val="000000" w:themeColor="text1"/>
          <w:sz w:val="28"/>
          <w:szCs w:val="28"/>
        </w:rPr>
        <w:t xml:space="preserve"> A. Diagnostic value of microscopic examination of Gram-stained sputum and sputum cultures in patients with </w:t>
      </w:r>
      <w:proofErr w:type="spellStart"/>
      <w:r w:rsidRPr="008F197A">
        <w:rPr>
          <w:color w:val="000000" w:themeColor="text1"/>
          <w:sz w:val="28"/>
          <w:szCs w:val="28"/>
        </w:rPr>
        <w:t>bacteremic</w:t>
      </w:r>
      <w:proofErr w:type="spellEnd"/>
      <w:r w:rsidRPr="008F197A">
        <w:rPr>
          <w:color w:val="000000" w:themeColor="text1"/>
          <w:sz w:val="28"/>
          <w:szCs w:val="28"/>
        </w:rPr>
        <w:t xml:space="preserve"> pneumococcal pneumonia. Clin Infect Dis. 2004;39(2):165-9.</w:t>
      </w:r>
    </w:p>
    <w:p w14:paraId="72C4718A" w14:textId="77777777" w:rsidR="008F197A" w:rsidRPr="008F197A" w:rsidRDefault="008F197A" w:rsidP="008F197A">
      <w:pPr>
        <w:tabs>
          <w:tab w:val="left" w:pos="709"/>
          <w:tab w:val="left" w:pos="5805"/>
        </w:tabs>
        <w:ind w:right="-1"/>
        <w:jc w:val="both"/>
        <w:rPr>
          <w:color w:val="000000" w:themeColor="text1"/>
          <w:sz w:val="28"/>
          <w:szCs w:val="28"/>
        </w:rPr>
      </w:pPr>
      <w:r w:rsidRPr="008F197A">
        <w:rPr>
          <w:color w:val="000000" w:themeColor="text1"/>
          <w:sz w:val="28"/>
          <w:szCs w:val="28"/>
        </w:rPr>
        <w:t>[10]</w:t>
      </w:r>
      <w:r w:rsidRPr="008F197A">
        <w:rPr>
          <w:color w:val="000000" w:themeColor="text1"/>
          <w:sz w:val="28"/>
          <w:szCs w:val="28"/>
        </w:rPr>
        <w:tab/>
        <w:t xml:space="preserve">Huang Y, Liu A, Liang L, Jiang J, Luo H, Deng W, et al. Diagnostic value of blood parameters for community-acquired pneumonia. Int </w:t>
      </w:r>
      <w:proofErr w:type="spellStart"/>
      <w:r w:rsidRPr="008F197A">
        <w:rPr>
          <w:color w:val="000000" w:themeColor="text1"/>
          <w:sz w:val="28"/>
          <w:szCs w:val="28"/>
        </w:rPr>
        <w:t>immunophar</w:t>
      </w:r>
      <w:proofErr w:type="spellEnd"/>
      <w:r w:rsidRPr="008F197A">
        <w:rPr>
          <w:color w:val="000000" w:themeColor="text1"/>
          <w:sz w:val="28"/>
          <w:szCs w:val="28"/>
        </w:rPr>
        <w:t xml:space="preserve">- </w:t>
      </w:r>
      <w:proofErr w:type="spellStart"/>
      <w:r w:rsidRPr="008F197A">
        <w:rPr>
          <w:color w:val="000000" w:themeColor="text1"/>
          <w:sz w:val="28"/>
          <w:szCs w:val="28"/>
        </w:rPr>
        <w:t>macol</w:t>
      </w:r>
      <w:proofErr w:type="spellEnd"/>
      <w:r w:rsidRPr="008F197A">
        <w:rPr>
          <w:color w:val="000000" w:themeColor="text1"/>
          <w:sz w:val="28"/>
          <w:szCs w:val="28"/>
        </w:rPr>
        <w:t>. 2018;64:10-5.</w:t>
      </w:r>
    </w:p>
    <w:p w14:paraId="7544AB5F" w14:textId="77777777" w:rsidR="008F197A" w:rsidRPr="008F197A" w:rsidRDefault="008F197A" w:rsidP="008F197A">
      <w:pPr>
        <w:tabs>
          <w:tab w:val="left" w:pos="709"/>
          <w:tab w:val="left" w:pos="5805"/>
        </w:tabs>
        <w:ind w:right="-1"/>
        <w:jc w:val="both"/>
        <w:rPr>
          <w:color w:val="000000" w:themeColor="text1"/>
          <w:sz w:val="28"/>
          <w:szCs w:val="28"/>
        </w:rPr>
      </w:pPr>
      <w:r w:rsidRPr="008F197A">
        <w:rPr>
          <w:color w:val="000000" w:themeColor="text1"/>
          <w:sz w:val="28"/>
          <w:szCs w:val="28"/>
        </w:rPr>
        <w:t>[11]</w:t>
      </w:r>
      <w:r w:rsidRPr="008F197A">
        <w:rPr>
          <w:color w:val="000000" w:themeColor="text1"/>
          <w:sz w:val="28"/>
          <w:szCs w:val="28"/>
        </w:rPr>
        <w:tab/>
        <w:t xml:space="preserve">Miyashita N, Kawai Y, Yamaguchi T, </w:t>
      </w:r>
      <w:proofErr w:type="spellStart"/>
      <w:r w:rsidRPr="008F197A">
        <w:rPr>
          <w:color w:val="000000" w:themeColor="text1"/>
          <w:sz w:val="28"/>
          <w:szCs w:val="28"/>
        </w:rPr>
        <w:t>Ouchi</w:t>
      </w:r>
      <w:proofErr w:type="spellEnd"/>
      <w:r w:rsidRPr="008F197A">
        <w:rPr>
          <w:color w:val="000000" w:themeColor="text1"/>
          <w:sz w:val="28"/>
          <w:szCs w:val="28"/>
        </w:rPr>
        <w:t xml:space="preserve"> K, Oka M, Group APS. Clinical potential of diagnostic methods for the rapid diagnosis of mycoplasma pneumoniae pneumonia in adults. </w:t>
      </w:r>
      <w:proofErr w:type="spellStart"/>
      <w:r w:rsidRPr="008F197A">
        <w:rPr>
          <w:color w:val="000000" w:themeColor="text1"/>
          <w:sz w:val="28"/>
          <w:szCs w:val="28"/>
        </w:rPr>
        <w:t>Eur</w:t>
      </w:r>
      <w:proofErr w:type="spellEnd"/>
      <w:r w:rsidRPr="008F197A">
        <w:rPr>
          <w:color w:val="000000" w:themeColor="text1"/>
          <w:sz w:val="28"/>
          <w:szCs w:val="28"/>
        </w:rPr>
        <w:t xml:space="preserve"> J Clin </w:t>
      </w:r>
      <w:proofErr w:type="spellStart"/>
      <w:r w:rsidRPr="008F197A">
        <w:rPr>
          <w:color w:val="000000" w:themeColor="text1"/>
          <w:sz w:val="28"/>
          <w:szCs w:val="28"/>
        </w:rPr>
        <w:t>Microbiol</w:t>
      </w:r>
      <w:proofErr w:type="spellEnd"/>
      <w:r w:rsidRPr="008F197A">
        <w:rPr>
          <w:color w:val="000000" w:themeColor="text1"/>
          <w:sz w:val="28"/>
          <w:szCs w:val="28"/>
        </w:rPr>
        <w:t xml:space="preserve"> Infect Dis. 2011;30:439-46.</w:t>
      </w:r>
    </w:p>
    <w:p w14:paraId="666F5F75" w14:textId="77777777" w:rsidR="008F197A" w:rsidRPr="008F197A" w:rsidRDefault="008F197A" w:rsidP="008F197A">
      <w:pPr>
        <w:tabs>
          <w:tab w:val="left" w:pos="709"/>
          <w:tab w:val="left" w:pos="5805"/>
        </w:tabs>
        <w:ind w:right="-1"/>
        <w:jc w:val="both"/>
        <w:rPr>
          <w:color w:val="000000" w:themeColor="text1"/>
          <w:sz w:val="28"/>
          <w:szCs w:val="28"/>
        </w:rPr>
      </w:pPr>
      <w:r w:rsidRPr="008F197A">
        <w:rPr>
          <w:color w:val="000000" w:themeColor="text1"/>
          <w:sz w:val="28"/>
          <w:szCs w:val="28"/>
        </w:rPr>
        <w:t>[12]</w:t>
      </w:r>
      <w:r w:rsidRPr="008F197A">
        <w:rPr>
          <w:color w:val="000000" w:themeColor="text1"/>
          <w:sz w:val="28"/>
          <w:szCs w:val="28"/>
        </w:rPr>
        <w:tab/>
        <w:t>Niederman MS. Imaging for the management of community-acquired pneumonia: What to do if the chest radiograph is clear. Chest. 2018;153(3):583-5.</w:t>
      </w:r>
    </w:p>
    <w:p w14:paraId="59AE06C2" w14:textId="47AE4CB4" w:rsidR="008F197A" w:rsidRPr="008F197A" w:rsidRDefault="008F197A" w:rsidP="008F197A">
      <w:pPr>
        <w:tabs>
          <w:tab w:val="left" w:pos="709"/>
          <w:tab w:val="left" w:pos="5805"/>
        </w:tabs>
        <w:ind w:right="-1"/>
        <w:jc w:val="both"/>
        <w:rPr>
          <w:color w:val="000000" w:themeColor="text1"/>
          <w:sz w:val="28"/>
          <w:szCs w:val="28"/>
        </w:rPr>
      </w:pPr>
      <w:r w:rsidRPr="008F197A">
        <w:rPr>
          <w:color w:val="000000" w:themeColor="text1"/>
          <w:sz w:val="28"/>
          <w:szCs w:val="28"/>
        </w:rPr>
        <w:t>[13]</w:t>
      </w:r>
      <w:r w:rsidRPr="008F197A">
        <w:rPr>
          <w:color w:val="000000" w:themeColor="text1"/>
          <w:sz w:val="28"/>
          <w:szCs w:val="28"/>
        </w:rPr>
        <w:tab/>
        <w:t xml:space="preserve">Johansson N, Kalin M, </w:t>
      </w:r>
      <w:proofErr w:type="spellStart"/>
      <w:r w:rsidRPr="008F197A">
        <w:rPr>
          <w:color w:val="000000" w:themeColor="text1"/>
          <w:sz w:val="28"/>
          <w:szCs w:val="28"/>
        </w:rPr>
        <w:t>Tiveljung</w:t>
      </w:r>
      <w:proofErr w:type="spellEnd"/>
      <w:r w:rsidRPr="008F197A">
        <w:rPr>
          <w:color w:val="000000" w:themeColor="text1"/>
          <w:sz w:val="28"/>
          <w:szCs w:val="28"/>
        </w:rPr>
        <w:t>-Lindell A, Giske CG, Hedlund J. Etiology of community-acquired pneumonia: Increased microbiological yield with new diagnostic methods. Clin Infect Dis. 2010;50(2):202- 9.</w:t>
      </w:r>
    </w:p>
    <w:p w14:paraId="044638F7" w14:textId="77777777" w:rsidR="008F197A" w:rsidRPr="008F197A" w:rsidRDefault="008F197A" w:rsidP="008F197A">
      <w:pPr>
        <w:tabs>
          <w:tab w:val="left" w:pos="709"/>
          <w:tab w:val="left" w:pos="5805"/>
        </w:tabs>
        <w:ind w:right="-1"/>
        <w:jc w:val="both"/>
        <w:rPr>
          <w:color w:val="000000" w:themeColor="text1"/>
          <w:sz w:val="28"/>
          <w:szCs w:val="28"/>
        </w:rPr>
      </w:pPr>
      <w:r w:rsidRPr="008F197A">
        <w:rPr>
          <w:color w:val="000000" w:themeColor="text1"/>
          <w:sz w:val="28"/>
          <w:szCs w:val="28"/>
        </w:rPr>
        <w:t>[14]</w:t>
      </w:r>
      <w:r w:rsidRPr="008F197A">
        <w:rPr>
          <w:color w:val="000000" w:themeColor="text1"/>
          <w:sz w:val="28"/>
          <w:szCs w:val="28"/>
        </w:rPr>
        <w:tab/>
        <w:t xml:space="preserve">Le </w:t>
      </w:r>
      <w:proofErr w:type="spellStart"/>
      <w:r w:rsidRPr="008F197A">
        <w:rPr>
          <w:color w:val="000000" w:themeColor="text1"/>
          <w:sz w:val="28"/>
          <w:szCs w:val="28"/>
        </w:rPr>
        <w:t>Dorze</w:t>
      </w:r>
      <w:proofErr w:type="spellEnd"/>
      <w:r w:rsidRPr="008F197A">
        <w:rPr>
          <w:color w:val="000000" w:themeColor="text1"/>
          <w:sz w:val="28"/>
          <w:szCs w:val="28"/>
        </w:rPr>
        <w:t xml:space="preserve"> M, Gault N, </w:t>
      </w:r>
      <w:proofErr w:type="spellStart"/>
      <w:r w:rsidRPr="008F197A">
        <w:rPr>
          <w:color w:val="000000" w:themeColor="text1"/>
          <w:sz w:val="28"/>
          <w:szCs w:val="28"/>
        </w:rPr>
        <w:t>Foucrier</w:t>
      </w:r>
      <w:proofErr w:type="spellEnd"/>
      <w:r w:rsidRPr="008F197A">
        <w:rPr>
          <w:color w:val="000000" w:themeColor="text1"/>
          <w:sz w:val="28"/>
          <w:szCs w:val="28"/>
        </w:rPr>
        <w:t xml:space="preserve"> A, </w:t>
      </w:r>
      <w:proofErr w:type="spellStart"/>
      <w:r w:rsidRPr="008F197A">
        <w:rPr>
          <w:color w:val="000000" w:themeColor="text1"/>
          <w:sz w:val="28"/>
          <w:szCs w:val="28"/>
        </w:rPr>
        <w:t>Ruppé</w:t>
      </w:r>
      <w:proofErr w:type="spellEnd"/>
      <w:r w:rsidRPr="008F197A">
        <w:rPr>
          <w:color w:val="000000" w:themeColor="text1"/>
          <w:sz w:val="28"/>
          <w:szCs w:val="28"/>
        </w:rPr>
        <w:t xml:space="preserve"> E, </w:t>
      </w:r>
      <w:proofErr w:type="spellStart"/>
      <w:r w:rsidRPr="008F197A">
        <w:rPr>
          <w:color w:val="000000" w:themeColor="text1"/>
          <w:sz w:val="28"/>
          <w:szCs w:val="28"/>
        </w:rPr>
        <w:t>Mourvillier</w:t>
      </w:r>
      <w:proofErr w:type="spellEnd"/>
      <w:r w:rsidRPr="008F197A">
        <w:rPr>
          <w:color w:val="000000" w:themeColor="text1"/>
          <w:sz w:val="28"/>
          <w:szCs w:val="28"/>
        </w:rPr>
        <w:t xml:space="preserve"> B, </w:t>
      </w:r>
      <w:proofErr w:type="spellStart"/>
      <w:r w:rsidRPr="008F197A">
        <w:rPr>
          <w:color w:val="000000" w:themeColor="text1"/>
          <w:sz w:val="28"/>
          <w:szCs w:val="28"/>
        </w:rPr>
        <w:t>Woerther</w:t>
      </w:r>
      <w:proofErr w:type="spellEnd"/>
      <w:r w:rsidRPr="008F197A">
        <w:rPr>
          <w:color w:val="000000" w:themeColor="text1"/>
          <w:sz w:val="28"/>
          <w:szCs w:val="28"/>
        </w:rPr>
        <w:t xml:space="preserve"> P, et al. Performance and impact of a rapid method combining mass spectrometry and direct antimicrobial susceptibility testing on treatment adequacy of patients with ventilator- associated pneumonia. Clin </w:t>
      </w:r>
      <w:proofErr w:type="spellStart"/>
      <w:r w:rsidRPr="008F197A">
        <w:rPr>
          <w:color w:val="000000" w:themeColor="text1"/>
          <w:sz w:val="28"/>
          <w:szCs w:val="28"/>
        </w:rPr>
        <w:t>Microbiol</w:t>
      </w:r>
      <w:proofErr w:type="spellEnd"/>
      <w:r w:rsidRPr="008F197A">
        <w:rPr>
          <w:color w:val="000000" w:themeColor="text1"/>
          <w:sz w:val="28"/>
          <w:szCs w:val="28"/>
        </w:rPr>
        <w:t xml:space="preserve"> and </w:t>
      </w:r>
      <w:proofErr w:type="gramStart"/>
      <w:r w:rsidRPr="008F197A">
        <w:rPr>
          <w:color w:val="000000" w:themeColor="text1"/>
          <w:sz w:val="28"/>
          <w:szCs w:val="28"/>
        </w:rPr>
        <w:t>Infect</w:t>
      </w:r>
      <w:proofErr w:type="gramEnd"/>
      <w:r w:rsidRPr="008F197A">
        <w:rPr>
          <w:color w:val="000000" w:themeColor="text1"/>
          <w:sz w:val="28"/>
          <w:szCs w:val="28"/>
        </w:rPr>
        <w:t>. 2015;21(5):468. e1-. e6.</w:t>
      </w:r>
    </w:p>
    <w:p w14:paraId="71CA2A1C" w14:textId="314DCFEE" w:rsidR="008F197A" w:rsidRPr="008F197A" w:rsidRDefault="008F197A" w:rsidP="008F197A">
      <w:pPr>
        <w:tabs>
          <w:tab w:val="left" w:pos="709"/>
          <w:tab w:val="left" w:pos="5805"/>
        </w:tabs>
        <w:ind w:right="-1"/>
        <w:jc w:val="both"/>
        <w:rPr>
          <w:color w:val="000000" w:themeColor="text1"/>
          <w:sz w:val="28"/>
          <w:szCs w:val="28"/>
        </w:rPr>
      </w:pPr>
      <w:r w:rsidRPr="008F197A">
        <w:rPr>
          <w:color w:val="000000" w:themeColor="text1"/>
          <w:sz w:val="28"/>
          <w:szCs w:val="28"/>
        </w:rPr>
        <w:t>[15]</w:t>
      </w:r>
      <w:r w:rsidRPr="008F197A">
        <w:rPr>
          <w:color w:val="000000" w:themeColor="text1"/>
          <w:sz w:val="28"/>
          <w:szCs w:val="28"/>
        </w:rPr>
        <w:tab/>
      </w:r>
      <w:proofErr w:type="spellStart"/>
      <w:r w:rsidRPr="008F197A">
        <w:rPr>
          <w:color w:val="000000" w:themeColor="text1"/>
          <w:sz w:val="28"/>
          <w:szCs w:val="28"/>
        </w:rPr>
        <w:t>Monard</w:t>
      </w:r>
      <w:proofErr w:type="spellEnd"/>
      <w:r w:rsidRPr="008F197A">
        <w:rPr>
          <w:color w:val="000000" w:themeColor="text1"/>
          <w:sz w:val="28"/>
          <w:szCs w:val="28"/>
        </w:rPr>
        <w:t xml:space="preserve"> C, </w:t>
      </w:r>
      <w:proofErr w:type="spellStart"/>
      <w:r w:rsidRPr="008F197A">
        <w:rPr>
          <w:color w:val="000000" w:themeColor="text1"/>
          <w:sz w:val="28"/>
          <w:szCs w:val="28"/>
        </w:rPr>
        <w:t>Pehlivan</w:t>
      </w:r>
      <w:proofErr w:type="spellEnd"/>
      <w:r w:rsidRPr="008F197A">
        <w:rPr>
          <w:color w:val="000000" w:themeColor="text1"/>
          <w:sz w:val="28"/>
          <w:szCs w:val="28"/>
        </w:rPr>
        <w:t xml:space="preserve"> J, Auger G, </w:t>
      </w:r>
      <w:proofErr w:type="spellStart"/>
      <w:r w:rsidRPr="008F197A">
        <w:rPr>
          <w:color w:val="000000" w:themeColor="text1"/>
          <w:sz w:val="28"/>
          <w:szCs w:val="28"/>
        </w:rPr>
        <w:t>Alviset</w:t>
      </w:r>
      <w:proofErr w:type="spellEnd"/>
      <w:r w:rsidRPr="008F197A">
        <w:rPr>
          <w:color w:val="000000" w:themeColor="text1"/>
          <w:sz w:val="28"/>
          <w:szCs w:val="28"/>
        </w:rPr>
        <w:t xml:space="preserve"> S, Tran Dinh A, </w:t>
      </w:r>
      <w:proofErr w:type="spellStart"/>
      <w:r w:rsidRPr="008F197A">
        <w:rPr>
          <w:color w:val="000000" w:themeColor="text1"/>
          <w:sz w:val="28"/>
          <w:szCs w:val="28"/>
        </w:rPr>
        <w:t>Duquaire</w:t>
      </w:r>
      <w:proofErr w:type="spellEnd"/>
      <w:r w:rsidRPr="008F197A">
        <w:rPr>
          <w:color w:val="000000" w:themeColor="text1"/>
          <w:sz w:val="28"/>
          <w:szCs w:val="28"/>
        </w:rPr>
        <w:t xml:space="preserve"> P, et al. Multicenter evaluation of a syndromic rapid multiplex PCR test for early adaptation of antimicrobial therapy in adult patients with pneumonia. Critical Care. 2020;24(1):434.</w:t>
      </w:r>
    </w:p>
    <w:p w14:paraId="73BE77BE" w14:textId="7D8404B7" w:rsidR="008F197A" w:rsidRPr="008F197A" w:rsidRDefault="008F197A" w:rsidP="008F197A">
      <w:pPr>
        <w:tabs>
          <w:tab w:val="left" w:pos="709"/>
          <w:tab w:val="left" w:pos="5805"/>
        </w:tabs>
        <w:ind w:right="-1"/>
        <w:jc w:val="both"/>
        <w:rPr>
          <w:color w:val="000000" w:themeColor="text1"/>
          <w:sz w:val="28"/>
          <w:szCs w:val="28"/>
        </w:rPr>
      </w:pPr>
      <w:r w:rsidRPr="008F197A">
        <w:rPr>
          <w:color w:val="000000" w:themeColor="text1"/>
          <w:sz w:val="28"/>
          <w:szCs w:val="28"/>
        </w:rPr>
        <w:t>[16]</w:t>
      </w:r>
      <w:r w:rsidRPr="008F197A">
        <w:rPr>
          <w:color w:val="000000" w:themeColor="text1"/>
          <w:sz w:val="28"/>
          <w:szCs w:val="28"/>
        </w:rPr>
        <w:tab/>
        <w:t xml:space="preserve">Sinclair A, Xie X, </w:t>
      </w:r>
      <w:proofErr w:type="spellStart"/>
      <w:r w:rsidRPr="008F197A">
        <w:rPr>
          <w:color w:val="000000" w:themeColor="text1"/>
          <w:sz w:val="28"/>
          <w:szCs w:val="28"/>
        </w:rPr>
        <w:t>Teltscher</w:t>
      </w:r>
      <w:proofErr w:type="spellEnd"/>
      <w:r w:rsidRPr="008F197A">
        <w:rPr>
          <w:color w:val="000000" w:themeColor="text1"/>
          <w:sz w:val="28"/>
          <w:szCs w:val="28"/>
        </w:rPr>
        <w:t xml:space="preserve"> M, </w:t>
      </w:r>
      <w:proofErr w:type="spellStart"/>
      <w:r w:rsidRPr="008F197A">
        <w:rPr>
          <w:color w:val="000000" w:themeColor="text1"/>
          <w:sz w:val="28"/>
          <w:szCs w:val="28"/>
        </w:rPr>
        <w:t>Dendukuri</w:t>
      </w:r>
      <w:proofErr w:type="spellEnd"/>
      <w:r w:rsidRPr="008F197A">
        <w:rPr>
          <w:color w:val="000000" w:themeColor="text1"/>
          <w:sz w:val="28"/>
          <w:szCs w:val="28"/>
        </w:rPr>
        <w:t xml:space="preserve"> N. Systematic review and meta-analysis of a urine-based pneumococcal antigen test for diagnosis of community- acquired pneumonia caused by Streptococcus pneumoniae. J Clin </w:t>
      </w:r>
      <w:proofErr w:type="spellStart"/>
      <w:r w:rsidRPr="008F197A">
        <w:rPr>
          <w:color w:val="000000" w:themeColor="text1"/>
          <w:sz w:val="28"/>
          <w:szCs w:val="28"/>
        </w:rPr>
        <w:t>Microbiol</w:t>
      </w:r>
      <w:proofErr w:type="spellEnd"/>
      <w:r w:rsidRPr="008F197A">
        <w:rPr>
          <w:color w:val="000000" w:themeColor="text1"/>
          <w:sz w:val="28"/>
          <w:szCs w:val="28"/>
        </w:rPr>
        <w:t>. 2013;51(7):2303-10.</w:t>
      </w:r>
    </w:p>
    <w:p w14:paraId="6D04B2BA" w14:textId="0A007130" w:rsidR="008F197A" w:rsidRPr="008F197A" w:rsidRDefault="008F197A" w:rsidP="008F197A">
      <w:pPr>
        <w:tabs>
          <w:tab w:val="left" w:pos="709"/>
          <w:tab w:val="left" w:pos="5805"/>
        </w:tabs>
        <w:ind w:right="-1"/>
        <w:jc w:val="both"/>
        <w:rPr>
          <w:color w:val="000000" w:themeColor="text1"/>
          <w:sz w:val="28"/>
          <w:szCs w:val="28"/>
        </w:rPr>
      </w:pPr>
      <w:r w:rsidRPr="008F197A">
        <w:rPr>
          <w:color w:val="000000" w:themeColor="text1"/>
          <w:sz w:val="28"/>
          <w:szCs w:val="28"/>
        </w:rPr>
        <w:lastRenderedPageBreak/>
        <w:t>[17]</w:t>
      </w:r>
      <w:r w:rsidRPr="008F197A">
        <w:rPr>
          <w:color w:val="000000" w:themeColor="text1"/>
          <w:sz w:val="28"/>
          <w:szCs w:val="28"/>
        </w:rPr>
        <w:tab/>
        <w:t>Couturier MR, Graf EH, Griffin AT. Urine antigen tests for the diagnosis of respiratory infections: legionellosis, histoplasmosis, pneumococcal pneumonia. Clin Lab Med. 2014;34(2):219-36.</w:t>
      </w:r>
    </w:p>
    <w:p w14:paraId="68496967" w14:textId="77777777" w:rsidR="008F197A" w:rsidRPr="008F197A" w:rsidRDefault="008F197A" w:rsidP="008F197A">
      <w:pPr>
        <w:tabs>
          <w:tab w:val="left" w:pos="709"/>
          <w:tab w:val="left" w:pos="5805"/>
        </w:tabs>
        <w:ind w:right="-1"/>
        <w:jc w:val="both"/>
        <w:rPr>
          <w:color w:val="000000" w:themeColor="text1"/>
          <w:sz w:val="28"/>
          <w:szCs w:val="28"/>
        </w:rPr>
      </w:pPr>
      <w:r w:rsidRPr="008F197A">
        <w:rPr>
          <w:color w:val="000000" w:themeColor="text1"/>
          <w:sz w:val="28"/>
          <w:szCs w:val="28"/>
        </w:rPr>
        <w:t>[18]</w:t>
      </w:r>
      <w:r w:rsidRPr="008F197A">
        <w:rPr>
          <w:color w:val="000000" w:themeColor="text1"/>
          <w:sz w:val="28"/>
          <w:szCs w:val="28"/>
        </w:rPr>
        <w:tab/>
        <w:t>File TM, Jr. New diagnostic tests for pneumonia: What is their role in clinical practice? Clin Chest Med. 2011;32(3):417-30.</w:t>
      </w:r>
    </w:p>
    <w:p w14:paraId="635D7A8B" w14:textId="77777777" w:rsidR="008F197A" w:rsidRPr="008F197A" w:rsidRDefault="008F197A" w:rsidP="008F197A">
      <w:pPr>
        <w:tabs>
          <w:tab w:val="left" w:pos="709"/>
          <w:tab w:val="left" w:pos="5805"/>
        </w:tabs>
        <w:ind w:right="-1"/>
        <w:jc w:val="both"/>
        <w:rPr>
          <w:color w:val="000000" w:themeColor="text1"/>
          <w:sz w:val="28"/>
          <w:szCs w:val="28"/>
        </w:rPr>
      </w:pPr>
      <w:r w:rsidRPr="008F197A">
        <w:rPr>
          <w:color w:val="000000" w:themeColor="text1"/>
          <w:sz w:val="28"/>
          <w:szCs w:val="28"/>
        </w:rPr>
        <w:t>[19]</w:t>
      </w:r>
      <w:r w:rsidRPr="008F197A">
        <w:rPr>
          <w:color w:val="000000" w:themeColor="text1"/>
          <w:sz w:val="28"/>
          <w:szCs w:val="28"/>
        </w:rPr>
        <w:tab/>
        <w:t xml:space="preserve">Shimada T, Noguchi Y, Jackson JL, Miyashita J, </w:t>
      </w:r>
      <w:proofErr w:type="spellStart"/>
      <w:r w:rsidRPr="008F197A">
        <w:rPr>
          <w:color w:val="000000" w:themeColor="text1"/>
          <w:sz w:val="28"/>
          <w:szCs w:val="28"/>
        </w:rPr>
        <w:t>Hayashino</w:t>
      </w:r>
      <w:proofErr w:type="spellEnd"/>
      <w:r w:rsidRPr="008F197A">
        <w:rPr>
          <w:color w:val="000000" w:themeColor="text1"/>
          <w:sz w:val="28"/>
          <w:szCs w:val="28"/>
        </w:rPr>
        <w:t xml:space="preserve"> Y, Kamiya T, et al. Systematic review and </w:t>
      </w:r>
      <w:proofErr w:type="spellStart"/>
      <w:r w:rsidRPr="008F197A">
        <w:rPr>
          <w:color w:val="000000" w:themeColor="text1"/>
          <w:sz w:val="28"/>
          <w:szCs w:val="28"/>
        </w:rPr>
        <w:t>metaanalysis</w:t>
      </w:r>
      <w:proofErr w:type="spellEnd"/>
      <w:r w:rsidRPr="008F197A">
        <w:rPr>
          <w:color w:val="000000" w:themeColor="text1"/>
          <w:sz w:val="28"/>
          <w:szCs w:val="28"/>
        </w:rPr>
        <w:t>: Urinary antigen tests for Legionellosis. Chest. 2009;136(6):1576-85.</w:t>
      </w:r>
    </w:p>
    <w:p w14:paraId="14331671" w14:textId="77777777" w:rsidR="008F197A" w:rsidRPr="008F197A" w:rsidRDefault="008F197A" w:rsidP="008F197A">
      <w:pPr>
        <w:tabs>
          <w:tab w:val="left" w:pos="709"/>
          <w:tab w:val="left" w:pos="5805"/>
        </w:tabs>
        <w:ind w:right="-1"/>
        <w:jc w:val="both"/>
        <w:rPr>
          <w:color w:val="000000" w:themeColor="text1"/>
          <w:sz w:val="28"/>
          <w:szCs w:val="28"/>
        </w:rPr>
      </w:pPr>
      <w:r w:rsidRPr="008F197A">
        <w:rPr>
          <w:color w:val="000000" w:themeColor="text1"/>
          <w:sz w:val="28"/>
          <w:szCs w:val="28"/>
        </w:rPr>
        <w:t>[20]</w:t>
      </w:r>
      <w:r w:rsidRPr="008F197A">
        <w:rPr>
          <w:color w:val="000000" w:themeColor="text1"/>
          <w:sz w:val="28"/>
          <w:szCs w:val="28"/>
        </w:rPr>
        <w:tab/>
        <w:t xml:space="preserve">Fields BS, Benson RF, Besser RE. Legionella and Legionnaires’ disease: 25 years of investigation. Clin </w:t>
      </w:r>
      <w:proofErr w:type="spellStart"/>
      <w:r w:rsidRPr="008F197A">
        <w:rPr>
          <w:color w:val="000000" w:themeColor="text1"/>
          <w:sz w:val="28"/>
          <w:szCs w:val="28"/>
        </w:rPr>
        <w:t>Microbiol</w:t>
      </w:r>
      <w:proofErr w:type="spellEnd"/>
      <w:r w:rsidRPr="008F197A">
        <w:rPr>
          <w:color w:val="000000" w:themeColor="text1"/>
          <w:sz w:val="28"/>
          <w:szCs w:val="28"/>
        </w:rPr>
        <w:t xml:space="preserve"> Rev. 2002;15(3):506-26.</w:t>
      </w:r>
    </w:p>
    <w:p w14:paraId="06F0AEC4" w14:textId="77777777" w:rsidR="008F197A" w:rsidRPr="008F197A" w:rsidRDefault="008F197A" w:rsidP="008F197A">
      <w:pPr>
        <w:tabs>
          <w:tab w:val="left" w:pos="709"/>
          <w:tab w:val="left" w:pos="5805"/>
        </w:tabs>
        <w:ind w:right="-1"/>
        <w:jc w:val="both"/>
        <w:rPr>
          <w:color w:val="000000" w:themeColor="text1"/>
          <w:sz w:val="28"/>
          <w:szCs w:val="28"/>
        </w:rPr>
      </w:pPr>
      <w:r w:rsidRPr="008F197A">
        <w:rPr>
          <w:color w:val="000000" w:themeColor="text1"/>
          <w:sz w:val="28"/>
          <w:szCs w:val="28"/>
        </w:rPr>
        <w:t>[21]</w:t>
      </w:r>
      <w:r w:rsidRPr="008F197A">
        <w:rPr>
          <w:color w:val="000000" w:themeColor="text1"/>
          <w:sz w:val="28"/>
          <w:szCs w:val="28"/>
        </w:rPr>
        <w:tab/>
        <w:t xml:space="preserve">Smith MD, </w:t>
      </w:r>
      <w:proofErr w:type="spellStart"/>
      <w:r w:rsidRPr="008F197A">
        <w:rPr>
          <w:color w:val="000000" w:themeColor="text1"/>
          <w:sz w:val="28"/>
          <w:szCs w:val="28"/>
        </w:rPr>
        <w:t>Derrington</w:t>
      </w:r>
      <w:proofErr w:type="spellEnd"/>
      <w:r w:rsidRPr="008F197A">
        <w:rPr>
          <w:color w:val="000000" w:themeColor="text1"/>
          <w:sz w:val="28"/>
          <w:szCs w:val="28"/>
        </w:rPr>
        <w:t xml:space="preserve"> P, Evans R, Creek M, Morris R, Dance DA, et al. Rapid diagnosis of </w:t>
      </w:r>
      <w:proofErr w:type="spellStart"/>
      <w:r w:rsidRPr="008F197A">
        <w:rPr>
          <w:color w:val="000000" w:themeColor="text1"/>
          <w:sz w:val="28"/>
          <w:szCs w:val="28"/>
        </w:rPr>
        <w:t>bacteremic</w:t>
      </w:r>
      <w:proofErr w:type="spellEnd"/>
      <w:r w:rsidRPr="008F197A">
        <w:rPr>
          <w:color w:val="000000" w:themeColor="text1"/>
          <w:sz w:val="28"/>
          <w:szCs w:val="28"/>
        </w:rPr>
        <w:t xml:space="preserve"> pneumococcal infections in adults by using the </w:t>
      </w:r>
      <w:proofErr w:type="spellStart"/>
      <w:r w:rsidRPr="008F197A">
        <w:rPr>
          <w:color w:val="000000" w:themeColor="text1"/>
          <w:sz w:val="28"/>
          <w:szCs w:val="28"/>
        </w:rPr>
        <w:t>Binax</w:t>
      </w:r>
      <w:proofErr w:type="spellEnd"/>
      <w:r w:rsidRPr="008F197A">
        <w:rPr>
          <w:color w:val="000000" w:themeColor="text1"/>
          <w:sz w:val="28"/>
          <w:szCs w:val="28"/>
        </w:rPr>
        <w:t xml:space="preserve"> NOW Streptococcus pneumoniae urinary antigen test: a prospective, controlled clinical evaluation. J Clin </w:t>
      </w:r>
      <w:proofErr w:type="spellStart"/>
      <w:r w:rsidRPr="008F197A">
        <w:rPr>
          <w:color w:val="000000" w:themeColor="text1"/>
          <w:sz w:val="28"/>
          <w:szCs w:val="28"/>
        </w:rPr>
        <w:t>Microbiol</w:t>
      </w:r>
      <w:proofErr w:type="spellEnd"/>
      <w:r w:rsidRPr="008F197A">
        <w:rPr>
          <w:color w:val="000000" w:themeColor="text1"/>
          <w:sz w:val="28"/>
          <w:szCs w:val="28"/>
        </w:rPr>
        <w:t>. 2003;41(7):2810-3.</w:t>
      </w:r>
    </w:p>
    <w:p w14:paraId="5A6D5424" w14:textId="77777777" w:rsidR="008F197A" w:rsidRPr="008F197A" w:rsidRDefault="008F197A" w:rsidP="008F197A">
      <w:pPr>
        <w:tabs>
          <w:tab w:val="left" w:pos="709"/>
          <w:tab w:val="left" w:pos="5805"/>
        </w:tabs>
        <w:ind w:right="-1"/>
        <w:jc w:val="both"/>
        <w:rPr>
          <w:color w:val="000000" w:themeColor="text1"/>
          <w:sz w:val="28"/>
          <w:szCs w:val="28"/>
        </w:rPr>
      </w:pPr>
      <w:r w:rsidRPr="008F197A">
        <w:rPr>
          <w:color w:val="000000" w:themeColor="text1"/>
          <w:sz w:val="28"/>
          <w:szCs w:val="28"/>
        </w:rPr>
        <w:t>[22]</w:t>
      </w:r>
      <w:r w:rsidRPr="008F197A">
        <w:rPr>
          <w:color w:val="000000" w:themeColor="text1"/>
          <w:sz w:val="28"/>
          <w:szCs w:val="28"/>
        </w:rPr>
        <w:tab/>
      </w:r>
      <w:proofErr w:type="spellStart"/>
      <w:r w:rsidRPr="008F197A">
        <w:rPr>
          <w:color w:val="000000" w:themeColor="text1"/>
          <w:sz w:val="28"/>
          <w:szCs w:val="28"/>
        </w:rPr>
        <w:t>Selickman</w:t>
      </w:r>
      <w:proofErr w:type="spellEnd"/>
      <w:r w:rsidRPr="008F197A">
        <w:rPr>
          <w:color w:val="000000" w:themeColor="text1"/>
          <w:sz w:val="28"/>
          <w:szCs w:val="28"/>
        </w:rPr>
        <w:t xml:space="preserve"> J, Paxos M, File Jr TM, Seltzer R, Bonilla H. Performance measure of urinary antigen in patients with Streptococcus pneumoniae bacteremia. </w:t>
      </w:r>
      <w:proofErr w:type="spellStart"/>
      <w:r w:rsidRPr="008F197A">
        <w:rPr>
          <w:color w:val="000000" w:themeColor="text1"/>
          <w:sz w:val="28"/>
          <w:szCs w:val="28"/>
        </w:rPr>
        <w:t>Diagn</w:t>
      </w:r>
      <w:proofErr w:type="spellEnd"/>
      <w:r w:rsidRPr="008F197A">
        <w:rPr>
          <w:color w:val="000000" w:themeColor="text1"/>
          <w:sz w:val="28"/>
          <w:szCs w:val="28"/>
        </w:rPr>
        <w:t xml:space="preserve"> </w:t>
      </w:r>
      <w:proofErr w:type="spellStart"/>
      <w:r w:rsidRPr="008F197A">
        <w:rPr>
          <w:color w:val="000000" w:themeColor="text1"/>
          <w:sz w:val="28"/>
          <w:szCs w:val="28"/>
        </w:rPr>
        <w:t>Microbiol</w:t>
      </w:r>
      <w:proofErr w:type="spellEnd"/>
      <w:r w:rsidRPr="008F197A">
        <w:rPr>
          <w:color w:val="000000" w:themeColor="text1"/>
          <w:sz w:val="28"/>
          <w:szCs w:val="28"/>
        </w:rPr>
        <w:t xml:space="preserve"> Infect Dis. 2010;67(2):129-33.</w:t>
      </w:r>
    </w:p>
    <w:p w14:paraId="2F41D919" w14:textId="77777777" w:rsidR="008F197A" w:rsidRPr="008F197A" w:rsidRDefault="008F197A" w:rsidP="008F197A">
      <w:pPr>
        <w:tabs>
          <w:tab w:val="left" w:pos="709"/>
          <w:tab w:val="left" w:pos="5805"/>
        </w:tabs>
        <w:ind w:right="-1"/>
        <w:jc w:val="both"/>
        <w:rPr>
          <w:color w:val="000000" w:themeColor="text1"/>
          <w:sz w:val="28"/>
          <w:szCs w:val="28"/>
        </w:rPr>
      </w:pPr>
      <w:r w:rsidRPr="008F197A">
        <w:rPr>
          <w:color w:val="000000" w:themeColor="text1"/>
          <w:sz w:val="28"/>
          <w:szCs w:val="28"/>
        </w:rPr>
        <w:t>[23]</w:t>
      </w:r>
      <w:r w:rsidRPr="008F197A">
        <w:rPr>
          <w:color w:val="000000" w:themeColor="text1"/>
          <w:sz w:val="28"/>
          <w:szCs w:val="28"/>
        </w:rPr>
        <w:tab/>
        <w:t xml:space="preserve">Samra Z, </w:t>
      </w:r>
      <w:proofErr w:type="spellStart"/>
      <w:r w:rsidRPr="008F197A">
        <w:rPr>
          <w:color w:val="000000" w:themeColor="text1"/>
          <w:sz w:val="28"/>
          <w:szCs w:val="28"/>
        </w:rPr>
        <w:t>Shmuely</w:t>
      </w:r>
      <w:proofErr w:type="spellEnd"/>
      <w:r w:rsidRPr="008F197A">
        <w:rPr>
          <w:color w:val="000000" w:themeColor="text1"/>
          <w:sz w:val="28"/>
          <w:szCs w:val="28"/>
        </w:rPr>
        <w:t xml:space="preserve"> H, Nahum E, </w:t>
      </w:r>
      <w:proofErr w:type="spellStart"/>
      <w:r w:rsidRPr="008F197A">
        <w:rPr>
          <w:color w:val="000000" w:themeColor="text1"/>
          <w:sz w:val="28"/>
          <w:szCs w:val="28"/>
        </w:rPr>
        <w:t>Paghis</w:t>
      </w:r>
      <w:proofErr w:type="spellEnd"/>
      <w:r w:rsidRPr="008F197A">
        <w:rPr>
          <w:color w:val="000000" w:themeColor="text1"/>
          <w:sz w:val="28"/>
          <w:szCs w:val="28"/>
        </w:rPr>
        <w:t xml:space="preserve"> D, Ben-Ari J. Use of the NOW Streptococcus pneumoniae urinary antigen test in cerebrospinal fluid for rapid diagnosis of pneumococcal meningitis. </w:t>
      </w:r>
      <w:proofErr w:type="spellStart"/>
      <w:r w:rsidRPr="008F197A">
        <w:rPr>
          <w:color w:val="000000" w:themeColor="text1"/>
          <w:sz w:val="28"/>
          <w:szCs w:val="28"/>
        </w:rPr>
        <w:t>Diagn</w:t>
      </w:r>
      <w:proofErr w:type="spellEnd"/>
      <w:r w:rsidRPr="008F197A">
        <w:rPr>
          <w:color w:val="000000" w:themeColor="text1"/>
          <w:sz w:val="28"/>
          <w:szCs w:val="28"/>
        </w:rPr>
        <w:t xml:space="preserve"> </w:t>
      </w:r>
      <w:proofErr w:type="spellStart"/>
      <w:r w:rsidRPr="008F197A">
        <w:rPr>
          <w:color w:val="000000" w:themeColor="text1"/>
          <w:sz w:val="28"/>
          <w:szCs w:val="28"/>
        </w:rPr>
        <w:t>Microbiol</w:t>
      </w:r>
      <w:proofErr w:type="spellEnd"/>
      <w:r w:rsidRPr="008F197A">
        <w:rPr>
          <w:color w:val="000000" w:themeColor="text1"/>
          <w:sz w:val="28"/>
          <w:szCs w:val="28"/>
        </w:rPr>
        <w:t xml:space="preserve"> Infect Dis. 2003;45(4):237-40.</w:t>
      </w:r>
    </w:p>
    <w:p w14:paraId="2753F319" w14:textId="77777777" w:rsidR="0019746F" w:rsidRPr="003F1177" w:rsidRDefault="008F197A" w:rsidP="0019746F">
      <w:pPr>
        <w:tabs>
          <w:tab w:val="left" w:pos="709"/>
          <w:tab w:val="left" w:pos="5805"/>
        </w:tabs>
        <w:ind w:right="-1"/>
        <w:jc w:val="both"/>
        <w:rPr>
          <w:color w:val="000000" w:themeColor="text1"/>
          <w:sz w:val="28"/>
          <w:szCs w:val="28"/>
        </w:rPr>
      </w:pPr>
      <w:r w:rsidRPr="008F197A">
        <w:rPr>
          <w:color w:val="000000" w:themeColor="text1"/>
          <w:sz w:val="28"/>
          <w:szCs w:val="28"/>
        </w:rPr>
        <w:t>[24]</w:t>
      </w:r>
      <w:r w:rsidRPr="008F197A">
        <w:rPr>
          <w:color w:val="000000" w:themeColor="text1"/>
          <w:sz w:val="28"/>
          <w:szCs w:val="28"/>
        </w:rPr>
        <w:tab/>
      </w:r>
      <w:proofErr w:type="spellStart"/>
      <w:r w:rsidRPr="008F197A">
        <w:rPr>
          <w:color w:val="000000" w:themeColor="text1"/>
          <w:sz w:val="28"/>
          <w:szCs w:val="28"/>
        </w:rPr>
        <w:t>Viasus</w:t>
      </w:r>
      <w:proofErr w:type="spellEnd"/>
      <w:r w:rsidRPr="008F197A">
        <w:rPr>
          <w:color w:val="000000" w:themeColor="text1"/>
          <w:sz w:val="28"/>
          <w:szCs w:val="28"/>
        </w:rPr>
        <w:t xml:space="preserve"> D, </w:t>
      </w:r>
      <w:proofErr w:type="spellStart"/>
      <w:r w:rsidRPr="008F197A">
        <w:rPr>
          <w:color w:val="000000" w:themeColor="text1"/>
          <w:sz w:val="28"/>
          <w:szCs w:val="28"/>
        </w:rPr>
        <w:t>Calatayud</w:t>
      </w:r>
      <w:proofErr w:type="spellEnd"/>
      <w:r w:rsidRPr="008F197A">
        <w:rPr>
          <w:color w:val="000000" w:themeColor="text1"/>
          <w:sz w:val="28"/>
          <w:szCs w:val="28"/>
        </w:rPr>
        <w:t xml:space="preserve"> L, </w:t>
      </w:r>
      <w:proofErr w:type="spellStart"/>
      <w:r w:rsidRPr="008F197A">
        <w:rPr>
          <w:color w:val="000000" w:themeColor="text1"/>
          <w:sz w:val="28"/>
          <w:szCs w:val="28"/>
        </w:rPr>
        <w:t>McBrown</w:t>
      </w:r>
      <w:proofErr w:type="spellEnd"/>
      <w:r w:rsidRPr="008F197A">
        <w:rPr>
          <w:color w:val="000000" w:themeColor="text1"/>
          <w:sz w:val="28"/>
          <w:szCs w:val="28"/>
        </w:rPr>
        <w:t xml:space="preserve"> MV, </w:t>
      </w:r>
      <w:proofErr w:type="spellStart"/>
      <w:r w:rsidRPr="008F197A">
        <w:rPr>
          <w:color w:val="000000" w:themeColor="text1"/>
          <w:sz w:val="28"/>
          <w:szCs w:val="28"/>
        </w:rPr>
        <w:t>Ardanuy</w:t>
      </w:r>
      <w:proofErr w:type="spellEnd"/>
      <w:r w:rsidRPr="008F197A">
        <w:rPr>
          <w:color w:val="000000" w:themeColor="text1"/>
          <w:sz w:val="28"/>
          <w:szCs w:val="28"/>
        </w:rPr>
        <w:t xml:space="preserve"> C, </w:t>
      </w:r>
      <w:proofErr w:type="spellStart"/>
      <w:r w:rsidRPr="008F197A">
        <w:rPr>
          <w:color w:val="000000" w:themeColor="text1"/>
          <w:sz w:val="28"/>
          <w:szCs w:val="28"/>
        </w:rPr>
        <w:t>Carratalà</w:t>
      </w:r>
      <w:proofErr w:type="spellEnd"/>
      <w:r w:rsidRPr="008F197A">
        <w:rPr>
          <w:color w:val="000000" w:themeColor="text1"/>
          <w:sz w:val="28"/>
          <w:szCs w:val="28"/>
        </w:rPr>
        <w:t xml:space="preserve"> J. Urinary antigen testing in community- acquired pneumonia in adults: An update. </w:t>
      </w:r>
      <w:r w:rsidRPr="0019746F">
        <w:rPr>
          <w:color w:val="000000" w:themeColor="text1"/>
          <w:sz w:val="28"/>
          <w:szCs w:val="28"/>
        </w:rPr>
        <w:t xml:space="preserve">Expert </w:t>
      </w:r>
      <w:proofErr w:type="spellStart"/>
      <w:r w:rsidRPr="0019746F">
        <w:rPr>
          <w:color w:val="000000" w:themeColor="text1"/>
          <w:sz w:val="28"/>
          <w:szCs w:val="28"/>
        </w:rPr>
        <w:t>RevAnti</w:t>
      </w:r>
      <w:proofErr w:type="spellEnd"/>
      <w:r w:rsidRPr="0019746F">
        <w:rPr>
          <w:color w:val="000000" w:themeColor="text1"/>
          <w:sz w:val="28"/>
          <w:szCs w:val="28"/>
        </w:rPr>
        <w:t xml:space="preserve"> Infect </w:t>
      </w:r>
      <w:proofErr w:type="spellStart"/>
      <w:r w:rsidRPr="0019746F">
        <w:rPr>
          <w:color w:val="000000" w:themeColor="text1"/>
          <w:sz w:val="28"/>
          <w:szCs w:val="28"/>
        </w:rPr>
        <w:t>Ther</w:t>
      </w:r>
      <w:proofErr w:type="spellEnd"/>
      <w:r w:rsidRPr="0019746F">
        <w:rPr>
          <w:color w:val="000000" w:themeColor="text1"/>
          <w:sz w:val="28"/>
          <w:szCs w:val="28"/>
        </w:rPr>
        <w:t>. 2019;17(2):107-15.</w:t>
      </w:r>
      <w:r w:rsidR="0019746F" w:rsidRPr="0019746F">
        <w:rPr>
          <w:color w:val="000000" w:themeColor="text1"/>
          <w:sz w:val="28"/>
          <w:szCs w:val="28"/>
        </w:rPr>
        <w:t xml:space="preserve"> </w:t>
      </w:r>
    </w:p>
    <w:p w14:paraId="2501E390" w14:textId="2C502875" w:rsidR="0024239C" w:rsidRPr="0019746F" w:rsidRDefault="0019746F" w:rsidP="0019746F">
      <w:pPr>
        <w:tabs>
          <w:tab w:val="left" w:pos="709"/>
          <w:tab w:val="left" w:pos="5805"/>
        </w:tabs>
        <w:ind w:right="-1"/>
        <w:jc w:val="both"/>
        <w:rPr>
          <w:color w:val="000000" w:themeColor="text1"/>
          <w:sz w:val="28"/>
          <w:szCs w:val="28"/>
        </w:rPr>
      </w:pPr>
      <w:r w:rsidRPr="0019746F">
        <w:rPr>
          <w:color w:val="000000" w:themeColor="text1"/>
          <w:sz w:val="28"/>
          <w:szCs w:val="28"/>
        </w:rPr>
        <w:t>[25]</w:t>
      </w:r>
      <w:r w:rsidRPr="0019746F">
        <w:rPr>
          <w:color w:val="000000" w:themeColor="text1"/>
          <w:sz w:val="28"/>
          <w:szCs w:val="28"/>
        </w:rPr>
        <w:tab/>
        <w:t xml:space="preserve">Bellew S, Grijalva CG, Williams DJ, Anderson EJ, </w:t>
      </w:r>
      <w:proofErr w:type="spellStart"/>
      <w:r w:rsidRPr="0019746F">
        <w:rPr>
          <w:color w:val="000000" w:themeColor="text1"/>
          <w:sz w:val="28"/>
          <w:szCs w:val="28"/>
        </w:rPr>
        <w:t>Wunderink</w:t>
      </w:r>
      <w:proofErr w:type="spellEnd"/>
      <w:r w:rsidRPr="0019746F">
        <w:rPr>
          <w:color w:val="000000" w:themeColor="text1"/>
          <w:sz w:val="28"/>
          <w:szCs w:val="28"/>
        </w:rPr>
        <w:t xml:space="preserve"> RG, Zhu Y, et al. Pneumococcal and Legionella urinary antigen tests in community-acquired pneumonia: Prospective evaluation of indications for testing. Clin Infect Dis. 2019;68(12):2026- 33.</w:t>
      </w:r>
    </w:p>
    <w:p w14:paraId="7A4A651E" w14:textId="77777777" w:rsidR="00FA6FEB" w:rsidRPr="003F1177" w:rsidRDefault="00FA6FEB" w:rsidP="00975997">
      <w:pPr>
        <w:pStyle w:val="a7"/>
        <w:tabs>
          <w:tab w:val="left" w:pos="868"/>
        </w:tabs>
        <w:ind w:left="0"/>
        <w:contextualSpacing w:val="0"/>
        <w:jc w:val="center"/>
        <w:rPr>
          <w:color w:val="000000" w:themeColor="text1"/>
          <w:spacing w:val="-2"/>
          <w:sz w:val="28"/>
          <w:szCs w:val="28"/>
        </w:rPr>
      </w:pPr>
    </w:p>
    <w:p w14:paraId="1D55149C" w14:textId="77777777" w:rsidR="00CC04B2" w:rsidRPr="003F1177" w:rsidRDefault="00CC04B2" w:rsidP="00975997">
      <w:pPr>
        <w:pStyle w:val="a7"/>
        <w:tabs>
          <w:tab w:val="left" w:pos="868"/>
        </w:tabs>
        <w:ind w:left="0"/>
        <w:contextualSpacing w:val="0"/>
        <w:jc w:val="center"/>
        <w:rPr>
          <w:color w:val="000000" w:themeColor="text1"/>
          <w:spacing w:val="-2"/>
          <w:sz w:val="28"/>
          <w:szCs w:val="28"/>
        </w:rPr>
      </w:pPr>
    </w:p>
    <w:p w14:paraId="18FDD5B7" w14:textId="77777777" w:rsidR="00CC04B2" w:rsidRPr="003F1177" w:rsidRDefault="00CC04B2" w:rsidP="00975997">
      <w:pPr>
        <w:pStyle w:val="a7"/>
        <w:tabs>
          <w:tab w:val="left" w:pos="868"/>
        </w:tabs>
        <w:ind w:left="0"/>
        <w:contextualSpacing w:val="0"/>
        <w:jc w:val="center"/>
        <w:rPr>
          <w:color w:val="000000" w:themeColor="text1"/>
          <w:spacing w:val="-2"/>
          <w:sz w:val="28"/>
          <w:szCs w:val="28"/>
        </w:rPr>
      </w:pPr>
    </w:p>
    <w:p w14:paraId="617E1F8C" w14:textId="77777777" w:rsidR="00CC04B2" w:rsidRPr="003F1177" w:rsidRDefault="00CC04B2" w:rsidP="00975997">
      <w:pPr>
        <w:pStyle w:val="a7"/>
        <w:tabs>
          <w:tab w:val="left" w:pos="868"/>
        </w:tabs>
        <w:ind w:left="0"/>
        <w:contextualSpacing w:val="0"/>
        <w:jc w:val="center"/>
        <w:rPr>
          <w:color w:val="000000" w:themeColor="text1"/>
          <w:spacing w:val="-2"/>
          <w:sz w:val="28"/>
          <w:szCs w:val="28"/>
        </w:rPr>
      </w:pPr>
    </w:p>
    <w:p w14:paraId="4A95C8DD" w14:textId="77777777" w:rsidR="00CC04B2" w:rsidRPr="003F1177" w:rsidRDefault="00CC04B2" w:rsidP="00975997">
      <w:pPr>
        <w:pStyle w:val="a7"/>
        <w:tabs>
          <w:tab w:val="left" w:pos="868"/>
        </w:tabs>
        <w:ind w:left="0"/>
        <w:contextualSpacing w:val="0"/>
        <w:jc w:val="center"/>
        <w:rPr>
          <w:color w:val="000000" w:themeColor="text1"/>
          <w:spacing w:val="-2"/>
          <w:sz w:val="28"/>
          <w:szCs w:val="28"/>
        </w:rPr>
      </w:pPr>
    </w:p>
    <w:p w14:paraId="2C606012" w14:textId="77777777" w:rsidR="00CC04B2" w:rsidRPr="003F1177" w:rsidRDefault="00CC04B2" w:rsidP="00975997">
      <w:pPr>
        <w:pStyle w:val="a7"/>
        <w:tabs>
          <w:tab w:val="left" w:pos="868"/>
        </w:tabs>
        <w:ind w:left="0"/>
        <w:contextualSpacing w:val="0"/>
        <w:jc w:val="center"/>
        <w:rPr>
          <w:color w:val="000000" w:themeColor="text1"/>
          <w:spacing w:val="-2"/>
          <w:sz w:val="28"/>
          <w:szCs w:val="28"/>
        </w:rPr>
      </w:pPr>
    </w:p>
    <w:p w14:paraId="5B6B2A0D" w14:textId="77777777" w:rsidR="00CC04B2" w:rsidRPr="003F1177" w:rsidRDefault="00CC04B2" w:rsidP="00975997">
      <w:pPr>
        <w:pStyle w:val="a7"/>
        <w:tabs>
          <w:tab w:val="left" w:pos="868"/>
        </w:tabs>
        <w:ind w:left="0"/>
        <w:contextualSpacing w:val="0"/>
        <w:jc w:val="center"/>
        <w:rPr>
          <w:color w:val="000000" w:themeColor="text1"/>
          <w:spacing w:val="-2"/>
          <w:sz w:val="28"/>
          <w:szCs w:val="28"/>
        </w:rPr>
      </w:pPr>
    </w:p>
    <w:p w14:paraId="5C49C37C" w14:textId="77777777" w:rsidR="00CC04B2" w:rsidRPr="003F1177" w:rsidRDefault="00CC04B2" w:rsidP="00975997">
      <w:pPr>
        <w:pStyle w:val="a7"/>
        <w:tabs>
          <w:tab w:val="left" w:pos="868"/>
        </w:tabs>
        <w:ind w:left="0"/>
        <w:contextualSpacing w:val="0"/>
        <w:jc w:val="center"/>
        <w:rPr>
          <w:color w:val="000000" w:themeColor="text1"/>
          <w:spacing w:val="-2"/>
          <w:sz w:val="28"/>
          <w:szCs w:val="28"/>
        </w:rPr>
      </w:pPr>
    </w:p>
    <w:p w14:paraId="0910D8A8" w14:textId="77777777" w:rsidR="00CC04B2" w:rsidRPr="003F1177" w:rsidRDefault="00CC04B2" w:rsidP="00975997">
      <w:pPr>
        <w:pStyle w:val="a7"/>
        <w:tabs>
          <w:tab w:val="left" w:pos="868"/>
        </w:tabs>
        <w:ind w:left="0"/>
        <w:contextualSpacing w:val="0"/>
        <w:jc w:val="center"/>
        <w:rPr>
          <w:color w:val="000000" w:themeColor="text1"/>
          <w:spacing w:val="-2"/>
          <w:sz w:val="28"/>
          <w:szCs w:val="28"/>
        </w:rPr>
      </w:pPr>
    </w:p>
    <w:p w14:paraId="4C9507BE" w14:textId="77777777" w:rsidR="00CC04B2" w:rsidRPr="003F1177" w:rsidRDefault="00CC04B2" w:rsidP="00975997">
      <w:pPr>
        <w:pStyle w:val="a7"/>
        <w:tabs>
          <w:tab w:val="left" w:pos="868"/>
        </w:tabs>
        <w:ind w:left="0"/>
        <w:contextualSpacing w:val="0"/>
        <w:jc w:val="center"/>
        <w:rPr>
          <w:color w:val="000000" w:themeColor="text1"/>
          <w:spacing w:val="-2"/>
          <w:sz w:val="28"/>
          <w:szCs w:val="28"/>
        </w:rPr>
      </w:pPr>
    </w:p>
    <w:p w14:paraId="7D8FA1AD" w14:textId="77777777" w:rsidR="00CC04B2" w:rsidRPr="003F1177" w:rsidRDefault="00CC04B2" w:rsidP="00975997">
      <w:pPr>
        <w:pStyle w:val="a7"/>
        <w:tabs>
          <w:tab w:val="left" w:pos="868"/>
        </w:tabs>
        <w:ind w:left="0"/>
        <w:contextualSpacing w:val="0"/>
        <w:jc w:val="center"/>
        <w:rPr>
          <w:color w:val="000000" w:themeColor="text1"/>
          <w:spacing w:val="-2"/>
          <w:sz w:val="28"/>
          <w:szCs w:val="28"/>
        </w:rPr>
      </w:pPr>
    </w:p>
    <w:p w14:paraId="7C039D7C" w14:textId="77777777" w:rsidR="00CC04B2" w:rsidRPr="003F1177" w:rsidRDefault="00CC04B2" w:rsidP="00975997">
      <w:pPr>
        <w:pStyle w:val="a7"/>
        <w:tabs>
          <w:tab w:val="left" w:pos="868"/>
        </w:tabs>
        <w:ind w:left="0"/>
        <w:contextualSpacing w:val="0"/>
        <w:jc w:val="center"/>
        <w:rPr>
          <w:color w:val="000000" w:themeColor="text1"/>
          <w:spacing w:val="-2"/>
          <w:sz w:val="28"/>
          <w:szCs w:val="28"/>
        </w:rPr>
      </w:pPr>
    </w:p>
    <w:p w14:paraId="54191BA7" w14:textId="77777777" w:rsidR="00CC04B2" w:rsidRPr="003F1177" w:rsidRDefault="00CC04B2" w:rsidP="00975997">
      <w:pPr>
        <w:pStyle w:val="a7"/>
        <w:tabs>
          <w:tab w:val="left" w:pos="868"/>
        </w:tabs>
        <w:ind w:left="0"/>
        <w:contextualSpacing w:val="0"/>
        <w:jc w:val="center"/>
        <w:rPr>
          <w:color w:val="000000" w:themeColor="text1"/>
          <w:spacing w:val="-2"/>
          <w:sz w:val="28"/>
          <w:szCs w:val="28"/>
        </w:rPr>
      </w:pPr>
    </w:p>
    <w:p w14:paraId="4CAE0110" w14:textId="77777777" w:rsidR="00CC04B2" w:rsidRPr="003F1177" w:rsidRDefault="00CC04B2" w:rsidP="00975997">
      <w:pPr>
        <w:pStyle w:val="a7"/>
        <w:tabs>
          <w:tab w:val="left" w:pos="868"/>
        </w:tabs>
        <w:ind w:left="0"/>
        <w:contextualSpacing w:val="0"/>
        <w:jc w:val="center"/>
        <w:rPr>
          <w:color w:val="000000" w:themeColor="text1"/>
          <w:spacing w:val="-2"/>
          <w:sz w:val="28"/>
          <w:szCs w:val="28"/>
        </w:rPr>
      </w:pPr>
    </w:p>
    <w:p w14:paraId="1D236751" w14:textId="77777777" w:rsidR="00CC04B2" w:rsidRPr="003F1177" w:rsidRDefault="00CC04B2" w:rsidP="00975997">
      <w:pPr>
        <w:pStyle w:val="a7"/>
        <w:tabs>
          <w:tab w:val="left" w:pos="868"/>
        </w:tabs>
        <w:ind w:left="0"/>
        <w:contextualSpacing w:val="0"/>
        <w:jc w:val="center"/>
        <w:rPr>
          <w:color w:val="000000" w:themeColor="text1"/>
          <w:spacing w:val="-2"/>
          <w:sz w:val="28"/>
          <w:szCs w:val="28"/>
        </w:rPr>
      </w:pPr>
    </w:p>
    <w:p w14:paraId="02738E34" w14:textId="77777777" w:rsidR="00CC04B2" w:rsidRPr="003F1177" w:rsidRDefault="00CC04B2" w:rsidP="00975997">
      <w:pPr>
        <w:pStyle w:val="a7"/>
        <w:tabs>
          <w:tab w:val="left" w:pos="868"/>
        </w:tabs>
        <w:ind w:left="0"/>
        <w:contextualSpacing w:val="0"/>
        <w:jc w:val="center"/>
        <w:rPr>
          <w:color w:val="000000" w:themeColor="text1"/>
          <w:spacing w:val="-2"/>
          <w:sz w:val="28"/>
          <w:szCs w:val="28"/>
        </w:rPr>
      </w:pPr>
    </w:p>
    <w:p w14:paraId="295B7CA3" w14:textId="77777777" w:rsidR="00CC04B2" w:rsidRPr="003F1177" w:rsidRDefault="00CC04B2" w:rsidP="00975997">
      <w:pPr>
        <w:pStyle w:val="a7"/>
        <w:tabs>
          <w:tab w:val="left" w:pos="868"/>
        </w:tabs>
        <w:ind w:left="0"/>
        <w:contextualSpacing w:val="0"/>
        <w:jc w:val="center"/>
        <w:rPr>
          <w:color w:val="000000" w:themeColor="text1"/>
          <w:spacing w:val="-2"/>
          <w:sz w:val="28"/>
          <w:szCs w:val="28"/>
        </w:rPr>
      </w:pPr>
    </w:p>
    <w:p w14:paraId="60F3A977" w14:textId="30D519C5" w:rsidR="00E441F7" w:rsidRPr="0024239C" w:rsidRDefault="00E441F7" w:rsidP="00975997">
      <w:pPr>
        <w:pStyle w:val="a7"/>
        <w:tabs>
          <w:tab w:val="left" w:pos="868"/>
        </w:tabs>
        <w:ind w:left="0"/>
        <w:contextualSpacing w:val="0"/>
        <w:jc w:val="center"/>
        <w:rPr>
          <w:color w:val="000000" w:themeColor="text1"/>
          <w:spacing w:val="-2"/>
          <w:sz w:val="28"/>
          <w:szCs w:val="28"/>
        </w:rPr>
      </w:pPr>
      <w:r w:rsidRPr="00DB0C8D">
        <w:rPr>
          <w:color w:val="000000" w:themeColor="text1"/>
          <w:spacing w:val="-2"/>
          <w:sz w:val="28"/>
          <w:szCs w:val="28"/>
        </w:rPr>
        <w:lastRenderedPageBreak/>
        <w:t xml:space="preserve">APPENDIX </w:t>
      </w:r>
      <w:r w:rsidR="006E4CA0">
        <w:rPr>
          <w:color w:val="000000" w:themeColor="text1"/>
          <w:spacing w:val="-2"/>
          <w:sz w:val="28"/>
          <w:szCs w:val="28"/>
        </w:rPr>
        <w:t>C</w:t>
      </w:r>
    </w:p>
    <w:p w14:paraId="679313DB" w14:textId="77777777" w:rsidR="00C4557F" w:rsidRPr="00DB0C8D" w:rsidRDefault="00C4557F" w:rsidP="00975997">
      <w:pPr>
        <w:pStyle w:val="a7"/>
        <w:tabs>
          <w:tab w:val="left" w:pos="868"/>
        </w:tabs>
        <w:ind w:left="0"/>
        <w:contextualSpacing w:val="0"/>
        <w:jc w:val="center"/>
        <w:rPr>
          <w:color w:val="000000" w:themeColor="text1"/>
          <w:spacing w:val="-2"/>
          <w:sz w:val="28"/>
          <w:szCs w:val="28"/>
        </w:rPr>
      </w:pPr>
    </w:p>
    <w:p w14:paraId="6D047D85" w14:textId="3F33E89F" w:rsidR="00FA0EDE" w:rsidRPr="00DB0C8D" w:rsidRDefault="00C4557F" w:rsidP="00C4557F">
      <w:pPr>
        <w:jc w:val="center"/>
        <w:rPr>
          <w:color w:val="000000" w:themeColor="text1"/>
          <w:sz w:val="28"/>
          <w:szCs w:val="28"/>
        </w:rPr>
      </w:pPr>
      <w:r w:rsidRPr="00DB0C8D">
        <w:rPr>
          <w:color w:val="000000" w:themeColor="text1"/>
          <w:sz w:val="28"/>
          <w:szCs w:val="28"/>
        </w:rPr>
        <w:t>IMPLEMENTATION ACTS CONFIRMING THE INTRODUCTION OF THE RESEARCH RESULTS INTO PRACTICAL HEALTHCARE</w:t>
      </w:r>
    </w:p>
    <w:p w14:paraId="26857F3B" w14:textId="77777777" w:rsidR="00C4557F" w:rsidRPr="00DB0C8D" w:rsidRDefault="00C4557F" w:rsidP="00C4557F">
      <w:pPr>
        <w:jc w:val="center"/>
        <w:rPr>
          <w:color w:val="000000" w:themeColor="text1"/>
          <w:sz w:val="28"/>
          <w:szCs w:val="28"/>
        </w:rPr>
      </w:pPr>
    </w:p>
    <w:p w14:paraId="01C502E6" w14:textId="5133C4A3" w:rsidR="00FA0EDE" w:rsidRPr="00DB0C8D" w:rsidRDefault="00FA0EDE" w:rsidP="00930C3E">
      <w:pPr>
        <w:jc w:val="both"/>
        <w:rPr>
          <w:color w:val="000000" w:themeColor="text1"/>
          <w:sz w:val="28"/>
          <w:szCs w:val="28"/>
          <w:lang w:val="ru-RU"/>
        </w:rPr>
      </w:pPr>
      <w:r w:rsidRPr="00DB0C8D">
        <w:rPr>
          <w:noProof/>
          <w:color w:val="000000" w:themeColor="text1"/>
          <w:sz w:val="28"/>
          <w:szCs w:val="28"/>
          <w:lang w:val="ru-RU"/>
          <w14:ligatures w14:val="standardContextual"/>
        </w:rPr>
        <w:drawing>
          <wp:inline distT="0" distB="0" distL="0" distR="0" wp14:anchorId="4A0B8ED6" wp14:editId="4C941BA4">
            <wp:extent cx="5718726" cy="8187070"/>
            <wp:effectExtent l="0" t="0" r="0" b="4445"/>
            <wp:docPr id="9868521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52105" name="Рисунок 986852105"/>
                    <pic:cNvPicPr/>
                  </pic:nvPicPr>
                  <pic:blipFill>
                    <a:blip r:embed="rId61"/>
                    <a:stretch>
                      <a:fillRect/>
                    </a:stretch>
                  </pic:blipFill>
                  <pic:spPr>
                    <a:xfrm>
                      <a:off x="0" y="0"/>
                      <a:ext cx="5721656" cy="8191265"/>
                    </a:xfrm>
                    <a:prstGeom prst="rect">
                      <a:avLst/>
                    </a:prstGeom>
                  </pic:spPr>
                </pic:pic>
              </a:graphicData>
            </a:graphic>
          </wp:inline>
        </w:drawing>
      </w:r>
    </w:p>
    <w:p w14:paraId="0701F022" w14:textId="13F66021" w:rsidR="00FA0EDE" w:rsidRPr="00DB0C8D" w:rsidRDefault="00FA0EDE" w:rsidP="00930C3E">
      <w:pPr>
        <w:jc w:val="both"/>
        <w:rPr>
          <w:color w:val="000000" w:themeColor="text1"/>
          <w:sz w:val="28"/>
          <w:szCs w:val="28"/>
          <w:lang w:val="ru-RU"/>
        </w:rPr>
      </w:pPr>
      <w:r w:rsidRPr="00DB0C8D">
        <w:rPr>
          <w:noProof/>
          <w:color w:val="000000" w:themeColor="text1"/>
          <w:sz w:val="28"/>
          <w:szCs w:val="28"/>
          <w:lang w:val="ru-RU"/>
          <w14:ligatures w14:val="standardContextual"/>
        </w:rPr>
        <w:lastRenderedPageBreak/>
        <w:drawing>
          <wp:inline distT="0" distB="0" distL="0" distR="0" wp14:anchorId="6DD293B3" wp14:editId="7E9CAF59">
            <wp:extent cx="5465135" cy="7724790"/>
            <wp:effectExtent l="0" t="0" r="0" b="0"/>
            <wp:docPr id="17649506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50666" name="Рисунок 1764950666"/>
                    <pic:cNvPicPr/>
                  </pic:nvPicPr>
                  <pic:blipFill>
                    <a:blip r:embed="rId62"/>
                    <a:stretch>
                      <a:fillRect/>
                    </a:stretch>
                  </pic:blipFill>
                  <pic:spPr>
                    <a:xfrm>
                      <a:off x="0" y="0"/>
                      <a:ext cx="5470058" cy="7731749"/>
                    </a:xfrm>
                    <a:prstGeom prst="rect">
                      <a:avLst/>
                    </a:prstGeom>
                  </pic:spPr>
                </pic:pic>
              </a:graphicData>
            </a:graphic>
          </wp:inline>
        </w:drawing>
      </w:r>
    </w:p>
    <w:sectPr w:rsidR="00FA0EDE" w:rsidRPr="00DB0C8D" w:rsidSect="00C76976">
      <w:footerReference w:type="even" r:id="rId63"/>
      <w:footerReference w:type="default" r:id="rId64"/>
      <w:pgSz w:w="11906" w:h="16838"/>
      <w:pgMar w:top="1134" w:right="567" w:bottom="1134"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E4A993" w14:textId="77777777" w:rsidR="004703FD" w:rsidRDefault="004703FD" w:rsidP="001E548B">
      <w:r>
        <w:separator/>
      </w:r>
    </w:p>
  </w:endnote>
  <w:endnote w:type="continuationSeparator" w:id="0">
    <w:p w14:paraId="6D6C680D" w14:textId="77777777" w:rsidR="004703FD" w:rsidRDefault="004703FD" w:rsidP="001E5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panose1 w:val="020B0604020202020204"/>
    <w:charset w:val="01"/>
    <w:family w:val="swiss"/>
    <w:pitch w:val="variable"/>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9"/>
      </w:rPr>
      <w:id w:val="-244122046"/>
      <w:docPartObj>
        <w:docPartGallery w:val="Page Numbers (Bottom of Page)"/>
        <w:docPartUnique/>
      </w:docPartObj>
    </w:sdtPr>
    <w:sdtContent>
      <w:p w14:paraId="52E34816" w14:textId="6EC78EAD" w:rsidR="000375B5" w:rsidRDefault="000375B5" w:rsidP="00F007E7">
        <w:pPr>
          <w:pStyle w:val="af7"/>
          <w:framePr w:wrap="none" w:vAnchor="text" w:hAnchor="margin" w:xAlign="center" w:y="1"/>
          <w:rPr>
            <w:rStyle w:val="af9"/>
          </w:rPr>
        </w:pPr>
        <w:r>
          <w:rPr>
            <w:rStyle w:val="af9"/>
          </w:rPr>
          <w:fldChar w:fldCharType="begin"/>
        </w:r>
        <w:r>
          <w:rPr>
            <w:rStyle w:val="af9"/>
          </w:rPr>
          <w:instrText xml:space="preserve"> PAGE </w:instrText>
        </w:r>
        <w:r>
          <w:rPr>
            <w:rStyle w:val="af9"/>
          </w:rPr>
          <w:fldChar w:fldCharType="end"/>
        </w:r>
      </w:p>
    </w:sdtContent>
  </w:sdt>
  <w:p w14:paraId="2CF52042" w14:textId="77777777" w:rsidR="000375B5" w:rsidRDefault="000375B5">
    <w:pPr>
      <w:pStyle w:val="af7"/>
    </w:pPr>
  </w:p>
  <w:p w14:paraId="56577B05" w14:textId="77777777" w:rsidR="00EF4775" w:rsidRDefault="00EF4775"/>
  <w:p w14:paraId="4556F7D8" w14:textId="77777777" w:rsidR="00EF4775" w:rsidRDefault="00EF4775"/>
  <w:p w14:paraId="2BAE1A2B" w14:textId="77777777" w:rsidR="00EF4775" w:rsidRDefault="00EF4775"/>
  <w:p w14:paraId="0705C9AE" w14:textId="77777777" w:rsidR="00EF4775" w:rsidRDefault="00EF4775"/>
  <w:p w14:paraId="60F3E717" w14:textId="77777777" w:rsidR="00EF4775" w:rsidRDefault="00EF4775"/>
  <w:p w14:paraId="72FD6992" w14:textId="77777777" w:rsidR="00EF4775" w:rsidRDefault="00EF4775"/>
  <w:p w14:paraId="44CEF17A" w14:textId="77777777" w:rsidR="00EF4775" w:rsidRDefault="00EF4775"/>
  <w:p w14:paraId="5B2F1251" w14:textId="77777777" w:rsidR="00EF4775" w:rsidRDefault="00EF4775"/>
  <w:p w14:paraId="46EB3ACA" w14:textId="77777777" w:rsidR="00EF4775" w:rsidRDefault="00EF4775"/>
  <w:p w14:paraId="49EB8800" w14:textId="77777777" w:rsidR="00EF4775" w:rsidRDefault="00EF477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9EEE7" w14:textId="77777777" w:rsidR="000375B5" w:rsidRDefault="000375B5">
    <w:pPr>
      <w:pStyle w:val="af7"/>
    </w:pPr>
  </w:p>
  <w:sdt>
    <w:sdtPr>
      <w:rPr>
        <w:rStyle w:val="af9"/>
      </w:rPr>
      <w:id w:val="-334220457"/>
      <w:docPartObj>
        <w:docPartGallery w:val="Page Numbers (Bottom of Page)"/>
        <w:docPartUnique/>
      </w:docPartObj>
    </w:sdtPr>
    <w:sdtContent>
      <w:p w14:paraId="39757F0E" w14:textId="77777777" w:rsidR="009D14BF" w:rsidRDefault="009D14BF" w:rsidP="00F007E7">
        <w:pPr>
          <w:pStyle w:val="af7"/>
          <w:framePr w:wrap="none" w:vAnchor="text" w:hAnchor="margin" w:xAlign="center" w:y="1"/>
          <w:rPr>
            <w:rStyle w:val="af9"/>
          </w:rPr>
        </w:pPr>
        <w:r>
          <w:rPr>
            <w:rStyle w:val="af9"/>
          </w:rPr>
          <w:fldChar w:fldCharType="begin"/>
        </w:r>
        <w:r>
          <w:rPr>
            <w:rStyle w:val="af9"/>
          </w:rPr>
          <w:instrText xml:space="preserve"> PAGE </w:instrText>
        </w:r>
        <w:r>
          <w:rPr>
            <w:rStyle w:val="af9"/>
          </w:rPr>
          <w:fldChar w:fldCharType="separate"/>
        </w:r>
        <w:r>
          <w:rPr>
            <w:rStyle w:val="af9"/>
            <w:noProof/>
          </w:rPr>
          <w:t>2</w:t>
        </w:r>
        <w:r>
          <w:rPr>
            <w:rStyle w:val="af9"/>
          </w:rPr>
          <w:fldChar w:fldCharType="end"/>
        </w:r>
      </w:p>
    </w:sdtContent>
  </w:sdt>
  <w:p w14:paraId="5DCC11B3" w14:textId="77777777" w:rsidR="00EF4775" w:rsidRPr="00C76976" w:rsidRDefault="00EF4775" w:rsidP="00F007E7">
    <w:pPr>
      <w:rPr>
        <w:lang w:val="kk-KZ"/>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FD8AC1" w14:textId="77777777" w:rsidR="004703FD" w:rsidRDefault="004703FD" w:rsidP="001E548B">
      <w:r>
        <w:separator/>
      </w:r>
    </w:p>
  </w:footnote>
  <w:footnote w:type="continuationSeparator" w:id="0">
    <w:p w14:paraId="6A311D1F" w14:textId="77777777" w:rsidR="004703FD" w:rsidRDefault="004703FD" w:rsidP="001E54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41C7E"/>
    <w:multiLevelType w:val="hybridMultilevel"/>
    <w:tmpl w:val="45682B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1F01A5"/>
    <w:multiLevelType w:val="hybridMultilevel"/>
    <w:tmpl w:val="AA0879AE"/>
    <w:lvl w:ilvl="0" w:tplc="D65AD5E6">
      <w:start w:val="1"/>
      <w:numFmt w:val="decimal"/>
      <w:lvlText w:val="%1."/>
      <w:lvlJc w:val="left"/>
      <w:pPr>
        <w:ind w:left="578" w:hanging="431"/>
      </w:pPr>
      <w:rPr>
        <w:rFonts w:ascii="Cambria" w:eastAsia="Cambria" w:hAnsi="Cambria" w:cs="Cambria" w:hint="default"/>
        <w:b w:val="0"/>
        <w:bCs w:val="0"/>
        <w:i w:val="0"/>
        <w:iCs w:val="0"/>
        <w:spacing w:val="0"/>
        <w:w w:val="98"/>
        <w:sz w:val="18"/>
        <w:szCs w:val="18"/>
        <w:lang w:val="en-US" w:eastAsia="en-US" w:bidi="ar-SA"/>
      </w:rPr>
    </w:lvl>
    <w:lvl w:ilvl="1" w:tplc="7E2A6DAA">
      <w:numFmt w:val="bullet"/>
      <w:lvlText w:val="•"/>
      <w:lvlJc w:val="left"/>
      <w:pPr>
        <w:ind w:left="1613" w:hanging="431"/>
      </w:pPr>
      <w:rPr>
        <w:rFonts w:hint="default"/>
        <w:lang w:val="en-US" w:eastAsia="en-US" w:bidi="ar-SA"/>
      </w:rPr>
    </w:lvl>
    <w:lvl w:ilvl="2" w:tplc="787208E6">
      <w:numFmt w:val="bullet"/>
      <w:lvlText w:val="•"/>
      <w:lvlJc w:val="left"/>
      <w:pPr>
        <w:ind w:left="2646" w:hanging="431"/>
      </w:pPr>
      <w:rPr>
        <w:rFonts w:hint="default"/>
        <w:lang w:val="en-US" w:eastAsia="en-US" w:bidi="ar-SA"/>
      </w:rPr>
    </w:lvl>
    <w:lvl w:ilvl="3" w:tplc="D794F158">
      <w:numFmt w:val="bullet"/>
      <w:lvlText w:val="•"/>
      <w:lvlJc w:val="left"/>
      <w:pPr>
        <w:ind w:left="3679" w:hanging="431"/>
      </w:pPr>
      <w:rPr>
        <w:rFonts w:hint="default"/>
        <w:lang w:val="en-US" w:eastAsia="en-US" w:bidi="ar-SA"/>
      </w:rPr>
    </w:lvl>
    <w:lvl w:ilvl="4" w:tplc="3D08DA1C">
      <w:numFmt w:val="bullet"/>
      <w:lvlText w:val="•"/>
      <w:lvlJc w:val="left"/>
      <w:pPr>
        <w:ind w:left="4713" w:hanging="431"/>
      </w:pPr>
      <w:rPr>
        <w:rFonts w:hint="default"/>
        <w:lang w:val="en-US" w:eastAsia="en-US" w:bidi="ar-SA"/>
      </w:rPr>
    </w:lvl>
    <w:lvl w:ilvl="5" w:tplc="0CD82FD6">
      <w:numFmt w:val="bullet"/>
      <w:lvlText w:val="•"/>
      <w:lvlJc w:val="left"/>
      <w:pPr>
        <w:ind w:left="5746" w:hanging="431"/>
      </w:pPr>
      <w:rPr>
        <w:rFonts w:hint="default"/>
        <w:lang w:val="en-US" w:eastAsia="en-US" w:bidi="ar-SA"/>
      </w:rPr>
    </w:lvl>
    <w:lvl w:ilvl="6" w:tplc="AEB61B04">
      <w:numFmt w:val="bullet"/>
      <w:lvlText w:val="•"/>
      <w:lvlJc w:val="left"/>
      <w:pPr>
        <w:ind w:left="6779" w:hanging="431"/>
      </w:pPr>
      <w:rPr>
        <w:rFonts w:hint="default"/>
        <w:lang w:val="en-US" w:eastAsia="en-US" w:bidi="ar-SA"/>
      </w:rPr>
    </w:lvl>
    <w:lvl w:ilvl="7" w:tplc="F0AE00A8">
      <w:numFmt w:val="bullet"/>
      <w:lvlText w:val="•"/>
      <w:lvlJc w:val="left"/>
      <w:pPr>
        <w:ind w:left="7813" w:hanging="431"/>
      </w:pPr>
      <w:rPr>
        <w:rFonts w:hint="default"/>
        <w:lang w:val="en-US" w:eastAsia="en-US" w:bidi="ar-SA"/>
      </w:rPr>
    </w:lvl>
    <w:lvl w:ilvl="8" w:tplc="657815EC">
      <w:numFmt w:val="bullet"/>
      <w:lvlText w:val="•"/>
      <w:lvlJc w:val="left"/>
      <w:pPr>
        <w:ind w:left="8846" w:hanging="431"/>
      </w:pPr>
      <w:rPr>
        <w:rFonts w:hint="default"/>
        <w:lang w:val="en-US" w:eastAsia="en-US" w:bidi="ar-SA"/>
      </w:rPr>
    </w:lvl>
  </w:abstractNum>
  <w:abstractNum w:abstractNumId="2" w15:restartNumberingAfterBreak="0">
    <w:nsid w:val="109A274D"/>
    <w:multiLevelType w:val="hybridMultilevel"/>
    <w:tmpl w:val="D4241B8E"/>
    <w:lvl w:ilvl="0" w:tplc="734A45C6">
      <w:start w:val="1"/>
      <w:numFmt w:val="decimal"/>
      <w:lvlText w:val="%1"/>
      <w:lvlJc w:val="left"/>
      <w:pPr>
        <w:ind w:left="567" w:hanging="706"/>
      </w:pPr>
      <w:rPr>
        <w:rFonts w:ascii="Times New Roman" w:eastAsia="Times New Roman" w:hAnsi="Times New Roman" w:cs="Times New Roman" w:hint="default"/>
        <w:b w:val="0"/>
        <w:bCs w:val="0"/>
        <w:i w:val="0"/>
        <w:iCs w:val="0"/>
        <w:spacing w:val="0"/>
        <w:w w:val="100"/>
        <w:sz w:val="24"/>
        <w:szCs w:val="24"/>
        <w:lang w:val="en-US" w:eastAsia="en-US" w:bidi="ar-SA"/>
      </w:rPr>
    </w:lvl>
    <w:lvl w:ilvl="1" w:tplc="2AA45F94">
      <w:numFmt w:val="bullet"/>
      <w:lvlText w:val="•"/>
      <w:lvlJc w:val="left"/>
      <w:pPr>
        <w:ind w:left="1595" w:hanging="706"/>
      </w:pPr>
      <w:rPr>
        <w:rFonts w:hint="default"/>
        <w:lang w:val="en-US" w:eastAsia="en-US" w:bidi="ar-SA"/>
      </w:rPr>
    </w:lvl>
    <w:lvl w:ilvl="2" w:tplc="44246642">
      <w:numFmt w:val="bullet"/>
      <w:lvlText w:val="•"/>
      <w:lvlJc w:val="left"/>
      <w:pPr>
        <w:ind w:left="2630" w:hanging="706"/>
      </w:pPr>
      <w:rPr>
        <w:rFonts w:hint="default"/>
        <w:lang w:val="en-US" w:eastAsia="en-US" w:bidi="ar-SA"/>
      </w:rPr>
    </w:lvl>
    <w:lvl w:ilvl="3" w:tplc="8C9EF9E0">
      <w:numFmt w:val="bullet"/>
      <w:lvlText w:val="•"/>
      <w:lvlJc w:val="left"/>
      <w:pPr>
        <w:ind w:left="3665" w:hanging="706"/>
      </w:pPr>
      <w:rPr>
        <w:rFonts w:hint="default"/>
        <w:lang w:val="en-US" w:eastAsia="en-US" w:bidi="ar-SA"/>
      </w:rPr>
    </w:lvl>
    <w:lvl w:ilvl="4" w:tplc="902A120C">
      <w:numFmt w:val="bullet"/>
      <w:lvlText w:val="•"/>
      <w:lvlJc w:val="left"/>
      <w:pPr>
        <w:ind w:left="4701" w:hanging="706"/>
      </w:pPr>
      <w:rPr>
        <w:rFonts w:hint="default"/>
        <w:lang w:val="en-US" w:eastAsia="en-US" w:bidi="ar-SA"/>
      </w:rPr>
    </w:lvl>
    <w:lvl w:ilvl="5" w:tplc="BFEA2D9C">
      <w:numFmt w:val="bullet"/>
      <w:lvlText w:val="•"/>
      <w:lvlJc w:val="left"/>
      <w:pPr>
        <w:ind w:left="5736" w:hanging="706"/>
      </w:pPr>
      <w:rPr>
        <w:rFonts w:hint="default"/>
        <w:lang w:val="en-US" w:eastAsia="en-US" w:bidi="ar-SA"/>
      </w:rPr>
    </w:lvl>
    <w:lvl w:ilvl="6" w:tplc="0C822186">
      <w:numFmt w:val="bullet"/>
      <w:lvlText w:val="•"/>
      <w:lvlJc w:val="left"/>
      <w:pPr>
        <w:ind w:left="6771" w:hanging="706"/>
      </w:pPr>
      <w:rPr>
        <w:rFonts w:hint="default"/>
        <w:lang w:val="en-US" w:eastAsia="en-US" w:bidi="ar-SA"/>
      </w:rPr>
    </w:lvl>
    <w:lvl w:ilvl="7" w:tplc="86E481A2">
      <w:numFmt w:val="bullet"/>
      <w:lvlText w:val="•"/>
      <w:lvlJc w:val="left"/>
      <w:pPr>
        <w:ind w:left="7807" w:hanging="706"/>
      </w:pPr>
      <w:rPr>
        <w:rFonts w:hint="default"/>
        <w:lang w:val="en-US" w:eastAsia="en-US" w:bidi="ar-SA"/>
      </w:rPr>
    </w:lvl>
    <w:lvl w:ilvl="8" w:tplc="ABD489F2">
      <w:numFmt w:val="bullet"/>
      <w:lvlText w:val="•"/>
      <w:lvlJc w:val="left"/>
      <w:pPr>
        <w:ind w:left="8842" w:hanging="706"/>
      </w:pPr>
      <w:rPr>
        <w:rFonts w:hint="default"/>
        <w:lang w:val="en-US" w:eastAsia="en-US" w:bidi="ar-SA"/>
      </w:rPr>
    </w:lvl>
  </w:abstractNum>
  <w:abstractNum w:abstractNumId="3" w15:restartNumberingAfterBreak="0">
    <w:nsid w:val="11866C84"/>
    <w:multiLevelType w:val="hybridMultilevel"/>
    <w:tmpl w:val="C9A8ADE6"/>
    <w:lvl w:ilvl="0" w:tplc="FFFFFFFF">
      <w:start w:val="1"/>
      <w:numFmt w:val="decimal"/>
      <w:lvlText w:val="%1."/>
      <w:lvlJc w:val="left"/>
      <w:pPr>
        <w:ind w:left="639" w:hanging="341"/>
      </w:pPr>
      <w:rPr>
        <w:rFonts w:ascii="Times New Roman" w:eastAsia="Times New Roman" w:hAnsi="Times New Roman" w:cs="Times New Roman" w:hint="default"/>
        <w:b w:val="0"/>
        <w:bCs w:val="0"/>
        <w:i w:val="0"/>
        <w:iCs w:val="0"/>
        <w:spacing w:val="0"/>
        <w:w w:val="100"/>
        <w:sz w:val="17"/>
        <w:szCs w:val="17"/>
        <w:lang w:val="en-US" w:eastAsia="en-US" w:bidi="ar-SA"/>
      </w:rPr>
    </w:lvl>
    <w:lvl w:ilvl="1" w:tplc="FFFFFFFF">
      <w:numFmt w:val="bullet"/>
      <w:lvlText w:val="•"/>
      <w:lvlJc w:val="left"/>
      <w:pPr>
        <w:ind w:left="1127" w:hanging="341"/>
      </w:pPr>
      <w:rPr>
        <w:rFonts w:hint="default"/>
        <w:lang w:val="en-US" w:eastAsia="en-US" w:bidi="ar-SA"/>
      </w:rPr>
    </w:lvl>
    <w:lvl w:ilvl="2" w:tplc="FFFFFFFF">
      <w:numFmt w:val="bullet"/>
      <w:lvlText w:val="•"/>
      <w:lvlJc w:val="left"/>
      <w:pPr>
        <w:ind w:left="1615" w:hanging="341"/>
      </w:pPr>
      <w:rPr>
        <w:rFonts w:hint="default"/>
        <w:lang w:val="en-US" w:eastAsia="en-US" w:bidi="ar-SA"/>
      </w:rPr>
    </w:lvl>
    <w:lvl w:ilvl="3" w:tplc="FFFFFFFF">
      <w:numFmt w:val="bullet"/>
      <w:lvlText w:val="•"/>
      <w:lvlJc w:val="left"/>
      <w:pPr>
        <w:ind w:left="2102" w:hanging="341"/>
      </w:pPr>
      <w:rPr>
        <w:rFonts w:hint="default"/>
        <w:lang w:val="en-US" w:eastAsia="en-US" w:bidi="ar-SA"/>
      </w:rPr>
    </w:lvl>
    <w:lvl w:ilvl="4" w:tplc="FFFFFFFF">
      <w:numFmt w:val="bullet"/>
      <w:lvlText w:val="•"/>
      <w:lvlJc w:val="left"/>
      <w:pPr>
        <w:ind w:left="2590" w:hanging="341"/>
      </w:pPr>
      <w:rPr>
        <w:rFonts w:hint="default"/>
        <w:lang w:val="en-US" w:eastAsia="en-US" w:bidi="ar-SA"/>
      </w:rPr>
    </w:lvl>
    <w:lvl w:ilvl="5" w:tplc="FFFFFFFF">
      <w:numFmt w:val="bullet"/>
      <w:lvlText w:val="•"/>
      <w:lvlJc w:val="left"/>
      <w:pPr>
        <w:ind w:left="3078" w:hanging="341"/>
      </w:pPr>
      <w:rPr>
        <w:rFonts w:hint="default"/>
        <w:lang w:val="en-US" w:eastAsia="en-US" w:bidi="ar-SA"/>
      </w:rPr>
    </w:lvl>
    <w:lvl w:ilvl="6" w:tplc="FFFFFFFF">
      <w:numFmt w:val="bullet"/>
      <w:lvlText w:val="•"/>
      <w:lvlJc w:val="left"/>
      <w:pPr>
        <w:ind w:left="3565" w:hanging="341"/>
      </w:pPr>
      <w:rPr>
        <w:rFonts w:hint="default"/>
        <w:lang w:val="en-US" w:eastAsia="en-US" w:bidi="ar-SA"/>
      </w:rPr>
    </w:lvl>
    <w:lvl w:ilvl="7" w:tplc="FFFFFFFF">
      <w:numFmt w:val="bullet"/>
      <w:lvlText w:val="•"/>
      <w:lvlJc w:val="left"/>
      <w:pPr>
        <w:ind w:left="4053" w:hanging="341"/>
      </w:pPr>
      <w:rPr>
        <w:rFonts w:hint="default"/>
        <w:lang w:val="en-US" w:eastAsia="en-US" w:bidi="ar-SA"/>
      </w:rPr>
    </w:lvl>
    <w:lvl w:ilvl="8" w:tplc="FFFFFFFF">
      <w:numFmt w:val="bullet"/>
      <w:lvlText w:val="•"/>
      <w:lvlJc w:val="left"/>
      <w:pPr>
        <w:ind w:left="4541" w:hanging="341"/>
      </w:pPr>
      <w:rPr>
        <w:rFonts w:hint="default"/>
        <w:lang w:val="en-US" w:eastAsia="en-US" w:bidi="ar-SA"/>
      </w:rPr>
    </w:lvl>
  </w:abstractNum>
  <w:abstractNum w:abstractNumId="4" w15:restartNumberingAfterBreak="0">
    <w:nsid w:val="13932DEE"/>
    <w:multiLevelType w:val="hybridMultilevel"/>
    <w:tmpl w:val="6C265C5E"/>
    <w:lvl w:ilvl="0" w:tplc="FFFFFFFF">
      <w:start w:val="1"/>
      <w:numFmt w:val="decimal"/>
      <w:lvlText w:val="%1."/>
      <w:lvlJc w:val="left"/>
      <w:pPr>
        <w:ind w:left="578" w:hanging="431"/>
      </w:pPr>
      <w:rPr>
        <w:rFonts w:ascii="Cambria" w:eastAsia="Cambria" w:hAnsi="Cambria" w:cs="Cambria" w:hint="default"/>
        <w:b w:val="0"/>
        <w:bCs w:val="0"/>
        <w:i w:val="0"/>
        <w:iCs w:val="0"/>
        <w:spacing w:val="0"/>
        <w:w w:val="98"/>
        <w:sz w:val="18"/>
        <w:szCs w:val="18"/>
        <w:lang w:val="en-US" w:eastAsia="en-US" w:bidi="ar-SA"/>
      </w:rPr>
    </w:lvl>
    <w:lvl w:ilvl="1" w:tplc="FFFFFFFF">
      <w:numFmt w:val="bullet"/>
      <w:lvlText w:val="•"/>
      <w:lvlJc w:val="left"/>
      <w:pPr>
        <w:ind w:left="1613" w:hanging="431"/>
      </w:pPr>
      <w:rPr>
        <w:rFonts w:hint="default"/>
        <w:lang w:val="en-US" w:eastAsia="en-US" w:bidi="ar-SA"/>
      </w:rPr>
    </w:lvl>
    <w:lvl w:ilvl="2" w:tplc="FFFFFFFF">
      <w:numFmt w:val="bullet"/>
      <w:lvlText w:val="•"/>
      <w:lvlJc w:val="left"/>
      <w:pPr>
        <w:ind w:left="2646" w:hanging="431"/>
      </w:pPr>
      <w:rPr>
        <w:rFonts w:hint="default"/>
        <w:lang w:val="en-US" w:eastAsia="en-US" w:bidi="ar-SA"/>
      </w:rPr>
    </w:lvl>
    <w:lvl w:ilvl="3" w:tplc="FFFFFFFF">
      <w:numFmt w:val="bullet"/>
      <w:lvlText w:val="•"/>
      <w:lvlJc w:val="left"/>
      <w:pPr>
        <w:ind w:left="3679" w:hanging="431"/>
      </w:pPr>
      <w:rPr>
        <w:rFonts w:hint="default"/>
        <w:lang w:val="en-US" w:eastAsia="en-US" w:bidi="ar-SA"/>
      </w:rPr>
    </w:lvl>
    <w:lvl w:ilvl="4" w:tplc="FFFFFFFF">
      <w:numFmt w:val="bullet"/>
      <w:lvlText w:val="•"/>
      <w:lvlJc w:val="left"/>
      <w:pPr>
        <w:ind w:left="4713" w:hanging="431"/>
      </w:pPr>
      <w:rPr>
        <w:rFonts w:hint="default"/>
        <w:lang w:val="en-US" w:eastAsia="en-US" w:bidi="ar-SA"/>
      </w:rPr>
    </w:lvl>
    <w:lvl w:ilvl="5" w:tplc="FFFFFFFF">
      <w:numFmt w:val="bullet"/>
      <w:lvlText w:val="•"/>
      <w:lvlJc w:val="left"/>
      <w:pPr>
        <w:ind w:left="5746" w:hanging="431"/>
      </w:pPr>
      <w:rPr>
        <w:rFonts w:hint="default"/>
        <w:lang w:val="en-US" w:eastAsia="en-US" w:bidi="ar-SA"/>
      </w:rPr>
    </w:lvl>
    <w:lvl w:ilvl="6" w:tplc="FFFFFFFF">
      <w:numFmt w:val="bullet"/>
      <w:lvlText w:val="•"/>
      <w:lvlJc w:val="left"/>
      <w:pPr>
        <w:ind w:left="6779" w:hanging="431"/>
      </w:pPr>
      <w:rPr>
        <w:rFonts w:hint="default"/>
        <w:lang w:val="en-US" w:eastAsia="en-US" w:bidi="ar-SA"/>
      </w:rPr>
    </w:lvl>
    <w:lvl w:ilvl="7" w:tplc="FFFFFFFF">
      <w:numFmt w:val="bullet"/>
      <w:lvlText w:val="•"/>
      <w:lvlJc w:val="left"/>
      <w:pPr>
        <w:ind w:left="7813" w:hanging="431"/>
      </w:pPr>
      <w:rPr>
        <w:rFonts w:hint="default"/>
        <w:lang w:val="en-US" w:eastAsia="en-US" w:bidi="ar-SA"/>
      </w:rPr>
    </w:lvl>
    <w:lvl w:ilvl="8" w:tplc="FFFFFFFF">
      <w:numFmt w:val="bullet"/>
      <w:lvlText w:val="•"/>
      <w:lvlJc w:val="left"/>
      <w:pPr>
        <w:ind w:left="8846" w:hanging="431"/>
      </w:pPr>
      <w:rPr>
        <w:rFonts w:hint="default"/>
        <w:lang w:val="en-US" w:eastAsia="en-US" w:bidi="ar-SA"/>
      </w:rPr>
    </w:lvl>
  </w:abstractNum>
  <w:abstractNum w:abstractNumId="5" w15:restartNumberingAfterBreak="0">
    <w:nsid w:val="31F8339F"/>
    <w:multiLevelType w:val="multilevel"/>
    <w:tmpl w:val="34CCFDAC"/>
    <w:lvl w:ilvl="0">
      <w:start w:val="1"/>
      <w:numFmt w:val="decimal"/>
      <w:lvlText w:val="%1."/>
      <w:lvlJc w:val="left"/>
      <w:pPr>
        <w:ind w:left="354" w:hanging="212"/>
        <w:jc w:val="right"/>
      </w:pPr>
      <w:rPr>
        <w:rFonts w:ascii="Cambria" w:eastAsia="Cambria" w:hAnsi="Cambria" w:cs="Cambria" w:hint="default"/>
        <w:b/>
        <w:bCs/>
        <w:i w:val="0"/>
        <w:iCs w:val="0"/>
        <w:spacing w:val="0"/>
        <w:w w:val="90"/>
        <w:sz w:val="20"/>
        <w:szCs w:val="20"/>
        <w:lang w:val="en-US" w:eastAsia="en-US" w:bidi="ar-SA"/>
      </w:rPr>
    </w:lvl>
    <w:lvl w:ilvl="1">
      <w:start w:val="1"/>
      <w:numFmt w:val="decimal"/>
      <w:lvlText w:val="%1.%2."/>
      <w:lvlJc w:val="left"/>
      <w:pPr>
        <w:ind w:left="3122" w:hanging="361"/>
      </w:pPr>
      <w:rPr>
        <w:rFonts w:ascii="Palatino Linotype" w:eastAsia="Palatino Linotype" w:hAnsi="Palatino Linotype" w:cs="Palatino Linotype" w:hint="default"/>
        <w:b w:val="0"/>
        <w:bCs w:val="0"/>
        <w:i/>
        <w:iCs/>
        <w:spacing w:val="0"/>
        <w:w w:val="99"/>
        <w:sz w:val="20"/>
        <w:szCs w:val="20"/>
        <w:lang w:val="en-US" w:eastAsia="en-US" w:bidi="ar-SA"/>
      </w:rPr>
    </w:lvl>
    <w:lvl w:ilvl="2">
      <w:numFmt w:val="bullet"/>
      <w:lvlText w:val="•"/>
      <w:lvlJc w:val="left"/>
      <w:pPr>
        <w:ind w:left="3694" w:hanging="361"/>
      </w:pPr>
      <w:rPr>
        <w:rFonts w:hint="default"/>
        <w:lang w:val="en-US" w:eastAsia="en-US" w:bidi="ar-SA"/>
      </w:rPr>
    </w:lvl>
    <w:lvl w:ilvl="3">
      <w:numFmt w:val="bullet"/>
      <w:lvlText w:val="•"/>
      <w:lvlJc w:val="left"/>
      <w:pPr>
        <w:ind w:left="4269" w:hanging="361"/>
      </w:pPr>
      <w:rPr>
        <w:rFonts w:hint="default"/>
        <w:lang w:val="en-US" w:eastAsia="en-US" w:bidi="ar-SA"/>
      </w:rPr>
    </w:lvl>
    <w:lvl w:ilvl="4">
      <w:numFmt w:val="bullet"/>
      <w:lvlText w:val="•"/>
      <w:lvlJc w:val="left"/>
      <w:pPr>
        <w:ind w:left="4844" w:hanging="361"/>
      </w:pPr>
      <w:rPr>
        <w:rFonts w:hint="default"/>
        <w:lang w:val="en-US" w:eastAsia="en-US" w:bidi="ar-SA"/>
      </w:rPr>
    </w:lvl>
    <w:lvl w:ilvl="5">
      <w:numFmt w:val="bullet"/>
      <w:lvlText w:val="•"/>
      <w:lvlJc w:val="left"/>
      <w:pPr>
        <w:ind w:left="5419" w:hanging="361"/>
      </w:pPr>
      <w:rPr>
        <w:rFonts w:hint="default"/>
        <w:lang w:val="en-US" w:eastAsia="en-US" w:bidi="ar-SA"/>
      </w:rPr>
    </w:lvl>
    <w:lvl w:ilvl="6">
      <w:numFmt w:val="bullet"/>
      <w:lvlText w:val="•"/>
      <w:lvlJc w:val="left"/>
      <w:pPr>
        <w:ind w:left="5994" w:hanging="361"/>
      </w:pPr>
      <w:rPr>
        <w:rFonts w:hint="default"/>
        <w:lang w:val="en-US" w:eastAsia="en-US" w:bidi="ar-SA"/>
      </w:rPr>
    </w:lvl>
    <w:lvl w:ilvl="7">
      <w:numFmt w:val="bullet"/>
      <w:lvlText w:val="•"/>
      <w:lvlJc w:val="left"/>
      <w:pPr>
        <w:ind w:left="6569" w:hanging="361"/>
      </w:pPr>
      <w:rPr>
        <w:rFonts w:hint="default"/>
        <w:lang w:val="en-US" w:eastAsia="en-US" w:bidi="ar-SA"/>
      </w:rPr>
    </w:lvl>
    <w:lvl w:ilvl="8">
      <w:numFmt w:val="bullet"/>
      <w:lvlText w:val="•"/>
      <w:lvlJc w:val="left"/>
      <w:pPr>
        <w:ind w:left="7144" w:hanging="361"/>
      </w:pPr>
      <w:rPr>
        <w:rFonts w:hint="default"/>
        <w:lang w:val="en-US" w:eastAsia="en-US" w:bidi="ar-SA"/>
      </w:rPr>
    </w:lvl>
  </w:abstractNum>
  <w:abstractNum w:abstractNumId="6" w15:restartNumberingAfterBreak="0">
    <w:nsid w:val="3D0D5889"/>
    <w:multiLevelType w:val="hybridMultilevel"/>
    <w:tmpl w:val="970658AE"/>
    <w:lvl w:ilvl="0" w:tplc="726C1456">
      <w:start w:val="1"/>
      <w:numFmt w:val="decimal"/>
      <w:lvlText w:val="%1."/>
      <w:lvlJc w:val="left"/>
      <w:pPr>
        <w:ind w:left="578" w:hanging="431"/>
      </w:pPr>
      <w:rPr>
        <w:rFonts w:ascii="Cambria" w:eastAsia="Cambria" w:hAnsi="Cambria" w:cs="Cambria" w:hint="default"/>
        <w:b w:val="0"/>
        <w:bCs w:val="0"/>
        <w:i w:val="0"/>
        <w:iCs w:val="0"/>
        <w:spacing w:val="0"/>
        <w:w w:val="98"/>
        <w:sz w:val="18"/>
        <w:szCs w:val="18"/>
        <w:lang w:val="en-US" w:eastAsia="en-US" w:bidi="ar-SA"/>
      </w:rPr>
    </w:lvl>
    <w:lvl w:ilvl="1" w:tplc="A68839F4">
      <w:numFmt w:val="bullet"/>
      <w:lvlText w:val="•"/>
      <w:lvlJc w:val="left"/>
      <w:pPr>
        <w:ind w:left="1599" w:hanging="431"/>
      </w:pPr>
      <w:rPr>
        <w:rFonts w:hint="default"/>
        <w:lang w:val="en-US" w:eastAsia="en-US" w:bidi="ar-SA"/>
      </w:rPr>
    </w:lvl>
    <w:lvl w:ilvl="2" w:tplc="BC1CEE4C">
      <w:numFmt w:val="bullet"/>
      <w:lvlText w:val="•"/>
      <w:lvlJc w:val="left"/>
      <w:pPr>
        <w:ind w:left="2618" w:hanging="431"/>
      </w:pPr>
      <w:rPr>
        <w:rFonts w:hint="default"/>
        <w:lang w:val="en-US" w:eastAsia="en-US" w:bidi="ar-SA"/>
      </w:rPr>
    </w:lvl>
    <w:lvl w:ilvl="3" w:tplc="9C421B26">
      <w:numFmt w:val="bullet"/>
      <w:lvlText w:val="•"/>
      <w:lvlJc w:val="left"/>
      <w:pPr>
        <w:ind w:left="3638" w:hanging="431"/>
      </w:pPr>
      <w:rPr>
        <w:rFonts w:hint="default"/>
        <w:lang w:val="en-US" w:eastAsia="en-US" w:bidi="ar-SA"/>
      </w:rPr>
    </w:lvl>
    <w:lvl w:ilvl="4" w:tplc="F3CA1930">
      <w:numFmt w:val="bullet"/>
      <w:lvlText w:val="•"/>
      <w:lvlJc w:val="left"/>
      <w:pPr>
        <w:ind w:left="4657" w:hanging="431"/>
      </w:pPr>
      <w:rPr>
        <w:rFonts w:hint="default"/>
        <w:lang w:val="en-US" w:eastAsia="en-US" w:bidi="ar-SA"/>
      </w:rPr>
    </w:lvl>
    <w:lvl w:ilvl="5" w:tplc="BE320A10">
      <w:numFmt w:val="bullet"/>
      <w:lvlText w:val="•"/>
      <w:lvlJc w:val="left"/>
      <w:pPr>
        <w:ind w:left="5676" w:hanging="431"/>
      </w:pPr>
      <w:rPr>
        <w:rFonts w:hint="default"/>
        <w:lang w:val="en-US" w:eastAsia="en-US" w:bidi="ar-SA"/>
      </w:rPr>
    </w:lvl>
    <w:lvl w:ilvl="6" w:tplc="41FEFCAE">
      <w:numFmt w:val="bullet"/>
      <w:lvlText w:val="•"/>
      <w:lvlJc w:val="left"/>
      <w:pPr>
        <w:ind w:left="6696" w:hanging="431"/>
      </w:pPr>
      <w:rPr>
        <w:rFonts w:hint="default"/>
        <w:lang w:val="en-US" w:eastAsia="en-US" w:bidi="ar-SA"/>
      </w:rPr>
    </w:lvl>
    <w:lvl w:ilvl="7" w:tplc="3AE25C38">
      <w:numFmt w:val="bullet"/>
      <w:lvlText w:val="•"/>
      <w:lvlJc w:val="left"/>
      <w:pPr>
        <w:ind w:left="7715" w:hanging="431"/>
      </w:pPr>
      <w:rPr>
        <w:rFonts w:hint="default"/>
        <w:lang w:val="en-US" w:eastAsia="en-US" w:bidi="ar-SA"/>
      </w:rPr>
    </w:lvl>
    <w:lvl w:ilvl="8" w:tplc="3EAC9ADA">
      <w:numFmt w:val="bullet"/>
      <w:lvlText w:val="•"/>
      <w:lvlJc w:val="left"/>
      <w:pPr>
        <w:ind w:left="8734" w:hanging="431"/>
      </w:pPr>
      <w:rPr>
        <w:rFonts w:hint="default"/>
        <w:lang w:val="en-US" w:eastAsia="en-US" w:bidi="ar-SA"/>
      </w:rPr>
    </w:lvl>
  </w:abstractNum>
  <w:abstractNum w:abstractNumId="7" w15:restartNumberingAfterBreak="0">
    <w:nsid w:val="3F5A2B29"/>
    <w:multiLevelType w:val="hybridMultilevel"/>
    <w:tmpl w:val="237A892A"/>
    <w:lvl w:ilvl="0" w:tplc="92101662">
      <w:start w:val="1"/>
      <w:numFmt w:val="decimal"/>
      <w:lvlText w:val="%1"/>
      <w:lvlJc w:val="left"/>
      <w:pPr>
        <w:ind w:left="1110" w:hanging="702"/>
      </w:pPr>
      <w:rPr>
        <w:rFonts w:ascii="Cambria" w:eastAsia="Cambria" w:hAnsi="Cambria" w:cs="Cambria" w:hint="default"/>
        <w:b w:val="0"/>
        <w:bCs w:val="0"/>
        <w:i w:val="0"/>
        <w:iCs w:val="0"/>
        <w:spacing w:val="0"/>
        <w:w w:val="89"/>
        <w:sz w:val="14"/>
        <w:szCs w:val="14"/>
        <w:lang w:val="en-US" w:eastAsia="en-US" w:bidi="ar-SA"/>
      </w:rPr>
    </w:lvl>
    <w:lvl w:ilvl="1" w:tplc="FBB8893C">
      <w:numFmt w:val="bullet"/>
      <w:lvlText w:val="•"/>
      <w:lvlJc w:val="left"/>
      <w:pPr>
        <w:ind w:left="1252" w:hanging="702"/>
      </w:pPr>
      <w:rPr>
        <w:rFonts w:hint="default"/>
        <w:lang w:val="en-US" w:eastAsia="en-US" w:bidi="ar-SA"/>
      </w:rPr>
    </w:lvl>
    <w:lvl w:ilvl="2" w:tplc="6CBA8544">
      <w:numFmt w:val="bullet"/>
      <w:lvlText w:val="•"/>
      <w:lvlJc w:val="left"/>
      <w:pPr>
        <w:ind w:left="1384" w:hanging="702"/>
      </w:pPr>
      <w:rPr>
        <w:rFonts w:hint="default"/>
        <w:lang w:val="en-US" w:eastAsia="en-US" w:bidi="ar-SA"/>
      </w:rPr>
    </w:lvl>
    <w:lvl w:ilvl="3" w:tplc="1F08F450">
      <w:numFmt w:val="bullet"/>
      <w:lvlText w:val="•"/>
      <w:lvlJc w:val="left"/>
      <w:pPr>
        <w:ind w:left="1516" w:hanging="702"/>
      </w:pPr>
      <w:rPr>
        <w:rFonts w:hint="default"/>
        <w:lang w:val="en-US" w:eastAsia="en-US" w:bidi="ar-SA"/>
      </w:rPr>
    </w:lvl>
    <w:lvl w:ilvl="4" w:tplc="5686B1E8">
      <w:numFmt w:val="bullet"/>
      <w:lvlText w:val="•"/>
      <w:lvlJc w:val="left"/>
      <w:pPr>
        <w:ind w:left="1649" w:hanging="702"/>
      </w:pPr>
      <w:rPr>
        <w:rFonts w:hint="default"/>
        <w:lang w:val="en-US" w:eastAsia="en-US" w:bidi="ar-SA"/>
      </w:rPr>
    </w:lvl>
    <w:lvl w:ilvl="5" w:tplc="BB66B068">
      <w:numFmt w:val="bullet"/>
      <w:lvlText w:val="•"/>
      <w:lvlJc w:val="left"/>
      <w:pPr>
        <w:ind w:left="1781" w:hanging="702"/>
      </w:pPr>
      <w:rPr>
        <w:rFonts w:hint="default"/>
        <w:lang w:val="en-US" w:eastAsia="en-US" w:bidi="ar-SA"/>
      </w:rPr>
    </w:lvl>
    <w:lvl w:ilvl="6" w:tplc="1940FB10">
      <w:numFmt w:val="bullet"/>
      <w:lvlText w:val="•"/>
      <w:lvlJc w:val="left"/>
      <w:pPr>
        <w:ind w:left="1913" w:hanging="702"/>
      </w:pPr>
      <w:rPr>
        <w:rFonts w:hint="default"/>
        <w:lang w:val="en-US" w:eastAsia="en-US" w:bidi="ar-SA"/>
      </w:rPr>
    </w:lvl>
    <w:lvl w:ilvl="7" w:tplc="42BC89FC">
      <w:numFmt w:val="bullet"/>
      <w:lvlText w:val="•"/>
      <w:lvlJc w:val="left"/>
      <w:pPr>
        <w:ind w:left="2045" w:hanging="702"/>
      </w:pPr>
      <w:rPr>
        <w:rFonts w:hint="default"/>
        <w:lang w:val="en-US" w:eastAsia="en-US" w:bidi="ar-SA"/>
      </w:rPr>
    </w:lvl>
    <w:lvl w:ilvl="8" w:tplc="EE6063DC">
      <w:numFmt w:val="bullet"/>
      <w:lvlText w:val="•"/>
      <w:lvlJc w:val="left"/>
      <w:pPr>
        <w:ind w:left="2178" w:hanging="702"/>
      </w:pPr>
      <w:rPr>
        <w:rFonts w:hint="default"/>
        <w:lang w:val="en-US" w:eastAsia="en-US" w:bidi="ar-SA"/>
      </w:rPr>
    </w:lvl>
  </w:abstractNum>
  <w:abstractNum w:abstractNumId="8" w15:restartNumberingAfterBreak="0">
    <w:nsid w:val="46C36280"/>
    <w:multiLevelType w:val="multilevel"/>
    <w:tmpl w:val="03FAF498"/>
    <w:lvl w:ilvl="0">
      <w:start w:val="1"/>
      <w:numFmt w:val="decimal"/>
      <w:lvlText w:val="%1."/>
      <w:lvlJc w:val="left"/>
      <w:pPr>
        <w:ind w:left="922" w:hanging="212"/>
      </w:pPr>
      <w:rPr>
        <w:rFonts w:ascii="Cambria" w:eastAsia="Cambria" w:hAnsi="Cambria" w:cs="Cambria" w:hint="default"/>
        <w:b/>
        <w:bCs/>
        <w:i w:val="0"/>
        <w:iCs w:val="0"/>
        <w:spacing w:val="0"/>
        <w:w w:val="90"/>
        <w:sz w:val="20"/>
        <w:szCs w:val="20"/>
        <w:lang w:val="en-US" w:eastAsia="en-US" w:bidi="ar-SA"/>
      </w:rPr>
    </w:lvl>
    <w:lvl w:ilvl="1">
      <w:start w:val="1"/>
      <w:numFmt w:val="decimal"/>
      <w:lvlText w:val="%1.%2."/>
      <w:lvlJc w:val="left"/>
      <w:pPr>
        <w:ind w:left="3122" w:hanging="361"/>
      </w:pPr>
      <w:rPr>
        <w:rFonts w:ascii="Palatino Linotype" w:eastAsia="Palatino Linotype" w:hAnsi="Palatino Linotype" w:cs="Palatino Linotype" w:hint="default"/>
        <w:b w:val="0"/>
        <w:bCs w:val="0"/>
        <w:i/>
        <w:iCs/>
        <w:spacing w:val="0"/>
        <w:w w:val="99"/>
        <w:sz w:val="20"/>
        <w:szCs w:val="20"/>
        <w:lang w:val="en-US" w:eastAsia="en-US" w:bidi="ar-SA"/>
      </w:rPr>
    </w:lvl>
    <w:lvl w:ilvl="2">
      <w:numFmt w:val="bullet"/>
      <w:lvlText w:val="•"/>
      <w:lvlJc w:val="left"/>
      <w:pPr>
        <w:ind w:left="3970" w:hanging="361"/>
      </w:pPr>
      <w:rPr>
        <w:rFonts w:hint="default"/>
        <w:lang w:val="en-US" w:eastAsia="en-US" w:bidi="ar-SA"/>
      </w:rPr>
    </w:lvl>
    <w:lvl w:ilvl="3">
      <w:numFmt w:val="bullet"/>
      <w:lvlText w:val="•"/>
      <w:lvlJc w:val="left"/>
      <w:pPr>
        <w:ind w:left="4820" w:hanging="361"/>
      </w:pPr>
      <w:rPr>
        <w:rFonts w:hint="default"/>
        <w:lang w:val="en-US" w:eastAsia="en-US" w:bidi="ar-SA"/>
      </w:rPr>
    </w:lvl>
    <w:lvl w:ilvl="4">
      <w:numFmt w:val="bullet"/>
      <w:lvlText w:val="•"/>
      <w:lvlJc w:val="left"/>
      <w:pPr>
        <w:ind w:left="5671" w:hanging="361"/>
      </w:pPr>
      <w:rPr>
        <w:rFonts w:hint="default"/>
        <w:lang w:val="en-US" w:eastAsia="en-US" w:bidi="ar-SA"/>
      </w:rPr>
    </w:lvl>
    <w:lvl w:ilvl="5">
      <w:numFmt w:val="bullet"/>
      <w:lvlText w:val="•"/>
      <w:lvlJc w:val="left"/>
      <w:pPr>
        <w:ind w:left="6521" w:hanging="361"/>
      </w:pPr>
      <w:rPr>
        <w:rFonts w:hint="default"/>
        <w:lang w:val="en-US" w:eastAsia="en-US" w:bidi="ar-SA"/>
      </w:rPr>
    </w:lvl>
    <w:lvl w:ilvl="6">
      <w:numFmt w:val="bullet"/>
      <w:lvlText w:val="•"/>
      <w:lvlJc w:val="left"/>
      <w:pPr>
        <w:ind w:left="7371" w:hanging="361"/>
      </w:pPr>
      <w:rPr>
        <w:rFonts w:hint="default"/>
        <w:lang w:val="en-US" w:eastAsia="en-US" w:bidi="ar-SA"/>
      </w:rPr>
    </w:lvl>
    <w:lvl w:ilvl="7">
      <w:numFmt w:val="bullet"/>
      <w:lvlText w:val="•"/>
      <w:lvlJc w:val="left"/>
      <w:pPr>
        <w:ind w:left="8222" w:hanging="361"/>
      </w:pPr>
      <w:rPr>
        <w:rFonts w:hint="default"/>
        <w:lang w:val="en-US" w:eastAsia="en-US" w:bidi="ar-SA"/>
      </w:rPr>
    </w:lvl>
    <w:lvl w:ilvl="8">
      <w:numFmt w:val="bullet"/>
      <w:lvlText w:val="•"/>
      <w:lvlJc w:val="left"/>
      <w:pPr>
        <w:ind w:left="9072" w:hanging="361"/>
      </w:pPr>
      <w:rPr>
        <w:rFonts w:hint="default"/>
        <w:lang w:val="en-US" w:eastAsia="en-US" w:bidi="ar-SA"/>
      </w:rPr>
    </w:lvl>
  </w:abstractNum>
  <w:abstractNum w:abstractNumId="9" w15:restartNumberingAfterBreak="0">
    <w:nsid w:val="48842580"/>
    <w:multiLevelType w:val="hybridMultilevel"/>
    <w:tmpl w:val="A732AAB4"/>
    <w:lvl w:ilvl="0" w:tplc="EDEAD53C">
      <w:start w:val="1"/>
      <w:numFmt w:val="decimal"/>
      <w:lvlText w:val="%1."/>
      <w:lvlJc w:val="left"/>
      <w:pPr>
        <w:ind w:left="639" w:hanging="341"/>
      </w:pPr>
      <w:rPr>
        <w:rFonts w:ascii="Times New Roman" w:eastAsia="Times New Roman" w:hAnsi="Times New Roman" w:cs="Times New Roman" w:hint="default"/>
        <w:b w:val="0"/>
        <w:bCs w:val="0"/>
        <w:i w:val="0"/>
        <w:iCs w:val="0"/>
        <w:spacing w:val="0"/>
        <w:w w:val="100"/>
        <w:sz w:val="17"/>
        <w:szCs w:val="17"/>
        <w:lang w:val="en-US" w:eastAsia="en-US" w:bidi="ar-SA"/>
      </w:rPr>
    </w:lvl>
    <w:lvl w:ilvl="1" w:tplc="E17499D0">
      <w:numFmt w:val="bullet"/>
      <w:lvlText w:val="•"/>
      <w:lvlJc w:val="left"/>
      <w:pPr>
        <w:ind w:left="1127" w:hanging="341"/>
      </w:pPr>
      <w:rPr>
        <w:rFonts w:hint="default"/>
        <w:lang w:val="en-US" w:eastAsia="en-US" w:bidi="ar-SA"/>
      </w:rPr>
    </w:lvl>
    <w:lvl w:ilvl="2" w:tplc="59CA2C50">
      <w:numFmt w:val="bullet"/>
      <w:lvlText w:val="•"/>
      <w:lvlJc w:val="left"/>
      <w:pPr>
        <w:ind w:left="1615" w:hanging="341"/>
      </w:pPr>
      <w:rPr>
        <w:rFonts w:hint="default"/>
        <w:lang w:val="en-US" w:eastAsia="en-US" w:bidi="ar-SA"/>
      </w:rPr>
    </w:lvl>
    <w:lvl w:ilvl="3" w:tplc="84F89DBC">
      <w:numFmt w:val="bullet"/>
      <w:lvlText w:val="•"/>
      <w:lvlJc w:val="left"/>
      <w:pPr>
        <w:ind w:left="2102" w:hanging="341"/>
      </w:pPr>
      <w:rPr>
        <w:rFonts w:hint="default"/>
        <w:lang w:val="en-US" w:eastAsia="en-US" w:bidi="ar-SA"/>
      </w:rPr>
    </w:lvl>
    <w:lvl w:ilvl="4" w:tplc="BFEEA6B2">
      <w:numFmt w:val="bullet"/>
      <w:lvlText w:val="•"/>
      <w:lvlJc w:val="left"/>
      <w:pPr>
        <w:ind w:left="2590" w:hanging="341"/>
      </w:pPr>
      <w:rPr>
        <w:rFonts w:hint="default"/>
        <w:lang w:val="en-US" w:eastAsia="en-US" w:bidi="ar-SA"/>
      </w:rPr>
    </w:lvl>
    <w:lvl w:ilvl="5" w:tplc="AC8A9D84">
      <w:numFmt w:val="bullet"/>
      <w:lvlText w:val="•"/>
      <w:lvlJc w:val="left"/>
      <w:pPr>
        <w:ind w:left="3078" w:hanging="341"/>
      </w:pPr>
      <w:rPr>
        <w:rFonts w:hint="default"/>
        <w:lang w:val="en-US" w:eastAsia="en-US" w:bidi="ar-SA"/>
      </w:rPr>
    </w:lvl>
    <w:lvl w:ilvl="6" w:tplc="7D3AA642">
      <w:numFmt w:val="bullet"/>
      <w:lvlText w:val="•"/>
      <w:lvlJc w:val="left"/>
      <w:pPr>
        <w:ind w:left="3565" w:hanging="341"/>
      </w:pPr>
      <w:rPr>
        <w:rFonts w:hint="default"/>
        <w:lang w:val="en-US" w:eastAsia="en-US" w:bidi="ar-SA"/>
      </w:rPr>
    </w:lvl>
    <w:lvl w:ilvl="7" w:tplc="C9961978">
      <w:numFmt w:val="bullet"/>
      <w:lvlText w:val="•"/>
      <w:lvlJc w:val="left"/>
      <w:pPr>
        <w:ind w:left="4053" w:hanging="341"/>
      </w:pPr>
      <w:rPr>
        <w:rFonts w:hint="default"/>
        <w:lang w:val="en-US" w:eastAsia="en-US" w:bidi="ar-SA"/>
      </w:rPr>
    </w:lvl>
    <w:lvl w:ilvl="8" w:tplc="90FEF1D6">
      <w:numFmt w:val="bullet"/>
      <w:lvlText w:val="•"/>
      <w:lvlJc w:val="left"/>
      <w:pPr>
        <w:ind w:left="4541" w:hanging="341"/>
      </w:pPr>
      <w:rPr>
        <w:rFonts w:hint="default"/>
        <w:lang w:val="en-US" w:eastAsia="en-US" w:bidi="ar-SA"/>
      </w:rPr>
    </w:lvl>
  </w:abstractNum>
  <w:abstractNum w:abstractNumId="10" w15:restartNumberingAfterBreak="0">
    <w:nsid w:val="54840116"/>
    <w:multiLevelType w:val="hybridMultilevel"/>
    <w:tmpl w:val="A5AE8536"/>
    <w:lvl w:ilvl="0" w:tplc="EA1A7186">
      <w:numFmt w:val="bullet"/>
      <w:lvlText w:val="●"/>
      <w:lvlJc w:val="left"/>
      <w:pPr>
        <w:ind w:left="611" w:hanging="299"/>
      </w:pPr>
      <w:rPr>
        <w:rFonts w:ascii="Tahoma" w:eastAsia="Tahoma" w:hAnsi="Tahoma" w:cs="Tahoma" w:hint="default"/>
        <w:b w:val="0"/>
        <w:bCs w:val="0"/>
        <w:i w:val="0"/>
        <w:iCs w:val="0"/>
        <w:spacing w:val="0"/>
        <w:w w:val="100"/>
        <w:sz w:val="20"/>
        <w:szCs w:val="20"/>
        <w:lang w:val="en-US" w:eastAsia="en-US" w:bidi="ar-SA"/>
      </w:rPr>
    </w:lvl>
    <w:lvl w:ilvl="1" w:tplc="BEF4151A">
      <w:numFmt w:val="bullet"/>
      <w:lvlText w:val="•"/>
      <w:lvlJc w:val="left"/>
      <w:pPr>
        <w:ind w:left="1065" w:hanging="299"/>
      </w:pPr>
      <w:rPr>
        <w:rFonts w:hint="default"/>
        <w:lang w:val="en-US" w:eastAsia="en-US" w:bidi="ar-SA"/>
      </w:rPr>
    </w:lvl>
    <w:lvl w:ilvl="2" w:tplc="0890F452">
      <w:numFmt w:val="bullet"/>
      <w:lvlText w:val="•"/>
      <w:lvlJc w:val="left"/>
      <w:pPr>
        <w:ind w:left="1511" w:hanging="299"/>
      </w:pPr>
      <w:rPr>
        <w:rFonts w:hint="default"/>
        <w:lang w:val="en-US" w:eastAsia="en-US" w:bidi="ar-SA"/>
      </w:rPr>
    </w:lvl>
    <w:lvl w:ilvl="3" w:tplc="92CC4502">
      <w:numFmt w:val="bullet"/>
      <w:lvlText w:val="•"/>
      <w:lvlJc w:val="left"/>
      <w:pPr>
        <w:ind w:left="1956" w:hanging="299"/>
      </w:pPr>
      <w:rPr>
        <w:rFonts w:hint="default"/>
        <w:lang w:val="en-US" w:eastAsia="en-US" w:bidi="ar-SA"/>
      </w:rPr>
    </w:lvl>
    <w:lvl w:ilvl="4" w:tplc="D14A8340">
      <w:numFmt w:val="bullet"/>
      <w:lvlText w:val="•"/>
      <w:lvlJc w:val="left"/>
      <w:pPr>
        <w:ind w:left="2402" w:hanging="299"/>
      </w:pPr>
      <w:rPr>
        <w:rFonts w:hint="default"/>
        <w:lang w:val="en-US" w:eastAsia="en-US" w:bidi="ar-SA"/>
      </w:rPr>
    </w:lvl>
    <w:lvl w:ilvl="5" w:tplc="98DCC990">
      <w:numFmt w:val="bullet"/>
      <w:lvlText w:val="•"/>
      <w:lvlJc w:val="left"/>
      <w:pPr>
        <w:ind w:left="2847" w:hanging="299"/>
      </w:pPr>
      <w:rPr>
        <w:rFonts w:hint="default"/>
        <w:lang w:val="en-US" w:eastAsia="en-US" w:bidi="ar-SA"/>
      </w:rPr>
    </w:lvl>
    <w:lvl w:ilvl="6" w:tplc="0F68535C">
      <w:numFmt w:val="bullet"/>
      <w:lvlText w:val="•"/>
      <w:lvlJc w:val="left"/>
      <w:pPr>
        <w:ind w:left="3293" w:hanging="299"/>
      </w:pPr>
      <w:rPr>
        <w:rFonts w:hint="default"/>
        <w:lang w:val="en-US" w:eastAsia="en-US" w:bidi="ar-SA"/>
      </w:rPr>
    </w:lvl>
    <w:lvl w:ilvl="7" w:tplc="7EB66C0C">
      <w:numFmt w:val="bullet"/>
      <w:lvlText w:val="•"/>
      <w:lvlJc w:val="left"/>
      <w:pPr>
        <w:ind w:left="3738" w:hanging="299"/>
      </w:pPr>
      <w:rPr>
        <w:rFonts w:hint="default"/>
        <w:lang w:val="en-US" w:eastAsia="en-US" w:bidi="ar-SA"/>
      </w:rPr>
    </w:lvl>
    <w:lvl w:ilvl="8" w:tplc="8C122F20">
      <w:numFmt w:val="bullet"/>
      <w:lvlText w:val="•"/>
      <w:lvlJc w:val="left"/>
      <w:pPr>
        <w:ind w:left="4184" w:hanging="299"/>
      </w:pPr>
      <w:rPr>
        <w:rFonts w:hint="default"/>
        <w:lang w:val="en-US" w:eastAsia="en-US" w:bidi="ar-SA"/>
      </w:rPr>
    </w:lvl>
  </w:abstractNum>
  <w:abstractNum w:abstractNumId="11" w15:restartNumberingAfterBreak="0">
    <w:nsid w:val="54953117"/>
    <w:multiLevelType w:val="hybridMultilevel"/>
    <w:tmpl w:val="D83053EE"/>
    <w:lvl w:ilvl="0" w:tplc="6C44005C">
      <w:start w:val="1"/>
      <w:numFmt w:val="decimal"/>
      <w:lvlText w:val="%1."/>
      <w:lvlJc w:val="left"/>
      <w:pPr>
        <w:ind w:left="282" w:hanging="180"/>
      </w:pPr>
      <w:rPr>
        <w:rFonts w:ascii="Times New Roman" w:eastAsia="Times New Roman" w:hAnsi="Times New Roman" w:cs="Times New Roman" w:hint="default"/>
        <w:b w:val="0"/>
        <w:bCs w:val="0"/>
        <w:i w:val="0"/>
        <w:iCs w:val="0"/>
        <w:spacing w:val="0"/>
        <w:w w:val="100"/>
        <w:sz w:val="18"/>
        <w:szCs w:val="18"/>
        <w:lang w:val="en-US" w:eastAsia="en-US" w:bidi="ar-SA"/>
      </w:rPr>
    </w:lvl>
    <w:lvl w:ilvl="1" w:tplc="33965FB2">
      <w:numFmt w:val="bullet"/>
      <w:lvlText w:val="•"/>
      <w:lvlJc w:val="left"/>
      <w:pPr>
        <w:ind w:left="1315" w:hanging="180"/>
      </w:pPr>
      <w:rPr>
        <w:rFonts w:hint="default"/>
        <w:lang w:val="en-US" w:eastAsia="en-US" w:bidi="ar-SA"/>
      </w:rPr>
    </w:lvl>
    <w:lvl w:ilvl="2" w:tplc="99C4A44C">
      <w:numFmt w:val="bullet"/>
      <w:lvlText w:val="•"/>
      <w:lvlJc w:val="left"/>
      <w:pPr>
        <w:ind w:left="2350" w:hanging="180"/>
      </w:pPr>
      <w:rPr>
        <w:rFonts w:hint="default"/>
        <w:lang w:val="en-US" w:eastAsia="en-US" w:bidi="ar-SA"/>
      </w:rPr>
    </w:lvl>
    <w:lvl w:ilvl="3" w:tplc="617EB726">
      <w:numFmt w:val="bullet"/>
      <w:lvlText w:val="•"/>
      <w:lvlJc w:val="left"/>
      <w:pPr>
        <w:ind w:left="3385" w:hanging="180"/>
      </w:pPr>
      <w:rPr>
        <w:rFonts w:hint="default"/>
        <w:lang w:val="en-US" w:eastAsia="en-US" w:bidi="ar-SA"/>
      </w:rPr>
    </w:lvl>
    <w:lvl w:ilvl="4" w:tplc="CCC89290">
      <w:numFmt w:val="bullet"/>
      <w:lvlText w:val="•"/>
      <w:lvlJc w:val="left"/>
      <w:pPr>
        <w:ind w:left="4420" w:hanging="180"/>
      </w:pPr>
      <w:rPr>
        <w:rFonts w:hint="default"/>
        <w:lang w:val="en-US" w:eastAsia="en-US" w:bidi="ar-SA"/>
      </w:rPr>
    </w:lvl>
    <w:lvl w:ilvl="5" w:tplc="1C121E74">
      <w:numFmt w:val="bullet"/>
      <w:lvlText w:val="•"/>
      <w:lvlJc w:val="left"/>
      <w:pPr>
        <w:ind w:left="5455" w:hanging="180"/>
      </w:pPr>
      <w:rPr>
        <w:rFonts w:hint="default"/>
        <w:lang w:val="en-US" w:eastAsia="en-US" w:bidi="ar-SA"/>
      </w:rPr>
    </w:lvl>
    <w:lvl w:ilvl="6" w:tplc="C6322064">
      <w:numFmt w:val="bullet"/>
      <w:lvlText w:val="•"/>
      <w:lvlJc w:val="left"/>
      <w:pPr>
        <w:ind w:left="6490" w:hanging="180"/>
      </w:pPr>
      <w:rPr>
        <w:rFonts w:hint="default"/>
        <w:lang w:val="en-US" w:eastAsia="en-US" w:bidi="ar-SA"/>
      </w:rPr>
    </w:lvl>
    <w:lvl w:ilvl="7" w:tplc="F788CA2A">
      <w:numFmt w:val="bullet"/>
      <w:lvlText w:val="•"/>
      <w:lvlJc w:val="left"/>
      <w:pPr>
        <w:ind w:left="7526" w:hanging="180"/>
      </w:pPr>
      <w:rPr>
        <w:rFonts w:hint="default"/>
        <w:lang w:val="en-US" w:eastAsia="en-US" w:bidi="ar-SA"/>
      </w:rPr>
    </w:lvl>
    <w:lvl w:ilvl="8" w:tplc="337A2938">
      <w:numFmt w:val="bullet"/>
      <w:lvlText w:val="•"/>
      <w:lvlJc w:val="left"/>
      <w:pPr>
        <w:ind w:left="8561" w:hanging="180"/>
      </w:pPr>
      <w:rPr>
        <w:rFonts w:hint="default"/>
        <w:lang w:val="en-US" w:eastAsia="en-US" w:bidi="ar-SA"/>
      </w:rPr>
    </w:lvl>
  </w:abstractNum>
  <w:abstractNum w:abstractNumId="12" w15:restartNumberingAfterBreak="0">
    <w:nsid w:val="55F55361"/>
    <w:multiLevelType w:val="hybridMultilevel"/>
    <w:tmpl w:val="2F38BE58"/>
    <w:lvl w:ilvl="0" w:tplc="DCCAB938">
      <w:start w:val="4"/>
      <w:numFmt w:val="upperLetter"/>
      <w:lvlText w:val="%1)"/>
      <w:lvlJc w:val="left"/>
      <w:pPr>
        <w:ind w:left="869" w:hanging="360"/>
      </w:pPr>
      <w:rPr>
        <w:rFonts w:hint="default"/>
      </w:rPr>
    </w:lvl>
    <w:lvl w:ilvl="1" w:tplc="04190019">
      <w:start w:val="1"/>
      <w:numFmt w:val="lowerLetter"/>
      <w:lvlText w:val="%2."/>
      <w:lvlJc w:val="left"/>
      <w:pPr>
        <w:ind w:left="1589" w:hanging="360"/>
      </w:pPr>
    </w:lvl>
    <w:lvl w:ilvl="2" w:tplc="0419001B" w:tentative="1">
      <w:start w:val="1"/>
      <w:numFmt w:val="lowerRoman"/>
      <w:lvlText w:val="%3."/>
      <w:lvlJc w:val="right"/>
      <w:pPr>
        <w:ind w:left="2309" w:hanging="180"/>
      </w:pPr>
    </w:lvl>
    <w:lvl w:ilvl="3" w:tplc="0419000F" w:tentative="1">
      <w:start w:val="1"/>
      <w:numFmt w:val="decimal"/>
      <w:lvlText w:val="%4."/>
      <w:lvlJc w:val="left"/>
      <w:pPr>
        <w:ind w:left="3029" w:hanging="360"/>
      </w:pPr>
    </w:lvl>
    <w:lvl w:ilvl="4" w:tplc="04190019" w:tentative="1">
      <w:start w:val="1"/>
      <w:numFmt w:val="lowerLetter"/>
      <w:lvlText w:val="%5."/>
      <w:lvlJc w:val="left"/>
      <w:pPr>
        <w:ind w:left="3749" w:hanging="360"/>
      </w:pPr>
    </w:lvl>
    <w:lvl w:ilvl="5" w:tplc="0419001B" w:tentative="1">
      <w:start w:val="1"/>
      <w:numFmt w:val="lowerRoman"/>
      <w:lvlText w:val="%6."/>
      <w:lvlJc w:val="right"/>
      <w:pPr>
        <w:ind w:left="4469" w:hanging="180"/>
      </w:pPr>
    </w:lvl>
    <w:lvl w:ilvl="6" w:tplc="0419000F" w:tentative="1">
      <w:start w:val="1"/>
      <w:numFmt w:val="decimal"/>
      <w:lvlText w:val="%7."/>
      <w:lvlJc w:val="left"/>
      <w:pPr>
        <w:ind w:left="5189" w:hanging="360"/>
      </w:pPr>
    </w:lvl>
    <w:lvl w:ilvl="7" w:tplc="04190019" w:tentative="1">
      <w:start w:val="1"/>
      <w:numFmt w:val="lowerLetter"/>
      <w:lvlText w:val="%8."/>
      <w:lvlJc w:val="left"/>
      <w:pPr>
        <w:ind w:left="5909" w:hanging="360"/>
      </w:pPr>
    </w:lvl>
    <w:lvl w:ilvl="8" w:tplc="0419001B" w:tentative="1">
      <w:start w:val="1"/>
      <w:numFmt w:val="lowerRoman"/>
      <w:lvlText w:val="%9."/>
      <w:lvlJc w:val="right"/>
      <w:pPr>
        <w:ind w:left="6629" w:hanging="180"/>
      </w:pPr>
    </w:lvl>
  </w:abstractNum>
  <w:abstractNum w:abstractNumId="13" w15:restartNumberingAfterBreak="0">
    <w:nsid w:val="588D557E"/>
    <w:multiLevelType w:val="multilevel"/>
    <w:tmpl w:val="3AFC1F88"/>
    <w:lvl w:ilvl="0">
      <w:start w:val="1"/>
      <w:numFmt w:val="decimal"/>
      <w:lvlText w:val="%1."/>
      <w:lvlJc w:val="left"/>
      <w:pPr>
        <w:ind w:left="2973" w:hanging="212"/>
      </w:pPr>
      <w:rPr>
        <w:rFonts w:ascii="Cambria" w:eastAsia="Cambria" w:hAnsi="Cambria" w:cs="Cambria" w:hint="default"/>
        <w:b/>
        <w:bCs/>
        <w:i w:val="0"/>
        <w:iCs w:val="0"/>
        <w:spacing w:val="0"/>
        <w:w w:val="90"/>
        <w:sz w:val="20"/>
        <w:szCs w:val="20"/>
        <w:lang w:val="en-US" w:eastAsia="en-US" w:bidi="ar-SA"/>
      </w:rPr>
    </w:lvl>
    <w:lvl w:ilvl="1">
      <w:start w:val="1"/>
      <w:numFmt w:val="decimal"/>
      <w:lvlText w:val="%1.%2."/>
      <w:lvlJc w:val="left"/>
      <w:pPr>
        <w:ind w:left="3122" w:hanging="361"/>
      </w:pPr>
      <w:rPr>
        <w:rFonts w:ascii="Palatino Linotype" w:eastAsia="Palatino Linotype" w:hAnsi="Palatino Linotype" w:cs="Palatino Linotype" w:hint="default"/>
        <w:b w:val="0"/>
        <w:bCs w:val="0"/>
        <w:i/>
        <w:iCs/>
        <w:spacing w:val="0"/>
        <w:w w:val="99"/>
        <w:sz w:val="20"/>
        <w:szCs w:val="20"/>
        <w:lang w:val="en-US" w:eastAsia="en-US" w:bidi="ar-SA"/>
      </w:rPr>
    </w:lvl>
    <w:lvl w:ilvl="2">
      <w:numFmt w:val="bullet"/>
      <w:lvlText w:val="•"/>
      <w:lvlJc w:val="left"/>
      <w:pPr>
        <w:ind w:left="3970" w:hanging="361"/>
      </w:pPr>
      <w:rPr>
        <w:rFonts w:hint="default"/>
        <w:lang w:val="en-US" w:eastAsia="en-US" w:bidi="ar-SA"/>
      </w:rPr>
    </w:lvl>
    <w:lvl w:ilvl="3">
      <w:numFmt w:val="bullet"/>
      <w:lvlText w:val="•"/>
      <w:lvlJc w:val="left"/>
      <w:pPr>
        <w:ind w:left="4820" w:hanging="361"/>
      </w:pPr>
      <w:rPr>
        <w:rFonts w:hint="default"/>
        <w:lang w:val="en-US" w:eastAsia="en-US" w:bidi="ar-SA"/>
      </w:rPr>
    </w:lvl>
    <w:lvl w:ilvl="4">
      <w:numFmt w:val="bullet"/>
      <w:lvlText w:val="•"/>
      <w:lvlJc w:val="left"/>
      <w:pPr>
        <w:ind w:left="5671" w:hanging="361"/>
      </w:pPr>
      <w:rPr>
        <w:rFonts w:hint="default"/>
        <w:lang w:val="en-US" w:eastAsia="en-US" w:bidi="ar-SA"/>
      </w:rPr>
    </w:lvl>
    <w:lvl w:ilvl="5">
      <w:numFmt w:val="bullet"/>
      <w:lvlText w:val="•"/>
      <w:lvlJc w:val="left"/>
      <w:pPr>
        <w:ind w:left="6521" w:hanging="361"/>
      </w:pPr>
      <w:rPr>
        <w:rFonts w:hint="default"/>
        <w:lang w:val="en-US" w:eastAsia="en-US" w:bidi="ar-SA"/>
      </w:rPr>
    </w:lvl>
    <w:lvl w:ilvl="6">
      <w:numFmt w:val="bullet"/>
      <w:lvlText w:val="•"/>
      <w:lvlJc w:val="left"/>
      <w:pPr>
        <w:ind w:left="7371" w:hanging="361"/>
      </w:pPr>
      <w:rPr>
        <w:rFonts w:hint="default"/>
        <w:lang w:val="en-US" w:eastAsia="en-US" w:bidi="ar-SA"/>
      </w:rPr>
    </w:lvl>
    <w:lvl w:ilvl="7">
      <w:numFmt w:val="bullet"/>
      <w:lvlText w:val="•"/>
      <w:lvlJc w:val="left"/>
      <w:pPr>
        <w:ind w:left="8222" w:hanging="361"/>
      </w:pPr>
      <w:rPr>
        <w:rFonts w:hint="default"/>
        <w:lang w:val="en-US" w:eastAsia="en-US" w:bidi="ar-SA"/>
      </w:rPr>
    </w:lvl>
    <w:lvl w:ilvl="8">
      <w:numFmt w:val="bullet"/>
      <w:lvlText w:val="•"/>
      <w:lvlJc w:val="left"/>
      <w:pPr>
        <w:ind w:left="9072" w:hanging="361"/>
      </w:pPr>
      <w:rPr>
        <w:rFonts w:hint="default"/>
        <w:lang w:val="en-US" w:eastAsia="en-US" w:bidi="ar-SA"/>
      </w:rPr>
    </w:lvl>
  </w:abstractNum>
  <w:abstractNum w:abstractNumId="14" w15:restartNumberingAfterBreak="0">
    <w:nsid w:val="70A2580B"/>
    <w:multiLevelType w:val="hybridMultilevel"/>
    <w:tmpl w:val="326818D6"/>
    <w:lvl w:ilvl="0" w:tplc="1D4C46F0">
      <w:start w:val="1"/>
      <w:numFmt w:val="upperLetter"/>
      <w:lvlText w:val="%1)"/>
      <w:lvlJc w:val="left"/>
      <w:pPr>
        <w:ind w:left="869" w:hanging="360"/>
      </w:pPr>
      <w:rPr>
        <w:rFonts w:ascii="Times New Roman" w:eastAsia="Times New Roman" w:hAnsi="Times New Roman" w:cs="Times New Roman" w:hint="default"/>
        <w:b w:val="0"/>
        <w:bCs w:val="0"/>
        <w:i w:val="0"/>
        <w:iCs w:val="0"/>
        <w:spacing w:val="-1"/>
        <w:w w:val="100"/>
        <w:sz w:val="28"/>
        <w:szCs w:val="28"/>
        <w:lang w:val="en-US" w:eastAsia="en-US" w:bidi="ar-SA"/>
      </w:rPr>
    </w:lvl>
    <w:lvl w:ilvl="1" w:tplc="D7569E4C">
      <w:numFmt w:val="bullet"/>
      <w:lvlText w:val="•"/>
      <w:lvlJc w:val="left"/>
      <w:pPr>
        <w:ind w:left="1771" w:hanging="360"/>
      </w:pPr>
      <w:rPr>
        <w:rFonts w:hint="default"/>
        <w:lang w:val="en-US" w:eastAsia="en-US" w:bidi="ar-SA"/>
      </w:rPr>
    </w:lvl>
    <w:lvl w:ilvl="2" w:tplc="43F21480">
      <w:numFmt w:val="bullet"/>
      <w:lvlText w:val="•"/>
      <w:lvlJc w:val="left"/>
      <w:pPr>
        <w:ind w:left="2682" w:hanging="360"/>
      </w:pPr>
      <w:rPr>
        <w:rFonts w:hint="default"/>
        <w:lang w:val="en-US" w:eastAsia="en-US" w:bidi="ar-SA"/>
      </w:rPr>
    </w:lvl>
    <w:lvl w:ilvl="3" w:tplc="CF14D97E">
      <w:numFmt w:val="bullet"/>
      <w:lvlText w:val="•"/>
      <w:lvlJc w:val="left"/>
      <w:pPr>
        <w:ind w:left="3594" w:hanging="360"/>
      </w:pPr>
      <w:rPr>
        <w:rFonts w:hint="default"/>
        <w:lang w:val="en-US" w:eastAsia="en-US" w:bidi="ar-SA"/>
      </w:rPr>
    </w:lvl>
    <w:lvl w:ilvl="4" w:tplc="63181F4A">
      <w:numFmt w:val="bullet"/>
      <w:lvlText w:val="•"/>
      <w:lvlJc w:val="left"/>
      <w:pPr>
        <w:ind w:left="4505" w:hanging="360"/>
      </w:pPr>
      <w:rPr>
        <w:rFonts w:hint="default"/>
        <w:lang w:val="en-US" w:eastAsia="en-US" w:bidi="ar-SA"/>
      </w:rPr>
    </w:lvl>
    <w:lvl w:ilvl="5" w:tplc="BD32969A">
      <w:numFmt w:val="bullet"/>
      <w:lvlText w:val="•"/>
      <w:lvlJc w:val="left"/>
      <w:pPr>
        <w:ind w:left="5417" w:hanging="360"/>
      </w:pPr>
      <w:rPr>
        <w:rFonts w:hint="default"/>
        <w:lang w:val="en-US" w:eastAsia="en-US" w:bidi="ar-SA"/>
      </w:rPr>
    </w:lvl>
    <w:lvl w:ilvl="6" w:tplc="0A440C26">
      <w:numFmt w:val="bullet"/>
      <w:lvlText w:val="•"/>
      <w:lvlJc w:val="left"/>
      <w:pPr>
        <w:ind w:left="6328" w:hanging="360"/>
      </w:pPr>
      <w:rPr>
        <w:rFonts w:hint="default"/>
        <w:lang w:val="en-US" w:eastAsia="en-US" w:bidi="ar-SA"/>
      </w:rPr>
    </w:lvl>
    <w:lvl w:ilvl="7" w:tplc="73F4B864">
      <w:numFmt w:val="bullet"/>
      <w:lvlText w:val="•"/>
      <w:lvlJc w:val="left"/>
      <w:pPr>
        <w:ind w:left="7239" w:hanging="360"/>
      </w:pPr>
      <w:rPr>
        <w:rFonts w:hint="default"/>
        <w:lang w:val="en-US" w:eastAsia="en-US" w:bidi="ar-SA"/>
      </w:rPr>
    </w:lvl>
    <w:lvl w:ilvl="8" w:tplc="63343D9A">
      <w:numFmt w:val="bullet"/>
      <w:lvlText w:val="•"/>
      <w:lvlJc w:val="left"/>
      <w:pPr>
        <w:ind w:left="8151" w:hanging="360"/>
      </w:pPr>
      <w:rPr>
        <w:rFonts w:hint="default"/>
        <w:lang w:val="en-US" w:eastAsia="en-US" w:bidi="ar-SA"/>
      </w:rPr>
    </w:lvl>
  </w:abstractNum>
  <w:abstractNum w:abstractNumId="15" w15:restartNumberingAfterBreak="0">
    <w:nsid w:val="72AA43E2"/>
    <w:multiLevelType w:val="multilevel"/>
    <w:tmpl w:val="E2846C52"/>
    <w:lvl w:ilvl="0">
      <w:start w:val="1"/>
      <w:numFmt w:val="decimal"/>
      <w:lvlText w:val="%1"/>
      <w:lvlJc w:val="left"/>
      <w:pPr>
        <w:ind w:left="644" w:hanging="219"/>
        <w:jc w:val="right"/>
      </w:pPr>
      <w:rPr>
        <w:rFonts w:ascii="Arial MT" w:eastAsia="Arial MT" w:hAnsi="Arial MT" w:cs="Arial MT" w:hint="default"/>
        <w:b w:val="0"/>
        <w:bCs w:val="0"/>
        <w:i w:val="0"/>
        <w:iCs w:val="0"/>
        <w:color w:val="6A61AB"/>
        <w:spacing w:val="0"/>
        <w:w w:val="85"/>
        <w:sz w:val="27"/>
        <w:szCs w:val="27"/>
        <w:lang w:val="en-US" w:eastAsia="en-US" w:bidi="ar-SA"/>
      </w:rPr>
    </w:lvl>
    <w:lvl w:ilvl="1">
      <w:start w:val="1"/>
      <w:numFmt w:val="decimal"/>
      <w:lvlText w:val="%1.%2"/>
      <w:lvlJc w:val="left"/>
      <w:pPr>
        <w:ind w:left="632" w:hanging="389"/>
        <w:jc w:val="right"/>
      </w:pPr>
      <w:rPr>
        <w:rFonts w:ascii="Arial MT" w:eastAsia="Arial MT" w:hAnsi="Arial MT" w:cs="Arial MT" w:hint="default"/>
        <w:b w:val="0"/>
        <w:bCs w:val="0"/>
        <w:i w:val="0"/>
        <w:iCs w:val="0"/>
        <w:color w:val="272727"/>
        <w:spacing w:val="0"/>
        <w:w w:val="92"/>
        <w:sz w:val="24"/>
        <w:szCs w:val="24"/>
        <w:lang w:val="en-US" w:eastAsia="en-US" w:bidi="ar-SA"/>
      </w:rPr>
    </w:lvl>
    <w:lvl w:ilvl="2">
      <w:numFmt w:val="bullet"/>
      <w:lvlText w:val="•"/>
      <w:lvlJc w:val="left"/>
      <w:pPr>
        <w:ind w:left="564" w:hanging="389"/>
      </w:pPr>
      <w:rPr>
        <w:rFonts w:hint="default"/>
        <w:lang w:val="en-US" w:eastAsia="en-US" w:bidi="ar-SA"/>
      </w:rPr>
    </w:lvl>
    <w:lvl w:ilvl="3">
      <w:numFmt w:val="bullet"/>
      <w:lvlText w:val="•"/>
      <w:lvlJc w:val="left"/>
      <w:pPr>
        <w:ind w:left="488" w:hanging="389"/>
      </w:pPr>
      <w:rPr>
        <w:rFonts w:hint="default"/>
        <w:lang w:val="en-US" w:eastAsia="en-US" w:bidi="ar-SA"/>
      </w:rPr>
    </w:lvl>
    <w:lvl w:ilvl="4">
      <w:numFmt w:val="bullet"/>
      <w:lvlText w:val="•"/>
      <w:lvlJc w:val="left"/>
      <w:pPr>
        <w:ind w:left="413" w:hanging="389"/>
      </w:pPr>
      <w:rPr>
        <w:rFonts w:hint="default"/>
        <w:lang w:val="en-US" w:eastAsia="en-US" w:bidi="ar-SA"/>
      </w:rPr>
    </w:lvl>
    <w:lvl w:ilvl="5">
      <w:numFmt w:val="bullet"/>
      <w:lvlText w:val="•"/>
      <w:lvlJc w:val="left"/>
      <w:pPr>
        <w:ind w:left="337" w:hanging="389"/>
      </w:pPr>
      <w:rPr>
        <w:rFonts w:hint="default"/>
        <w:lang w:val="en-US" w:eastAsia="en-US" w:bidi="ar-SA"/>
      </w:rPr>
    </w:lvl>
    <w:lvl w:ilvl="6">
      <w:numFmt w:val="bullet"/>
      <w:lvlText w:val="•"/>
      <w:lvlJc w:val="left"/>
      <w:pPr>
        <w:ind w:left="262" w:hanging="389"/>
      </w:pPr>
      <w:rPr>
        <w:rFonts w:hint="default"/>
        <w:lang w:val="en-US" w:eastAsia="en-US" w:bidi="ar-SA"/>
      </w:rPr>
    </w:lvl>
    <w:lvl w:ilvl="7">
      <w:numFmt w:val="bullet"/>
      <w:lvlText w:val="•"/>
      <w:lvlJc w:val="left"/>
      <w:pPr>
        <w:ind w:left="186" w:hanging="389"/>
      </w:pPr>
      <w:rPr>
        <w:rFonts w:hint="default"/>
        <w:lang w:val="en-US" w:eastAsia="en-US" w:bidi="ar-SA"/>
      </w:rPr>
    </w:lvl>
    <w:lvl w:ilvl="8">
      <w:numFmt w:val="bullet"/>
      <w:lvlText w:val="•"/>
      <w:lvlJc w:val="left"/>
      <w:pPr>
        <w:ind w:left="111" w:hanging="389"/>
      </w:pPr>
      <w:rPr>
        <w:rFonts w:hint="default"/>
        <w:lang w:val="en-US" w:eastAsia="en-US" w:bidi="ar-SA"/>
      </w:rPr>
    </w:lvl>
  </w:abstractNum>
  <w:abstractNum w:abstractNumId="16" w15:restartNumberingAfterBreak="0">
    <w:nsid w:val="7BB34CE8"/>
    <w:multiLevelType w:val="hybridMultilevel"/>
    <w:tmpl w:val="4C50E9FE"/>
    <w:lvl w:ilvl="0" w:tplc="455648BC">
      <w:numFmt w:val="bullet"/>
      <w:lvlText w:val="●"/>
      <w:lvlJc w:val="left"/>
      <w:pPr>
        <w:ind w:left="611" w:hanging="299"/>
      </w:pPr>
      <w:rPr>
        <w:rFonts w:ascii="Tahoma" w:eastAsia="Tahoma" w:hAnsi="Tahoma" w:cs="Tahoma" w:hint="default"/>
        <w:b w:val="0"/>
        <w:bCs w:val="0"/>
        <w:i w:val="0"/>
        <w:iCs w:val="0"/>
        <w:spacing w:val="0"/>
        <w:w w:val="100"/>
        <w:sz w:val="20"/>
        <w:szCs w:val="20"/>
        <w:lang w:val="en-US" w:eastAsia="en-US" w:bidi="ar-SA"/>
      </w:rPr>
    </w:lvl>
    <w:lvl w:ilvl="1" w:tplc="DE46AE3C">
      <w:numFmt w:val="bullet"/>
      <w:lvlText w:val="•"/>
      <w:lvlJc w:val="left"/>
      <w:pPr>
        <w:ind w:left="1065" w:hanging="299"/>
      </w:pPr>
      <w:rPr>
        <w:rFonts w:hint="default"/>
        <w:lang w:val="en-US" w:eastAsia="en-US" w:bidi="ar-SA"/>
      </w:rPr>
    </w:lvl>
    <w:lvl w:ilvl="2" w:tplc="E08CDA0E">
      <w:numFmt w:val="bullet"/>
      <w:lvlText w:val="•"/>
      <w:lvlJc w:val="left"/>
      <w:pPr>
        <w:ind w:left="1511" w:hanging="299"/>
      </w:pPr>
      <w:rPr>
        <w:rFonts w:hint="default"/>
        <w:lang w:val="en-US" w:eastAsia="en-US" w:bidi="ar-SA"/>
      </w:rPr>
    </w:lvl>
    <w:lvl w:ilvl="3" w:tplc="D004E9D0">
      <w:numFmt w:val="bullet"/>
      <w:lvlText w:val="•"/>
      <w:lvlJc w:val="left"/>
      <w:pPr>
        <w:ind w:left="1956" w:hanging="299"/>
      </w:pPr>
      <w:rPr>
        <w:rFonts w:hint="default"/>
        <w:lang w:val="en-US" w:eastAsia="en-US" w:bidi="ar-SA"/>
      </w:rPr>
    </w:lvl>
    <w:lvl w:ilvl="4" w:tplc="89DC2A72">
      <w:numFmt w:val="bullet"/>
      <w:lvlText w:val="•"/>
      <w:lvlJc w:val="left"/>
      <w:pPr>
        <w:ind w:left="2402" w:hanging="299"/>
      </w:pPr>
      <w:rPr>
        <w:rFonts w:hint="default"/>
        <w:lang w:val="en-US" w:eastAsia="en-US" w:bidi="ar-SA"/>
      </w:rPr>
    </w:lvl>
    <w:lvl w:ilvl="5" w:tplc="A87E9668">
      <w:numFmt w:val="bullet"/>
      <w:lvlText w:val="•"/>
      <w:lvlJc w:val="left"/>
      <w:pPr>
        <w:ind w:left="2847" w:hanging="299"/>
      </w:pPr>
      <w:rPr>
        <w:rFonts w:hint="default"/>
        <w:lang w:val="en-US" w:eastAsia="en-US" w:bidi="ar-SA"/>
      </w:rPr>
    </w:lvl>
    <w:lvl w:ilvl="6" w:tplc="B9DA5324">
      <w:numFmt w:val="bullet"/>
      <w:lvlText w:val="•"/>
      <w:lvlJc w:val="left"/>
      <w:pPr>
        <w:ind w:left="3293" w:hanging="299"/>
      </w:pPr>
      <w:rPr>
        <w:rFonts w:hint="default"/>
        <w:lang w:val="en-US" w:eastAsia="en-US" w:bidi="ar-SA"/>
      </w:rPr>
    </w:lvl>
    <w:lvl w:ilvl="7" w:tplc="E13079FA">
      <w:numFmt w:val="bullet"/>
      <w:lvlText w:val="•"/>
      <w:lvlJc w:val="left"/>
      <w:pPr>
        <w:ind w:left="3738" w:hanging="299"/>
      </w:pPr>
      <w:rPr>
        <w:rFonts w:hint="default"/>
        <w:lang w:val="en-US" w:eastAsia="en-US" w:bidi="ar-SA"/>
      </w:rPr>
    </w:lvl>
    <w:lvl w:ilvl="8" w:tplc="F59277C6">
      <w:numFmt w:val="bullet"/>
      <w:lvlText w:val="•"/>
      <w:lvlJc w:val="left"/>
      <w:pPr>
        <w:ind w:left="4184" w:hanging="299"/>
      </w:pPr>
      <w:rPr>
        <w:rFonts w:hint="default"/>
        <w:lang w:val="en-US" w:eastAsia="en-US" w:bidi="ar-SA"/>
      </w:rPr>
    </w:lvl>
  </w:abstractNum>
  <w:num w:numId="1" w16cid:durableId="922840765">
    <w:abstractNumId w:val="0"/>
  </w:num>
  <w:num w:numId="2" w16cid:durableId="2068721460">
    <w:abstractNumId w:val="8"/>
  </w:num>
  <w:num w:numId="3" w16cid:durableId="1450198505">
    <w:abstractNumId w:val="13"/>
  </w:num>
  <w:num w:numId="4" w16cid:durableId="650209084">
    <w:abstractNumId w:val="14"/>
  </w:num>
  <w:num w:numId="5" w16cid:durableId="166486975">
    <w:abstractNumId w:val="15"/>
  </w:num>
  <w:num w:numId="6" w16cid:durableId="1669596166">
    <w:abstractNumId w:val="1"/>
  </w:num>
  <w:num w:numId="7" w16cid:durableId="241839584">
    <w:abstractNumId w:val="5"/>
  </w:num>
  <w:num w:numId="8" w16cid:durableId="1277248814">
    <w:abstractNumId w:val="2"/>
  </w:num>
  <w:num w:numId="9" w16cid:durableId="76095313">
    <w:abstractNumId w:val="11"/>
  </w:num>
  <w:num w:numId="10" w16cid:durableId="1662847865">
    <w:abstractNumId w:val="9"/>
  </w:num>
  <w:num w:numId="11" w16cid:durableId="1892156748">
    <w:abstractNumId w:val="10"/>
  </w:num>
  <w:num w:numId="12" w16cid:durableId="1330212549">
    <w:abstractNumId w:val="16"/>
  </w:num>
  <w:num w:numId="13" w16cid:durableId="2112386633">
    <w:abstractNumId w:val="6"/>
  </w:num>
  <w:num w:numId="14" w16cid:durableId="574441752">
    <w:abstractNumId w:val="7"/>
  </w:num>
  <w:num w:numId="15" w16cid:durableId="1682704213">
    <w:abstractNumId w:val="3"/>
  </w:num>
  <w:num w:numId="16" w16cid:durableId="763843641">
    <w:abstractNumId w:val="4"/>
  </w:num>
  <w:num w:numId="17" w16cid:durableId="204852516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D0D"/>
    <w:rsid w:val="0000678D"/>
    <w:rsid w:val="000075C9"/>
    <w:rsid w:val="0000794F"/>
    <w:rsid w:val="00007A2C"/>
    <w:rsid w:val="00010867"/>
    <w:rsid w:val="0001718B"/>
    <w:rsid w:val="00020E92"/>
    <w:rsid w:val="00022434"/>
    <w:rsid w:val="000277F5"/>
    <w:rsid w:val="00027D91"/>
    <w:rsid w:val="0003144A"/>
    <w:rsid w:val="00032FF8"/>
    <w:rsid w:val="00034EE2"/>
    <w:rsid w:val="00035063"/>
    <w:rsid w:val="000375B5"/>
    <w:rsid w:val="0004148C"/>
    <w:rsid w:val="00043300"/>
    <w:rsid w:val="00045BDC"/>
    <w:rsid w:val="0005451B"/>
    <w:rsid w:val="0005582D"/>
    <w:rsid w:val="0006252A"/>
    <w:rsid w:val="00075884"/>
    <w:rsid w:val="00080C5A"/>
    <w:rsid w:val="00082B49"/>
    <w:rsid w:val="0008529C"/>
    <w:rsid w:val="00086243"/>
    <w:rsid w:val="00086675"/>
    <w:rsid w:val="000868B1"/>
    <w:rsid w:val="0008730E"/>
    <w:rsid w:val="0009082B"/>
    <w:rsid w:val="0009225F"/>
    <w:rsid w:val="000945A9"/>
    <w:rsid w:val="000A1288"/>
    <w:rsid w:val="000A61D9"/>
    <w:rsid w:val="000B0099"/>
    <w:rsid w:val="000B738C"/>
    <w:rsid w:val="000C3B14"/>
    <w:rsid w:val="000C4C99"/>
    <w:rsid w:val="000C55F4"/>
    <w:rsid w:val="000D0442"/>
    <w:rsid w:val="000D2BCF"/>
    <w:rsid w:val="000E128D"/>
    <w:rsid w:val="000E44D2"/>
    <w:rsid w:val="000E55E1"/>
    <w:rsid w:val="000F03C8"/>
    <w:rsid w:val="000F3B7B"/>
    <w:rsid w:val="000F3BC3"/>
    <w:rsid w:val="000F4916"/>
    <w:rsid w:val="000F5B27"/>
    <w:rsid w:val="000F7EFF"/>
    <w:rsid w:val="00103A63"/>
    <w:rsid w:val="00104B18"/>
    <w:rsid w:val="001060AC"/>
    <w:rsid w:val="001252F6"/>
    <w:rsid w:val="0012785F"/>
    <w:rsid w:val="00132CF6"/>
    <w:rsid w:val="00133B2A"/>
    <w:rsid w:val="00146797"/>
    <w:rsid w:val="0015232F"/>
    <w:rsid w:val="00152A2A"/>
    <w:rsid w:val="00157EBD"/>
    <w:rsid w:val="001615F3"/>
    <w:rsid w:val="00167FCC"/>
    <w:rsid w:val="001705CD"/>
    <w:rsid w:val="00187F4D"/>
    <w:rsid w:val="001905F6"/>
    <w:rsid w:val="00195670"/>
    <w:rsid w:val="0019746F"/>
    <w:rsid w:val="001A7DBC"/>
    <w:rsid w:val="001B6DCC"/>
    <w:rsid w:val="001B7273"/>
    <w:rsid w:val="001C176A"/>
    <w:rsid w:val="001C1820"/>
    <w:rsid w:val="001C27E4"/>
    <w:rsid w:val="001C41C5"/>
    <w:rsid w:val="001C6049"/>
    <w:rsid w:val="001C7406"/>
    <w:rsid w:val="001D4F77"/>
    <w:rsid w:val="001D5422"/>
    <w:rsid w:val="001D5BE8"/>
    <w:rsid w:val="001D62D3"/>
    <w:rsid w:val="001D7DDC"/>
    <w:rsid w:val="001E13D3"/>
    <w:rsid w:val="001E22B9"/>
    <w:rsid w:val="001E24B7"/>
    <w:rsid w:val="001E3BF7"/>
    <w:rsid w:val="001E3F60"/>
    <w:rsid w:val="001E548B"/>
    <w:rsid w:val="001E70AA"/>
    <w:rsid w:val="001F1D1C"/>
    <w:rsid w:val="001F2174"/>
    <w:rsid w:val="001F5AC6"/>
    <w:rsid w:val="0021078B"/>
    <w:rsid w:val="00212151"/>
    <w:rsid w:val="002133B6"/>
    <w:rsid w:val="002134DB"/>
    <w:rsid w:val="002178C2"/>
    <w:rsid w:val="00221285"/>
    <w:rsid w:val="0022196D"/>
    <w:rsid w:val="002229A8"/>
    <w:rsid w:val="002242BC"/>
    <w:rsid w:val="0024239C"/>
    <w:rsid w:val="002425D7"/>
    <w:rsid w:val="0024335F"/>
    <w:rsid w:val="00245C9D"/>
    <w:rsid w:val="00250DE1"/>
    <w:rsid w:val="00254C40"/>
    <w:rsid w:val="00255792"/>
    <w:rsid w:val="00256A44"/>
    <w:rsid w:val="00261B3F"/>
    <w:rsid w:val="00262BEE"/>
    <w:rsid w:val="0026495D"/>
    <w:rsid w:val="002705E8"/>
    <w:rsid w:val="00271313"/>
    <w:rsid w:val="00292F08"/>
    <w:rsid w:val="002B1156"/>
    <w:rsid w:val="002C1340"/>
    <w:rsid w:val="002C783D"/>
    <w:rsid w:val="002C7F27"/>
    <w:rsid w:val="002D5BB7"/>
    <w:rsid w:val="002D6828"/>
    <w:rsid w:val="002E31F4"/>
    <w:rsid w:val="002E584E"/>
    <w:rsid w:val="002F1BF6"/>
    <w:rsid w:val="002F1CB5"/>
    <w:rsid w:val="002F1CD2"/>
    <w:rsid w:val="002F3105"/>
    <w:rsid w:val="0030346A"/>
    <w:rsid w:val="00312533"/>
    <w:rsid w:val="00312A19"/>
    <w:rsid w:val="00312FBF"/>
    <w:rsid w:val="003175EF"/>
    <w:rsid w:val="0032059C"/>
    <w:rsid w:val="00322414"/>
    <w:rsid w:val="003232B1"/>
    <w:rsid w:val="003242D8"/>
    <w:rsid w:val="003355EF"/>
    <w:rsid w:val="003365E3"/>
    <w:rsid w:val="00336B0F"/>
    <w:rsid w:val="00342433"/>
    <w:rsid w:val="00343E54"/>
    <w:rsid w:val="0034696F"/>
    <w:rsid w:val="00350124"/>
    <w:rsid w:val="00352397"/>
    <w:rsid w:val="00357660"/>
    <w:rsid w:val="00362209"/>
    <w:rsid w:val="00364B29"/>
    <w:rsid w:val="00366E69"/>
    <w:rsid w:val="00370D58"/>
    <w:rsid w:val="0037119C"/>
    <w:rsid w:val="00374965"/>
    <w:rsid w:val="00375F2B"/>
    <w:rsid w:val="003767B9"/>
    <w:rsid w:val="00382B7B"/>
    <w:rsid w:val="00387EDA"/>
    <w:rsid w:val="00390B2B"/>
    <w:rsid w:val="00393136"/>
    <w:rsid w:val="0039459D"/>
    <w:rsid w:val="00395B7F"/>
    <w:rsid w:val="003A0CAF"/>
    <w:rsid w:val="003A401F"/>
    <w:rsid w:val="003A4566"/>
    <w:rsid w:val="003A5FA3"/>
    <w:rsid w:val="003B51E1"/>
    <w:rsid w:val="003C07E9"/>
    <w:rsid w:val="003C5C3A"/>
    <w:rsid w:val="003C73C9"/>
    <w:rsid w:val="003D03B1"/>
    <w:rsid w:val="003E676C"/>
    <w:rsid w:val="003F1177"/>
    <w:rsid w:val="003F43A4"/>
    <w:rsid w:val="004004F8"/>
    <w:rsid w:val="004065B9"/>
    <w:rsid w:val="004108ED"/>
    <w:rsid w:val="004114DB"/>
    <w:rsid w:val="00411621"/>
    <w:rsid w:val="00412875"/>
    <w:rsid w:val="00421FB0"/>
    <w:rsid w:val="00425329"/>
    <w:rsid w:val="00425BEC"/>
    <w:rsid w:val="00431675"/>
    <w:rsid w:val="00432ACC"/>
    <w:rsid w:val="00433927"/>
    <w:rsid w:val="004340C7"/>
    <w:rsid w:val="00435E3F"/>
    <w:rsid w:val="00437D54"/>
    <w:rsid w:val="00437DDF"/>
    <w:rsid w:val="00440E7E"/>
    <w:rsid w:val="00440EB7"/>
    <w:rsid w:val="00444F91"/>
    <w:rsid w:val="00452089"/>
    <w:rsid w:val="00452E31"/>
    <w:rsid w:val="00453A5B"/>
    <w:rsid w:val="00464BB5"/>
    <w:rsid w:val="004703FD"/>
    <w:rsid w:val="00470E9D"/>
    <w:rsid w:val="0047186D"/>
    <w:rsid w:val="00477EE2"/>
    <w:rsid w:val="00485272"/>
    <w:rsid w:val="00485969"/>
    <w:rsid w:val="00485FF3"/>
    <w:rsid w:val="0049038C"/>
    <w:rsid w:val="00493387"/>
    <w:rsid w:val="004A074B"/>
    <w:rsid w:val="004A0DAD"/>
    <w:rsid w:val="004A110A"/>
    <w:rsid w:val="004A119A"/>
    <w:rsid w:val="004A1CB2"/>
    <w:rsid w:val="004A3C0F"/>
    <w:rsid w:val="004B38FF"/>
    <w:rsid w:val="004B589F"/>
    <w:rsid w:val="004C4AA2"/>
    <w:rsid w:val="004C7F5E"/>
    <w:rsid w:val="004D2FD7"/>
    <w:rsid w:val="004E44EE"/>
    <w:rsid w:val="004E50A1"/>
    <w:rsid w:val="004E5FD7"/>
    <w:rsid w:val="004E6727"/>
    <w:rsid w:val="004F2E8D"/>
    <w:rsid w:val="004F618A"/>
    <w:rsid w:val="00500A38"/>
    <w:rsid w:val="0050169A"/>
    <w:rsid w:val="005043F2"/>
    <w:rsid w:val="00504EC5"/>
    <w:rsid w:val="00507D78"/>
    <w:rsid w:val="005136BF"/>
    <w:rsid w:val="00514E10"/>
    <w:rsid w:val="00515713"/>
    <w:rsid w:val="0051585C"/>
    <w:rsid w:val="00515A93"/>
    <w:rsid w:val="00525D80"/>
    <w:rsid w:val="00526669"/>
    <w:rsid w:val="00527813"/>
    <w:rsid w:val="00530C09"/>
    <w:rsid w:val="00533676"/>
    <w:rsid w:val="005350B1"/>
    <w:rsid w:val="005354F7"/>
    <w:rsid w:val="00535A66"/>
    <w:rsid w:val="005413B2"/>
    <w:rsid w:val="00554E06"/>
    <w:rsid w:val="00556F00"/>
    <w:rsid w:val="00562360"/>
    <w:rsid w:val="0056424A"/>
    <w:rsid w:val="00571648"/>
    <w:rsid w:val="00574C7D"/>
    <w:rsid w:val="00574D8C"/>
    <w:rsid w:val="00580673"/>
    <w:rsid w:val="005848A8"/>
    <w:rsid w:val="00585D35"/>
    <w:rsid w:val="00596A76"/>
    <w:rsid w:val="005A615A"/>
    <w:rsid w:val="005B0464"/>
    <w:rsid w:val="005B0717"/>
    <w:rsid w:val="005B58B0"/>
    <w:rsid w:val="005B5CD2"/>
    <w:rsid w:val="005B787E"/>
    <w:rsid w:val="005B7BDB"/>
    <w:rsid w:val="005C11CB"/>
    <w:rsid w:val="005C24C5"/>
    <w:rsid w:val="005C6062"/>
    <w:rsid w:val="005C6220"/>
    <w:rsid w:val="005D489E"/>
    <w:rsid w:val="005D7F6E"/>
    <w:rsid w:val="005E1771"/>
    <w:rsid w:val="005E29E3"/>
    <w:rsid w:val="005E5BC7"/>
    <w:rsid w:val="005F1AC5"/>
    <w:rsid w:val="005F45FD"/>
    <w:rsid w:val="005F5019"/>
    <w:rsid w:val="005F53A0"/>
    <w:rsid w:val="005F5573"/>
    <w:rsid w:val="005F74BF"/>
    <w:rsid w:val="0060022C"/>
    <w:rsid w:val="00605F50"/>
    <w:rsid w:val="006063D2"/>
    <w:rsid w:val="0062389A"/>
    <w:rsid w:val="006258B3"/>
    <w:rsid w:val="00625A6D"/>
    <w:rsid w:val="00626785"/>
    <w:rsid w:val="006321A5"/>
    <w:rsid w:val="006420B4"/>
    <w:rsid w:val="00643CCD"/>
    <w:rsid w:val="00643DAB"/>
    <w:rsid w:val="00656265"/>
    <w:rsid w:val="00656449"/>
    <w:rsid w:val="00661F80"/>
    <w:rsid w:val="0066370E"/>
    <w:rsid w:val="00663E3A"/>
    <w:rsid w:val="00675951"/>
    <w:rsid w:val="00675B07"/>
    <w:rsid w:val="00683905"/>
    <w:rsid w:val="00684DA0"/>
    <w:rsid w:val="006850AE"/>
    <w:rsid w:val="006862A7"/>
    <w:rsid w:val="006872E5"/>
    <w:rsid w:val="00687C91"/>
    <w:rsid w:val="00697894"/>
    <w:rsid w:val="006A1941"/>
    <w:rsid w:val="006A3363"/>
    <w:rsid w:val="006A5F72"/>
    <w:rsid w:val="006B0437"/>
    <w:rsid w:val="006B292D"/>
    <w:rsid w:val="006B4337"/>
    <w:rsid w:val="006C58E1"/>
    <w:rsid w:val="006C6074"/>
    <w:rsid w:val="006D51CA"/>
    <w:rsid w:val="006D5E0E"/>
    <w:rsid w:val="006D767C"/>
    <w:rsid w:val="006E4384"/>
    <w:rsid w:val="006E4CA0"/>
    <w:rsid w:val="006F4474"/>
    <w:rsid w:val="006F5308"/>
    <w:rsid w:val="00702B8A"/>
    <w:rsid w:val="00706313"/>
    <w:rsid w:val="007143C4"/>
    <w:rsid w:val="00717D17"/>
    <w:rsid w:val="007205C1"/>
    <w:rsid w:val="00722A22"/>
    <w:rsid w:val="00723E6F"/>
    <w:rsid w:val="00731788"/>
    <w:rsid w:val="00731D9C"/>
    <w:rsid w:val="00735610"/>
    <w:rsid w:val="00737837"/>
    <w:rsid w:val="00740FD7"/>
    <w:rsid w:val="00745853"/>
    <w:rsid w:val="00745E26"/>
    <w:rsid w:val="00746B27"/>
    <w:rsid w:val="00751830"/>
    <w:rsid w:val="0075715A"/>
    <w:rsid w:val="007578CD"/>
    <w:rsid w:val="00757E87"/>
    <w:rsid w:val="00757F96"/>
    <w:rsid w:val="00761012"/>
    <w:rsid w:val="00761298"/>
    <w:rsid w:val="007645F9"/>
    <w:rsid w:val="0076477B"/>
    <w:rsid w:val="00764895"/>
    <w:rsid w:val="00772DDD"/>
    <w:rsid w:val="0077359A"/>
    <w:rsid w:val="007758B8"/>
    <w:rsid w:val="0077608D"/>
    <w:rsid w:val="00785412"/>
    <w:rsid w:val="00786A60"/>
    <w:rsid w:val="007935B0"/>
    <w:rsid w:val="00793855"/>
    <w:rsid w:val="0079399E"/>
    <w:rsid w:val="00794D5E"/>
    <w:rsid w:val="007958FF"/>
    <w:rsid w:val="007A05AB"/>
    <w:rsid w:val="007A2039"/>
    <w:rsid w:val="007A34E2"/>
    <w:rsid w:val="007B2A20"/>
    <w:rsid w:val="007B3DC3"/>
    <w:rsid w:val="007B42F5"/>
    <w:rsid w:val="007D15A6"/>
    <w:rsid w:val="007D5306"/>
    <w:rsid w:val="007E3466"/>
    <w:rsid w:val="007F317A"/>
    <w:rsid w:val="00801100"/>
    <w:rsid w:val="0080562C"/>
    <w:rsid w:val="00805838"/>
    <w:rsid w:val="0081425C"/>
    <w:rsid w:val="0082225E"/>
    <w:rsid w:val="00823219"/>
    <w:rsid w:val="00823E63"/>
    <w:rsid w:val="008268E1"/>
    <w:rsid w:val="00832462"/>
    <w:rsid w:val="00832A45"/>
    <w:rsid w:val="0083457D"/>
    <w:rsid w:val="00834BDC"/>
    <w:rsid w:val="00841719"/>
    <w:rsid w:val="0084788A"/>
    <w:rsid w:val="00847FF4"/>
    <w:rsid w:val="008616D5"/>
    <w:rsid w:val="00870703"/>
    <w:rsid w:val="00875AEC"/>
    <w:rsid w:val="0087683A"/>
    <w:rsid w:val="008769CB"/>
    <w:rsid w:val="0088059E"/>
    <w:rsid w:val="00886D26"/>
    <w:rsid w:val="008920D1"/>
    <w:rsid w:val="0089508D"/>
    <w:rsid w:val="008B1636"/>
    <w:rsid w:val="008B6318"/>
    <w:rsid w:val="008C5EC9"/>
    <w:rsid w:val="008C69D0"/>
    <w:rsid w:val="008C7927"/>
    <w:rsid w:val="008D3DE0"/>
    <w:rsid w:val="008D4D32"/>
    <w:rsid w:val="008E1381"/>
    <w:rsid w:val="008F074F"/>
    <w:rsid w:val="008F197A"/>
    <w:rsid w:val="008F2B4C"/>
    <w:rsid w:val="00902BF4"/>
    <w:rsid w:val="00912A58"/>
    <w:rsid w:val="00913000"/>
    <w:rsid w:val="00913805"/>
    <w:rsid w:val="00920564"/>
    <w:rsid w:val="0092202B"/>
    <w:rsid w:val="00925419"/>
    <w:rsid w:val="00926880"/>
    <w:rsid w:val="00930C3E"/>
    <w:rsid w:val="0093234C"/>
    <w:rsid w:val="009355FF"/>
    <w:rsid w:val="00936B4F"/>
    <w:rsid w:val="00940025"/>
    <w:rsid w:val="009430DF"/>
    <w:rsid w:val="00946B54"/>
    <w:rsid w:val="0094764D"/>
    <w:rsid w:val="0095005A"/>
    <w:rsid w:val="00956FC9"/>
    <w:rsid w:val="00963A78"/>
    <w:rsid w:val="00966F73"/>
    <w:rsid w:val="00967C93"/>
    <w:rsid w:val="0097161B"/>
    <w:rsid w:val="00975997"/>
    <w:rsid w:val="00980A67"/>
    <w:rsid w:val="00985E18"/>
    <w:rsid w:val="00985F8B"/>
    <w:rsid w:val="00986CEA"/>
    <w:rsid w:val="00992A56"/>
    <w:rsid w:val="0099513B"/>
    <w:rsid w:val="009970EC"/>
    <w:rsid w:val="009A190A"/>
    <w:rsid w:val="009A45C4"/>
    <w:rsid w:val="009A681E"/>
    <w:rsid w:val="009A6D26"/>
    <w:rsid w:val="009B10EB"/>
    <w:rsid w:val="009C29E3"/>
    <w:rsid w:val="009D13BC"/>
    <w:rsid w:val="009D14BF"/>
    <w:rsid w:val="009D472B"/>
    <w:rsid w:val="009D5C6A"/>
    <w:rsid w:val="009E02D7"/>
    <w:rsid w:val="009F4D1A"/>
    <w:rsid w:val="00A03269"/>
    <w:rsid w:val="00A046CA"/>
    <w:rsid w:val="00A117CF"/>
    <w:rsid w:val="00A13758"/>
    <w:rsid w:val="00A1740C"/>
    <w:rsid w:val="00A30284"/>
    <w:rsid w:val="00A3059A"/>
    <w:rsid w:val="00A34131"/>
    <w:rsid w:val="00A3618A"/>
    <w:rsid w:val="00A37330"/>
    <w:rsid w:val="00A40426"/>
    <w:rsid w:val="00A41945"/>
    <w:rsid w:val="00A45C0A"/>
    <w:rsid w:val="00A50301"/>
    <w:rsid w:val="00A56742"/>
    <w:rsid w:val="00A6078E"/>
    <w:rsid w:val="00A60938"/>
    <w:rsid w:val="00A61CDB"/>
    <w:rsid w:val="00A71D65"/>
    <w:rsid w:val="00A735C5"/>
    <w:rsid w:val="00A763C2"/>
    <w:rsid w:val="00A82857"/>
    <w:rsid w:val="00A832CE"/>
    <w:rsid w:val="00A90956"/>
    <w:rsid w:val="00AA0720"/>
    <w:rsid w:val="00AA1403"/>
    <w:rsid w:val="00AA5167"/>
    <w:rsid w:val="00AA7740"/>
    <w:rsid w:val="00AB1B28"/>
    <w:rsid w:val="00AC0ED2"/>
    <w:rsid w:val="00AC6BF0"/>
    <w:rsid w:val="00AD0309"/>
    <w:rsid w:val="00AE7E11"/>
    <w:rsid w:val="00B0288C"/>
    <w:rsid w:val="00B04C73"/>
    <w:rsid w:val="00B059A6"/>
    <w:rsid w:val="00B059F6"/>
    <w:rsid w:val="00B05FD3"/>
    <w:rsid w:val="00B0702A"/>
    <w:rsid w:val="00B07617"/>
    <w:rsid w:val="00B10E0F"/>
    <w:rsid w:val="00B11037"/>
    <w:rsid w:val="00B134AA"/>
    <w:rsid w:val="00B2126E"/>
    <w:rsid w:val="00B25A42"/>
    <w:rsid w:val="00B308DC"/>
    <w:rsid w:val="00B32A9C"/>
    <w:rsid w:val="00B3411A"/>
    <w:rsid w:val="00B43C9A"/>
    <w:rsid w:val="00B470DC"/>
    <w:rsid w:val="00B5039D"/>
    <w:rsid w:val="00B532CB"/>
    <w:rsid w:val="00B54D35"/>
    <w:rsid w:val="00B60AB0"/>
    <w:rsid w:val="00B60DA9"/>
    <w:rsid w:val="00B61C3D"/>
    <w:rsid w:val="00B655B1"/>
    <w:rsid w:val="00B658E4"/>
    <w:rsid w:val="00B70768"/>
    <w:rsid w:val="00B709C3"/>
    <w:rsid w:val="00B7274A"/>
    <w:rsid w:val="00B7336F"/>
    <w:rsid w:val="00B74194"/>
    <w:rsid w:val="00B838E9"/>
    <w:rsid w:val="00B91492"/>
    <w:rsid w:val="00B9176F"/>
    <w:rsid w:val="00B97402"/>
    <w:rsid w:val="00BA03F7"/>
    <w:rsid w:val="00BA59D5"/>
    <w:rsid w:val="00BA78FF"/>
    <w:rsid w:val="00BC5796"/>
    <w:rsid w:val="00BC7D37"/>
    <w:rsid w:val="00BD7877"/>
    <w:rsid w:val="00BE0D87"/>
    <w:rsid w:val="00BE3114"/>
    <w:rsid w:val="00BE489C"/>
    <w:rsid w:val="00BF5D92"/>
    <w:rsid w:val="00BF688B"/>
    <w:rsid w:val="00BF7DD5"/>
    <w:rsid w:val="00C00A51"/>
    <w:rsid w:val="00C01C86"/>
    <w:rsid w:val="00C036D6"/>
    <w:rsid w:val="00C03BDE"/>
    <w:rsid w:val="00C0433C"/>
    <w:rsid w:val="00C07B07"/>
    <w:rsid w:val="00C113C8"/>
    <w:rsid w:val="00C123A8"/>
    <w:rsid w:val="00C12C01"/>
    <w:rsid w:val="00C2374F"/>
    <w:rsid w:val="00C23FB7"/>
    <w:rsid w:val="00C26C4A"/>
    <w:rsid w:val="00C30995"/>
    <w:rsid w:val="00C30C4A"/>
    <w:rsid w:val="00C3274B"/>
    <w:rsid w:val="00C32991"/>
    <w:rsid w:val="00C40EC1"/>
    <w:rsid w:val="00C44A2A"/>
    <w:rsid w:val="00C4557F"/>
    <w:rsid w:val="00C52A9D"/>
    <w:rsid w:val="00C544BB"/>
    <w:rsid w:val="00C57B39"/>
    <w:rsid w:val="00C57FF5"/>
    <w:rsid w:val="00C70904"/>
    <w:rsid w:val="00C715D6"/>
    <w:rsid w:val="00C7435F"/>
    <w:rsid w:val="00C76976"/>
    <w:rsid w:val="00C8735C"/>
    <w:rsid w:val="00C92CB3"/>
    <w:rsid w:val="00C974CD"/>
    <w:rsid w:val="00CA23FD"/>
    <w:rsid w:val="00CA2F3B"/>
    <w:rsid w:val="00CA34C6"/>
    <w:rsid w:val="00CA4C14"/>
    <w:rsid w:val="00CB2A16"/>
    <w:rsid w:val="00CC04B2"/>
    <w:rsid w:val="00CC0B52"/>
    <w:rsid w:val="00CC4D6B"/>
    <w:rsid w:val="00CC5B86"/>
    <w:rsid w:val="00CC726C"/>
    <w:rsid w:val="00CC74A4"/>
    <w:rsid w:val="00CD7F9D"/>
    <w:rsid w:val="00CE19E0"/>
    <w:rsid w:val="00CE4E9B"/>
    <w:rsid w:val="00CF0B7D"/>
    <w:rsid w:val="00CF0D0D"/>
    <w:rsid w:val="00CF39DA"/>
    <w:rsid w:val="00CF3AC8"/>
    <w:rsid w:val="00CF7C7B"/>
    <w:rsid w:val="00D047D7"/>
    <w:rsid w:val="00D05731"/>
    <w:rsid w:val="00D1277F"/>
    <w:rsid w:val="00D23A27"/>
    <w:rsid w:val="00D34391"/>
    <w:rsid w:val="00D3538B"/>
    <w:rsid w:val="00D43B8D"/>
    <w:rsid w:val="00D43CA1"/>
    <w:rsid w:val="00D52178"/>
    <w:rsid w:val="00D53C36"/>
    <w:rsid w:val="00D62772"/>
    <w:rsid w:val="00D62C6F"/>
    <w:rsid w:val="00D6593D"/>
    <w:rsid w:val="00D65AA2"/>
    <w:rsid w:val="00D662DE"/>
    <w:rsid w:val="00D670EE"/>
    <w:rsid w:val="00D6720D"/>
    <w:rsid w:val="00D70EE0"/>
    <w:rsid w:val="00D74E61"/>
    <w:rsid w:val="00D756CA"/>
    <w:rsid w:val="00D83AF1"/>
    <w:rsid w:val="00D83B23"/>
    <w:rsid w:val="00D83C72"/>
    <w:rsid w:val="00D84CC2"/>
    <w:rsid w:val="00D92F8D"/>
    <w:rsid w:val="00DB04EC"/>
    <w:rsid w:val="00DB0C8D"/>
    <w:rsid w:val="00DB2D6A"/>
    <w:rsid w:val="00DC788E"/>
    <w:rsid w:val="00DD391F"/>
    <w:rsid w:val="00DD7DB2"/>
    <w:rsid w:val="00DE0EE5"/>
    <w:rsid w:val="00DF6B84"/>
    <w:rsid w:val="00E04608"/>
    <w:rsid w:val="00E10F0A"/>
    <w:rsid w:val="00E1176E"/>
    <w:rsid w:val="00E13339"/>
    <w:rsid w:val="00E331B2"/>
    <w:rsid w:val="00E35A66"/>
    <w:rsid w:val="00E441F7"/>
    <w:rsid w:val="00E46D4E"/>
    <w:rsid w:val="00E54DE3"/>
    <w:rsid w:val="00E64AF3"/>
    <w:rsid w:val="00E66955"/>
    <w:rsid w:val="00E74A8D"/>
    <w:rsid w:val="00E756C4"/>
    <w:rsid w:val="00E7799E"/>
    <w:rsid w:val="00E81749"/>
    <w:rsid w:val="00E82D56"/>
    <w:rsid w:val="00E85ED5"/>
    <w:rsid w:val="00E968DC"/>
    <w:rsid w:val="00E9695A"/>
    <w:rsid w:val="00EA3D1B"/>
    <w:rsid w:val="00EA4929"/>
    <w:rsid w:val="00EA6610"/>
    <w:rsid w:val="00EB3C56"/>
    <w:rsid w:val="00ED3595"/>
    <w:rsid w:val="00ED5799"/>
    <w:rsid w:val="00ED57E0"/>
    <w:rsid w:val="00EE061A"/>
    <w:rsid w:val="00EE3CE9"/>
    <w:rsid w:val="00EF4479"/>
    <w:rsid w:val="00EF4775"/>
    <w:rsid w:val="00EF7600"/>
    <w:rsid w:val="00F007E7"/>
    <w:rsid w:val="00F03464"/>
    <w:rsid w:val="00F05EC7"/>
    <w:rsid w:val="00F16261"/>
    <w:rsid w:val="00F225F3"/>
    <w:rsid w:val="00F246EB"/>
    <w:rsid w:val="00F30073"/>
    <w:rsid w:val="00F3256C"/>
    <w:rsid w:val="00F374C7"/>
    <w:rsid w:val="00F375F4"/>
    <w:rsid w:val="00F3770E"/>
    <w:rsid w:val="00F44CFA"/>
    <w:rsid w:val="00F50373"/>
    <w:rsid w:val="00F56307"/>
    <w:rsid w:val="00F62C4F"/>
    <w:rsid w:val="00F62CAE"/>
    <w:rsid w:val="00F634EA"/>
    <w:rsid w:val="00F652F4"/>
    <w:rsid w:val="00F7046B"/>
    <w:rsid w:val="00F72518"/>
    <w:rsid w:val="00F726C7"/>
    <w:rsid w:val="00F73FAE"/>
    <w:rsid w:val="00F749AE"/>
    <w:rsid w:val="00F7754A"/>
    <w:rsid w:val="00F80519"/>
    <w:rsid w:val="00F83C86"/>
    <w:rsid w:val="00F858C7"/>
    <w:rsid w:val="00F925D1"/>
    <w:rsid w:val="00F97347"/>
    <w:rsid w:val="00FA0EDE"/>
    <w:rsid w:val="00FA130D"/>
    <w:rsid w:val="00FA20AE"/>
    <w:rsid w:val="00FA29A1"/>
    <w:rsid w:val="00FA2F14"/>
    <w:rsid w:val="00FA3C2C"/>
    <w:rsid w:val="00FA6FEB"/>
    <w:rsid w:val="00FB0A1E"/>
    <w:rsid w:val="00FC007E"/>
    <w:rsid w:val="00FC2477"/>
    <w:rsid w:val="00FC2A31"/>
    <w:rsid w:val="00FC5BDA"/>
    <w:rsid w:val="00FC73DA"/>
    <w:rsid w:val="00FE34EA"/>
    <w:rsid w:val="00FE4A52"/>
    <w:rsid w:val="00FF0524"/>
    <w:rsid w:val="00FF4E96"/>
    <w:rsid w:val="00FF5331"/>
    <w:rsid w:val="00FF6FD5"/>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DF5BB"/>
  <w15:chartTrackingRefBased/>
  <w15:docId w15:val="{D1E12F56-2656-E24E-8335-7E33A4E19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K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0D0D"/>
    <w:pPr>
      <w:widowControl w:val="0"/>
      <w:autoSpaceDE w:val="0"/>
      <w:autoSpaceDN w:val="0"/>
      <w:spacing w:after="0" w:line="240" w:lineRule="auto"/>
    </w:pPr>
    <w:rPr>
      <w:rFonts w:ascii="Times New Roman" w:eastAsia="Times New Roman" w:hAnsi="Times New Roman" w:cs="Times New Roman"/>
      <w:kern w:val="0"/>
      <w:sz w:val="22"/>
      <w:szCs w:val="22"/>
      <w:lang w:val="en-US"/>
      <w14:ligatures w14:val="none"/>
    </w:rPr>
  </w:style>
  <w:style w:type="paragraph" w:styleId="1">
    <w:name w:val="heading 1"/>
    <w:basedOn w:val="a"/>
    <w:next w:val="a"/>
    <w:link w:val="10"/>
    <w:uiPriority w:val="9"/>
    <w:qFormat/>
    <w:rsid w:val="00CF0D0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CF0D0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CF0D0D"/>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unhideWhenUsed/>
    <w:qFormat/>
    <w:rsid w:val="00CF0D0D"/>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unhideWhenUsed/>
    <w:qFormat/>
    <w:rsid w:val="00CF0D0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unhideWhenUsed/>
    <w:qFormat/>
    <w:rsid w:val="00CF0D0D"/>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1"/>
    <w:unhideWhenUsed/>
    <w:qFormat/>
    <w:rsid w:val="00CF0D0D"/>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F0D0D"/>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F0D0D"/>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F0D0D"/>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CF0D0D"/>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CF0D0D"/>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CF0D0D"/>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CF0D0D"/>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CF0D0D"/>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CF0D0D"/>
    <w:rPr>
      <w:rFonts w:eastAsiaTheme="majorEastAsia" w:cstheme="majorBidi"/>
      <w:color w:val="595959" w:themeColor="text1" w:themeTint="A6"/>
    </w:rPr>
  </w:style>
  <w:style w:type="character" w:customStyle="1" w:styleId="80">
    <w:name w:val="Заголовок 8 Знак"/>
    <w:basedOn w:val="a0"/>
    <w:link w:val="8"/>
    <w:uiPriority w:val="9"/>
    <w:semiHidden/>
    <w:rsid w:val="00CF0D0D"/>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CF0D0D"/>
    <w:rPr>
      <w:rFonts w:eastAsiaTheme="majorEastAsia" w:cstheme="majorBidi"/>
      <w:color w:val="272727" w:themeColor="text1" w:themeTint="D8"/>
    </w:rPr>
  </w:style>
  <w:style w:type="paragraph" w:styleId="a3">
    <w:name w:val="Title"/>
    <w:basedOn w:val="a"/>
    <w:next w:val="a"/>
    <w:link w:val="a4"/>
    <w:uiPriority w:val="10"/>
    <w:qFormat/>
    <w:rsid w:val="00CF0D0D"/>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CF0D0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F0D0D"/>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CF0D0D"/>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CF0D0D"/>
    <w:pPr>
      <w:spacing w:before="160"/>
      <w:jc w:val="center"/>
    </w:pPr>
    <w:rPr>
      <w:i/>
      <w:iCs/>
      <w:color w:val="404040" w:themeColor="text1" w:themeTint="BF"/>
    </w:rPr>
  </w:style>
  <w:style w:type="character" w:customStyle="1" w:styleId="22">
    <w:name w:val="Цитата 2 Знак"/>
    <w:basedOn w:val="a0"/>
    <w:link w:val="21"/>
    <w:uiPriority w:val="29"/>
    <w:rsid w:val="00CF0D0D"/>
    <w:rPr>
      <w:i/>
      <w:iCs/>
      <w:color w:val="404040" w:themeColor="text1" w:themeTint="BF"/>
    </w:rPr>
  </w:style>
  <w:style w:type="paragraph" w:styleId="a7">
    <w:name w:val="List Paragraph"/>
    <w:basedOn w:val="a"/>
    <w:uiPriority w:val="1"/>
    <w:qFormat/>
    <w:rsid w:val="00CF0D0D"/>
    <w:pPr>
      <w:ind w:left="720"/>
      <w:contextualSpacing/>
    </w:pPr>
  </w:style>
  <w:style w:type="character" w:styleId="a8">
    <w:name w:val="Intense Emphasis"/>
    <w:basedOn w:val="a0"/>
    <w:uiPriority w:val="21"/>
    <w:qFormat/>
    <w:rsid w:val="00CF0D0D"/>
    <w:rPr>
      <w:i/>
      <w:iCs/>
      <w:color w:val="0F4761" w:themeColor="accent1" w:themeShade="BF"/>
    </w:rPr>
  </w:style>
  <w:style w:type="paragraph" w:styleId="a9">
    <w:name w:val="Intense Quote"/>
    <w:basedOn w:val="a"/>
    <w:next w:val="a"/>
    <w:link w:val="aa"/>
    <w:uiPriority w:val="30"/>
    <w:qFormat/>
    <w:rsid w:val="00CF0D0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CF0D0D"/>
    <w:rPr>
      <w:i/>
      <w:iCs/>
      <w:color w:val="0F4761" w:themeColor="accent1" w:themeShade="BF"/>
    </w:rPr>
  </w:style>
  <w:style w:type="character" w:styleId="ab">
    <w:name w:val="Intense Reference"/>
    <w:basedOn w:val="a0"/>
    <w:uiPriority w:val="32"/>
    <w:qFormat/>
    <w:rsid w:val="00CF0D0D"/>
    <w:rPr>
      <w:b/>
      <w:bCs/>
      <w:smallCaps/>
      <w:color w:val="0F4761" w:themeColor="accent1" w:themeShade="BF"/>
      <w:spacing w:val="5"/>
    </w:rPr>
  </w:style>
  <w:style w:type="paragraph" w:styleId="ac">
    <w:name w:val="Body Text"/>
    <w:basedOn w:val="a"/>
    <w:link w:val="ad"/>
    <w:uiPriority w:val="1"/>
    <w:qFormat/>
    <w:rsid w:val="00CF0D0D"/>
    <w:rPr>
      <w:sz w:val="20"/>
      <w:szCs w:val="20"/>
    </w:rPr>
  </w:style>
  <w:style w:type="character" w:customStyle="1" w:styleId="ad">
    <w:name w:val="Основной текст Знак"/>
    <w:basedOn w:val="a0"/>
    <w:link w:val="ac"/>
    <w:uiPriority w:val="1"/>
    <w:rsid w:val="00CF0D0D"/>
    <w:rPr>
      <w:rFonts w:ascii="Times New Roman" w:eastAsia="Times New Roman" w:hAnsi="Times New Roman" w:cs="Times New Roman"/>
      <w:kern w:val="0"/>
      <w:sz w:val="20"/>
      <w:szCs w:val="20"/>
      <w:lang w:val="en-US"/>
      <w14:ligatures w14:val="none"/>
    </w:rPr>
  </w:style>
  <w:style w:type="character" w:customStyle="1" w:styleId="apple-converted-space">
    <w:name w:val="apple-converted-space"/>
    <w:basedOn w:val="a0"/>
    <w:rsid w:val="00AD0309"/>
  </w:style>
  <w:style w:type="character" w:styleId="ae">
    <w:name w:val="Emphasis"/>
    <w:basedOn w:val="a0"/>
    <w:uiPriority w:val="20"/>
    <w:qFormat/>
    <w:rsid w:val="00AD0309"/>
    <w:rPr>
      <w:i/>
      <w:iCs/>
    </w:rPr>
  </w:style>
  <w:style w:type="character" w:styleId="af">
    <w:name w:val="Hyperlink"/>
    <w:basedOn w:val="a0"/>
    <w:uiPriority w:val="99"/>
    <w:unhideWhenUsed/>
    <w:rsid w:val="0049038C"/>
    <w:rPr>
      <w:color w:val="467886" w:themeColor="hyperlink"/>
      <w:u w:val="single"/>
    </w:rPr>
  </w:style>
  <w:style w:type="character" w:styleId="af0">
    <w:name w:val="Unresolved Mention"/>
    <w:basedOn w:val="a0"/>
    <w:uiPriority w:val="99"/>
    <w:semiHidden/>
    <w:unhideWhenUsed/>
    <w:rsid w:val="0049038C"/>
    <w:rPr>
      <w:color w:val="605E5C"/>
      <w:shd w:val="clear" w:color="auto" w:fill="E1DFDD"/>
    </w:rPr>
  </w:style>
  <w:style w:type="table" w:styleId="af1">
    <w:name w:val="Table Grid"/>
    <w:basedOn w:val="a1"/>
    <w:uiPriority w:val="39"/>
    <w:rsid w:val="00075884"/>
    <w:pPr>
      <w:spacing w:after="0" w:line="260" w:lineRule="atLeast"/>
      <w:jc w:val="both"/>
    </w:pPr>
    <w:rPr>
      <w:rFonts w:ascii="Palatino Linotype" w:eastAsia="SimSun" w:hAnsi="Palatino Linotype" w:cs="Times New Roman"/>
      <w:color w:val="000000"/>
      <w:kern w:val="0"/>
      <w:sz w:val="20"/>
      <w:szCs w:val="20"/>
      <w:lang w:val="en-US"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42tablebody">
    <w:name w:val="MDPI_4.2_table_body"/>
    <w:qFormat/>
    <w:rsid w:val="00075884"/>
    <w:pPr>
      <w:adjustRightInd w:val="0"/>
      <w:snapToGrid w:val="0"/>
      <w:spacing w:after="0" w:line="240" w:lineRule="auto"/>
      <w:jc w:val="center"/>
    </w:pPr>
    <w:rPr>
      <w:rFonts w:ascii="Palatino Linotype" w:eastAsia="Times New Roman" w:hAnsi="Palatino Linotype" w:cs="Times New Roman"/>
      <w:snapToGrid w:val="0"/>
      <w:color w:val="000000"/>
      <w:sz w:val="20"/>
      <w:szCs w:val="20"/>
      <w:lang w:val="en-US" w:eastAsia="de-DE" w:bidi="en-US"/>
    </w:rPr>
  </w:style>
  <w:style w:type="character" w:styleId="af2">
    <w:name w:val="annotation reference"/>
    <w:uiPriority w:val="99"/>
    <w:rsid w:val="00075884"/>
    <w:rPr>
      <w:sz w:val="21"/>
      <w:szCs w:val="21"/>
    </w:rPr>
  </w:style>
  <w:style w:type="paragraph" w:styleId="af3">
    <w:name w:val="annotation text"/>
    <w:basedOn w:val="a"/>
    <w:link w:val="af4"/>
    <w:uiPriority w:val="99"/>
    <w:rsid w:val="00075884"/>
    <w:pPr>
      <w:widowControl/>
      <w:autoSpaceDE/>
      <w:autoSpaceDN/>
      <w:spacing w:line="260" w:lineRule="atLeast"/>
      <w:jc w:val="both"/>
    </w:pPr>
    <w:rPr>
      <w:rFonts w:ascii="Palatino Linotype" w:eastAsia="SimSun" w:hAnsi="Palatino Linotype"/>
      <w:noProof/>
      <w:color w:val="000000"/>
      <w:sz w:val="20"/>
      <w:szCs w:val="20"/>
      <w:lang w:eastAsia="zh-CN"/>
    </w:rPr>
  </w:style>
  <w:style w:type="character" w:customStyle="1" w:styleId="af4">
    <w:name w:val="Текст примечания Знак"/>
    <w:basedOn w:val="a0"/>
    <w:link w:val="af3"/>
    <w:uiPriority w:val="99"/>
    <w:rsid w:val="00075884"/>
    <w:rPr>
      <w:rFonts w:ascii="Palatino Linotype" w:eastAsia="SimSun" w:hAnsi="Palatino Linotype" w:cs="Times New Roman"/>
      <w:noProof/>
      <w:color w:val="000000"/>
      <w:kern w:val="0"/>
      <w:sz w:val="20"/>
      <w:szCs w:val="20"/>
      <w:lang w:val="en-US" w:eastAsia="zh-CN"/>
      <w14:ligatures w14:val="none"/>
    </w:rPr>
  </w:style>
  <w:style w:type="character" w:customStyle="1" w:styleId="rynqvb">
    <w:name w:val="rynqvb"/>
    <w:basedOn w:val="a0"/>
    <w:rsid w:val="00075884"/>
  </w:style>
  <w:style w:type="paragraph" w:styleId="af5">
    <w:name w:val="header"/>
    <w:basedOn w:val="a"/>
    <w:link w:val="af6"/>
    <w:uiPriority w:val="99"/>
    <w:unhideWhenUsed/>
    <w:rsid w:val="001E548B"/>
    <w:pPr>
      <w:tabs>
        <w:tab w:val="center" w:pos="4513"/>
        <w:tab w:val="right" w:pos="9026"/>
      </w:tabs>
    </w:pPr>
  </w:style>
  <w:style w:type="character" w:customStyle="1" w:styleId="af6">
    <w:name w:val="Верхний колонтитул Знак"/>
    <w:basedOn w:val="a0"/>
    <w:link w:val="af5"/>
    <w:uiPriority w:val="99"/>
    <w:rsid w:val="001E548B"/>
    <w:rPr>
      <w:rFonts w:ascii="Times New Roman" w:eastAsia="Times New Roman" w:hAnsi="Times New Roman" w:cs="Times New Roman"/>
      <w:kern w:val="0"/>
      <w:sz w:val="22"/>
      <w:szCs w:val="22"/>
      <w:lang w:val="en-US"/>
      <w14:ligatures w14:val="none"/>
    </w:rPr>
  </w:style>
  <w:style w:type="paragraph" w:styleId="af7">
    <w:name w:val="footer"/>
    <w:basedOn w:val="a"/>
    <w:link w:val="af8"/>
    <w:uiPriority w:val="99"/>
    <w:unhideWhenUsed/>
    <w:rsid w:val="001E548B"/>
    <w:pPr>
      <w:tabs>
        <w:tab w:val="center" w:pos="4513"/>
        <w:tab w:val="right" w:pos="9026"/>
      </w:tabs>
    </w:pPr>
  </w:style>
  <w:style w:type="character" w:customStyle="1" w:styleId="af8">
    <w:name w:val="Нижний колонтитул Знак"/>
    <w:basedOn w:val="a0"/>
    <w:link w:val="af7"/>
    <w:uiPriority w:val="99"/>
    <w:rsid w:val="001E548B"/>
    <w:rPr>
      <w:rFonts w:ascii="Times New Roman" w:eastAsia="Times New Roman" w:hAnsi="Times New Roman" w:cs="Times New Roman"/>
      <w:kern w:val="0"/>
      <w:sz w:val="22"/>
      <w:szCs w:val="22"/>
      <w:lang w:val="en-US"/>
      <w14:ligatures w14:val="none"/>
    </w:rPr>
  </w:style>
  <w:style w:type="character" w:styleId="af9">
    <w:name w:val="page number"/>
    <w:basedOn w:val="a0"/>
    <w:uiPriority w:val="99"/>
    <w:semiHidden/>
    <w:unhideWhenUsed/>
    <w:rsid w:val="000375B5"/>
  </w:style>
  <w:style w:type="table" w:customStyle="1" w:styleId="TableNormal">
    <w:name w:val="Table Normal"/>
    <w:uiPriority w:val="2"/>
    <w:semiHidden/>
    <w:unhideWhenUsed/>
    <w:qFormat/>
    <w:rsid w:val="003F43A4"/>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F43A4"/>
  </w:style>
  <w:style w:type="paragraph" w:styleId="afa">
    <w:name w:val="Revision"/>
    <w:hidden/>
    <w:uiPriority w:val="99"/>
    <w:semiHidden/>
    <w:rsid w:val="009D14BF"/>
    <w:pPr>
      <w:spacing w:after="0" w:line="240" w:lineRule="auto"/>
    </w:pPr>
    <w:rPr>
      <w:rFonts w:ascii="Times New Roman" w:eastAsia="Times New Roman" w:hAnsi="Times New Roman" w:cs="Times New Roman"/>
      <w:kern w:val="0"/>
      <w:sz w:val="22"/>
      <w:szCs w:val="22"/>
      <w:lang w:val="en-US"/>
      <w14:ligatures w14:val="none"/>
    </w:rPr>
  </w:style>
  <w:style w:type="paragraph" w:customStyle="1" w:styleId="Default">
    <w:name w:val="Default"/>
    <w:rsid w:val="001B6DCC"/>
    <w:pPr>
      <w:widowControl w:val="0"/>
      <w:autoSpaceDE w:val="0"/>
      <w:autoSpaceDN w:val="0"/>
      <w:adjustRightInd w:val="0"/>
      <w:spacing w:after="0" w:line="240" w:lineRule="auto"/>
    </w:pPr>
    <w:rPr>
      <w:rFonts w:ascii="Calibri" w:eastAsia="Times New Roman" w:hAnsi="Calibri" w:cs="Calibri"/>
      <w:color w:val="000000"/>
      <w:kern w:val="0"/>
      <w:lang w:val="en-CA" w:eastAsia="en-CA"/>
      <w14:ligatures w14:val="none"/>
    </w:rPr>
  </w:style>
  <w:style w:type="paragraph" w:styleId="afb">
    <w:name w:val="Normal (Web)"/>
    <w:basedOn w:val="a"/>
    <w:uiPriority w:val="99"/>
    <w:unhideWhenUsed/>
    <w:rsid w:val="001B6DCC"/>
    <w:pPr>
      <w:widowControl/>
      <w:autoSpaceDE/>
      <w:autoSpaceDN/>
      <w:spacing w:before="100" w:beforeAutospacing="1" w:after="100" w:afterAutospacing="1"/>
    </w:pPr>
    <w:rPr>
      <w:sz w:val="24"/>
      <w:szCs w:val="24"/>
      <w:lang w:val="ru-RU" w:eastAsia="ru-RU"/>
    </w:rPr>
  </w:style>
  <w:style w:type="paragraph" w:customStyle="1" w:styleId="MDPI13authornames">
    <w:name w:val="MDPI_1.3_authornames"/>
    <w:next w:val="a"/>
    <w:qFormat/>
    <w:rsid w:val="001B6DCC"/>
    <w:pPr>
      <w:adjustRightInd w:val="0"/>
      <w:snapToGrid w:val="0"/>
      <w:spacing w:after="360" w:line="260" w:lineRule="atLeast"/>
    </w:pPr>
    <w:rPr>
      <w:rFonts w:ascii="Palatino Linotype" w:eastAsia="Times New Roman" w:hAnsi="Palatino Linotype" w:cs="Times New Roman"/>
      <w:b/>
      <w:color w:val="000000"/>
      <w:kern w:val="0"/>
      <w:sz w:val="20"/>
      <w:szCs w:val="22"/>
      <w:lang w:val="en-US" w:eastAsia="de-DE" w:bidi="en-US"/>
      <w14:ligatures w14:val="none"/>
    </w:rPr>
  </w:style>
  <w:style w:type="paragraph" w:customStyle="1" w:styleId="MDPI16affiliation">
    <w:name w:val="MDPI_1.6_affiliation"/>
    <w:qFormat/>
    <w:rsid w:val="001B6DCC"/>
    <w:pPr>
      <w:adjustRightInd w:val="0"/>
      <w:snapToGrid w:val="0"/>
      <w:spacing w:after="0" w:line="200" w:lineRule="atLeast"/>
      <w:ind w:left="2806" w:hanging="198"/>
    </w:pPr>
    <w:rPr>
      <w:rFonts w:ascii="Palatino Linotype" w:eastAsia="Times New Roman" w:hAnsi="Palatino Linotype" w:cs="Times New Roman"/>
      <w:color w:val="000000"/>
      <w:kern w:val="0"/>
      <w:sz w:val="16"/>
      <w:szCs w:val="18"/>
      <w:lang w:val="en-US" w:eastAsia="de-DE" w:bidi="en-US"/>
      <w14:ligatures w14:val="none"/>
    </w:rPr>
  </w:style>
  <w:style w:type="character" w:styleId="afc">
    <w:name w:val="FollowedHyperlink"/>
    <w:basedOn w:val="a0"/>
    <w:uiPriority w:val="99"/>
    <w:semiHidden/>
    <w:unhideWhenUsed/>
    <w:rsid w:val="005C6220"/>
    <w:rPr>
      <w:color w:val="96607D" w:themeColor="followedHyperlink"/>
      <w:u w:val="single"/>
    </w:rPr>
  </w:style>
  <w:style w:type="paragraph" w:styleId="HTML">
    <w:name w:val="HTML Preformatted"/>
    <w:basedOn w:val="a"/>
    <w:link w:val="HTML0"/>
    <w:uiPriority w:val="99"/>
    <w:semiHidden/>
    <w:unhideWhenUsed/>
    <w:rsid w:val="005043F2"/>
    <w:rPr>
      <w:rFonts w:ascii="Consolas" w:hAnsi="Consolas" w:cs="Consolas"/>
      <w:sz w:val="20"/>
      <w:szCs w:val="20"/>
    </w:rPr>
  </w:style>
  <w:style w:type="character" w:customStyle="1" w:styleId="HTML0">
    <w:name w:val="Стандартный HTML Знак"/>
    <w:basedOn w:val="a0"/>
    <w:link w:val="HTML"/>
    <w:uiPriority w:val="99"/>
    <w:semiHidden/>
    <w:rsid w:val="005043F2"/>
    <w:rPr>
      <w:rFonts w:ascii="Consolas" w:eastAsia="Times New Roman" w:hAnsi="Consolas" w:cs="Consolas"/>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199299">
      <w:bodyDiv w:val="1"/>
      <w:marLeft w:val="0"/>
      <w:marRight w:val="0"/>
      <w:marTop w:val="0"/>
      <w:marBottom w:val="0"/>
      <w:divBdr>
        <w:top w:val="none" w:sz="0" w:space="0" w:color="auto"/>
        <w:left w:val="none" w:sz="0" w:space="0" w:color="auto"/>
        <w:bottom w:val="none" w:sz="0" w:space="0" w:color="auto"/>
        <w:right w:val="none" w:sz="0" w:space="0" w:color="auto"/>
      </w:divBdr>
    </w:div>
    <w:div w:id="515579133">
      <w:bodyDiv w:val="1"/>
      <w:marLeft w:val="0"/>
      <w:marRight w:val="0"/>
      <w:marTop w:val="0"/>
      <w:marBottom w:val="0"/>
      <w:divBdr>
        <w:top w:val="none" w:sz="0" w:space="0" w:color="auto"/>
        <w:left w:val="none" w:sz="0" w:space="0" w:color="auto"/>
        <w:bottom w:val="none" w:sz="0" w:space="0" w:color="auto"/>
        <w:right w:val="none" w:sz="0" w:space="0" w:color="auto"/>
      </w:divBdr>
    </w:div>
    <w:div w:id="1174108539">
      <w:bodyDiv w:val="1"/>
      <w:marLeft w:val="0"/>
      <w:marRight w:val="0"/>
      <w:marTop w:val="0"/>
      <w:marBottom w:val="0"/>
      <w:divBdr>
        <w:top w:val="none" w:sz="0" w:space="0" w:color="auto"/>
        <w:left w:val="none" w:sz="0" w:space="0" w:color="auto"/>
        <w:bottom w:val="none" w:sz="0" w:space="0" w:color="auto"/>
        <w:right w:val="none" w:sz="0" w:space="0" w:color="auto"/>
      </w:divBdr>
    </w:div>
    <w:div w:id="1244216305">
      <w:bodyDiv w:val="1"/>
      <w:marLeft w:val="0"/>
      <w:marRight w:val="0"/>
      <w:marTop w:val="0"/>
      <w:marBottom w:val="0"/>
      <w:divBdr>
        <w:top w:val="none" w:sz="0" w:space="0" w:color="auto"/>
        <w:left w:val="none" w:sz="0" w:space="0" w:color="auto"/>
        <w:bottom w:val="none" w:sz="0" w:space="0" w:color="auto"/>
        <w:right w:val="none" w:sz="0" w:space="0" w:color="auto"/>
      </w:divBdr>
    </w:div>
    <w:div w:id="1408843265">
      <w:bodyDiv w:val="1"/>
      <w:marLeft w:val="0"/>
      <w:marRight w:val="0"/>
      <w:marTop w:val="0"/>
      <w:marBottom w:val="0"/>
      <w:divBdr>
        <w:top w:val="none" w:sz="0" w:space="0" w:color="auto"/>
        <w:left w:val="none" w:sz="0" w:space="0" w:color="auto"/>
        <w:bottom w:val="none" w:sz="0" w:space="0" w:color="auto"/>
        <w:right w:val="none" w:sz="0" w:space="0" w:color="auto"/>
      </w:divBdr>
    </w:div>
    <w:div w:id="1732459429">
      <w:bodyDiv w:val="1"/>
      <w:marLeft w:val="0"/>
      <w:marRight w:val="0"/>
      <w:marTop w:val="0"/>
      <w:marBottom w:val="0"/>
      <w:divBdr>
        <w:top w:val="none" w:sz="0" w:space="0" w:color="auto"/>
        <w:left w:val="none" w:sz="0" w:space="0" w:color="auto"/>
        <w:bottom w:val="none" w:sz="0" w:space="0" w:color="auto"/>
        <w:right w:val="none" w:sz="0" w:space="0" w:color="auto"/>
      </w:divBdr>
    </w:div>
    <w:div w:id="1843012807">
      <w:bodyDiv w:val="1"/>
      <w:marLeft w:val="0"/>
      <w:marRight w:val="0"/>
      <w:marTop w:val="0"/>
      <w:marBottom w:val="0"/>
      <w:divBdr>
        <w:top w:val="none" w:sz="0" w:space="0" w:color="auto"/>
        <w:left w:val="none" w:sz="0" w:space="0" w:color="auto"/>
        <w:bottom w:val="none" w:sz="0" w:space="0" w:color="auto"/>
        <w:right w:val="none" w:sz="0" w:space="0" w:color="auto"/>
      </w:divBdr>
    </w:div>
    <w:div w:id="205615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oter" Target="footer1.xml"/><Relationship Id="rId7" Type="http://schemas.openxmlformats.org/officeDocument/2006/relationships/hyperlink" Target="mailto:rachina_s_a@staff.sechenov.ru" TargetMode="Externa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3.emf"/><Relationship Id="rId19" Type="http://schemas.openxmlformats.org/officeDocument/2006/relationships/image" Target="media/image11.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png"/><Relationship Id="rId64"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4.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jpeg"/><Relationship Id="rId39"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546</TotalTime>
  <Pages>122</Pages>
  <Words>42377</Words>
  <Characters>241551</Characters>
  <Application>Microsoft Office Word</Application>
  <DocSecurity>0</DocSecurity>
  <Lines>2012</Lines>
  <Paragraphs>566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Nurgul  Ablakimova</dc:creator>
  <cp:keywords/>
  <dc:description/>
  <cp:lastModifiedBy>Nurgul  Ablakimova</cp:lastModifiedBy>
  <cp:revision>551</cp:revision>
  <cp:lastPrinted>2025-09-09T16:48:00Z</cp:lastPrinted>
  <dcterms:created xsi:type="dcterms:W3CDTF">2025-09-07T06:03:00Z</dcterms:created>
  <dcterms:modified xsi:type="dcterms:W3CDTF">2025-10-15T16:14:00Z</dcterms:modified>
</cp:coreProperties>
</file>