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0D02" w:rsidRPr="000A1721" w:rsidRDefault="00200D02" w:rsidP="00302DC0">
      <w:pPr>
        <w:spacing w:after="0" w:line="240" w:lineRule="auto"/>
        <w:jc w:val="center"/>
        <w:rPr>
          <w:rFonts w:ascii="Times New Roman" w:hAnsi="Times New Roman" w:cs="Times New Roman"/>
          <w:sz w:val="28"/>
          <w:szCs w:val="28"/>
          <w:lang w:val="kk-KZ"/>
        </w:rPr>
        <w:sectPr w:rsidR="00200D02" w:rsidRPr="000A1721">
          <w:footerReference w:type="default" r:id="rId8"/>
          <w:pgSz w:w="12240" w:h="15840"/>
          <w:pgMar w:top="1134" w:right="850" w:bottom="1134" w:left="1701" w:header="720" w:footer="720" w:gutter="0"/>
          <w:cols w:space="720"/>
          <w:docGrid w:linePitch="360"/>
        </w:sectPr>
      </w:pPr>
    </w:p>
    <w:p w:rsidR="009A2618" w:rsidRDefault="009A2618" w:rsidP="009A2618">
      <w:pPr>
        <w:spacing w:after="0" w:line="240" w:lineRule="auto"/>
        <w:jc w:val="center"/>
        <w:rPr>
          <w:rFonts w:ascii="Times New Roman" w:hAnsi="Times New Roman" w:cs="Times New Roman"/>
          <w:sz w:val="28"/>
          <w:szCs w:val="28"/>
          <w:lang w:val="kk-KZ"/>
        </w:rPr>
      </w:pPr>
      <w:r w:rsidRPr="007F3E30">
        <w:rPr>
          <w:rFonts w:ascii="Times New Roman" w:hAnsi="Times New Roman" w:cs="Times New Roman"/>
          <w:sz w:val="28"/>
          <w:szCs w:val="28"/>
          <w:lang w:val="kk-KZ"/>
        </w:rPr>
        <w:t xml:space="preserve">«әл-Фараби атындағы Қазақ ұлттық университеті» </w:t>
      </w:r>
    </w:p>
    <w:p w:rsidR="009A2618" w:rsidRPr="007F3E30" w:rsidRDefault="009A2618" w:rsidP="009A2618">
      <w:pPr>
        <w:spacing w:after="0" w:line="240" w:lineRule="auto"/>
        <w:jc w:val="center"/>
        <w:rPr>
          <w:rFonts w:ascii="Times New Roman" w:hAnsi="Times New Roman" w:cs="Times New Roman"/>
          <w:sz w:val="28"/>
          <w:szCs w:val="28"/>
          <w:lang w:val="kk-KZ"/>
        </w:rPr>
      </w:pPr>
    </w:p>
    <w:p w:rsidR="009A2618" w:rsidRPr="007F3E30" w:rsidRDefault="009A2618" w:rsidP="009A261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УДК 544.6.076.2</w:t>
      </w:r>
      <w:r w:rsidRPr="005F405E">
        <w:rPr>
          <w:rFonts w:ascii="Times New Roman" w:hAnsi="Times New Roman" w:cs="Times New Roman"/>
          <w:sz w:val="28"/>
          <w:szCs w:val="28"/>
        </w:rPr>
        <w:t>(043)</w:t>
      </w:r>
      <w:r>
        <w:rPr>
          <w:rFonts w:ascii="Times New Roman" w:hAnsi="Times New Roman" w:cs="Times New Roman"/>
          <w:sz w:val="28"/>
          <w:szCs w:val="28"/>
          <w:lang w:val="kk-KZ"/>
        </w:rPr>
        <w:t xml:space="preserve">                                                             Қолжазба құқығында</w:t>
      </w:r>
    </w:p>
    <w:p w:rsidR="009A2618" w:rsidRDefault="009A2618" w:rsidP="009A2618">
      <w:pPr>
        <w:spacing w:after="0" w:line="240" w:lineRule="auto"/>
        <w:jc w:val="center"/>
        <w:rPr>
          <w:rFonts w:ascii="Times New Roman" w:hAnsi="Times New Roman" w:cs="Times New Roman"/>
          <w:sz w:val="28"/>
          <w:szCs w:val="28"/>
          <w:lang w:val="kk-KZ"/>
        </w:rPr>
      </w:pPr>
    </w:p>
    <w:p w:rsidR="009A2618" w:rsidRPr="007F3E30" w:rsidRDefault="009A2618" w:rsidP="009A2618">
      <w:pPr>
        <w:spacing w:after="0" w:line="240" w:lineRule="auto"/>
        <w:jc w:val="center"/>
        <w:rPr>
          <w:rFonts w:ascii="Times New Roman" w:hAnsi="Times New Roman" w:cs="Times New Roman"/>
          <w:b/>
          <w:sz w:val="28"/>
          <w:szCs w:val="28"/>
          <w:lang w:val="kk-KZ"/>
        </w:rPr>
      </w:pPr>
      <w:r w:rsidRPr="007F3E30">
        <w:rPr>
          <w:rFonts w:ascii="Times New Roman" w:hAnsi="Times New Roman" w:cs="Times New Roman"/>
          <w:b/>
          <w:sz w:val="28"/>
          <w:szCs w:val="28"/>
          <w:lang w:val="kk-KZ"/>
        </w:rPr>
        <w:t>Жумашева Назерке Жанатқызы</w:t>
      </w:r>
    </w:p>
    <w:p w:rsidR="009A2618" w:rsidRPr="00847F72" w:rsidRDefault="009A2618" w:rsidP="009A2618">
      <w:pPr>
        <w:spacing w:after="0" w:line="240" w:lineRule="auto"/>
        <w:jc w:val="both"/>
        <w:rPr>
          <w:rFonts w:ascii="Times New Roman" w:hAnsi="Times New Roman" w:cs="Times New Roman"/>
          <w:sz w:val="28"/>
          <w:szCs w:val="28"/>
        </w:rPr>
      </w:pPr>
    </w:p>
    <w:p w:rsidR="009A2618" w:rsidRPr="00847F72" w:rsidRDefault="009A2618" w:rsidP="009A2618">
      <w:pPr>
        <w:spacing w:after="0" w:line="240" w:lineRule="auto"/>
        <w:jc w:val="both"/>
        <w:rPr>
          <w:rFonts w:ascii="Times New Roman" w:hAnsi="Times New Roman" w:cs="Times New Roman"/>
          <w:sz w:val="28"/>
          <w:szCs w:val="28"/>
        </w:rPr>
      </w:pPr>
    </w:p>
    <w:p w:rsidR="009A2618" w:rsidRPr="00EC69D5" w:rsidRDefault="009A2618" w:rsidP="009A2618">
      <w:pPr>
        <w:spacing w:after="0" w:line="240" w:lineRule="auto"/>
        <w:jc w:val="center"/>
        <w:rPr>
          <w:rFonts w:ascii="Times New Roman" w:hAnsi="Times New Roman" w:cs="Times New Roman"/>
          <w:sz w:val="28"/>
          <w:szCs w:val="28"/>
          <w:lang w:val="kk-KZ"/>
        </w:rPr>
      </w:pPr>
    </w:p>
    <w:p w:rsidR="009A2618" w:rsidRPr="007F3E30" w:rsidRDefault="009A2618" w:rsidP="009A2618">
      <w:pPr>
        <w:spacing w:after="0" w:line="240" w:lineRule="auto"/>
        <w:jc w:val="center"/>
        <w:rPr>
          <w:rFonts w:ascii="Times New Roman" w:hAnsi="Times New Roman" w:cs="Times New Roman"/>
          <w:b/>
          <w:sz w:val="28"/>
          <w:szCs w:val="28"/>
          <w:lang w:val="kk-KZ"/>
        </w:rPr>
      </w:pPr>
      <w:r w:rsidRPr="007F3E30">
        <w:rPr>
          <w:rFonts w:ascii="Times New Roman" w:hAnsi="Times New Roman" w:cs="Times New Roman"/>
          <w:b/>
          <w:sz w:val="28"/>
          <w:szCs w:val="28"/>
          <w:lang w:val="kk-KZ"/>
        </w:rPr>
        <w:t xml:space="preserve">Жақсартылған энергия сыйымдылығы бар литий-күкіртті аккумуляторларға арналған жаңа композициялық материалдар </w:t>
      </w:r>
    </w:p>
    <w:p w:rsidR="009A2618" w:rsidRPr="007F3E30" w:rsidRDefault="009A2618" w:rsidP="009A2618">
      <w:pPr>
        <w:spacing w:after="0" w:line="240" w:lineRule="auto"/>
        <w:jc w:val="both"/>
        <w:rPr>
          <w:rFonts w:ascii="Times New Roman" w:hAnsi="Times New Roman" w:cs="Times New Roman"/>
          <w:sz w:val="28"/>
          <w:szCs w:val="28"/>
          <w:lang w:val="kk-KZ"/>
        </w:rPr>
      </w:pPr>
    </w:p>
    <w:p w:rsidR="009A2618" w:rsidRPr="007F3E30" w:rsidRDefault="009A2618" w:rsidP="009A2618">
      <w:pPr>
        <w:spacing w:after="0" w:line="240" w:lineRule="auto"/>
        <w:jc w:val="center"/>
        <w:rPr>
          <w:rFonts w:ascii="Times New Roman" w:hAnsi="Times New Roman" w:cs="Times New Roman"/>
          <w:sz w:val="28"/>
          <w:szCs w:val="28"/>
          <w:lang w:val="kk-KZ"/>
        </w:rPr>
      </w:pPr>
    </w:p>
    <w:p w:rsidR="009A2618" w:rsidRPr="007F3E30" w:rsidRDefault="009A2618" w:rsidP="009A261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w:t>
      </w:r>
      <w:r w:rsidRPr="007F3E30">
        <w:rPr>
          <w:rFonts w:ascii="Times New Roman" w:hAnsi="Times New Roman" w:cs="Times New Roman"/>
          <w:sz w:val="28"/>
          <w:szCs w:val="28"/>
          <w:lang w:val="kk-KZ"/>
        </w:rPr>
        <w:t>D072000-</w:t>
      </w:r>
      <w:r>
        <w:rPr>
          <w:rFonts w:ascii="Times New Roman" w:hAnsi="Times New Roman" w:cs="Times New Roman"/>
          <w:sz w:val="28"/>
          <w:szCs w:val="28"/>
          <w:lang w:val="kk-KZ"/>
        </w:rPr>
        <w:t xml:space="preserve">Бейорганикалық заттардың химиялық технологиясы философия докторы </w:t>
      </w:r>
      <w:r w:rsidRPr="007F3E30">
        <w:rPr>
          <w:rFonts w:ascii="Times New Roman" w:hAnsi="Times New Roman" w:cs="Times New Roman"/>
          <w:sz w:val="28"/>
          <w:szCs w:val="28"/>
          <w:lang w:val="kk-KZ"/>
        </w:rPr>
        <w:t xml:space="preserve">(PhD) </w:t>
      </w:r>
      <w:r>
        <w:rPr>
          <w:rFonts w:ascii="Times New Roman" w:hAnsi="Times New Roman" w:cs="Times New Roman"/>
          <w:sz w:val="28"/>
          <w:szCs w:val="28"/>
          <w:lang w:val="kk-KZ"/>
        </w:rPr>
        <w:t>дәрежесін алу үшін дайындалған диссертация</w:t>
      </w:r>
    </w:p>
    <w:p w:rsidR="009A2618" w:rsidRPr="007F3E30" w:rsidRDefault="009A2618" w:rsidP="009A2618">
      <w:pPr>
        <w:spacing w:after="0" w:line="240" w:lineRule="auto"/>
        <w:jc w:val="both"/>
        <w:rPr>
          <w:rFonts w:ascii="Times New Roman" w:hAnsi="Times New Roman" w:cs="Times New Roman"/>
          <w:sz w:val="28"/>
          <w:szCs w:val="28"/>
          <w:lang w:val="kk-KZ"/>
        </w:rPr>
      </w:pPr>
    </w:p>
    <w:p w:rsidR="009A2618" w:rsidRPr="004A53FA" w:rsidRDefault="009A2618" w:rsidP="009A2618">
      <w:pPr>
        <w:spacing w:after="0" w:line="240" w:lineRule="auto"/>
        <w:jc w:val="both"/>
        <w:rPr>
          <w:rFonts w:ascii="Times New Roman" w:hAnsi="Times New Roman" w:cs="Times New Roman"/>
          <w:sz w:val="28"/>
          <w:szCs w:val="28"/>
          <w:lang w:val="kk-KZ"/>
        </w:rPr>
      </w:pPr>
    </w:p>
    <w:p w:rsidR="009A2618" w:rsidRPr="004A53FA" w:rsidRDefault="009A2618" w:rsidP="009A2618">
      <w:pPr>
        <w:tabs>
          <w:tab w:val="left" w:pos="6379"/>
        </w:tabs>
        <w:spacing w:after="0" w:line="240" w:lineRule="auto"/>
        <w:rPr>
          <w:rFonts w:ascii="Times New Roman" w:hAnsi="Times New Roman" w:cs="Times New Roman"/>
          <w:sz w:val="28"/>
          <w:szCs w:val="28"/>
          <w:lang w:val="kk-KZ"/>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9"/>
      </w:tblGrid>
      <w:tr w:rsidR="009A2618" w:rsidTr="009A2618">
        <w:trPr>
          <w:jc w:val="right"/>
        </w:trPr>
        <w:tc>
          <w:tcPr>
            <w:tcW w:w="9679" w:type="dxa"/>
          </w:tcPr>
          <w:tbl>
            <w:tblPr>
              <w:tblStyle w:val="TableGrid"/>
              <w:tblpPr w:leftFromText="180" w:rightFromText="180" w:vertAnchor="text" w:horzAnchor="margin" w:tblpXSpec="right" w:tblpY="151"/>
              <w:tblOverlap w:val="never"/>
              <w:tblW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tblGrid>
            <w:tr w:rsidR="009A2618" w:rsidTr="009A2618">
              <w:tc>
                <w:tcPr>
                  <w:tcW w:w="4815" w:type="dxa"/>
                </w:tcPr>
                <w:p w:rsidR="009A2618" w:rsidRDefault="009A2618" w:rsidP="009A2618">
                  <w:pPr>
                    <w:tabs>
                      <w:tab w:val="left" w:pos="6379"/>
                    </w:tabs>
                    <w:rPr>
                      <w:rFonts w:ascii="Times New Roman" w:hAnsi="Times New Roman" w:cs="Times New Roman"/>
                      <w:sz w:val="28"/>
                      <w:szCs w:val="28"/>
                      <w:lang w:val="kk-KZ"/>
                    </w:rPr>
                  </w:pPr>
                  <w:r w:rsidRPr="004A53FA">
                    <w:rPr>
                      <w:rFonts w:ascii="Times New Roman" w:hAnsi="Times New Roman" w:cs="Times New Roman"/>
                      <w:sz w:val="28"/>
                      <w:szCs w:val="28"/>
                      <w:lang w:val="kk-KZ"/>
                    </w:rPr>
                    <w:t>Ғылыми жетекші</w:t>
                  </w:r>
                  <w:r>
                    <w:rPr>
                      <w:rFonts w:ascii="Times New Roman" w:hAnsi="Times New Roman" w:cs="Times New Roman"/>
                      <w:sz w:val="28"/>
                      <w:szCs w:val="28"/>
                      <w:lang w:val="kk-KZ"/>
                    </w:rPr>
                    <w:t>сі:</w:t>
                  </w:r>
                </w:p>
                <w:p w:rsidR="009A2618" w:rsidRDefault="009A2618" w:rsidP="009A2618">
                  <w:pPr>
                    <w:tabs>
                      <w:tab w:val="left" w:pos="6379"/>
                    </w:tabs>
                    <w:rPr>
                      <w:rFonts w:ascii="Times New Roman" w:hAnsi="Times New Roman" w:cs="Times New Roman"/>
                      <w:sz w:val="28"/>
                      <w:szCs w:val="28"/>
                      <w:lang w:val="kk-KZ"/>
                    </w:rPr>
                  </w:pPr>
                  <w:r>
                    <w:rPr>
                      <w:rFonts w:ascii="Times New Roman" w:hAnsi="Times New Roman" w:cs="Times New Roman"/>
                      <w:sz w:val="28"/>
                      <w:szCs w:val="28"/>
                      <w:lang w:val="kk-KZ"/>
                    </w:rPr>
                    <w:t>Химия ғылымдарының</w:t>
                  </w:r>
                  <w:r w:rsidRPr="00847F72">
                    <w:rPr>
                      <w:rFonts w:ascii="Times New Roman" w:hAnsi="Times New Roman" w:cs="Times New Roman"/>
                      <w:sz w:val="28"/>
                      <w:szCs w:val="28"/>
                      <w:lang w:val="kk-KZ"/>
                    </w:rPr>
                    <w:t xml:space="preserve"> доцент</w:t>
                  </w:r>
                  <w:r>
                    <w:rPr>
                      <w:rFonts w:ascii="Times New Roman" w:hAnsi="Times New Roman" w:cs="Times New Roman"/>
                      <w:sz w:val="28"/>
                      <w:szCs w:val="28"/>
                      <w:lang w:val="kk-KZ"/>
                    </w:rPr>
                    <w:t xml:space="preserve">і </w:t>
                  </w:r>
                  <w:r w:rsidRPr="00847F72">
                    <w:rPr>
                      <w:rFonts w:ascii="Times New Roman" w:hAnsi="Times New Roman" w:cs="Times New Roman"/>
                      <w:sz w:val="28"/>
                      <w:szCs w:val="28"/>
                      <w:lang w:val="kk-KZ"/>
                    </w:rPr>
                    <w:t>Кудреева Л.К</w:t>
                  </w:r>
                </w:p>
                <w:p w:rsidR="009A2618" w:rsidRDefault="009A2618" w:rsidP="009A2618">
                  <w:pPr>
                    <w:tabs>
                      <w:tab w:val="left" w:pos="6379"/>
                    </w:tabs>
                    <w:rPr>
                      <w:rFonts w:ascii="Times New Roman" w:hAnsi="Times New Roman" w:cs="Times New Roman"/>
                      <w:sz w:val="28"/>
                      <w:szCs w:val="28"/>
                      <w:lang w:val="kk-KZ"/>
                    </w:rPr>
                  </w:pPr>
                  <w:r>
                    <w:rPr>
                      <w:rFonts w:ascii="Times New Roman" w:hAnsi="Times New Roman" w:cs="Times New Roman"/>
                      <w:sz w:val="28"/>
                      <w:szCs w:val="28"/>
                      <w:lang w:val="kk-KZ"/>
                    </w:rPr>
                    <w:t>Шет елдік жетекші:</w:t>
                  </w:r>
                  <w:r w:rsidRPr="006D3298">
                    <w:rPr>
                      <w:rFonts w:ascii="Times New Roman" w:hAnsi="Times New Roman" w:cs="Times New Roman"/>
                      <w:sz w:val="28"/>
                      <w:szCs w:val="28"/>
                      <w:lang w:val="kk-KZ"/>
                    </w:rPr>
                    <w:t xml:space="preserve"> </w:t>
                  </w:r>
                </w:p>
                <w:p w:rsidR="009A2618" w:rsidRDefault="009A2618" w:rsidP="009A2618">
                  <w:pPr>
                    <w:tabs>
                      <w:tab w:val="left" w:pos="6379"/>
                    </w:tabs>
                    <w:rPr>
                      <w:rFonts w:ascii="Times New Roman" w:hAnsi="Times New Roman" w:cs="Times New Roman"/>
                      <w:sz w:val="28"/>
                      <w:szCs w:val="28"/>
                      <w:lang w:val="kk-KZ"/>
                    </w:rPr>
                  </w:pPr>
                  <w:r w:rsidRPr="006D3298">
                    <w:rPr>
                      <w:rFonts w:ascii="Times New Roman" w:hAnsi="Times New Roman" w:cs="Times New Roman"/>
                      <w:sz w:val="28"/>
                      <w:szCs w:val="28"/>
                      <w:lang w:val="kk-KZ"/>
                    </w:rPr>
                    <w:t xml:space="preserve">Сент-Этьен </w:t>
                  </w:r>
                  <w:r w:rsidRPr="00695308">
                    <w:rPr>
                      <w:rFonts w:ascii="Times New Roman" w:hAnsi="Times New Roman" w:cs="Times New Roman"/>
                      <w:sz w:val="28"/>
                      <w:szCs w:val="28"/>
                      <w:lang w:val="kk-KZ"/>
                    </w:rPr>
                    <w:t>микроэлектроника</w:t>
                  </w:r>
                  <w:r>
                    <w:rPr>
                      <w:rFonts w:ascii="Times New Roman" w:hAnsi="Times New Roman" w:cs="Times New Roman"/>
                      <w:sz w:val="28"/>
                      <w:szCs w:val="28"/>
                      <w:lang w:val="kk-KZ"/>
                    </w:rPr>
                    <w:t xml:space="preserve"> (Франция)</w:t>
                  </w:r>
                  <w:r w:rsidRPr="00695308">
                    <w:rPr>
                      <w:rFonts w:ascii="Times New Roman" w:hAnsi="Times New Roman" w:cs="Times New Roman"/>
                      <w:sz w:val="28"/>
                      <w:szCs w:val="28"/>
                      <w:lang w:val="kk-KZ"/>
                    </w:rPr>
                    <w:t xml:space="preserve"> орталығы</w:t>
                  </w:r>
                  <w:r>
                    <w:rPr>
                      <w:rFonts w:ascii="Times New Roman" w:hAnsi="Times New Roman" w:cs="Times New Roman"/>
                      <w:sz w:val="28"/>
                      <w:szCs w:val="28"/>
                      <w:lang w:val="kk-KZ"/>
                    </w:rPr>
                    <w:t xml:space="preserve"> профессоры  </w:t>
                  </w:r>
                  <w:r>
                    <w:rPr>
                      <w:rFonts w:ascii="Times New Roman" w:eastAsia="Times New Roman" w:hAnsi="Times New Roman" w:cs="Times New Roman"/>
                      <w:sz w:val="28"/>
                    </w:rPr>
                    <w:t>Дженизиан</w:t>
                  </w:r>
                  <w:r w:rsidRPr="000A1721">
                    <w:rPr>
                      <w:rFonts w:ascii="Times New Roman" w:eastAsia="Times New Roman" w:hAnsi="Times New Roman" w:cs="Times New Roman"/>
                      <w:sz w:val="28"/>
                    </w:rPr>
                    <w:t xml:space="preserve"> </w:t>
                  </w:r>
                  <w:r>
                    <w:rPr>
                      <w:rFonts w:ascii="Times New Roman" w:eastAsia="Times New Roman" w:hAnsi="Times New Roman" w:cs="Times New Roman"/>
                      <w:sz w:val="28"/>
                      <w:lang w:val="kk-KZ"/>
                    </w:rPr>
                    <w:t>Т.</w:t>
                  </w:r>
                </w:p>
              </w:tc>
            </w:tr>
          </w:tbl>
          <w:p w:rsidR="009A2618" w:rsidRDefault="009A2618" w:rsidP="009A2618">
            <w:pPr>
              <w:tabs>
                <w:tab w:val="left" w:pos="6379"/>
              </w:tabs>
              <w:rPr>
                <w:rFonts w:ascii="Times New Roman" w:hAnsi="Times New Roman" w:cs="Times New Roman"/>
                <w:sz w:val="28"/>
                <w:szCs w:val="28"/>
                <w:lang w:val="kk-KZ"/>
              </w:rPr>
            </w:pPr>
          </w:p>
          <w:p w:rsidR="009A2618" w:rsidRDefault="009A2618" w:rsidP="009A2618">
            <w:pPr>
              <w:tabs>
                <w:tab w:val="left" w:pos="6379"/>
              </w:tabs>
              <w:rPr>
                <w:rFonts w:ascii="Times New Roman" w:hAnsi="Times New Roman" w:cs="Times New Roman"/>
                <w:sz w:val="28"/>
                <w:szCs w:val="28"/>
                <w:lang w:val="kk-KZ"/>
              </w:rPr>
            </w:pPr>
          </w:p>
        </w:tc>
      </w:tr>
      <w:tr w:rsidR="009A2618" w:rsidTr="009A2618">
        <w:trPr>
          <w:jc w:val="right"/>
        </w:trPr>
        <w:tc>
          <w:tcPr>
            <w:tcW w:w="9679" w:type="dxa"/>
          </w:tcPr>
          <w:p w:rsidR="009A2618" w:rsidRDefault="009A2618" w:rsidP="009A2618">
            <w:pPr>
              <w:tabs>
                <w:tab w:val="left" w:pos="6379"/>
              </w:tabs>
              <w:rPr>
                <w:rFonts w:ascii="Times New Roman" w:hAnsi="Times New Roman" w:cs="Times New Roman"/>
                <w:sz w:val="28"/>
                <w:szCs w:val="28"/>
                <w:lang w:val="kk-KZ"/>
              </w:rPr>
            </w:pPr>
          </w:p>
        </w:tc>
      </w:tr>
      <w:tr w:rsidR="009A2618" w:rsidTr="009A2618">
        <w:trPr>
          <w:jc w:val="right"/>
        </w:trPr>
        <w:tc>
          <w:tcPr>
            <w:tcW w:w="9679" w:type="dxa"/>
          </w:tcPr>
          <w:p w:rsidR="009A2618" w:rsidRDefault="009A2618" w:rsidP="009A2618">
            <w:pPr>
              <w:tabs>
                <w:tab w:val="left" w:pos="6379"/>
              </w:tabs>
              <w:rPr>
                <w:rFonts w:ascii="Times New Roman" w:hAnsi="Times New Roman" w:cs="Times New Roman"/>
                <w:sz w:val="28"/>
                <w:szCs w:val="28"/>
                <w:lang w:val="kk-KZ"/>
              </w:rPr>
            </w:pPr>
          </w:p>
        </w:tc>
      </w:tr>
      <w:tr w:rsidR="009A2618" w:rsidTr="009A2618">
        <w:trPr>
          <w:jc w:val="right"/>
        </w:trPr>
        <w:tc>
          <w:tcPr>
            <w:tcW w:w="9679" w:type="dxa"/>
          </w:tcPr>
          <w:p w:rsidR="009A2618" w:rsidRPr="009A2618" w:rsidRDefault="009A2618" w:rsidP="009A2618">
            <w:pPr>
              <w:tabs>
                <w:tab w:val="left" w:pos="6379"/>
              </w:tabs>
              <w:rPr>
                <w:rFonts w:ascii="Times New Roman" w:hAnsi="Times New Roman" w:cs="Times New Roman"/>
                <w:sz w:val="28"/>
                <w:szCs w:val="28"/>
              </w:rPr>
            </w:pPr>
          </w:p>
        </w:tc>
      </w:tr>
    </w:tbl>
    <w:p w:rsidR="009A2618" w:rsidRPr="007F3E30" w:rsidRDefault="009A2618" w:rsidP="009A2618">
      <w:pPr>
        <w:tabs>
          <w:tab w:val="left" w:pos="6379"/>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w:t>
      </w:r>
    </w:p>
    <w:p w:rsidR="009A2618" w:rsidRPr="00681C3C" w:rsidRDefault="009A2618" w:rsidP="009A2618">
      <w:pPr>
        <w:tabs>
          <w:tab w:val="left" w:pos="6379"/>
        </w:tabs>
        <w:spacing w:after="0" w:line="240" w:lineRule="auto"/>
        <w:jc w:val="right"/>
        <w:rPr>
          <w:rFonts w:ascii="Times New Roman" w:hAnsi="Times New Roman" w:cs="Times New Roman"/>
          <w:sz w:val="28"/>
          <w:szCs w:val="28"/>
          <w:lang w:val="kk-KZ"/>
        </w:rPr>
      </w:pPr>
    </w:p>
    <w:p w:rsidR="009A2618" w:rsidRPr="005B21B5" w:rsidRDefault="009A2618" w:rsidP="009A2618">
      <w:pPr>
        <w:spacing w:after="0" w:line="240" w:lineRule="auto"/>
        <w:jc w:val="right"/>
        <w:rPr>
          <w:rFonts w:ascii="Times New Roman" w:hAnsi="Times New Roman" w:cs="Times New Roman"/>
          <w:sz w:val="28"/>
          <w:szCs w:val="28"/>
          <w:lang w:val="kk-KZ"/>
        </w:rPr>
      </w:pPr>
    </w:p>
    <w:p w:rsidR="009A2618" w:rsidRPr="00847F72" w:rsidRDefault="009A2618" w:rsidP="009A2618">
      <w:pPr>
        <w:tabs>
          <w:tab w:val="right" w:pos="9689"/>
        </w:tabs>
        <w:spacing w:after="0" w:line="240" w:lineRule="auto"/>
        <w:rPr>
          <w:rFonts w:ascii="Times New Roman" w:hAnsi="Times New Roman" w:cs="Times New Roman"/>
          <w:sz w:val="28"/>
          <w:szCs w:val="28"/>
        </w:rPr>
      </w:pPr>
      <w:r>
        <w:rPr>
          <w:rFonts w:ascii="Times New Roman" w:hAnsi="Times New Roman" w:cs="Times New Roman"/>
          <w:sz w:val="28"/>
          <w:szCs w:val="28"/>
        </w:rPr>
        <w:tab/>
      </w:r>
    </w:p>
    <w:p w:rsidR="009A2618" w:rsidRDefault="009A2618" w:rsidP="009A2618">
      <w:pPr>
        <w:spacing w:after="0" w:line="240" w:lineRule="auto"/>
        <w:rPr>
          <w:rFonts w:ascii="Times New Roman" w:hAnsi="Times New Roman" w:cs="Times New Roman"/>
          <w:sz w:val="28"/>
          <w:szCs w:val="28"/>
          <w:lang w:val="kk-KZ"/>
        </w:rPr>
      </w:pPr>
    </w:p>
    <w:p w:rsidR="009A2618" w:rsidRPr="0013309C" w:rsidRDefault="009A2618" w:rsidP="009A2618">
      <w:pPr>
        <w:spacing w:after="0" w:line="240" w:lineRule="auto"/>
        <w:rPr>
          <w:rFonts w:ascii="Times New Roman" w:hAnsi="Times New Roman" w:cs="Times New Roman"/>
          <w:sz w:val="28"/>
          <w:szCs w:val="28"/>
        </w:rPr>
      </w:pPr>
    </w:p>
    <w:p w:rsidR="009A2618" w:rsidRDefault="009A2618" w:rsidP="009A2618">
      <w:pPr>
        <w:tabs>
          <w:tab w:val="left" w:pos="6379"/>
        </w:tabs>
        <w:spacing w:after="0" w:line="240" w:lineRule="auto"/>
        <w:rPr>
          <w:rFonts w:ascii="Times New Roman" w:hAnsi="Times New Roman" w:cs="Times New Roman"/>
          <w:sz w:val="28"/>
          <w:szCs w:val="28"/>
          <w:lang w:val="kk-KZ"/>
        </w:rPr>
      </w:pPr>
    </w:p>
    <w:p w:rsidR="009A2618" w:rsidRDefault="009A2618" w:rsidP="009A2618">
      <w:pPr>
        <w:tabs>
          <w:tab w:val="left" w:pos="6379"/>
        </w:tabs>
        <w:spacing w:after="0" w:line="240" w:lineRule="auto"/>
        <w:rPr>
          <w:rFonts w:ascii="Times New Roman" w:hAnsi="Times New Roman" w:cs="Times New Roman"/>
          <w:sz w:val="28"/>
          <w:szCs w:val="28"/>
          <w:lang w:val="kk-KZ"/>
        </w:rPr>
      </w:pPr>
    </w:p>
    <w:p w:rsidR="009A2618" w:rsidRDefault="009A2618" w:rsidP="009A2618">
      <w:pPr>
        <w:spacing w:after="0" w:line="240" w:lineRule="auto"/>
        <w:rPr>
          <w:rFonts w:ascii="Times New Roman" w:hAnsi="Times New Roman" w:cs="Times New Roman"/>
          <w:sz w:val="28"/>
          <w:szCs w:val="28"/>
          <w:lang w:val="kk-KZ"/>
        </w:rPr>
      </w:pPr>
    </w:p>
    <w:p w:rsidR="009A2618" w:rsidRDefault="009A2618" w:rsidP="009A2618">
      <w:pPr>
        <w:spacing w:after="0" w:line="240" w:lineRule="auto"/>
        <w:jc w:val="center"/>
        <w:rPr>
          <w:rFonts w:ascii="Times New Roman" w:hAnsi="Times New Roman" w:cs="Times New Roman"/>
          <w:sz w:val="28"/>
          <w:szCs w:val="28"/>
          <w:lang w:val="kk-KZ"/>
        </w:rPr>
      </w:pPr>
    </w:p>
    <w:p w:rsidR="009A2618" w:rsidRPr="004A53FA" w:rsidRDefault="009A2618" w:rsidP="009A2618">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Қазақстан Республикасы</w:t>
      </w:r>
    </w:p>
    <w:p w:rsidR="009A2618" w:rsidRDefault="009A2618" w:rsidP="009A261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Алматы, 202</w:t>
      </w:r>
      <w:r w:rsidRPr="00C23D30">
        <w:rPr>
          <w:rFonts w:ascii="Times New Roman" w:hAnsi="Times New Roman" w:cs="Times New Roman"/>
          <w:sz w:val="28"/>
          <w:szCs w:val="28"/>
          <w:lang w:val="kk-KZ"/>
        </w:rPr>
        <w:t>5</w:t>
      </w:r>
    </w:p>
    <w:p w:rsidR="009A2618" w:rsidRDefault="009A2618" w:rsidP="009A2618">
      <w:pPr>
        <w:spacing w:after="0" w:line="240" w:lineRule="auto"/>
        <w:jc w:val="center"/>
        <w:rPr>
          <w:rFonts w:ascii="Times New Roman" w:hAnsi="Times New Roman" w:cs="Times New Roman"/>
          <w:sz w:val="28"/>
          <w:szCs w:val="28"/>
          <w:lang w:val="kk-KZ"/>
        </w:rPr>
      </w:pPr>
    </w:p>
    <w:p w:rsidR="006829E6" w:rsidRPr="006B2E7F" w:rsidRDefault="00D10D89" w:rsidP="006B2E7F">
      <w:pPr>
        <w:tabs>
          <w:tab w:val="left" w:pos="3930"/>
        </w:tabs>
        <w:spacing w:after="0" w:line="240" w:lineRule="auto"/>
        <w:rPr>
          <w:rFonts w:ascii="Times New Roman" w:hAnsi="Times New Roman" w:cs="Times New Roman"/>
          <w:b/>
          <w:sz w:val="28"/>
          <w:szCs w:val="28"/>
          <w:lang w:val="kk-KZ"/>
        </w:rPr>
      </w:pPr>
      <w:r w:rsidRPr="006B2E7F">
        <w:rPr>
          <w:rFonts w:ascii="Times New Roman" w:hAnsi="Times New Roman" w:cs="Times New Roman"/>
          <w:b/>
          <w:sz w:val="28"/>
          <w:szCs w:val="28"/>
          <w:lang w:val="kk-KZ"/>
        </w:rPr>
        <w:lastRenderedPageBreak/>
        <w:t>МАЗМҰНЫ</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8"/>
        <w:gridCol w:w="601"/>
      </w:tblGrid>
      <w:tr w:rsidR="006B2E7F" w:rsidTr="001028DB">
        <w:tc>
          <w:tcPr>
            <w:tcW w:w="9067" w:type="dxa"/>
          </w:tcPr>
          <w:p w:rsidR="006B2E7F" w:rsidRDefault="006B2E7F" w:rsidP="006B2E7F">
            <w:pPr>
              <w:tabs>
                <w:tab w:val="left" w:pos="3930"/>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БЕЛГІЛЕУЛЕР МЕН </w:t>
            </w:r>
            <w:r w:rsidRPr="00847F72">
              <w:rPr>
                <w:rFonts w:ascii="Times New Roman" w:hAnsi="Times New Roman" w:cs="Times New Roman"/>
                <w:sz w:val="28"/>
                <w:szCs w:val="28"/>
                <w:lang w:val="kk-KZ"/>
              </w:rPr>
              <w:t>ҚЫСҚАРТУЛАР</w:t>
            </w:r>
            <w:r w:rsidR="001028DB">
              <w:rPr>
                <w:rFonts w:ascii="Times New Roman" w:hAnsi="Times New Roman" w:cs="Times New Roman"/>
                <w:sz w:val="28"/>
                <w:szCs w:val="28"/>
                <w:lang w:val="kk-KZ"/>
              </w:rPr>
              <w:t>...........................................................</w:t>
            </w:r>
          </w:p>
        </w:tc>
        <w:tc>
          <w:tcPr>
            <w:tcW w:w="612" w:type="dxa"/>
          </w:tcPr>
          <w:p w:rsidR="006B2E7F" w:rsidRDefault="006B2E7F" w:rsidP="00302DC0">
            <w:pPr>
              <w:tabs>
                <w:tab w:val="left" w:pos="3930"/>
              </w:tabs>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r>
      <w:tr w:rsidR="006B2E7F" w:rsidTr="001028DB">
        <w:tc>
          <w:tcPr>
            <w:tcW w:w="9067" w:type="dxa"/>
          </w:tcPr>
          <w:p w:rsidR="006B2E7F" w:rsidRDefault="006B2E7F" w:rsidP="006B2E7F">
            <w:pPr>
              <w:tabs>
                <w:tab w:val="left" w:pos="3930"/>
              </w:tabs>
              <w:jc w:val="both"/>
              <w:rPr>
                <w:rFonts w:ascii="Times New Roman" w:hAnsi="Times New Roman" w:cs="Times New Roman"/>
                <w:sz w:val="28"/>
                <w:szCs w:val="28"/>
                <w:lang w:val="kk-KZ"/>
              </w:rPr>
            </w:pPr>
            <w:r>
              <w:rPr>
                <w:rFonts w:ascii="Times New Roman" w:hAnsi="Times New Roman" w:cs="Times New Roman"/>
                <w:sz w:val="28"/>
                <w:szCs w:val="28"/>
                <w:lang w:val="kk-KZ"/>
              </w:rPr>
              <w:t>КІРІСПЕ</w:t>
            </w:r>
            <w:r w:rsidR="001028DB">
              <w:rPr>
                <w:rFonts w:ascii="Times New Roman" w:hAnsi="Times New Roman" w:cs="Times New Roman"/>
                <w:sz w:val="28"/>
                <w:szCs w:val="28"/>
                <w:lang w:val="kk-KZ"/>
              </w:rPr>
              <w:t>...............................................................................................................</w:t>
            </w:r>
          </w:p>
        </w:tc>
        <w:tc>
          <w:tcPr>
            <w:tcW w:w="612" w:type="dxa"/>
          </w:tcPr>
          <w:p w:rsidR="006B2E7F" w:rsidRDefault="006B2E7F" w:rsidP="00302DC0">
            <w:pPr>
              <w:tabs>
                <w:tab w:val="left" w:pos="3930"/>
              </w:tabs>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6B2E7F" w:rsidTr="001028DB">
        <w:tc>
          <w:tcPr>
            <w:tcW w:w="9067" w:type="dxa"/>
          </w:tcPr>
          <w:p w:rsidR="006B2E7F" w:rsidRDefault="001028DB" w:rsidP="006B2E7F">
            <w:pPr>
              <w:tabs>
                <w:tab w:val="left" w:pos="3930"/>
              </w:tabs>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6B2E7F" w:rsidRPr="001E71D0">
              <w:rPr>
                <w:rFonts w:ascii="Times New Roman" w:hAnsi="Times New Roman" w:cs="Times New Roman"/>
                <w:sz w:val="28"/>
                <w:szCs w:val="28"/>
                <w:lang w:val="kk-KZ"/>
              </w:rPr>
              <w:t>ӘДЕБИЕТТЕРГЕ ШОЛУ</w:t>
            </w:r>
          </w:p>
        </w:tc>
        <w:tc>
          <w:tcPr>
            <w:tcW w:w="612" w:type="dxa"/>
          </w:tcPr>
          <w:p w:rsidR="006B2E7F" w:rsidRDefault="006B2E7F" w:rsidP="00302DC0">
            <w:pPr>
              <w:tabs>
                <w:tab w:val="left" w:pos="3930"/>
              </w:tabs>
              <w:jc w:val="center"/>
              <w:rPr>
                <w:rFonts w:ascii="Times New Roman" w:hAnsi="Times New Roman" w:cs="Times New Roman"/>
                <w:sz w:val="28"/>
                <w:szCs w:val="28"/>
                <w:lang w:val="kk-KZ"/>
              </w:rPr>
            </w:pPr>
          </w:p>
        </w:tc>
      </w:tr>
      <w:tr w:rsidR="006B2E7F" w:rsidTr="001028DB">
        <w:tc>
          <w:tcPr>
            <w:tcW w:w="9067" w:type="dxa"/>
          </w:tcPr>
          <w:p w:rsidR="006B2E7F" w:rsidRPr="001E71D0" w:rsidRDefault="006B2E7F" w:rsidP="006B2E7F">
            <w:pPr>
              <w:tabs>
                <w:tab w:val="left" w:pos="3930"/>
              </w:tabs>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1.1 LiS батареясы туралы жалпы түсініктер</w:t>
            </w:r>
            <w:r w:rsidR="001028DB">
              <w:rPr>
                <w:rFonts w:ascii="Times New Roman" w:hAnsi="Times New Roman" w:cs="Times New Roman"/>
                <w:sz w:val="28"/>
                <w:szCs w:val="28"/>
                <w:lang w:val="kk-KZ"/>
              </w:rPr>
              <w:t>.....................................................</w:t>
            </w:r>
          </w:p>
        </w:tc>
        <w:tc>
          <w:tcPr>
            <w:tcW w:w="612" w:type="dxa"/>
          </w:tcPr>
          <w:p w:rsidR="006B2E7F" w:rsidRDefault="006B2E7F" w:rsidP="00302DC0">
            <w:pPr>
              <w:tabs>
                <w:tab w:val="left" w:pos="3930"/>
              </w:tabs>
              <w:jc w:val="center"/>
              <w:rPr>
                <w:rFonts w:ascii="Times New Roman" w:hAnsi="Times New Roman" w:cs="Times New Roman"/>
                <w:sz w:val="28"/>
                <w:szCs w:val="28"/>
                <w:lang w:val="kk-KZ"/>
              </w:rPr>
            </w:pPr>
            <w:r>
              <w:rPr>
                <w:rFonts w:ascii="Times New Roman" w:hAnsi="Times New Roman" w:cs="Times New Roman"/>
                <w:sz w:val="28"/>
                <w:szCs w:val="28"/>
                <w:lang w:val="kk-KZ"/>
              </w:rPr>
              <w:t>9</w:t>
            </w:r>
          </w:p>
        </w:tc>
      </w:tr>
      <w:tr w:rsidR="006B2E7F" w:rsidTr="001028DB">
        <w:tc>
          <w:tcPr>
            <w:tcW w:w="9067" w:type="dxa"/>
          </w:tcPr>
          <w:p w:rsidR="006B2E7F" w:rsidRPr="00847F72" w:rsidRDefault="006B2E7F" w:rsidP="006B2E7F">
            <w:pPr>
              <w:tabs>
                <w:tab w:val="left" w:pos="3930"/>
              </w:tabs>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1.2 LiS аккумуляторлардың жұмыс істеуіне әсер ететін сипаттамалар</w:t>
            </w:r>
            <w:r w:rsidR="001028DB">
              <w:rPr>
                <w:rFonts w:ascii="Times New Roman" w:hAnsi="Times New Roman" w:cs="Times New Roman"/>
                <w:sz w:val="28"/>
                <w:szCs w:val="28"/>
                <w:lang w:val="kk-KZ"/>
              </w:rPr>
              <w:t>..........</w:t>
            </w:r>
          </w:p>
        </w:tc>
        <w:tc>
          <w:tcPr>
            <w:tcW w:w="612" w:type="dxa"/>
          </w:tcPr>
          <w:p w:rsidR="006B2E7F" w:rsidRPr="0041762A" w:rsidRDefault="0041762A" w:rsidP="00302DC0">
            <w:pPr>
              <w:tabs>
                <w:tab w:val="left" w:pos="3930"/>
              </w:tabs>
              <w:jc w:val="center"/>
              <w:rPr>
                <w:rFonts w:ascii="Times New Roman" w:hAnsi="Times New Roman" w:cs="Times New Roman"/>
                <w:sz w:val="28"/>
                <w:szCs w:val="28"/>
                <w:lang w:val="en-US"/>
              </w:rPr>
            </w:pPr>
            <w:r>
              <w:rPr>
                <w:rFonts w:ascii="Times New Roman" w:hAnsi="Times New Roman" w:cs="Times New Roman"/>
                <w:sz w:val="28"/>
                <w:szCs w:val="28"/>
                <w:lang w:val="kk-KZ"/>
              </w:rPr>
              <w:t>1</w:t>
            </w:r>
            <w:r>
              <w:rPr>
                <w:rFonts w:ascii="Times New Roman" w:hAnsi="Times New Roman" w:cs="Times New Roman"/>
                <w:sz w:val="28"/>
                <w:szCs w:val="28"/>
                <w:lang w:val="en-US"/>
              </w:rPr>
              <w:t>3</w:t>
            </w:r>
          </w:p>
        </w:tc>
      </w:tr>
      <w:tr w:rsidR="006B2E7F" w:rsidTr="001028DB">
        <w:tc>
          <w:tcPr>
            <w:tcW w:w="9067" w:type="dxa"/>
          </w:tcPr>
          <w:p w:rsidR="006B2E7F" w:rsidRPr="00847F72" w:rsidRDefault="006B2E7F" w:rsidP="006B2E7F">
            <w:pPr>
              <w:tabs>
                <w:tab w:val="left" w:pos="3930"/>
              </w:tabs>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1.3. LiS аккумуляторлары катодты бөлігін модификациялаушы материалдар</w:t>
            </w:r>
            <w:r w:rsidR="001028DB">
              <w:rPr>
                <w:rFonts w:ascii="Times New Roman" w:hAnsi="Times New Roman" w:cs="Times New Roman"/>
                <w:sz w:val="28"/>
                <w:szCs w:val="28"/>
                <w:lang w:val="kk-KZ"/>
              </w:rPr>
              <w:t>.........................................................................................................</w:t>
            </w:r>
          </w:p>
        </w:tc>
        <w:tc>
          <w:tcPr>
            <w:tcW w:w="612" w:type="dxa"/>
          </w:tcPr>
          <w:p w:rsidR="001028DB" w:rsidRDefault="001028DB" w:rsidP="00302DC0">
            <w:pPr>
              <w:tabs>
                <w:tab w:val="left" w:pos="3930"/>
              </w:tabs>
              <w:jc w:val="center"/>
              <w:rPr>
                <w:rFonts w:ascii="Times New Roman" w:hAnsi="Times New Roman" w:cs="Times New Roman"/>
                <w:sz w:val="28"/>
                <w:szCs w:val="28"/>
                <w:lang w:val="kk-KZ"/>
              </w:rPr>
            </w:pPr>
          </w:p>
          <w:p w:rsidR="006B2E7F" w:rsidRDefault="006B2E7F" w:rsidP="00302DC0">
            <w:pPr>
              <w:tabs>
                <w:tab w:val="left" w:pos="3930"/>
              </w:tabs>
              <w:jc w:val="center"/>
              <w:rPr>
                <w:rFonts w:ascii="Times New Roman" w:hAnsi="Times New Roman" w:cs="Times New Roman"/>
                <w:sz w:val="28"/>
                <w:szCs w:val="28"/>
                <w:lang w:val="kk-KZ"/>
              </w:rPr>
            </w:pPr>
            <w:r>
              <w:rPr>
                <w:rFonts w:ascii="Times New Roman" w:hAnsi="Times New Roman" w:cs="Times New Roman"/>
                <w:sz w:val="28"/>
                <w:szCs w:val="28"/>
                <w:lang w:val="kk-KZ"/>
              </w:rPr>
              <w:t>23</w:t>
            </w:r>
          </w:p>
        </w:tc>
      </w:tr>
      <w:tr w:rsidR="006B2E7F" w:rsidTr="001028DB">
        <w:tc>
          <w:tcPr>
            <w:tcW w:w="9067" w:type="dxa"/>
          </w:tcPr>
          <w:p w:rsidR="006B2E7F" w:rsidRPr="00847F72" w:rsidRDefault="006B2E7F" w:rsidP="006B2E7F">
            <w:pPr>
              <w:tabs>
                <w:tab w:val="left" w:pos="3930"/>
              </w:tabs>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Pr="00366BBB">
              <w:rPr>
                <w:rFonts w:ascii="Times New Roman" w:hAnsi="Times New Roman" w:cs="Times New Roman"/>
                <w:sz w:val="28"/>
                <w:szCs w:val="28"/>
              </w:rPr>
              <w:t>4</w:t>
            </w:r>
            <w:r w:rsidRPr="00847F72">
              <w:rPr>
                <w:rFonts w:ascii="Times New Roman" w:hAnsi="Times New Roman" w:cs="Times New Roman"/>
                <w:sz w:val="28"/>
                <w:szCs w:val="28"/>
                <w:lang w:val="kk-KZ"/>
              </w:rPr>
              <w:t>.Биомассадан алынатын көміртек-хост дизайны</w:t>
            </w:r>
            <w:r w:rsidR="001028DB">
              <w:rPr>
                <w:rFonts w:ascii="Times New Roman" w:hAnsi="Times New Roman" w:cs="Times New Roman"/>
                <w:sz w:val="28"/>
                <w:szCs w:val="28"/>
                <w:lang w:val="kk-KZ"/>
              </w:rPr>
              <w:t>........................................</w:t>
            </w:r>
          </w:p>
        </w:tc>
        <w:tc>
          <w:tcPr>
            <w:tcW w:w="612" w:type="dxa"/>
          </w:tcPr>
          <w:p w:rsidR="006B2E7F" w:rsidRDefault="006B2E7F" w:rsidP="00302DC0">
            <w:pPr>
              <w:tabs>
                <w:tab w:val="left" w:pos="3930"/>
              </w:tabs>
              <w:jc w:val="center"/>
              <w:rPr>
                <w:rFonts w:ascii="Times New Roman" w:hAnsi="Times New Roman" w:cs="Times New Roman"/>
                <w:sz w:val="28"/>
                <w:szCs w:val="28"/>
                <w:lang w:val="kk-KZ"/>
              </w:rPr>
            </w:pPr>
            <w:r>
              <w:rPr>
                <w:rFonts w:ascii="Times New Roman" w:hAnsi="Times New Roman" w:cs="Times New Roman"/>
                <w:sz w:val="28"/>
                <w:szCs w:val="28"/>
                <w:lang w:val="kk-KZ"/>
              </w:rPr>
              <w:t>24</w:t>
            </w:r>
          </w:p>
        </w:tc>
      </w:tr>
      <w:tr w:rsidR="006B2E7F" w:rsidTr="001028DB">
        <w:tc>
          <w:tcPr>
            <w:tcW w:w="9067" w:type="dxa"/>
          </w:tcPr>
          <w:p w:rsidR="006B2E7F" w:rsidRDefault="006B2E7F" w:rsidP="006B2E7F">
            <w:pPr>
              <w:tabs>
                <w:tab w:val="left" w:pos="3930"/>
              </w:tabs>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Pr="003B1930">
              <w:rPr>
                <w:rFonts w:ascii="Times New Roman" w:hAnsi="Times New Roman" w:cs="Times New Roman"/>
                <w:sz w:val="28"/>
                <w:szCs w:val="28"/>
                <w:lang w:val="kk-KZ"/>
              </w:rPr>
              <w:t>5</w:t>
            </w:r>
            <w:r w:rsidRPr="00847F72">
              <w:rPr>
                <w:rFonts w:ascii="Times New Roman" w:hAnsi="Times New Roman" w:cs="Times New Roman"/>
                <w:sz w:val="28"/>
                <w:szCs w:val="28"/>
                <w:lang w:val="kk-KZ"/>
              </w:rPr>
              <w:t>. Никель оксиді (Ni</w:t>
            </w:r>
            <w:r w:rsidRPr="003B1930">
              <w:rPr>
                <w:rFonts w:ascii="Times New Roman" w:hAnsi="Times New Roman" w:cs="Times New Roman"/>
                <w:sz w:val="28"/>
                <w:szCs w:val="28"/>
                <w:lang w:val="kk-KZ"/>
              </w:rPr>
              <w:t>O</w:t>
            </w:r>
            <w:r w:rsidRPr="00847F72">
              <w:rPr>
                <w:rFonts w:ascii="Times New Roman" w:hAnsi="Times New Roman" w:cs="Times New Roman"/>
                <w:sz w:val="28"/>
                <w:szCs w:val="28"/>
                <w:lang w:val="kk-KZ"/>
              </w:rPr>
              <w:t>) және никель (Ni) қосылыстары</w:t>
            </w:r>
            <w:r>
              <w:rPr>
                <w:rFonts w:ascii="Times New Roman" w:hAnsi="Times New Roman" w:cs="Times New Roman"/>
                <w:sz w:val="28"/>
                <w:szCs w:val="28"/>
                <w:lang w:val="kk-KZ"/>
              </w:rPr>
              <w:t>ның</w:t>
            </w:r>
            <w:r w:rsidRPr="00847F72">
              <w:rPr>
                <w:rFonts w:ascii="Times New Roman" w:hAnsi="Times New Roman" w:cs="Times New Roman"/>
                <w:sz w:val="28"/>
                <w:szCs w:val="28"/>
                <w:lang w:val="kk-KZ"/>
              </w:rPr>
              <w:t xml:space="preserve"> литий-күкіртті (L</w:t>
            </w:r>
            <w:r>
              <w:rPr>
                <w:rFonts w:ascii="Times New Roman" w:hAnsi="Times New Roman" w:cs="Times New Roman"/>
                <w:sz w:val="28"/>
                <w:szCs w:val="28"/>
                <w:lang w:val="kk-KZ"/>
              </w:rPr>
              <w:t>i-</w:t>
            </w:r>
            <w:r w:rsidRPr="0088642F">
              <w:rPr>
                <w:rFonts w:ascii="Times New Roman" w:hAnsi="Times New Roman" w:cs="Times New Roman"/>
                <w:sz w:val="28"/>
                <w:szCs w:val="28"/>
                <w:lang w:val="kk-KZ"/>
              </w:rPr>
              <w:t>S</w:t>
            </w:r>
            <w:r w:rsidRPr="00847F72">
              <w:rPr>
                <w:rFonts w:ascii="Times New Roman" w:hAnsi="Times New Roman" w:cs="Times New Roman"/>
                <w:sz w:val="28"/>
                <w:szCs w:val="28"/>
                <w:lang w:val="kk-KZ"/>
              </w:rPr>
              <w:t>) аккумуляторындағы қолданыстар</w:t>
            </w:r>
            <w:r>
              <w:rPr>
                <w:rFonts w:ascii="Times New Roman" w:hAnsi="Times New Roman" w:cs="Times New Roman"/>
                <w:sz w:val="28"/>
                <w:szCs w:val="28"/>
                <w:lang w:val="kk-KZ"/>
              </w:rPr>
              <w:t>ы</w:t>
            </w:r>
            <w:r w:rsidR="001028DB">
              <w:rPr>
                <w:rFonts w:ascii="Times New Roman" w:hAnsi="Times New Roman" w:cs="Times New Roman"/>
                <w:sz w:val="28"/>
                <w:szCs w:val="28"/>
                <w:lang w:val="kk-KZ"/>
              </w:rPr>
              <w:t>.........................................</w:t>
            </w:r>
          </w:p>
        </w:tc>
        <w:tc>
          <w:tcPr>
            <w:tcW w:w="612" w:type="dxa"/>
          </w:tcPr>
          <w:p w:rsidR="006B2E7F" w:rsidRDefault="006B2E7F" w:rsidP="00302DC0">
            <w:pPr>
              <w:tabs>
                <w:tab w:val="left" w:pos="3930"/>
              </w:tabs>
              <w:jc w:val="center"/>
              <w:rPr>
                <w:rFonts w:ascii="Times New Roman" w:hAnsi="Times New Roman" w:cs="Times New Roman"/>
                <w:sz w:val="28"/>
                <w:szCs w:val="28"/>
                <w:lang w:val="kk-KZ"/>
              </w:rPr>
            </w:pPr>
            <w:r>
              <w:rPr>
                <w:rFonts w:ascii="Times New Roman" w:hAnsi="Times New Roman" w:cs="Times New Roman"/>
                <w:sz w:val="28"/>
                <w:szCs w:val="28"/>
                <w:lang w:val="kk-KZ"/>
              </w:rPr>
              <w:t>34</w:t>
            </w:r>
          </w:p>
        </w:tc>
      </w:tr>
      <w:tr w:rsidR="006B2E7F" w:rsidTr="001028DB">
        <w:tc>
          <w:tcPr>
            <w:tcW w:w="9067" w:type="dxa"/>
          </w:tcPr>
          <w:p w:rsidR="006B2E7F" w:rsidRDefault="006B2E7F" w:rsidP="006B2E7F">
            <w:pPr>
              <w:tabs>
                <w:tab w:val="left" w:pos="3930"/>
              </w:tabs>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Pr="003B1930">
              <w:rPr>
                <w:rFonts w:ascii="Times New Roman" w:hAnsi="Times New Roman" w:cs="Times New Roman"/>
                <w:sz w:val="28"/>
                <w:szCs w:val="28"/>
                <w:lang w:val="kk-KZ"/>
              </w:rPr>
              <w:t>6</w:t>
            </w:r>
            <w:r w:rsidRPr="00847F72">
              <w:rPr>
                <w:rFonts w:ascii="Times New Roman" w:hAnsi="Times New Roman" w:cs="Times New Roman"/>
                <w:sz w:val="28"/>
                <w:szCs w:val="28"/>
                <w:lang w:val="kk-KZ"/>
              </w:rPr>
              <w:t>.Литий сульфидті аккумуляторлардың жұмысын жақсарту үшін сепараторды модификациялаушы материалдар</w:t>
            </w:r>
            <w:r w:rsidR="001028DB">
              <w:rPr>
                <w:rFonts w:ascii="Times New Roman" w:hAnsi="Times New Roman" w:cs="Times New Roman"/>
                <w:sz w:val="28"/>
                <w:szCs w:val="28"/>
                <w:lang w:val="kk-KZ"/>
              </w:rPr>
              <w:t>..............................................</w:t>
            </w:r>
          </w:p>
        </w:tc>
        <w:tc>
          <w:tcPr>
            <w:tcW w:w="612" w:type="dxa"/>
          </w:tcPr>
          <w:p w:rsidR="006B2E7F" w:rsidRDefault="006B2E7F" w:rsidP="00302DC0">
            <w:pPr>
              <w:tabs>
                <w:tab w:val="left" w:pos="3930"/>
              </w:tabs>
              <w:jc w:val="center"/>
              <w:rPr>
                <w:rFonts w:ascii="Times New Roman" w:hAnsi="Times New Roman" w:cs="Times New Roman"/>
                <w:sz w:val="28"/>
                <w:szCs w:val="28"/>
                <w:lang w:val="kk-KZ"/>
              </w:rPr>
            </w:pPr>
            <w:r>
              <w:rPr>
                <w:rFonts w:ascii="Times New Roman" w:hAnsi="Times New Roman" w:cs="Times New Roman"/>
                <w:sz w:val="28"/>
                <w:szCs w:val="28"/>
                <w:lang w:val="kk-KZ"/>
              </w:rPr>
              <w:t>39</w:t>
            </w:r>
          </w:p>
        </w:tc>
      </w:tr>
      <w:tr w:rsidR="006B2E7F" w:rsidTr="001028DB">
        <w:tc>
          <w:tcPr>
            <w:tcW w:w="9067" w:type="dxa"/>
          </w:tcPr>
          <w:p w:rsidR="006B2E7F" w:rsidRPr="0013309C" w:rsidRDefault="006B2E7F" w:rsidP="006B2E7F">
            <w:pPr>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Pr="0013309C">
              <w:rPr>
                <w:rFonts w:ascii="Times New Roman" w:hAnsi="Times New Roman" w:cs="Times New Roman"/>
                <w:sz w:val="28"/>
                <w:szCs w:val="28"/>
                <w:lang w:val="kk-KZ"/>
              </w:rPr>
              <w:t>ЭКСПЕРИМЕНТТІК БӨЛІМ</w:t>
            </w:r>
          </w:p>
          <w:p w:rsidR="006B2E7F" w:rsidRDefault="006B2E7F" w:rsidP="006B2E7F">
            <w:pPr>
              <w:tabs>
                <w:tab w:val="left" w:pos="3930"/>
              </w:tabs>
              <w:jc w:val="both"/>
              <w:rPr>
                <w:rFonts w:ascii="Times New Roman" w:hAnsi="Times New Roman" w:cs="Times New Roman"/>
                <w:sz w:val="28"/>
                <w:szCs w:val="28"/>
                <w:lang w:val="kk-KZ"/>
              </w:rPr>
            </w:pPr>
          </w:p>
        </w:tc>
        <w:tc>
          <w:tcPr>
            <w:tcW w:w="612" w:type="dxa"/>
          </w:tcPr>
          <w:p w:rsidR="006B2E7F" w:rsidRDefault="006B2E7F" w:rsidP="00302DC0">
            <w:pPr>
              <w:tabs>
                <w:tab w:val="left" w:pos="3930"/>
              </w:tabs>
              <w:jc w:val="center"/>
              <w:rPr>
                <w:rFonts w:ascii="Times New Roman" w:hAnsi="Times New Roman" w:cs="Times New Roman"/>
                <w:sz w:val="28"/>
                <w:szCs w:val="28"/>
                <w:lang w:val="kk-KZ"/>
              </w:rPr>
            </w:pPr>
          </w:p>
        </w:tc>
      </w:tr>
      <w:tr w:rsidR="006B2E7F" w:rsidTr="001028DB">
        <w:tc>
          <w:tcPr>
            <w:tcW w:w="9067" w:type="dxa"/>
          </w:tcPr>
          <w:p w:rsidR="006B2E7F" w:rsidRDefault="006B2E7F" w:rsidP="006B2E7F">
            <w:pPr>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2.1. Материалдар мен әдістер</w:t>
            </w:r>
            <w:r w:rsidR="001028DB">
              <w:rPr>
                <w:rFonts w:ascii="Times New Roman" w:hAnsi="Times New Roman" w:cs="Times New Roman"/>
                <w:sz w:val="28"/>
                <w:szCs w:val="28"/>
                <w:lang w:val="kk-KZ"/>
              </w:rPr>
              <w:t>.............................................................................</w:t>
            </w:r>
          </w:p>
        </w:tc>
        <w:tc>
          <w:tcPr>
            <w:tcW w:w="612" w:type="dxa"/>
          </w:tcPr>
          <w:p w:rsidR="006B2E7F" w:rsidRDefault="006B2E7F" w:rsidP="00302DC0">
            <w:pPr>
              <w:tabs>
                <w:tab w:val="left" w:pos="3930"/>
              </w:tabs>
              <w:jc w:val="center"/>
              <w:rPr>
                <w:rFonts w:ascii="Times New Roman" w:hAnsi="Times New Roman" w:cs="Times New Roman"/>
                <w:sz w:val="28"/>
                <w:szCs w:val="28"/>
                <w:lang w:val="kk-KZ"/>
              </w:rPr>
            </w:pPr>
            <w:r>
              <w:rPr>
                <w:rFonts w:ascii="Times New Roman" w:hAnsi="Times New Roman" w:cs="Times New Roman"/>
                <w:sz w:val="28"/>
                <w:szCs w:val="28"/>
                <w:lang w:val="kk-KZ"/>
              </w:rPr>
              <w:t>40</w:t>
            </w:r>
          </w:p>
        </w:tc>
      </w:tr>
      <w:tr w:rsidR="006B2E7F" w:rsidTr="001028DB">
        <w:tc>
          <w:tcPr>
            <w:tcW w:w="9067" w:type="dxa"/>
          </w:tcPr>
          <w:p w:rsidR="006B2E7F" w:rsidRPr="00847F72" w:rsidRDefault="006B2E7F" w:rsidP="006B2E7F">
            <w:pPr>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2.2.</w:t>
            </w:r>
            <w:r>
              <w:rPr>
                <w:rFonts w:ascii="Times New Roman" w:hAnsi="Times New Roman" w:cs="Times New Roman"/>
                <w:sz w:val="28"/>
                <w:szCs w:val="28"/>
                <w:lang w:val="kk-KZ"/>
              </w:rPr>
              <w:t>Қолданылған реагенттер мен</w:t>
            </w:r>
            <w:r w:rsidRPr="00F230A7">
              <w:rPr>
                <w:rFonts w:ascii="Times New Roman" w:hAnsi="Times New Roman" w:cs="Times New Roman"/>
                <w:sz w:val="28"/>
                <w:szCs w:val="28"/>
                <w:lang w:val="kk-KZ"/>
              </w:rPr>
              <w:t xml:space="preserve"> </w:t>
            </w:r>
            <w:r>
              <w:rPr>
                <w:rFonts w:ascii="Times New Roman" w:hAnsi="Times New Roman" w:cs="Times New Roman"/>
                <w:sz w:val="28"/>
                <w:szCs w:val="28"/>
                <w:lang w:val="kk-KZ"/>
              </w:rPr>
              <w:t>жабдықтар</w:t>
            </w:r>
            <w:r w:rsidR="001028DB">
              <w:rPr>
                <w:rFonts w:ascii="Times New Roman" w:hAnsi="Times New Roman" w:cs="Times New Roman"/>
                <w:sz w:val="28"/>
                <w:szCs w:val="28"/>
                <w:lang w:val="kk-KZ"/>
              </w:rPr>
              <w:t>...................................................</w:t>
            </w:r>
          </w:p>
        </w:tc>
        <w:tc>
          <w:tcPr>
            <w:tcW w:w="612" w:type="dxa"/>
          </w:tcPr>
          <w:p w:rsidR="006B2E7F" w:rsidRDefault="006B2E7F" w:rsidP="00302DC0">
            <w:pPr>
              <w:tabs>
                <w:tab w:val="left" w:pos="3930"/>
              </w:tabs>
              <w:jc w:val="center"/>
              <w:rPr>
                <w:rFonts w:ascii="Times New Roman" w:hAnsi="Times New Roman" w:cs="Times New Roman"/>
                <w:sz w:val="28"/>
                <w:szCs w:val="28"/>
                <w:lang w:val="kk-KZ"/>
              </w:rPr>
            </w:pPr>
            <w:r>
              <w:rPr>
                <w:rFonts w:ascii="Times New Roman" w:hAnsi="Times New Roman" w:cs="Times New Roman"/>
                <w:sz w:val="28"/>
                <w:szCs w:val="28"/>
                <w:lang w:val="kk-KZ"/>
              </w:rPr>
              <w:t>40</w:t>
            </w:r>
          </w:p>
        </w:tc>
      </w:tr>
      <w:tr w:rsidR="006B2E7F" w:rsidTr="001028DB">
        <w:tc>
          <w:tcPr>
            <w:tcW w:w="9067" w:type="dxa"/>
          </w:tcPr>
          <w:p w:rsidR="006B2E7F" w:rsidRPr="00847F72" w:rsidRDefault="006B2E7F" w:rsidP="006B2E7F">
            <w:pPr>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 xml:space="preserve">2.3. GPC-NiO композитін </w:t>
            </w:r>
            <w:r>
              <w:rPr>
                <w:rFonts w:ascii="Times New Roman" w:hAnsi="Times New Roman" w:cs="Times New Roman"/>
                <w:sz w:val="28"/>
                <w:szCs w:val="28"/>
                <w:lang w:val="kk-KZ"/>
              </w:rPr>
              <w:t>синтездеу</w:t>
            </w:r>
            <w:r w:rsidR="001028DB">
              <w:rPr>
                <w:rFonts w:ascii="Times New Roman" w:hAnsi="Times New Roman" w:cs="Times New Roman"/>
                <w:sz w:val="28"/>
                <w:szCs w:val="28"/>
                <w:lang w:val="kk-KZ"/>
              </w:rPr>
              <w:t>.................................................................</w:t>
            </w:r>
          </w:p>
        </w:tc>
        <w:tc>
          <w:tcPr>
            <w:tcW w:w="612" w:type="dxa"/>
          </w:tcPr>
          <w:p w:rsidR="006B2E7F" w:rsidRDefault="006B2E7F" w:rsidP="00302DC0">
            <w:pPr>
              <w:tabs>
                <w:tab w:val="left" w:pos="3930"/>
              </w:tabs>
              <w:jc w:val="center"/>
              <w:rPr>
                <w:rFonts w:ascii="Times New Roman" w:hAnsi="Times New Roman" w:cs="Times New Roman"/>
                <w:sz w:val="28"/>
                <w:szCs w:val="28"/>
                <w:lang w:val="kk-KZ"/>
              </w:rPr>
            </w:pPr>
            <w:r>
              <w:rPr>
                <w:rFonts w:ascii="Times New Roman" w:hAnsi="Times New Roman" w:cs="Times New Roman"/>
                <w:sz w:val="28"/>
                <w:szCs w:val="28"/>
                <w:lang w:val="kk-KZ"/>
              </w:rPr>
              <w:t>42</w:t>
            </w:r>
          </w:p>
        </w:tc>
      </w:tr>
      <w:tr w:rsidR="006B2E7F" w:rsidTr="001028DB">
        <w:tc>
          <w:tcPr>
            <w:tcW w:w="9067" w:type="dxa"/>
          </w:tcPr>
          <w:p w:rsidR="006B2E7F" w:rsidRPr="00847F72" w:rsidRDefault="006B2E7F" w:rsidP="006B2E7F">
            <w:pPr>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2.4.GPC@S катодтары</w:t>
            </w:r>
            <w:r>
              <w:rPr>
                <w:rFonts w:ascii="Times New Roman" w:hAnsi="Times New Roman" w:cs="Times New Roman"/>
                <w:sz w:val="28"/>
                <w:szCs w:val="28"/>
                <w:lang w:val="kk-KZ"/>
              </w:rPr>
              <w:t>н</w:t>
            </w:r>
            <w:r w:rsidRPr="00847F72">
              <w:rPr>
                <w:rFonts w:ascii="Times New Roman" w:hAnsi="Times New Roman" w:cs="Times New Roman"/>
                <w:sz w:val="28"/>
                <w:szCs w:val="28"/>
                <w:lang w:val="kk-KZ"/>
              </w:rPr>
              <w:t xml:space="preserve"> дай</w:t>
            </w:r>
            <w:r>
              <w:rPr>
                <w:rFonts w:ascii="Times New Roman" w:hAnsi="Times New Roman" w:cs="Times New Roman"/>
                <w:sz w:val="28"/>
                <w:szCs w:val="28"/>
                <w:lang w:val="kk-KZ"/>
              </w:rPr>
              <w:t>ындау</w:t>
            </w:r>
            <w:r w:rsidR="001028DB">
              <w:rPr>
                <w:rFonts w:ascii="Times New Roman" w:hAnsi="Times New Roman" w:cs="Times New Roman"/>
                <w:sz w:val="28"/>
                <w:szCs w:val="28"/>
                <w:lang w:val="kk-KZ"/>
              </w:rPr>
              <w:t>....................................................................</w:t>
            </w:r>
          </w:p>
        </w:tc>
        <w:tc>
          <w:tcPr>
            <w:tcW w:w="612" w:type="dxa"/>
          </w:tcPr>
          <w:p w:rsidR="006B2E7F" w:rsidRPr="0041762A" w:rsidRDefault="0041762A" w:rsidP="00302DC0">
            <w:pPr>
              <w:tabs>
                <w:tab w:val="left" w:pos="3930"/>
              </w:tabs>
              <w:jc w:val="center"/>
              <w:rPr>
                <w:rFonts w:ascii="Times New Roman" w:hAnsi="Times New Roman" w:cs="Times New Roman"/>
                <w:sz w:val="28"/>
                <w:szCs w:val="28"/>
                <w:lang w:val="en-US"/>
              </w:rPr>
            </w:pPr>
            <w:r>
              <w:rPr>
                <w:rFonts w:ascii="Times New Roman" w:hAnsi="Times New Roman" w:cs="Times New Roman"/>
                <w:sz w:val="28"/>
                <w:szCs w:val="28"/>
                <w:lang w:val="kk-KZ"/>
              </w:rPr>
              <w:t>4</w:t>
            </w:r>
            <w:r>
              <w:rPr>
                <w:rFonts w:ascii="Times New Roman" w:hAnsi="Times New Roman" w:cs="Times New Roman"/>
                <w:sz w:val="28"/>
                <w:szCs w:val="28"/>
                <w:lang w:val="en-US"/>
              </w:rPr>
              <w:t>3</w:t>
            </w:r>
          </w:p>
        </w:tc>
      </w:tr>
      <w:tr w:rsidR="006B2E7F" w:rsidTr="001028DB">
        <w:tc>
          <w:tcPr>
            <w:tcW w:w="9067" w:type="dxa"/>
          </w:tcPr>
          <w:p w:rsidR="006B2E7F" w:rsidRPr="00847F72" w:rsidRDefault="006B2E7F" w:rsidP="006B2E7F">
            <w:pPr>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2.5. Сепараторды модиф</w:t>
            </w:r>
            <w:r>
              <w:rPr>
                <w:rFonts w:ascii="Times New Roman" w:hAnsi="Times New Roman" w:cs="Times New Roman"/>
                <w:sz w:val="28"/>
                <w:szCs w:val="28"/>
                <w:lang w:val="kk-KZ"/>
              </w:rPr>
              <w:t>икациясы</w:t>
            </w:r>
            <w:r w:rsidR="001028DB">
              <w:rPr>
                <w:rFonts w:ascii="Times New Roman" w:hAnsi="Times New Roman" w:cs="Times New Roman"/>
                <w:sz w:val="28"/>
                <w:szCs w:val="28"/>
                <w:lang w:val="kk-KZ"/>
              </w:rPr>
              <w:t>....................................................................</w:t>
            </w:r>
          </w:p>
        </w:tc>
        <w:tc>
          <w:tcPr>
            <w:tcW w:w="612" w:type="dxa"/>
          </w:tcPr>
          <w:p w:rsidR="006B2E7F" w:rsidRDefault="006B2E7F" w:rsidP="00302DC0">
            <w:pPr>
              <w:tabs>
                <w:tab w:val="left" w:pos="3930"/>
              </w:tabs>
              <w:jc w:val="center"/>
              <w:rPr>
                <w:rFonts w:ascii="Times New Roman" w:hAnsi="Times New Roman" w:cs="Times New Roman"/>
                <w:sz w:val="28"/>
                <w:szCs w:val="28"/>
                <w:lang w:val="kk-KZ"/>
              </w:rPr>
            </w:pPr>
            <w:r>
              <w:rPr>
                <w:rFonts w:ascii="Times New Roman" w:hAnsi="Times New Roman" w:cs="Times New Roman"/>
                <w:sz w:val="28"/>
                <w:szCs w:val="28"/>
                <w:lang w:val="kk-KZ"/>
              </w:rPr>
              <w:t>43</w:t>
            </w:r>
          </w:p>
        </w:tc>
      </w:tr>
      <w:tr w:rsidR="006B2E7F" w:rsidTr="001028DB">
        <w:tc>
          <w:tcPr>
            <w:tcW w:w="9067" w:type="dxa"/>
          </w:tcPr>
          <w:p w:rsidR="006B2E7F" w:rsidRPr="00847F72" w:rsidRDefault="006B2E7F" w:rsidP="006B2E7F">
            <w:pPr>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2.6. Үлгілердің сипаттамасы</w:t>
            </w:r>
            <w:r w:rsidR="001028DB">
              <w:rPr>
                <w:rFonts w:ascii="Times New Roman" w:hAnsi="Times New Roman" w:cs="Times New Roman"/>
                <w:sz w:val="28"/>
                <w:szCs w:val="28"/>
                <w:lang w:val="kk-KZ"/>
              </w:rPr>
              <w:t>..............................................................................</w:t>
            </w:r>
          </w:p>
        </w:tc>
        <w:tc>
          <w:tcPr>
            <w:tcW w:w="612" w:type="dxa"/>
          </w:tcPr>
          <w:p w:rsidR="006B2E7F" w:rsidRDefault="006B2E7F" w:rsidP="00302DC0">
            <w:pPr>
              <w:tabs>
                <w:tab w:val="left" w:pos="3930"/>
              </w:tabs>
              <w:jc w:val="center"/>
              <w:rPr>
                <w:rFonts w:ascii="Times New Roman" w:hAnsi="Times New Roman" w:cs="Times New Roman"/>
                <w:sz w:val="28"/>
                <w:szCs w:val="28"/>
                <w:lang w:val="kk-KZ"/>
              </w:rPr>
            </w:pPr>
            <w:r>
              <w:rPr>
                <w:rFonts w:ascii="Times New Roman" w:hAnsi="Times New Roman" w:cs="Times New Roman"/>
                <w:sz w:val="28"/>
                <w:szCs w:val="28"/>
                <w:lang w:val="kk-KZ"/>
              </w:rPr>
              <w:t>43</w:t>
            </w:r>
          </w:p>
        </w:tc>
      </w:tr>
      <w:tr w:rsidR="006B2E7F" w:rsidTr="001028DB">
        <w:tc>
          <w:tcPr>
            <w:tcW w:w="9067" w:type="dxa"/>
          </w:tcPr>
          <w:p w:rsidR="006B2E7F" w:rsidRPr="00847F72" w:rsidRDefault="006B2E7F" w:rsidP="006B2E7F">
            <w:pPr>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2.7. Электрохимиялық сипаттамалар</w:t>
            </w:r>
            <w:r w:rsidR="001028DB">
              <w:rPr>
                <w:rFonts w:ascii="Times New Roman" w:hAnsi="Times New Roman" w:cs="Times New Roman"/>
                <w:sz w:val="28"/>
                <w:szCs w:val="28"/>
                <w:lang w:val="kk-KZ"/>
              </w:rPr>
              <w:t>................................................................</w:t>
            </w:r>
          </w:p>
        </w:tc>
        <w:tc>
          <w:tcPr>
            <w:tcW w:w="612" w:type="dxa"/>
          </w:tcPr>
          <w:p w:rsidR="006B2E7F" w:rsidRPr="0041762A" w:rsidRDefault="0041762A" w:rsidP="00302DC0">
            <w:pPr>
              <w:tabs>
                <w:tab w:val="left" w:pos="3930"/>
              </w:tabs>
              <w:jc w:val="center"/>
              <w:rPr>
                <w:rFonts w:ascii="Times New Roman" w:hAnsi="Times New Roman" w:cs="Times New Roman"/>
                <w:sz w:val="28"/>
                <w:szCs w:val="28"/>
                <w:lang w:val="en-US"/>
              </w:rPr>
            </w:pPr>
            <w:r>
              <w:rPr>
                <w:rFonts w:ascii="Times New Roman" w:hAnsi="Times New Roman" w:cs="Times New Roman"/>
                <w:sz w:val="28"/>
                <w:szCs w:val="28"/>
                <w:lang w:val="kk-KZ"/>
              </w:rPr>
              <w:t>4</w:t>
            </w:r>
            <w:r>
              <w:rPr>
                <w:rFonts w:ascii="Times New Roman" w:hAnsi="Times New Roman" w:cs="Times New Roman"/>
                <w:sz w:val="28"/>
                <w:szCs w:val="28"/>
                <w:lang w:val="en-US"/>
              </w:rPr>
              <w:t>3</w:t>
            </w:r>
          </w:p>
        </w:tc>
      </w:tr>
      <w:tr w:rsidR="006B2E7F" w:rsidTr="001028DB">
        <w:tc>
          <w:tcPr>
            <w:tcW w:w="9067" w:type="dxa"/>
          </w:tcPr>
          <w:p w:rsidR="006B2E7F" w:rsidRPr="00847F72" w:rsidRDefault="006B2E7F" w:rsidP="006B2E7F">
            <w:pPr>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2.8. LixSy адсорбция</w:t>
            </w:r>
            <w:r>
              <w:rPr>
                <w:rFonts w:ascii="Times New Roman" w:hAnsi="Times New Roman" w:cs="Times New Roman"/>
                <w:sz w:val="28"/>
                <w:szCs w:val="28"/>
                <w:lang w:val="kk-KZ"/>
              </w:rPr>
              <w:t>лау</w:t>
            </w:r>
            <w:r w:rsidRPr="00847F72">
              <w:rPr>
                <w:rFonts w:ascii="Times New Roman" w:hAnsi="Times New Roman" w:cs="Times New Roman"/>
                <w:sz w:val="28"/>
                <w:szCs w:val="28"/>
                <w:lang w:val="kk-KZ"/>
              </w:rPr>
              <w:t xml:space="preserve"> тесті</w:t>
            </w:r>
            <w:r w:rsidR="001028DB">
              <w:rPr>
                <w:rFonts w:ascii="Times New Roman" w:hAnsi="Times New Roman" w:cs="Times New Roman"/>
                <w:sz w:val="28"/>
                <w:szCs w:val="28"/>
                <w:lang w:val="kk-KZ"/>
              </w:rPr>
              <w:t>............................................................................</w:t>
            </w:r>
          </w:p>
        </w:tc>
        <w:tc>
          <w:tcPr>
            <w:tcW w:w="612" w:type="dxa"/>
          </w:tcPr>
          <w:p w:rsidR="006B2E7F" w:rsidRDefault="006B2E7F" w:rsidP="00302DC0">
            <w:pPr>
              <w:tabs>
                <w:tab w:val="left" w:pos="3930"/>
              </w:tabs>
              <w:jc w:val="center"/>
              <w:rPr>
                <w:rFonts w:ascii="Times New Roman" w:hAnsi="Times New Roman" w:cs="Times New Roman"/>
                <w:sz w:val="28"/>
                <w:szCs w:val="28"/>
                <w:lang w:val="kk-KZ"/>
              </w:rPr>
            </w:pPr>
            <w:r>
              <w:rPr>
                <w:rFonts w:ascii="Times New Roman" w:hAnsi="Times New Roman" w:cs="Times New Roman"/>
                <w:sz w:val="28"/>
                <w:szCs w:val="28"/>
                <w:lang w:val="kk-KZ"/>
              </w:rPr>
              <w:t>44</w:t>
            </w:r>
          </w:p>
        </w:tc>
      </w:tr>
      <w:tr w:rsidR="006B2E7F" w:rsidTr="001028DB">
        <w:tc>
          <w:tcPr>
            <w:tcW w:w="9067" w:type="dxa"/>
          </w:tcPr>
          <w:p w:rsidR="006B2E7F" w:rsidRPr="00847F72" w:rsidRDefault="006B2E7F" w:rsidP="006B2E7F">
            <w:pPr>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2.9. Симметриялық ұяшықты тестілеу</w:t>
            </w:r>
            <w:r w:rsidR="001028DB">
              <w:rPr>
                <w:rFonts w:ascii="Times New Roman" w:hAnsi="Times New Roman" w:cs="Times New Roman"/>
                <w:sz w:val="28"/>
                <w:szCs w:val="28"/>
                <w:lang w:val="kk-KZ"/>
              </w:rPr>
              <w:t>..............................................................</w:t>
            </w:r>
          </w:p>
        </w:tc>
        <w:tc>
          <w:tcPr>
            <w:tcW w:w="612" w:type="dxa"/>
          </w:tcPr>
          <w:p w:rsidR="006B2E7F" w:rsidRDefault="006B2E7F" w:rsidP="00302DC0">
            <w:pPr>
              <w:tabs>
                <w:tab w:val="left" w:pos="3930"/>
              </w:tabs>
              <w:jc w:val="center"/>
              <w:rPr>
                <w:rFonts w:ascii="Times New Roman" w:hAnsi="Times New Roman" w:cs="Times New Roman"/>
                <w:sz w:val="28"/>
                <w:szCs w:val="28"/>
                <w:lang w:val="kk-KZ"/>
              </w:rPr>
            </w:pPr>
            <w:r>
              <w:rPr>
                <w:rFonts w:ascii="Times New Roman" w:hAnsi="Times New Roman" w:cs="Times New Roman"/>
                <w:sz w:val="28"/>
                <w:szCs w:val="28"/>
                <w:lang w:val="kk-KZ"/>
              </w:rPr>
              <w:t>44</w:t>
            </w:r>
          </w:p>
        </w:tc>
      </w:tr>
      <w:tr w:rsidR="006B2E7F" w:rsidTr="001028DB">
        <w:tc>
          <w:tcPr>
            <w:tcW w:w="9067" w:type="dxa"/>
          </w:tcPr>
          <w:p w:rsidR="006B2E7F" w:rsidRPr="00847F72" w:rsidRDefault="006B2E7F" w:rsidP="006B2E7F">
            <w:pPr>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2.10. Нуклеация тесті</w:t>
            </w:r>
            <w:r w:rsidR="001028DB">
              <w:rPr>
                <w:rFonts w:ascii="Times New Roman" w:hAnsi="Times New Roman" w:cs="Times New Roman"/>
                <w:sz w:val="28"/>
                <w:szCs w:val="28"/>
                <w:lang w:val="kk-KZ"/>
              </w:rPr>
              <w:t>..........................................................................................</w:t>
            </w:r>
          </w:p>
        </w:tc>
        <w:tc>
          <w:tcPr>
            <w:tcW w:w="612" w:type="dxa"/>
          </w:tcPr>
          <w:p w:rsidR="006B2E7F" w:rsidRDefault="006B2E7F" w:rsidP="00302DC0">
            <w:pPr>
              <w:tabs>
                <w:tab w:val="left" w:pos="3930"/>
              </w:tabs>
              <w:jc w:val="center"/>
              <w:rPr>
                <w:rFonts w:ascii="Times New Roman" w:hAnsi="Times New Roman" w:cs="Times New Roman"/>
                <w:sz w:val="28"/>
                <w:szCs w:val="28"/>
                <w:lang w:val="kk-KZ"/>
              </w:rPr>
            </w:pPr>
            <w:r>
              <w:rPr>
                <w:rFonts w:ascii="Times New Roman" w:hAnsi="Times New Roman" w:cs="Times New Roman"/>
                <w:sz w:val="28"/>
                <w:szCs w:val="28"/>
                <w:lang w:val="kk-KZ"/>
              </w:rPr>
              <w:t>45</w:t>
            </w:r>
          </w:p>
        </w:tc>
      </w:tr>
      <w:tr w:rsidR="006B2E7F" w:rsidTr="001028DB">
        <w:tc>
          <w:tcPr>
            <w:tcW w:w="9067" w:type="dxa"/>
          </w:tcPr>
          <w:p w:rsidR="006B2E7F" w:rsidRPr="00847F72" w:rsidRDefault="006B2E7F" w:rsidP="006B2E7F">
            <w:pPr>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3.1. GPC және GPC@S катодының сипаттамасы</w:t>
            </w:r>
            <w:r w:rsidR="001028DB">
              <w:rPr>
                <w:rFonts w:ascii="Times New Roman" w:hAnsi="Times New Roman" w:cs="Times New Roman"/>
                <w:sz w:val="28"/>
                <w:szCs w:val="28"/>
                <w:lang w:val="kk-KZ"/>
              </w:rPr>
              <w:t>.............................................</w:t>
            </w:r>
          </w:p>
        </w:tc>
        <w:tc>
          <w:tcPr>
            <w:tcW w:w="612" w:type="dxa"/>
          </w:tcPr>
          <w:p w:rsidR="006B2E7F" w:rsidRDefault="006B2E7F" w:rsidP="00302DC0">
            <w:pPr>
              <w:tabs>
                <w:tab w:val="left" w:pos="3930"/>
              </w:tabs>
              <w:jc w:val="center"/>
              <w:rPr>
                <w:rFonts w:ascii="Times New Roman" w:hAnsi="Times New Roman" w:cs="Times New Roman"/>
                <w:sz w:val="28"/>
                <w:szCs w:val="28"/>
                <w:lang w:val="kk-KZ"/>
              </w:rPr>
            </w:pPr>
            <w:r>
              <w:rPr>
                <w:rFonts w:ascii="Times New Roman" w:hAnsi="Times New Roman" w:cs="Times New Roman"/>
                <w:sz w:val="28"/>
                <w:szCs w:val="28"/>
                <w:lang w:val="kk-KZ"/>
              </w:rPr>
              <w:t>45</w:t>
            </w:r>
          </w:p>
        </w:tc>
      </w:tr>
      <w:tr w:rsidR="006B2E7F" w:rsidTr="001028DB">
        <w:tc>
          <w:tcPr>
            <w:tcW w:w="9067" w:type="dxa"/>
          </w:tcPr>
          <w:p w:rsidR="006B2E7F" w:rsidRPr="00847F72" w:rsidRDefault="006B2E7F" w:rsidP="006B2E7F">
            <w:pPr>
              <w:jc w:val="both"/>
              <w:rPr>
                <w:rFonts w:ascii="Times New Roman" w:hAnsi="Times New Roman" w:cs="Times New Roman"/>
                <w:sz w:val="28"/>
                <w:szCs w:val="28"/>
                <w:lang w:val="kk-KZ"/>
              </w:rPr>
            </w:pPr>
            <w:r>
              <w:rPr>
                <w:rFonts w:ascii="Times New Roman" w:hAnsi="Times New Roman" w:cs="Times New Roman"/>
                <w:sz w:val="28"/>
                <w:szCs w:val="28"/>
                <w:lang w:val="kk-KZ"/>
              </w:rPr>
              <w:t>3.2. GPC-NiO композиттің</w:t>
            </w:r>
            <w:r w:rsidRPr="00847F72">
              <w:rPr>
                <w:rFonts w:ascii="Times New Roman" w:hAnsi="Times New Roman" w:cs="Times New Roman"/>
                <w:sz w:val="28"/>
                <w:szCs w:val="28"/>
                <w:lang w:val="kk-KZ"/>
              </w:rPr>
              <w:t xml:space="preserve"> сипаттамасы және сепаратордың модификациясы</w:t>
            </w:r>
            <w:r w:rsidR="001028DB">
              <w:rPr>
                <w:rFonts w:ascii="Times New Roman" w:hAnsi="Times New Roman" w:cs="Times New Roman"/>
                <w:sz w:val="28"/>
                <w:szCs w:val="28"/>
                <w:lang w:val="kk-KZ"/>
              </w:rPr>
              <w:t>...................................................................................................</w:t>
            </w:r>
          </w:p>
        </w:tc>
        <w:tc>
          <w:tcPr>
            <w:tcW w:w="612" w:type="dxa"/>
          </w:tcPr>
          <w:p w:rsidR="006B2E7F" w:rsidRPr="0041762A" w:rsidRDefault="0041762A" w:rsidP="00302DC0">
            <w:pPr>
              <w:tabs>
                <w:tab w:val="left" w:pos="3930"/>
              </w:tabs>
              <w:jc w:val="center"/>
              <w:rPr>
                <w:rFonts w:ascii="Times New Roman" w:hAnsi="Times New Roman" w:cs="Times New Roman"/>
                <w:sz w:val="28"/>
                <w:szCs w:val="28"/>
                <w:lang w:val="en-US"/>
              </w:rPr>
            </w:pPr>
            <w:r>
              <w:rPr>
                <w:rFonts w:ascii="Times New Roman" w:hAnsi="Times New Roman" w:cs="Times New Roman"/>
                <w:sz w:val="28"/>
                <w:szCs w:val="28"/>
                <w:lang w:val="kk-KZ"/>
              </w:rPr>
              <w:t>5</w:t>
            </w:r>
            <w:r>
              <w:rPr>
                <w:rFonts w:ascii="Times New Roman" w:hAnsi="Times New Roman" w:cs="Times New Roman"/>
                <w:sz w:val="28"/>
                <w:szCs w:val="28"/>
                <w:lang w:val="en-US"/>
              </w:rPr>
              <w:t>2</w:t>
            </w:r>
          </w:p>
        </w:tc>
      </w:tr>
      <w:tr w:rsidR="006B2E7F" w:rsidTr="001028DB">
        <w:tc>
          <w:tcPr>
            <w:tcW w:w="9067" w:type="dxa"/>
          </w:tcPr>
          <w:p w:rsidR="006B2E7F" w:rsidRDefault="006B2E7F" w:rsidP="006B2E7F">
            <w:pPr>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3.3. Дамытылған катод және модификацияланған сепараторлар қолданылған ұяшықтың электрохимиялық көрсеткіштері</w:t>
            </w:r>
            <w:r w:rsidR="001028DB">
              <w:rPr>
                <w:rFonts w:ascii="Times New Roman" w:hAnsi="Times New Roman" w:cs="Times New Roman"/>
                <w:sz w:val="28"/>
                <w:szCs w:val="28"/>
                <w:lang w:val="kk-KZ"/>
              </w:rPr>
              <w:t>.............................</w:t>
            </w:r>
          </w:p>
        </w:tc>
        <w:tc>
          <w:tcPr>
            <w:tcW w:w="612" w:type="dxa"/>
          </w:tcPr>
          <w:p w:rsidR="006B2E7F" w:rsidRPr="0041762A" w:rsidRDefault="0041762A" w:rsidP="00302DC0">
            <w:pPr>
              <w:tabs>
                <w:tab w:val="left" w:pos="3930"/>
              </w:tabs>
              <w:jc w:val="center"/>
              <w:rPr>
                <w:rFonts w:ascii="Times New Roman" w:hAnsi="Times New Roman" w:cs="Times New Roman"/>
                <w:sz w:val="28"/>
                <w:szCs w:val="28"/>
                <w:lang w:val="en-US"/>
              </w:rPr>
            </w:pPr>
            <w:r>
              <w:rPr>
                <w:rFonts w:ascii="Times New Roman" w:hAnsi="Times New Roman" w:cs="Times New Roman"/>
                <w:sz w:val="28"/>
                <w:szCs w:val="28"/>
                <w:lang w:val="kk-KZ"/>
              </w:rPr>
              <w:t>5</w:t>
            </w:r>
            <w:r>
              <w:rPr>
                <w:rFonts w:ascii="Times New Roman" w:hAnsi="Times New Roman" w:cs="Times New Roman"/>
                <w:sz w:val="28"/>
                <w:szCs w:val="28"/>
                <w:lang w:val="en-US"/>
              </w:rPr>
              <w:t>6</w:t>
            </w:r>
          </w:p>
        </w:tc>
      </w:tr>
      <w:tr w:rsidR="006B2E7F" w:rsidTr="001028DB">
        <w:tc>
          <w:tcPr>
            <w:tcW w:w="9067" w:type="dxa"/>
          </w:tcPr>
          <w:p w:rsidR="006B2E7F" w:rsidRPr="00847F72" w:rsidRDefault="006B2E7F" w:rsidP="006B2E7F">
            <w:pPr>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3.4. Күкіртті сіңдіру үшін қол жетімді GPC кеуектерін есептеу</w:t>
            </w:r>
            <w:r w:rsidR="001028DB">
              <w:rPr>
                <w:rFonts w:ascii="Times New Roman" w:hAnsi="Times New Roman" w:cs="Times New Roman"/>
                <w:sz w:val="28"/>
                <w:szCs w:val="28"/>
                <w:lang w:val="kk-KZ"/>
              </w:rPr>
              <w:t>....................</w:t>
            </w:r>
          </w:p>
        </w:tc>
        <w:tc>
          <w:tcPr>
            <w:tcW w:w="612" w:type="dxa"/>
          </w:tcPr>
          <w:p w:rsidR="006B2E7F" w:rsidRPr="0041762A" w:rsidRDefault="0041762A" w:rsidP="00302DC0">
            <w:pPr>
              <w:tabs>
                <w:tab w:val="left" w:pos="3930"/>
              </w:tabs>
              <w:jc w:val="center"/>
              <w:rPr>
                <w:rFonts w:ascii="Times New Roman" w:hAnsi="Times New Roman" w:cs="Times New Roman"/>
                <w:sz w:val="28"/>
                <w:szCs w:val="28"/>
                <w:lang w:val="en-US"/>
              </w:rPr>
            </w:pPr>
            <w:r>
              <w:rPr>
                <w:rFonts w:ascii="Times New Roman" w:hAnsi="Times New Roman" w:cs="Times New Roman"/>
                <w:sz w:val="28"/>
                <w:szCs w:val="28"/>
                <w:lang w:val="kk-KZ"/>
              </w:rPr>
              <w:t>6</w:t>
            </w:r>
            <w:r>
              <w:rPr>
                <w:rFonts w:ascii="Times New Roman" w:hAnsi="Times New Roman" w:cs="Times New Roman"/>
                <w:sz w:val="28"/>
                <w:szCs w:val="28"/>
                <w:lang w:val="en-US"/>
              </w:rPr>
              <w:t>4</w:t>
            </w:r>
          </w:p>
        </w:tc>
      </w:tr>
      <w:tr w:rsidR="006B2E7F" w:rsidTr="001028DB">
        <w:tc>
          <w:tcPr>
            <w:tcW w:w="9067" w:type="dxa"/>
          </w:tcPr>
          <w:p w:rsidR="006B2E7F" w:rsidRPr="00847F72" w:rsidRDefault="006B2E7F" w:rsidP="006B2E7F">
            <w:pPr>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3.5.D</w:t>
            </w:r>
            <w:r w:rsidRPr="00847F72">
              <w:rPr>
                <w:rFonts w:ascii="Times New Roman" w:hAnsi="Times New Roman" w:cs="Times New Roman"/>
                <w:sz w:val="28"/>
                <w:szCs w:val="28"/>
                <w:vertAlign w:val="subscript"/>
                <w:lang w:val="kk-KZ"/>
              </w:rPr>
              <w:t>Li</w:t>
            </w:r>
            <w:r w:rsidRPr="0088642F">
              <w:rPr>
                <w:rFonts w:ascii="Times New Roman" w:hAnsi="Times New Roman" w:cs="Times New Roman"/>
                <w:sz w:val="28"/>
                <w:szCs w:val="28"/>
                <w:vertAlign w:val="superscript"/>
                <w:lang w:val="kk-KZ"/>
              </w:rPr>
              <w:t>+</w:t>
            </w:r>
            <w:r w:rsidRPr="00847F72">
              <w:rPr>
                <w:rFonts w:ascii="Times New Roman" w:hAnsi="Times New Roman" w:cs="Times New Roman"/>
                <w:sz w:val="28"/>
                <w:szCs w:val="28"/>
                <w:vertAlign w:val="subscript"/>
                <w:lang w:val="kk-KZ"/>
              </w:rPr>
              <w:t> </w:t>
            </w:r>
            <w:r w:rsidRPr="00847F72">
              <w:rPr>
                <w:rFonts w:ascii="Times New Roman" w:hAnsi="Times New Roman" w:cs="Times New Roman"/>
                <w:sz w:val="28"/>
                <w:szCs w:val="28"/>
                <w:lang w:val="kk-KZ"/>
              </w:rPr>
              <w:t>мәндерін есептеу</w:t>
            </w:r>
            <w:r w:rsidR="001028DB">
              <w:rPr>
                <w:rFonts w:ascii="Times New Roman" w:hAnsi="Times New Roman" w:cs="Times New Roman"/>
                <w:sz w:val="28"/>
                <w:szCs w:val="28"/>
                <w:lang w:val="kk-KZ"/>
              </w:rPr>
              <w:t>....................................................................................</w:t>
            </w:r>
          </w:p>
        </w:tc>
        <w:tc>
          <w:tcPr>
            <w:tcW w:w="612" w:type="dxa"/>
          </w:tcPr>
          <w:p w:rsidR="006B2E7F" w:rsidRPr="0041762A" w:rsidRDefault="0041762A" w:rsidP="00302DC0">
            <w:pPr>
              <w:tabs>
                <w:tab w:val="left" w:pos="3930"/>
              </w:tabs>
              <w:jc w:val="center"/>
              <w:rPr>
                <w:rFonts w:ascii="Times New Roman" w:hAnsi="Times New Roman" w:cs="Times New Roman"/>
                <w:sz w:val="28"/>
                <w:szCs w:val="28"/>
                <w:lang w:val="en-US"/>
              </w:rPr>
            </w:pPr>
            <w:r>
              <w:rPr>
                <w:rFonts w:ascii="Times New Roman" w:hAnsi="Times New Roman" w:cs="Times New Roman"/>
                <w:sz w:val="28"/>
                <w:szCs w:val="28"/>
                <w:lang w:val="kk-KZ"/>
              </w:rPr>
              <w:t>7</w:t>
            </w:r>
            <w:r>
              <w:rPr>
                <w:rFonts w:ascii="Times New Roman" w:hAnsi="Times New Roman" w:cs="Times New Roman"/>
                <w:sz w:val="28"/>
                <w:szCs w:val="28"/>
                <w:lang w:val="en-US"/>
              </w:rPr>
              <w:t>2</w:t>
            </w:r>
          </w:p>
        </w:tc>
      </w:tr>
      <w:tr w:rsidR="006B2E7F" w:rsidTr="001028DB">
        <w:tc>
          <w:tcPr>
            <w:tcW w:w="9067" w:type="dxa"/>
          </w:tcPr>
          <w:p w:rsidR="006B2E7F" w:rsidRPr="00847F72" w:rsidRDefault="006B2E7F" w:rsidP="006B2E7F">
            <w:pPr>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Pr="002F0039">
              <w:rPr>
                <w:rFonts w:ascii="Times New Roman" w:hAnsi="Times New Roman" w:cs="Times New Roman"/>
                <w:bCs/>
                <w:color w:val="1F1F1F"/>
                <w:sz w:val="28"/>
                <w:szCs w:val="28"/>
                <w:lang w:val="kk-KZ"/>
              </w:rPr>
              <w:t xml:space="preserve"> GPC@S </w:t>
            </w:r>
            <w:r>
              <w:rPr>
                <w:rFonts w:ascii="Times New Roman" w:hAnsi="Times New Roman" w:cs="Times New Roman"/>
                <w:bCs/>
                <w:color w:val="1F1F1F"/>
                <w:sz w:val="28"/>
                <w:szCs w:val="28"/>
                <w:lang w:val="kk-KZ"/>
              </w:rPr>
              <w:t xml:space="preserve">катодынан және </w:t>
            </w:r>
            <w:r w:rsidRPr="002F0039">
              <w:rPr>
                <w:rFonts w:ascii="Times New Roman" w:hAnsi="Times New Roman" w:cs="Times New Roman"/>
                <w:bCs/>
                <w:color w:val="1F1F1F"/>
                <w:sz w:val="28"/>
                <w:szCs w:val="28"/>
                <w:lang w:val="kk-KZ"/>
              </w:rPr>
              <w:t xml:space="preserve">GPC-NiO </w:t>
            </w:r>
            <w:r>
              <w:rPr>
                <w:rFonts w:ascii="Times New Roman" w:hAnsi="Times New Roman" w:cs="Times New Roman"/>
                <w:bCs/>
                <w:color w:val="1F1F1F"/>
                <w:sz w:val="28"/>
                <w:szCs w:val="28"/>
                <w:lang w:val="kk-KZ"/>
              </w:rPr>
              <w:t xml:space="preserve">сепараторынан  тұратын </w:t>
            </w:r>
            <w:r w:rsidRPr="00AF40C1">
              <w:rPr>
                <w:rFonts w:ascii="Times New Roman" w:hAnsi="Times New Roman" w:cs="Times New Roman"/>
                <w:bCs/>
                <w:color w:val="1F1F1F"/>
                <w:sz w:val="28"/>
                <w:szCs w:val="28"/>
                <w:lang w:val="kk-KZ"/>
              </w:rPr>
              <w:t>LiS CR2032 типті ұяшыққа арналған жартылай өндірістік технологиялық сызбанұсқасы</w:t>
            </w:r>
            <w:r>
              <w:rPr>
                <w:rFonts w:ascii="Times New Roman" w:hAnsi="Times New Roman" w:cs="Times New Roman"/>
                <w:sz w:val="28"/>
                <w:szCs w:val="28"/>
                <w:lang w:val="kk-KZ"/>
              </w:rPr>
              <w:t xml:space="preserve"> және материалдық баланс</w:t>
            </w:r>
            <w:r w:rsidR="001028DB">
              <w:rPr>
                <w:rFonts w:ascii="Times New Roman" w:hAnsi="Times New Roman" w:cs="Times New Roman"/>
                <w:sz w:val="28"/>
                <w:szCs w:val="28"/>
                <w:lang w:val="kk-KZ"/>
              </w:rPr>
              <w:t>..........................................................</w:t>
            </w:r>
          </w:p>
        </w:tc>
        <w:tc>
          <w:tcPr>
            <w:tcW w:w="612" w:type="dxa"/>
          </w:tcPr>
          <w:p w:rsidR="006B2E7F" w:rsidRPr="0041762A" w:rsidRDefault="0041762A" w:rsidP="00302DC0">
            <w:pPr>
              <w:tabs>
                <w:tab w:val="left" w:pos="3930"/>
              </w:tabs>
              <w:jc w:val="center"/>
              <w:rPr>
                <w:rFonts w:ascii="Times New Roman" w:hAnsi="Times New Roman" w:cs="Times New Roman"/>
                <w:sz w:val="28"/>
                <w:szCs w:val="28"/>
                <w:lang w:val="en-US"/>
              </w:rPr>
            </w:pPr>
            <w:r>
              <w:rPr>
                <w:rFonts w:ascii="Times New Roman" w:hAnsi="Times New Roman" w:cs="Times New Roman"/>
                <w:sz w:val="28"/>
                <w:szCs w:val="28"/>
                <w:lang w:val="en-US"/>
              </w:rPr>
              <w:t>80</w:t>
            </w:r>
          </w:p>
        </w:tc>
      </w:tr>
      <w:tr w:rsidR="006B2E7F" w:rsidTr="001028DB">
        <w:tc>
          <w:tcPr>
            <w:tcW w:w="9067" w:type="dxa"/>
          </w:tcPr>
          <w:p w:rsidR="006B2E7F" w:rsidRDefault="006B2E7F" w:rsidP="006B2E7F">
            <w:pPr>
              <w:jc w:val="both"/>
              <w:rPr>
                <w:rFonts w:ascii="Times New Roman" w:hAnsi="Times New Roman" w:cs="Times New Roman"/>
                <w:sz w:val="28"/>
                <w:szCs w:val="28"/>
                <w:lang w:val="kk-KZ"/>
              </w:rPr>
            </w:pPr>
            <w:r>
              <w:rPr>
                <w:rFonts w:ascii="Times New Roman" w:hAnsi="Times New Roman" w:cs="Times New Roman"/>
                <w:sz w:val="28"/>
                <w:szCs w:val="28"/>
                <w:lang w:val="kk-KZ"/>
              </w:rPr>
              <w:t>Қорытынды</w:t>
            </w:r>
            <w:r w:rsidR="001028DB">
              <w:rPr>
                <w:rFonts w:ascii="Times New Roman" w:hAnsi="Times New Roman" w:cs="Times New Roman"/>
                <w:sz w:val="28"/>
                <w:szCs w:val="28"/>
                <w:lang w:val="kk-KZ"/>
              </w:rPr>
              <w:t>..........................................................................................................</w:t>
            </w:r>
          </w:p>
        </w:tc>
        <w:tc>
          <w:tcPr>
            <w:tcW w:w="612" w:type="dxa"/>
          </w:tcPr>
          <w:p w:rsidR="006B2E7F" w:rsidRPr="0041762A" w:rsidRDefault="0041762A" w:rsidP="00302DC0">
            <w:pPr>
              <w:tabs>
                <w:tab w:val="left" w:pos="3930"/>
              </w:tabs>
              <w:jc w:val="center"/>
              <w:rPr>
                <w:rFonts w:ascii="Times New Roman" w:hAnsi="Times New Roman" w:cs="Times New Roman"/>
                <w:sz w:val="28"/>
                <w:szCs w:val="28"/>
                <w:lang w:val="en-US"/>
              </w:rPr>
            </w:pPr>
            <w:r>
              <w:rPr>
                <w:rFonts w:ascii="Times New Roman" w:hAnsi="Times New Roman" w:cs="Times New Roman"/>
                <w:sz w:val="28"/>
                <w:szCs w:val="28"/>
                <w:lang w:val="kk-KZ"/>
              </w:rPr>
              <w:t>8</w:t>
            </w:r>
            <w:r>
              <w:rPr>
                <w:rFonts w:ascii="Times New Roman" w:hAnsi="Times New Roman" w:cs="Times New Roman"/>
                <w:sz w:val="28"/>
                <w:szCs w:val="28"/>
                <w:lang w:val="en-US"/>
              </w:rPr>
              <w:t>9</w:t>
            </w:r>
          </w:p>
        </w:tc>
      </w:tr>
      <w:tr w:rsidR="006B2E7F" w:rsidTr="001028DB">
        <w:tc>
          <w:tcPr>
            <w:tcW w:w="9067" w:type="dxa"/>
          </w:tcPr>
          <w:p w:rsidR="006B2E7F" w:rsidRDefault="006B2E7F" w:rsidP="006B2E7F">
            <w:pPr>
              <w:jc w:val="both"/>
              <w:rPr>
                <w:rFonts w:ascii="Times New Roman" w:hAnsi="Times New Roman" w:cs="Times New Roman"/>
                <w:sz w:val="28"/>
                <w:szCs w:val="28"/>
                <w:lang w:val="kk-KZ"/>
              </w:rPr>
            </w:pPr>
            <w:r>
              <w:rPr>
                <w:rFonts w:ascii="Times New Roman" w:hAnsi="Times New Roman" w:cs="Times New Roman"/>
                <w:sz w:val="28"/>
                <w:szCs w:val="28"/>
                <w:lang w:val="kk-KZ"/>
              </w:rPr>
              <w:t>Пайдаланылған әдебиеттер</w:t>
            </w:r>
            <w:r w:rsidR="001028DB">
              <w:rPr>
                <w:rFonts w:ascii="Times New Roman" w:hAnsi="Times New Roman" w:cs="Times New Roman"/>
                <w:sz w:val="28"/>
                <w:szCs w:val="28"/>
                <w:lang w:val="kk-KZ"/>
              </w:rPr>
              <w:t>................................................................................</w:t>
            </w:r>
          </w:p>
        </w:tc>
        <w:tc>
          <w:tcPr>
            <w:tcW w:w="612" w:type="dxa"/>
          </w:tcPr>
          <w:p w:rsidR="006B2E7F" w:rsidRPr="0041762A" w:rsidRDefault="0041762A" w:rsidP="00302DC0">
            <w:pPr>
              <w:tabs>
                <w:tab w:val="left" w:pos="3930"/>
              </w:tabs>
              <w:jc w:val="center"/>
              <w:rPr>
                <w:rFonts w:ascii="Times New Roman" w:hAnsi="Times New Roman" w:cs="Times New Roman"/>
                <w:sz w:val="28"/>
                <w:szCs w:val="28"/>
                <w:lang w:val="en-US"/>
              </w:rPr>
            </w:pPr>
            <w:r>
              <w:rPr>
                <w:rFonts w:ascii="Times New Roman" w:hAnsi="Times New Roman" w:cs="Times New Roman"/>
                <w:sz w:val="28"/>
                <w:szCs w:val="28"/>
                <w:lang w:val="en-US"/>
              </w:rPr>
              <w:t>91</w:t>
            </w:r>
          </w:p>
        </w:tc>
      </w:tr>
    </w:tbl>
    <w:p w:rsidR="006B2E7F" w:rsidRPr="00847F72" w:rsidRDefault="006B2E7F" w:rsidP="00302DC0">
      <w:pPr>
        <w:tabs>
          <w:tab w:val="left" w:pos="3930"/>
        </w:tabs>
        <w:spacing w:after="0" w:line="240" w:lineRule="auto"/>
        <w:jc w:val="center"/>
        <w:rPr>
          <w:rFonts w:ascii="Times New Roman" w:hAnsi="Times New Roman" w:cs="Times New Roman"/>
          <w:sz w:val="28"/>
          <w:szCs w:val="28"/>
          <w:lang w:val="kk-KZ"/>
        </w:rPr>
      </w:pPr>
    </w:p>
    <w:p w:rsidR="009A2618" w:rsidRDefault="009A2618" w:rsidP="006B2E7F">
      <w:pPr>
        <w:tabs>
          <w:tab w:val="left" w:pos="3930"/>
        </w:tabs>
        <w:spacing w:after="0" w:line="240" w:lineRule="auto"/>
        <w:rPr>
          <w:rFonts w:ascii="Times New Roman" w:hAnsi="Times New Roman" w:cs="Times New Roman"/>
          <w:sz w:val="28"/>
          <w:szCs w:val="28"/>
          <w:lang w:val="kk-KZ"/>
        </w:rPr>
      </w:pPr>
    </w:p>
    <w:p w:rsidR="001028DB" w:rsidRDefault="001028DB" w:rsidP="006B2E7F">
      <w:pPr>
        <w:tabs>
          <w:tab w:val="left" w:pos="3930"/>
        </w:tabs>
        <w:spacing w:after="0" w:line="240" w:lineRule="auto"/>
        <w:rPr>
          <w:rFonts w:ascii="Times New Roman" w:hAnsi="Times New Roman" w:cs="Times New Roman"/>
          <w:sz w:val="28"/>
          <w:szCs w:val="28"/>
          <w:lang w:val="kk-KZ"/>
        </w:rPr>
      </w:pPr>
    </w:p>
    <w:p w:rsidR="006B2E7F" w:rsidRDefault="006B2E7F" w:rsidP="006B2E7F">
      <w:pPr>
        <w:tabs>
          <w:tab w:val="left" w:pos="3930"/>
        </w:tabs>
        <w:spacing w:after="0" w:line="240" w:lineRule="auto"/>
        <w:rPr>
          <w:rFonts w:ascii="Times New Roman" w:hAnsi="Times New Roman" w:cs="Times New Roman"/>
          <w:sz w:val="28"/>
          <w:szCs w:val="28"/>
          <w:lang w:val="kk-KZ"/>
        </w:rPr>
      </w:pPr>
    </w:p>
    <w:p w:rsidR="00DF3970" w:rsidRPr="00EB60FE" w:rsidRDefault="009A2618" w:rsidP="001028DB">
      <w:pPr>
        <w:tabs>
          <w:tab w:val="left" w:pos="3930"/>
        </w:tabs>
        <w:spacing w:after="0" w:line="240" w:lineRule="auto"/>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 xml:space="preserve">БЕЛГІЛЕУЛЕР МЕН </w:t>
      </w:r>
      <w:r w:rsidR="00DF3970" w:rsidRPr="00EB60FE">
        <w:rPr>
          <w:rFonts w:ascii="Times New Roman" w:hAnsi="Times New Roman" w:cs="Times New Roman"/>
          <w:b/>
          <w:bCs/>
          <w:sz w:val="28"/>
          <w:szCs w:val="28"/>
          <w:lang w:val="kk-KZ"/>
        </w:rPr>
        <w:t>ҚЫСҚАРТУЛАР</w:t>
      </w:r>
    </w:p>
    <w:p w:rsidR="006829E6" w:rsidRPr="00847F72" w:rsidRDefault="006829E6" w:rsidP="00302DC0">
      <w:pPr>
        <w:tabs>
          <w:tab w:val="left" w:pos="3930"/>
        </w:tabs>
        <w:spacing w:after="0" w:line="240" w:lineRule="auto"/>
        <w:jc w:val="both"/>
        <w:rPr>
          <w:rFonts w:ascii="Times New Roman" w:hAnsi="Times New Roman" w:cs="Times New Roman"/>
          <w:b/>
          <w:sz w:val="28"/>
          <w:szCs w:val="28"/>
          <w:lang w:val="kk-KZ"/>
        </w:rPr>
      </w:pPr>
    </w:p>
    <w:p w:rsidR="006829E6" w:rsidRPr="00847F72" w:rsidRDefault="00DF3970" w:rsidP="00302DC0">
      <w:pPr>
        <w:tabs>
          <w:tab w:val="left" w:pos="3930"/>
        </w:tabs>
        <w:spacing w:after="0" w:line="240" w:lineRule="auto"/>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GPC</w:t>
      </w:r>
      <w:r w:rsidR="006829E6" w:rsidRPr="00847F72">
        <w:rPr>
          <w:rFonts w:ascii="Times New Roman" w:hAnsi="Times New Roman" w:cs="Times New Roman"/>
          <w:sz w:val="28"/>
          <w:szCs w:val="28"/>
          <w:lang w:val="kk-KZ"/>
        </w:rPr>
        <w:t xml:space="preserve">- </w:t>
      </w:r>
      <w:r w:rsidRPr="00847F72">
        <w:rPr>
          <w:rFonts w:ascii="Times New Roman" w:hAnsi="Times New Roman" w:cs="Times New Roman"/>
          <w:sz w:val="28"/>
          <w:szCs w:val="28"/>
          <w:lang w:val="kk-KZ"/>
        </w:rPr>
        <w:t>графен тәрізді кеуекті көміртек материалы</w:t>
      </w:r>
    </w:p>
    <w:p w:rsidR="00DF3970" w:rsidRPr="00847F72" w:rsidRDefault="00664D26" w:rsidP="00302DC0">
      <w:pPr>
        <w:tabs>
          <w:tab w:val="left" w:pos="393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КҚ</w:t>
      </w:r>
      <w:r w:rsidR="00DF3970" w:rsidRPr="00847F72">
        <w:rPr>
          <w:rFonts w:ascii="Times New Roman" w:hAnsi="Times New Roman" w:cs="Times New Roman"/>
          <w:sz w:val="28"/>
          <w:szCs w:val="28"/>
          <w:lang w:val="kk-KZ"/>
        </w:rPr>
        <w:t>-күріш қауызы</w:t>
      </w:r>
    </w:p>
    <w:p w:rsidR="006829E6" w:rsidRPr="00847F72" w:rsidRDefault="006829E6" w:rsidP="00302DC0">
      <w:pPr>
        <w:tabs>
          <w:tab w:val="left" w:pos="3930"/>
        </w:tabs>
        <w:spacing w:after="0" w:line="240" w:lineRule="auto"/>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 xml:space="preserve">CV- </w:t>
      </w:r>
      <w:r w:rsidR="00C23D30">
        <w:rPr>
          <w:rFonts w:ascii="Times New Roman" w:hAnsi="Times New Roman" w:cs="Times New Roman"/>
          <w:sz w:val="28"/>
          <w:szCs w:val="28"/>
          <w:lang w:val="kk-KZ"/>
        </w:rPr>
        <w:t xml:space="preserve">Циклдік </w:t>
      </w:r>
      <w:r w:rsidR="00C23D30" w:rsidRPr="00C23D30">
        <w:rPr>
          <w:rFonts w:ascii="Times New Roman" w:hAnsi="Times New Roman" w:cs="Times New Roman"/>
          <w:sz w:val="28"/>
          <w:szCs w:val="28"/>
          <w:lang w:val="kk-KZ"/>
        </w:rPr>
        <w:t>вольтамперометрия</w:t>
      </w:r>
    </w:p>
    <w:p w:rsidR="003862AA" w:rsidRPr="00847F72" w:rsidRDefault="003862AA" w:rsidP="00302DC0">
      <w:pPr>
        <w:tabs>
          <w:tab w:val="left" w:pos="3930"/>
        </w:tabs>
        <w:spacing w:after="0" w:line="240" w:lineRule="auto"/>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LiSA-литий күкірт аккумуляторы</w:t>
      </w:r>
    </w:p>
    <w:p w:rsidR="003862AA" w:rsidRPr="00847F72" w:rsidRDefault="003862AA" w:rsidP="00302DC0">
      <w:pPr>
        <w:tabs>
          <w:tab w:val="left" w:pos="3930"/>
        </w:tabs>
        <w:spacing w:after="0" w:line="240" w:lineRule="auto"/>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EIS- электр кедергісі спектроскопиясы</w:t>
      </w:r>
    </w:p>
    <w:p w:rsidR="00DF3970" w:rsidRDefault="00DF3970" w:rsidP="00302DC0">
      <w:pPr>
        <w:tabs>
          <w:tab w:val="left" w:pos="3930"/>
        </w:tabs>
        <w:spacing w:after="0" w:line="240" w:lineRule="auto"/>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LiPS-литий полисульфиді</w:t>
      </w:r>
    </w:p>
    <w:p w:rsidR="00AE3049" w:rsidRDefault="00AE3049" w:rsidP="00302DC0">
      <w:pPr>
        <w:tabs>
          <w:tab w:val="left" w:pos="3930"/>
        </w:tabs>
        <w:spacing w:after="0" w:line="240" w:lineRule="auto"/>
        <w:jc w:val="both"/>
        <w:rPr>
          <w:rFonts w:ascii="Times New Roman" w:hAnsi="Times New Roman" w:cs="Times New Roman"/>
          <w:sz w:val="28"/>
          <w:szCs w:val="28"/>
          <w:lang w:val="kk-KZ"/>
        </w:rPr>
      </w:pPr>
      <w:r w:rsidRPr="00AE3049">
        <w:rPr>
          <w:rFonts w:ascii="Times New Roman" w:hAnsi="Times New Roman" w:cs="Times New Roman"/>
          <w:sz w:val="28"/>
          <w:szCs w:val="28"/>
          <w:lang w:val="kk-KZ"/>
        </w:rPr>
        <w:t>PVDF-ПВДФ</w:t>
      </w:r>
      <w:r>
        <w:rPr>
          <w:rFonts w:ascii="Times New Roman" w:hAnsi="Times New Roman" w:cs="Times New Roman"/>
          <w:sz w:val="28"/>
          <w:szCs w:val="28"/>
          <w:lang w:val="kk-KZ"/>
        </w:rPr>
        <w:t xml:space="preserve"> поливнилден фторид</w:t>
      </w:r>
    </w:p>
    <w:p w:rsidR="00AE3049" w:rsidRPr="00874929" w:rsidRDefault="00AE3049" w:rsidP="00302DC0">
      <w:pPr>
        <w:tabs>
          <w:tab w:val="left" w:pos="3930"/>
        </w:tabs>
        <w:spacing w:after="0" w:line="240" w:lineRule="auto"/>
        <w:jc w:val="both"/>
        <w:rPr>
          <w:rFonts w:ascii="Times New Roman" w:hAnsi="Times New Roman" w:cs="Times New Roman"/>
          <w:sz w:val="28"/>
          <w:szCs w:val="28"/>
          <w:lang w:val="kk-KZ"/>
        </w:rPr>
      </w:pPr>
      <w:r w:rsidRPr="00874929">
        <w:rPr>
          <w:rFonts w:ascii="Times New Roman" w:hAnsi="Times New Roman" w:cs="Times New Roman"/>
          <w:sz w:val="28"/>
          <w:szCs w:val="28"/>
          <w:lang w:val="kk-KZ"/>
        </w:rPr>
        <w:t>NMP-</w:t>
      </w:r>
      <w:r w:rsidRPr="00874929">
        <w:rPr>
          <w:lang w:val="kk-KZ"/>
        </w:rPr>
        <w:t xml:space="preserve"> </w:t>
      </w:r>
      <w:r w:rsidRPr="00874929">
        <w:rPr>
          <w:rFonts w:ascii="Times New Roman" w:hAnsi="Times New Roman" w:cs="Times New Roman"/>
          <w:sz w:val="28"/>
          <w:szCs w:val="28"/>
          <w:lang w:val="kk-KZ"/>
        </w:rPr>
        <w:t>N-метил-2-пирролидон</w:t>
      </w:r>
    </w:p>
    <w:p w:rsidR="00AE3049" w:rsidRPr="00874929" w:rsidRDefault="00AE3049" w:rsidP="00302DC0">
      <w:pPr>
        <w:tabs>
          <w:tab w:val="left" w:pos="3930"/>
        </w:tabs>
        <w:spacing w:after="0" w:line="240" w:lineRule="auto"/>
        <w:jc w:val="both"/>
        <w:rPr>
          <w:rFonts w:ascii="Times New Roman" w:hAnsi="Times New Roman" w:cs="Times New Roman"/>
          <w:sz w:val="28"/>
          <w:szCs w:val="28"/>
          <w:lang w:val="kk-KZ"/>
        </w:rPr>
      </w:pPr>
      <w:r w:rsidRPr="00AE3049">
        <w:rPr>
          <w:rFonts w:ascii="Times New Roman" w:hAnsi="Times New Roman" w:cs="Times New Roman"/>
          <w:sz w:val="28"/>
          <w:szCs w:val="28"/>
          <w:lang w:val="kk-KZ"/>
        </w:rPr>
        <w:t>L</w:t>
      </w:r>
      <w:r w:rsidRPr="00874929">
        <w:rPr>
          <w:rFonts w:ascii="Times New Roman" w:hAnsi="Times New Roman" w:cs="Times New Roman"/>
          <w:sz w:val="28"/>
          <w:szCs w:val="28"/>
          <w:lang w:val="kk-KZ"/>
        </w:rPr>
        <w:t>iTIFSI</w:t>
      </w:r>
      <w:r w:rsidRPr="00AE3049">
        <w:rPr>
          <w:rFonts w:ascii="Times New Roman" w:hAnsi="Times New Roman" w:cs="Times New Roman"/>
          <w:sz w:val="28"/>
          <w:szCs w:val="28"/>
          <w:lang w:val="kk-KZ"/>
        </w:rPr>
        <w:t>- литий бис-(трифторметан сульфонил)имид</w:t>
      </w:r>
    </w:p>
    <w:p w:rsidR="006829E6" w:rsidRPr="00847F72" w:rsidRDefault="006829E6" w:rsidP="00302DC0">
      <w:pPr>
        <w:tabs>
          <w:tab w:val="left" w:pos="3930"/>
        </w:tabs>
        <w:spacing w:after="0" w:line="240" w:lineRule="auto"/>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 xml:space="preserve">SEM- </w:t>
      </w:r>
      <w:r w:rsidR="00DF3970" w:rsidRPr="00847F72">
        <w:rPr>
          <w:rFonts w:ascii="Times New Roman" w:hAnsi="Times New Roman" w:cs="Times New Roman"/>
          <w:sz w:val="28"/>
          <w:szCs w:val="28"/>
          <w:lang w:val="kk-KZ"/>
        </w:rPr>
        <w:t>Сканерлеуші электронды микроскопия</w:t>
      </w:r>
    </w:p>
    <w:p w:rsidR="00AE3049" w:rsidRDefault="00DF3970" w:rsidP="00302DC0">
      <w:pPr>
        <w:tabs>
          <w:tab w:val="left" w:pos="3930"/>
        </w:tabs>
        <w:spacing w:after="0" w:line="240" w:lineRule="auto"/>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SEM-EDS- Энергия дисперсиялық спектроскопиясы бар сканерлеуші электронды микроскоп</w:t>
      </w:r>
    </w:p>
    <w:p w:rsidR="006829E6" w:rsidRDefault="006829E6" w:rsidP="00302DC0">
      <w:pPr>
        <w:tabs>
          <w:tab w:val="left" w:pos="3930"/>
        </w:tabs>
        <w:spacing w:after="0" w:line="240" w:lineRule="auto"/>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 xml:space="preserve">XRD- </w:t>
      </w:r>
      <w:r w:rsidR="00DF3970" w:rsidRPr="00847F72">
        <w:rPr>
          <w:rFonts w:ascii="Times New Roman" w:hAnsi="Times New Roman" w:cs="Times New Roman"/>
          <w:sz w:val="28"/>
          <w:szCs w:val="28"/>
          <w:lang w:val="kk-KZ"/>
        </w:rPr>
        <w:t>Рентген сәулелерінің дифракциясы</w:t>
      </w:r>
    </w:p>
    <w:p w:rsidR="00B50121" w:rsidRPr="00847F72" w:rsidRDefault="00B50121" w:rsidP="00302DC0">
      <w:pPr>
        <w:tabs>
          <w:tab w:val="left" w:pos="393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ЛКҰ</w:t>
      </w:r>
      <w:r w:rsidRPr="006E2C06">
        <w:rPr>
          <w:rFonts w:ascii="Times New Roman" w:hAnsi="Times New Roman" w:cs="Times New Roman"/>
          <w:sz w:val="28"/>
          <w:szCs w:val="28"/>
          <w:lang w:val="kk-KZ"/>
        </w:rPr>
        <w:t>-</w:t>
      </w:r>
      <w:r>
        <w:rPr>
          <w:rFonts w:ascii="Times New Roman" w:hAnsi="Times New Roman" w:cs="Times New Roman"/>
          <w:sz w:val="28"/>
          <w:szCs w:val="28"/>
          <w:lang w:val="kk-KZ"/>
        </w:rPr>
        <w:t xml:space="preserve"> Литий-күкірт ұяшықтары</w:t>
      </w:r>
    </w:p>
    <w:p w:rsidR="006829E6" w:rsidRPr="00AE3049" w:rsidRDefault="00AE3049" w:rsidP="00302DC0">
      <w:pPr>
        <w:tabs>
          <w:tab w:val="left" w:pos="393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ТГА-</w:t>
      </w:r>
      <w:r w:rsidRPr="00AE3049">
        <w:t xml:space="preserve"> </w:t>
      </w:r>
      <w:r w:rsidRPr="00AE3049">
        <w:rPr>
          <w:rFonts w:ascii="Times New Roman" w:hAnsi="Times New Roman" w:cs="Times New Roman"/>
          <w:sz w:val="28"/>
          <w:szCs w:val="28"/>
          <w:lang w:val="kk-KZ"/>
        </w:rPr>
        <w:t>Термогравиметриялық талдау</w:t>
      </w:r>
    </w:p>
    <w:p w:rsidR="006829E6" w:rsidRPr="00AE3049" w:rsidRDefault="00AE3049" w:rsidP="00302DC0">
      <w:pPr>
        <w:tabs>
          <w:tab w:val="left" w:pos="3930"/>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XPS</w:t>
      </w:r>
      <w:r w:rsidRPr="00AE3049">
        <w:rPr>
          <w:rFonts w:ascii="Times New Roman" w:hAnsi="Times New Roman" w:cs="Times New Roman"/>
          <w:sz w:val="28"/>
          <w:szCs w:val="28"/>
        </w:rPr>
        <w:t>-</w:t>
      </w:r>
      <w:r w:rsidRPr="00AE3049">
        <w:t xml:space="preserve"> </w:t>
      </w:r>
      <w:r w:rsidRPr="00AE3049">
        <w:rPr>
          <w:rFonts w:ascii="Times New Roman" w:hAnsi="Times New Roman" w:cs="Times New Roman"/>
          <w:sz w:val="28"/>
          <w:szCs w:val="28"/>
        </w:rPr>
        <w:t>Фотоэлектронды спектроскопия</w:t>
      </w:r>
    </w:p>
    <w:p w:rsidR="00FF1737" w:rsidRDefault="00AE3049" w:rsidP="00302DC0">
      <w:pPr>
        <w:tabs>
          <w:tab w:val="left" w:pos="393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en-US"/>
        </w:rPr>
        <w:t>EDS</w:t>
      </w:r>
      <w:r w:rsidRPr="00AE3049">
        <w:rPr>
          <w:rFonts w:ascii="Times New Roman" w:hAnsi="Times New Roman" w:cs="Times New Roman"/>
          <w:sz w:val="28"/>
          <w:szCs w:val="28"/>
        </w:rPr>
        <w:t>,</w:t>
      </w:r>
      <w:r>
        <w:rPr>
          <w:rFonts w:ascii="Times New Roman" w:hAnsi="Times New Roman" w:cs="Times New Roman"/>
          <w:sz w:val="28"/>
          <w:szCs w:val="28"/>
          <w:lang w:val="kk-KZ"/>
        </w:rPr>
        <w:t>ЭДС-</w:t>
      </w:r>
      <w:r w:rsidRPr="00AE3049">
        <w:t xml:space="preserve"> </w:t>
      </w:r>
      <w:r w:rsidRPr="00AE3049">
        <w:rPr>
          <w:rFonts w:ascii="Times New Roman" w:hAnsi="Times New Roman" w:cs="Times New Roman"/>
          <w:sz w:val="28"/>
          <w:szCs w:val="28"/>
          <w:lang w:val="kk-KZ"/>
        </w:rPr>
        <w:t>Энергия-дисперсиялық спектроскопия</w:t>
      </w:r>
    </w:p>
    <w:p w:rsidR="00AE3049" w:rsidRPr="00AE3049" w:rsidRDefault="00AE3049" w:rsidP="00302DC0">
      <w:pPr>
        <w:tabs>
          <w:tab w:val="left" w:pos="3930"/>
        </w:tabs>
        <w:spacing w:after="0" w:line="240" w:lineRule="auto"/>
        <w:jc w:val="both"/>
        <w:rPr>
          <w:rFonts w:ascii="Times New Roman" w:hAnsi="Times New Roman" w:cs="Times New Roman"/>
          <w:sz w:val="28"/>
          <w:szCs w:val="28"/>
          <w:lang w:val="kk-KZ"/>
        </w:rPr>
      </w:pPr>
      <w:r w:rsidRPr="005C5317">
        <w:rPr>
          <w:rFonts w:ascii="Times New Roman" w:hAnsi="Times New Roman" w:cs="Times New Roman"/>
          <w:sz w:val="28"/>
          <w:szCs w:val="28"/>
          <w:lang w:val="kk-KZ"/>
        </w:rPr>
        <w:t>BET-</w:t>
      </w:r>
      <w:r w:rsidRPr="005C5317">
        <w:rPr>
          <w:lang w:val="kk-KZ"/>
        </w:rPr>
        <w:t xml:space="preserve"> </w:t>
      </w:r>
      <w:r w:rsidRPr="005C5317">
        <w:rPr>
          <w:rFonts w:ascii="Times New Roman" w:hAnsi="Times New Roman" w:cs="Times New Roman"/>
          <w:sz w:val="28"/>
          <w:szCs w:val="28"/>
          <w:lang w:val="kk-KZ"/>
        </w:rPr>
        <w:t xml:space="preserve">Брунауэр-Эмметт-Теллер </w:t>
      </w:r>
      <w:r>
        <w:rPr>
          <w:rFonts w:ascii="Times New Roman" w:hAnsi="Times New Roman" w:cs="Times New Roman"/>
          <w:sz w:val="28"/>
          <w:szCs w:val="28"/>
          <w:lang w:val="kk-KZ"/>
        </w:rPr>
        <w:t>талдауы</w:t>
      </w:r>
    </w:p>
    <w:p w:rsidR="005C5317" w:rsidRDefault="005C5317" w:rsidP="00302DC0">
      <w:pPr>
        <w:spacing w:after="0" w:line="240" w:lineRule="auto"/>
        <w:rPr>
          <w:rFonts w:ascii="Times New Roman" w:hAnsi="Times New Roman" w:cs="Times New Roman"/>
          <w:sz w:val="28"/>
          <w:szCs w:val="28"/>
          <w:lang w:val="kk-KZ"/>
        </w:rPr>
      </w:pPr>
      <w:r w:rsidRPr="006E2C06">
        <w:rPr>
          <w:rFonts w:ascii="Times New Roman" w:hAnsi="Times New Roman" w:cs="Times New Roman"/>
          <w:sz w:val="28"/>
          <w:szCs w:val="28"/>
          <w:lang w:val="kk-KZ"/>
        </w:rPr>
        <w:t>АДЕ</w:t>
      </w:r>
      <w:r>
        <w:rPr>
          <w:rFonts w:ascii="Times New Roman" w:hAnsi="Times New Roman" w:cs="Times New Roman"/>
          <w:sz w:val="28"/>
          <w:szCs w:val="28"/>
          <w:lang w:val="kk-KZ"/>
        </w:rPr>
        <w:t>-</w:t>
      </w:r>
      <w:r w:rsidRPr="005C5317">
        <w:rPr>
          <w:rFonts w:ascii="Times New Roman" w:hAnsi="Times New Roman" w:cs="Times New Roman"/>
          <w:sz w:val="28"/>
          <w:szCs w:val="28"/>
          <w:lang w:val="kk-KZ"/>
        </w:rPr>
        <w:t xml:space="preserve"> </w:t>
      </w:r>
      <w:r w:rsidR="0088642F">
        <w:rPr>
          <w:rFonts w:ascii="Times New Roman" w:hAnsi="Times New Roman" w:cs="Times New Roman"/>
          <w:sz w:val="28"/>
          <w:szCs w:val="28"/>
          <w:lang w:val="kk-KZ"/>
        </w:rPr>
        <w:t>апротонды диполярлы еріткіштер</w:t>
      </w:r>
    </w:p>
    <w:p w:rsidR="005C5317" w:rsidRDefault="005C5317" w:rsidP="00302DC0">
      <w:pPr>
        <w:spacing w:after="0" w:line="240" w:lineRule="auto"/>
        <w:rPr>
          <w:rFonts w:ascii="Times New Roman" w:hAnsi="Times New Roman" w:cs="Times New Roman"/>
          <w:sz w:val="28"/>
          <w:szCs w:val="28"/>
          <w:lang w:val="kk-KZ"/>
        </w:rPr>
      </w:pPr>
      <w:r w:rsidRPr="00847F72">
        <w:rPr>
          <w:rFonts w:ascii="Times New Roman" w:hAnsi="Times New Roman" w:cs="Times New Roman"/>
          <w:sz w:val="28"/>
          <w:szCs w:val="28"/>
          <w:lang w:val="kk-KZ"/>
        </w:rPr>
        <w:t>LiPS</w:t>
      </w:r>
      <w:r w:rsidR="008877C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47F72">
        <w:rPr>
          <w:rFonts w:ascii="Times New Roman" w:hAnsi="Times New Roman" w:cs="Times New Roman"/>
          <w:sz w:val="28"/>
          <w:szCs w:val="28"/>
          <w:lang w:val="kk-KZ"/>
        </w:rPr>
        <w:t>литий полисульфиді</w:t>
      </w:r>
    </w:p>
    <w:p w:rsidR="005C5317" w:rsidRDefault="008877CB" w:rsidP="00302DC0">
      <w:pPr>
        <w:spacing w:after="0" w:line="240" w:lineRule="auto"/>
        <w:rPr>
          <w:rFonts w:ascii="Times New Roman" w:hAnsi="Times New Roman" w:cs="Times New Roman"/>
          <w:sz w:val="28"/>
          <w:szCs w:val="28"/>
          <w:lang w:val="kk-KZ"/>
        </w:rPr>
      </w:pPr>
      <w:r w:rsidRPr="00847F72">
        <w:rPr>
          <w:rFonts w:ascii="Times New Roman" w:hAnsi="Times New Roman" w:cs="Times New Roman"/>
          <w:sz w:val="28"/>
          <w:szCs w:val="28"/>
          <w:lang w:val="kk-KZ"/>
        </w:rPr>
        <w:t>МОФ</w:t>
      </w:r>
      <w:r>
        <w:rPr>
          <w:rFonts w:ascii="Times New Roman" w:hAnsi="Times New Roman" w:cs="Times New Roman"/>
          <w:sz w:val="28"/>
          <w:szCs w:val="28"/>
          <w:lang w:val="kk-KZ"/>
        </w:rPr>
        <w:t>-</w:t>
      </w:r>
      <w:r w:rsidRPr="00847F72">
        <w:rPr>
          <w:rFonts w:ascii="Times New Roman" w:hAnsi="Times New Roman" w:cs="Times New Roman"/>
          <w:sz w:val="28"/>
          <w:szCs w:val="28"/>
          <w:lang w:val="kk-KZ"/>
        </w:rPr>
        <w:t xml:space="preserve"> </w:t>
      </w:r>
      <w:r w:rsidR="00220DCD">
        <w:rPr>
          <w:rFonts w:ascii="Times New Roman" w:hAnsi="Times New Roman" w:cs="Times New Roman"/>
          <w:sz w:val="28"/>
          <w:szCs w:val="28"/>
          <w:lang w:val="kk-KZ"/>
        </w:rPr>
        <w:t>металл-органикалық қаңқалар</w:t>
      </w:r>
      <w:r w:rsidR="005C5317" w:rsidRPr="00847F72">
        <w:rPr>
          <w:rFonts w:ascii="Times New Roman" w:hAnsi="Times New Roman" w:cs="Times New Roman"/>
          <w:sz w:val="28"/>
          <w:szCs w:val="28"/>
          <w:lang w:val="kk-KZ"/>
        </w:rPr>
        <w:t xml:space="preserve"> </w:t>
      </w:r>
    </w:p>
    <w:p w:rsidR="005C5317" w:rsidRDefault="008877CB" w:rsidP="00302DC0">
      <w:pPr>
        <w:spacing w:after="0" w:line="240" w:lineRule="auto"/>
        <w:rPr>
          <w:rFonts w:ascii="Times New Roman" w:hAnsi="Times New Roman" w:cs="Times New Roman"/>
          <w:color w:val="000000" w:themeColor="text1"/>
          <w:sz w:val="28"/>
          <w:szCs w:val="28"/>
          <w:lang w:val="kk-KZ"/>
        </w:rPr>
      </w:pPr>
      <w:r w:rsidRPr="006E2C06">
        <w:rPr>
          <w:rFonts w:ascii="Times New Roman" w:hAnsi="Times New Roman" w:cs="Times New Roman"/>
          <w:color w:val="000000" w:themeColor="text1"/>
          <w:sz w:val="28"/>
          <w:szCs w:val="28"/>
          <w:lang w:val="kk-KZ"/>
        </w:rPr>
        <w:t>PAN</w:t>
      </w:r>
      <w:r>
        <w:rPr>
          <w:rFonts w:ascii="Times New Roman" w:hAnsi="Times New Roman" w:cs="Times New Roman"/>
          <w:color w:val="000000" w:themeColor="text1"/>
          <w:sz w:val="28"/>
          <w:szCs w:val="28"/>
          <w:lang w:val="kk-KZ"/>
        </w:rPr>
        <w:t>-</w:t>
      </w:r>
      <w:r w:rsidRPr="006E2C06">
        <w:rPr>
          <w:rFonts w:ascii="Times New Roman" w:hAnsi="Times New Roman" w:cs="Times New Roman"/>
          <w:color w:val="000000" w:themeColor="text1"/>
          <w:sz w:val="28"/>
          <w:szCs w:val="28"/>
          <w:lang w:val="kk-KZ"/>
        </w:rPr>
        <w:t xml:space="preserve"> </w:t>
      </w:r>
      <w:r w:rsidR="00657117">
        <w:rPr>
          <w:rFonts w:ascii="Times New Roman" w:hAnsi="Times New Roman" w:cs="Times New Roman"/>
          <w:color w:val="000000" w:themeColor="text1"/>
          <w:sz w:val="28"/>
          <w:szCs w:val="28"/>
          <w:lang w:val="kk-KZ"/>
        </w:rPr>
        <w:t>полиакрилонитрил</w:t>
      </w:r>
      <w:r w:rsidR="005C5317" w:rsidRPr="006E2C06">
        <w:rPr>
          <w:rFonts w:ascii="Times New Roman" w:hAnsi="Times New Roman" w:cs="Times New Roman"/>
          <w:color w:val="000000" w:themeColor="text1"/>
          <w:sz w:val="28"/>
          <w:szCs w:val="28"/>
          <w:lang w:val="kk-KZ"/>
        </w:rPr>
        <w:t xml:space="preserve"> </w:t>
      </w:r>
    </w:p>
    <w:p w:rsidR="005C5317" w:rsidRPr="005C5317" w:rsidRDefault="005C5317" w:rsidP="00302DC0">
      <w:pPr>
        <w:spacing w:after="0" w:line="240" w:lineRule="auto"/>
        <w:rPr>
          <w:rFonts w:ascii="Times New Roman" w:hAnsi="Times New Roman" w:cs="Times New Roman"/>
          <w:color w:val="000000" w:themeColor="text1"/>
          <w:sz w:val="28"/>
          <w:szCs w:val="28"/>
          <w:lang w:val="kk-KZ"/>
        </w:rPr>
      </w:pPr>
      <w:r w:rsidRPr="005C5317">
        <w:rPr>
          <w:rFonts w:ascii="Times New Roman" w:hAnsi="Times New Roman" w:cs="Times New Roman"/>
          <w:color w:val="000000" w:themeColor="text1"/>
          <w:sz w:val="28"/>
          <w:szCs w:val="28"/>
          <w:lang w:val="kk-KZ"/>
        </w:rPr>
        <w:t>DOL</w:t>
      </w:r>
      <w:r w:rsidR="008877CB">
        <w:rPr>
          <w:rFonts w:ascii="Times New Roman" w:hAnsi="Times New Roman" w:cs="Times New Roman"/>
          <w:color w:val="000000" w:themeColor="text1"/>
          <w:sz w:val="28"/>
          <w:szCs w:val="28"/>
          <w:lang w:val="kk-KZ"/>
        </w:rPr>
        <w:t>-1,3 диоксолан</w:t>
      </w:r>
    </w:p>
    <w:p w:rsidR="005C5317" w:rsidRPr="008877CB" w:rsidRDefault="005C5317" w:rsidP="00302DC0">
      <w:pPr>
        <w:spacing w:after="0" w:line="240" w:lineRule="auto"/>
        <w:rPr>
          <w:rFonts w:ascii="Times New Roman" w:hAnsi="Times New Roman" w:cs="Times New Roman"/>
          <w:color w:val="000000" w:themeColor="text1"/>
          <w:sz w:val="28"/>
          <w:szCs w:val="28"/>
          <w:lang w:val="kk-KZ"/>
        </w:rPr>
      </w:pPr>
      <w:r w:rsidRPr="005C5317">
        <w:rPr>
          <w:rFonts w:ascii="Times New Roman" w:hAnsi="Times New Roman" w:cs="Times New Roman"/>
          <w:color w:val="000000" w:themeColor="text1"/>
          <w:sz w:val="28"/>
          <w:szCs w:val="28"/>
          <w:lang w:val="kk-KZ"/>
        </w:rPr>
        <w:t>DME</w:t>
      </w:r>
      <w:r w:rsidR="008877CB" w:rsidRPr="008877CB">
        <w:rPr>
          <w:rFonts w:ascii="Times New Roman" w:hAnsi="Times New Roman" w:cs="Times New Roman"/>
          <w:color w:val="000000" w:themeColor="text1"/>
          <w:sz w:val="28"/>
          <w:szCs w:val="28"/>
          <w:lang w:val="kk-KZ"/>
        </w:rPr>
        <w:t>-</w:t>
      </w:r>
      <w:r w:rsidR="008877CB">
        <w:rPr>
          <w:rFonts w:ascii="Times New Roman" w:hAnsi="Times New Roman" w:cs="Times New Roman"/>
          <w:color w:val="000000" w:themeColor="text1"/>
          <w:sz w:val="28"/>
          <w:szCs w:val="28"/>
          <w:lang w:val="kk-KZ"/>
        </w:rPr>
        <w:t>диметаксилен</w:t>
      </w:r>
    </w:p>
    <w:p w:rsidR="00CE129A" w:rsidRDefault="00CE129A" w:rsidP="00302DC0">
      <w:pPr>
        <w:tabs>
          <w:tab w:val="left" w:pos="3930"/>
        </w:tabs>
        <w:spacing w:after="0" w:line="240" w:lineRule="auto"/>
        <w:jc w:val="center"/>
        <w:rPr>
          <w:rFonts w:ascii="Times New Roman" w:hAnsi="Times New Roman" w:cs="Times New Roman"/>
          <w:b/>
          <w:sz w:val="28"/>
          <w:szCs w:val="28"/>
          <w:lang w:val="kk-KZ"/>
        </w:rPr>
      </w:pPr>
    </w:p>
    <w:p w:rsidR="00CE129A" w:rsidRDefault="00CE129A" w:rsidP="00302DC0">
      <w:pPr>
        <w:tabs>
          <w:tab w:val="left" w:pos="3930"/>
        </w:tabs>
        <w:spacing w:after="0" w:line="240" w:lineRule="auto"/>
        <w:jc w:val="center"/>
        <w:rPr>
          <w:rFonts w:ascii="Times New Roman" w:hAnsi="Times New Roman" w:cs="Times New Roman"/>
          <w:b/>
          <w:sz w:val="28"/>
          <w:szCs w:val="28"/>
          <w:lang w:val="kk-KZ"/>
        </w:rPr>
      </w:pPr>
    </w:p>
    <w:p w:rsidR="00CE129A" w:rsidRDefault="00CE129A" w:rsidP="00302DC0">
      <w:pPr>
        <w:tabs>
          <w:tab w:val="left" w:pos="3930"/>
        </w:tabs>
        <w:spacing w:after="0" w:line="240" w:lineRule="auto"/>
        <w:jc w:val="center"/>
        <w:rPr>
          <w:rFonts w:ascii="Times New Roman" w:hAnsi="Times New Roman" w:cs="Times New Roman"/>
          <w:b/>
          <w:sz w:val="28"/>
          <w:szCs w:val="28"/>
          <w:lang w:val="kk-KZ"/>
        </w:rPr>
      </w:pPr>
    </w:p>
    <w:p w:rsidR="00CE129A" w:rsidRDefault="00CE129A" w:rsidP="00302DC0">
      <w:pPr>
        <w:tabs>
          <w:tab w:val="left" w:pos="3930"/>
        </w:tabs>
        <w:spacing w:after="0" w:line="240" w:lineRule="auto"/>
        <w:jc w:val="center"/>
        <w:rPr>
          <w:rFonts w:ascii="Times New Roman" w:hAnsi="Times New Roman" w:cs="Times New Roman"/>
          <w:b/>
          <w:sz w:val="28"/>
          <w:szCs w:val="28"/>
          <w:lang w:val="kk-KZ"/>
        </w:rPr>
      </w:pPr>
    </w:p>
    <w:p w:rsidR="00CE129A" w:rsidRDefault="00CE129A" w:rsidP="00302DC0">
      <w:pPr>
        <w:tabs>
          <w:tab w:val="left" w:pos="3930"/>
        </w:tabs>
        <w:spacing w:after="0" w:line="240" w:lineRule="auto"/>
        <w:jc w:val="center"/>
        <w:rPr>
          <w:rFonts w:ascii="Times New Roman" w:hAnsi="Times New Roman" w:cs="Times New Roman"/>
          <w:b/>
          <w:sz w:val="28"/>
          <w:szCs w:val="28"/>
          <w:lang w:val="kk-KZ"/>
        </w:rPr>
      </w:pPr>
    </w:p>
    <w:p w:rsidR="00CE129A" w:rsidRDefault="00CE129A" w:rsidP="00302DC0">
      <w:pPr>
        <w:tabs>
          <w:tab w:val="left" w:pos="3930"/>
        </w:tabs>
        <w:spacing w:after="0" w:line="240" w:lineRule="auto"/>
        <w:jc w:val="center"/>
        <w:rPr>
          <w:rFonts w:ascii="Times New Roman" w:hAnsi="Times New Roman" w:cs="Times New Roman"/>
          <w:b/>
          <w:sz w:val="28"/>
          <w:szCs w:val="28"/>
          <w:lang w:val="kk-KZ"/>
        </w:rPr>
      </w:pPr>
    </w:p>
    <w:p w:rsidR="00CE129A" w:rsidRDefault="00CE129A" w:rsidP="00302DC0">
      <w:pPr>
        <w:tabs>
          <w:tab w:val="left" w:pos="3930"/>
        </w:tabs>
        <w:spacing w:after="0" w:line="240" w:lineRule="auto"/>
        <w:jc w:val="center"/>
        <w:rPr>
          <w:rFonts w:ascii="Times New Roman" w:hAnsi="Times New Roman" w:cs="Times New Roman"/>
          <w:b/>
          <w:sz w:val="28"/>
          <w:szCs w:val="28"/>
          <w:lang w:val="kk-KZ"/>
        </w:rPr>
      </w:pPr>
    </w:p>
    <w:p w:rsidR="00CE129A" w:rsidRDefault="00CE129A" w:rsidP="00302DC0">
      <w:pPr>
        <w:tabs>
          <w:tab w:val="left" w:pos="3930"/>
        </w:tabs>
        <w:spacing w:after="0" w:line="240" w:lineRule="auto"/>
        <w:jc w:val="center"/>
        <w:rPr>
          <w:rFonts w:ascii="Times New Roman" w:hAnsi="Times New Roman" w:cs="Times New Roman"/>
          <w:b/>
          <w:sz w:val="28"/>
          <w:szCs w:val="28"/>
          <w:lang w:val="kk-KZ"/>
        </w:rPr>
      </w:pPr>
    </w:p>
    <w:p w:rsidR="00CE129A" w:rsidRDefault="00CE129A" w:rsidP="00302DC0">
      <w:pPr>
        <w:tabs>
          <w:tab w:val="left" w:pos="3930"/>
        </w:tabs>
        <w:spacing w:after="0" w:line="240" w:lineRule="auto"/>
        <w:jc w:val="center"/>
        <w:rPr>
          <w:rFonts w:ascii="Times New Roman" w:hAnsi="Times New Roman" w:cs="Times New Roman"/>
          <w:b/>
          <w:sz w:val="28"/>
          <w:szCs w:val="28"/>
          <w:lang w:val="kk-KZ"/>
        </w:rPr>
      </w:pPr>
    </w:p>
    <w:p w:rsidR="00CE129A" w:rsidRDefault="00CE129A" w:rsidP="00302DC0">
      <w:pPr>
        <w:tabs>
          <w:tab w:val="left" w:pos="3930"/>
        </w:tabs>
        <w:spacing w:after="0" w:line="240" w:lineRule="auto"/>
        <w:jc w:val="center"/>
        <w:rPr>
          <w:rFonts w:ascii="Times New Roman" w:hAnsi="Times New Roman" w:cs="Times New Roman"/>
          <w:b/>
          <w:sz w:val="28"/>
          <w:szCs w:val="28"/>
          <w:lang w:val="kk-KZ"/>
        </w:rPr>
      </w:pPr>
    </w:p>
    <w:p w:rsidR="00CE129A" w:rsidRDefault="00CE129A" w:rsidP="00302DC0">
      <w:pPr>
        <w:tabs>
          <w:tab w:val="left" w:pos="3930"/>
        </w:tabs>
        <w:spacing w:after="0" w:line="240" w:lineRule="auto"/>
        <w:jc w:val="center"/>
        <w:rPr>
          <w:rFonts w:ascii="Times New Roman" w:hAnsi="Times New Roman" w:cs="Times New Roman"/>
          <w:b/>
          <w:sz w:val="28"/>
          <w:szCs w:val="28"/>
          <w:lang w:val="kk-KZ"/>
        </w:rPr>
      </w:pPr>
    </w:p>
    <w:p w:rsidR="00CE129A" w:rsidRDefault="00CE129A" w:rsidP="00302DC0">
      <w:pPr>
        <w:tabs>
          <w:tab w:val="left" w:pos="3930"/>
        </w:tabs>
        <w:spacing w:after="0" w:line="240" w:lineRule="auto"/>
        <w:jc w:val="center"/>
        <w:rPr>
          <w:rFonts w:ascii="Times New Roman" w:hAnsi="Times New Roman" w:cs="Times New Roman"/>
          <w:b/>
          <w:sz w:val="28"/>
          <w:szCs w:val="28"/>
          <w:lang w:val="kk-KZ"/>
        </w:rPr>
      </w:pPr>
    </w:p>
    <w:p w:rsidR="00CE129A" w:rsidRDefault="00CE129A" w:rsidP="00302DC0">
      <w:pPr>
        <w:tabs>
          <w:tab w:val="left" w:pos="3930"/>
        </w:tabs>
        <w:spacing w:after="0" w:line="240" w:lineRule="auto"/>
        <w:jc w:val="center"/>
        <w:rPr>
          <w:rFonts w:ascii="Times New Roman" w:hAnsi="Times New Roman" w:cs="Times New Roman"/>
          <w:b/>
          <w:sz w:val="28"/>
          <w:szCs w:val="28"/>
          <w:lang w:val="kk-KZ"/>
        </w:rPr>
      </w:pPr>
    </w:p>
    <w:p w:rsidR="006B2E7F" w:rsidRDefault="006B2E7F" w:rsidP="00302DC0">
      <w:pPr>
        <w:tabs>
          <w:tab w:val="left" w:pos="3930"/>
        </w:tabs>
        <w:spacing w:after="0" w:line="240" w:lineRule="auto"/>
        <w:jc w:val="center"/>
        <w:rPr>
          <w:rFonts w:ascii="Times New Roman" w:hAnsi="Times New Roman" w:cs="Times New Roman"/>
          <w:b/>
          <w:sz w:val="28"/>
          <w:szCs w:val="28"/>
          <w:lang w:val="kk-KZ"/>
        </w:rPr>
      </w:pPr>
    </w:p>
    <w:p w:rsidR="00060DDD" w:rsidRDefault="00060DDD" w:rsidP="009A2618">
      <w:pPr>
        <w:tabs>
          <w:tab w:val="left" w:pos="3930"/>
        </w:tabs>
        <w:spacing w:after="0" w:line="240" w:lineRule="auto"/>
        <w:rPr>
          <w:rFonts w:ascii="Times New Roman" w:hAnsi="Times New Roman" w:cs="Times New Roman"/>
          <w:b/>
          <w:sz w:val="28"/>
          <w:szCs w:val="28"/>
          <w:lang w:val="kk-KZ"/>
        </w:rPr>
      </w:pPr>
    </w:p>
    <w:p w:rsidR="00B264ED" w:rsidRPr="00847F72" w:rsidRDefault="00026BA9" w:rsidP="006B2E7F">
      <w:pPr>
        <w:tabs>
          <w:tab w:val="left" w:pos="3930"/>
        </w:tabs>
        <w:spacing w:after="0" w:line="240" w:lineRule="auto"/>
        <w:rPr>
          <w:rFonts w:ascii="Times New Roman" w:hAnsi="Times New Roman" w:cs="Times New Roman"/>
          <w:b/>
          <w:sz w:val="28"/>
          <w:szCs w:val="28"/>
          <w:lang w:val="kk-KZ"/>
        </w:rPr>
      </w:pPr>
      <w:r w:rsidRPr="00847F72">
        <w:rPr>
          <w:rFonts w:ascii="Times New Roman" w:hAnsi="Times New Roman" w:cs="Times New Roman"/>
          <w:b/>
          <w:sz w:val="28"/>
          <w:szCs w:val="28"/>
          <w:lang w:val="kk-KZ"/>
        </w:rPr>
        <w:lastRenderedPageBreak/>
        <w:t>КІРІСПЕ</w:t>
      </w:r>
    </w:p>
    <w:p w:rsidR="007832AF" w:rsidRPr="0073302C" w:rsidRDefault="007832AF" w:rsidP="007832AF">
      <w:pPr>
        <w:pStyle w:val="ListParagraph"/>
        <w:spacing w:after="0" w:line="240" w:lineRule="auto"/>
        <w:ind w:left="0" w:firstLine="567"/>
        <w:jc w:val="both"/>
        <w:rPr>
          <w:rFonts w:ascii="Times New Roman" w:hAnsi="Times New Roman" w:cs="Times New Roman"/>
          <w:b/>
          <w:bCs/>
          <w:color w:val="000000" w:themeColor="text1"/>
          <w:sz w:val="28"/>
          <w:szCs w:val="28"/>
          <w:lang w:val="kk-KZ"/>
        </w:rPr>
      </w:pPr>
      <w:r w:rsidRPr="0073302C">
        <w:rPr>
          <w:rFonts w:ascii="Times New Roman" w:hAnsi="Times New Roman" w:cs="Times New Roman"/>
          <w:b/>
          <w:bCs/>
          <w:color w:val="000000" w:themeColor="text1"/>
          <w:sz w:val="28"/>
          <w:szCs w:val="28"/>
          <w:lang w:val="kk-KZ"/>
        </w:rPr>
        <w:t>Жұмыстың жалпы сипаттамасы</w:t>
      </w:r>
    </w:p>
    <w:p w:rsidR="007832AF" w:rsidRDefault="007832AF" w:rsidP="007832AF">
      <w:pPr>
        <w:spacing w:after="0" w:line="240" w:lineRule="auto"/>
        <w:ind w:firstLine="567"/>
        <w:jc w:val="both"/>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 xml:space="preserve">Диссертация </w:t>
      </w:r>
      <w:r w:rsidRPr="006A6D8B">
        <w:rPr>
          <w:rFonts w:ascii="Times New Roman" w:hAnsi="Times New Roman" w:cs="Times New Roman"/>
          <w:bCs/>
          <w:color w:val="000000" w:themeColor="text1"/>
          <w:sz w:val="28"/>
          <w:szCs w:val="28"/>
          <w:lang w:val="kk-KZ"/>
        </w:rPr>
        <w:t xml:space="preserve"> жұмыс</w:t>
      </w:r>
      <w:r>
        <w:rPr>
          <w:rFonts w:ascii="Times New Roman" w:hAnsi="Times New Roman" w:cs="Times New Roman"/>
          <w:bCs/>
          <w:color w:val="000000" w:themeColor="text1"/>
          <w:sz w:val="28"/>
          <w:szCs w:val="28"/>
          <w:lang w:val="kk-KZ"/>
        </w:rPr>
        <w:t>ы</w:t>
      </w:r>
      <w:r w:rsidRPr="006A6D8B">
        <w:rPr>
          <w:rFonts w:ascii="Times New Roman" w:hAnsi="Times New Roman" w:cs="Times New Roman"/>
          <w:bCs/>
          <w:color w:val="000000" w:themeColor="text1"/>
          <w:sz w:val="28"/>
          <w:szCs w:val="28"/>
          <w:lang w:val="kk-KZ"/>
        </w:rPr>
        <w:t xml:space="preserve"> биомассадан алынған графен тәрізді көміртекті материалдың синтезі және оны катод үшін күкіртті орналастыру агенті ретінде пайдалану</w:t>
      </w:r>
      <w:r>
        <w:rPr>
          <w:rFonts w:ascii="Times New Roman" w:hAnsi="Times New Roman" w:cs="Times New Roman"/>
          <w:bCs/>
          <w:color w:val="000000" w:themeColor="text1"/>
          <w:sz w:val="28"/>
          <w:szCs w:val="28"/>
          <w:lang w:val="kk-KZ"/>
        </w:rPr>
        <w:t>,</w:t>
      </w:r>
      <w:r w:rsidRPr="006A6D8B">
        <w:rPr>
          <w:rFonts w:ascii="Times New Roman" w:hAnsi="Times New Roman" w:cs="Times New Roman"/>
          <w:bCs/>
          <w:color w:val="000000" w:themeColor="text1"/>
          <w:sz w:val="28"/>
          <w:szCs w:val="28"/>
          <w:lang w:val="kk-KZ"/>
        </w:rPr>
        <w:t xml:space="preserve"> сондай-ақ сепараторды модификациялау үшін GPC-NiO композиттерін синтездеу,</w:t>
      </w:r>
      <w:r>
        <w:rPr>
          <w:rFonts w:ascii="Times New Roman" w:hAnsi="Times New Roman" w:cs="Times New Roman"/>
          <w:bCs/>
          <w:color w:val="000000" w:themeColor="text1"/>
          <w:sz w:val="28"/>
          <w:szCs w:val="28"/>
          <w:lang w:val="kk-KZ"/>
        </w:rPr>
        <w:t>олардың физика-химиялық қасиеттерін зерттеу</w:t>
      </w:r>
      <w:r w:rsidRPr="006A6D8B">
        <w:rPr>
          <w:rFonts w:ascii="Times New Roman" w:hAnsi="Times New Roman" w:cs="Times New Roman"/>
          <w:bCs/>
          <w:color w:val="000000" w:themeColor="text1"/>
          <w:sz w:val="28"/>
          <w:szCs w:val="28"/>
          <w:lang w:val="kk-KZ"/>
        </w:rPr>
        <w:t xml:space="preserve"> </w:t>
      </w:r>
      <w:r>
        <w:rPr>
          <w:rFonts w:ascii="Times New Roman" w:hAnsi="Times New Roman" w:cs="Times New Roman"/>
          <w:bCs/>
          <w:color w:val="000000" w:themeColor="text1"/>
          <w:sz w:val="28"/>
          <w:szCs w:val="28"/>
          <w:lang w:val="kk-KZ"/>
        </w:rPr>
        <w:t>мен</w:t>
      </w:r>
      <w:r w:rsidRPr="006A6D8B">
        <w:rPr>
          <w:rFonts w:ascii="Times New Roman" w:hAnsi="Times New Roman" w:cs="Times New Roman"/>
          <w:bCs/>
          <w:color w:val="000000" w:themeColor="text1"/>
          <w:sz w:val="28"/>
          <w:szCs w:val="28"/>
          <w:lang w:val="kk-KZ"/>
        </w:rPr>
        <w:t xml:space="preserve"> GPC@S катоды</w:t>
      </w:r>
      <w:r>
        <w:rPr>
          <w:rFonts w:ascii="Times New Roman" w:hAnsi="Times New Roman" w:cs="Times New Roman"/>
          <w:bCs/>
          <w:color w:val="000000" w:themeColor="text1"/>
          <w:sz w:val="28"/>
          <w:szCs w:val="28"/>
          <w:lang w:val="kk-KZ"/>
        </w:rPr>
        <w:t>н және</w:t>
      </w:r>
      <w:r w:rsidRPr="006A6D8B">
        <w:rPr>
          <w:rFonts w:ascii="Times New Roman" w:hAnsi="Times New Roman" w:cs="Times New Roman"/>
          <w:bCs/>
          <w:color w:val="000000" w:themeColor="text1"/>
          <w:sz w:val="28"/>
          <w:szCs w:val="28"/>
          <w:lang w:val="kk-KZ"/>
        </w:rPr>
        <w:t xml:space="preserve"> GPC-NiO композиттік модификацияланған </w:t>
      </w:r>
      <w:r>
        <w:rPr>
          <w:rFonts w:ascii="Times New Roman" w:hAnsi="Times New Roman" w:cs="Times New Roman"/>
          <w:bCs/>
          <w:color w:val="000000" w:themeColor="text1"/>
          <w:sz w:val="28"/>
          <w:szCs w:val="28"/>
          <w:lang w:val="kk-KZ"/>
        </w:rPr>
        <w:t>сепараторды</w:t>
      </w:r>
      <w:r w:rsidRPr="006A6D8B">
        <w:rPr>
          <w:rFonts w:ascii="Times New Roman" w:hAnsi="Times New Roman" w:cs="Times New Roman"/>
          <w:bCs/>
          <w:color w:val="000000" w:themeColor="text1"/>
          <w:sz w:val="28"/>
          <w:szCs w:val="28"/>
          <w:lang w:val="kk-KZ"/>
        </w:rPr>
        <w:t xml:space="preserve"> Li-S </w:t>
      </w:r>
      <w:r>
        <w:rPr>
          <w:rFonts w:ascii="Times New Roman" w:hAnsi="Times New Roman" w:cs="Times New Roman"/>
          <w:bCs/>
          <w:color w:val="000000" w:themeColor="text1"/>
          <w:sz w:val="28"/>
          <w:szCs w:val="28"/>
          <w:lang w:val="kk-KZ"/>
        </w:rPr>
        <w:t>аккумуляторлары</w:t>
      </w:r>
      <w:r w:rsidRPr="006A6D8B">
        <w:rPr>
          <w:rFonts w:ascii="Times New Roman" w:hAnsi="Times New Roman" w:cs="Times New Roman"/>
          <w:bCs/>
          <w:color w:val="000000" w:themeColor="text1"/>
          <w:sz w:val="28"/>
          <w:szCs w:val="28"/>
          <w:lang w:val="kk-KZ"/>
        </w:rPr>
        <w:t xml:space="preserve">  үшін </w:t>
      </w:r>
      <w:r>
        <w:rPr>
          <w:rFonts w:ascii="Times New Roman" w:hAnsi="Times New Roman" w:cs="Times New Roman"/>
          <w:bCs/>
          <w:color w:val="000000" w:themeColor="text1"/>
          <w:sz w:val="28"/>
          <w:szCs w:val="28"/>
          <w:lang w:val="kk-KZ"/>
        </w:rPr>
        <w:t>қолдану</w:t>
      </w:r>
      <w:r w:rsidRPr="006A6D8B">
        <w:rPr>
          <w:rFonts w:ascii="Times New Roman" w:hAnsi="Times New Roman" w:cs="Times New Roman"/>
          <w:bCs/>
          <w:color w:val="000000" w:themeColor="text1"/>
          <w:sz w:val="28"/>
          <w:szCs w:val="28"/>
          <w:lang w:val="kk-KZ"/>
        </w:rPr>
        <w:t xml:space="preserve"> және </w:t>
      </w:r>
      <w:r>
        <w:rPr>
          <w:rFonts w:ascii="Times New Roman" w:hAnsi="Times New Roman" w:cs="Times New Roman"/>
          <w:bCs/>
          <w:color w:val="000000" w:themeColor="text1"/>
          <w:sz w:val="28"/>
          <w:szCs w:val="28"/>
          <w:lang w:val="kk-KZ"/>
        </w:rPr>
        <w:t>аккумулятордың тиімді электрохимиялық сипаттамаларын,өнімділігін зерттеуді</w:t>
      </w:r>
      <w:r w:rsidRPr="006A6D8B">
        <w:rPr>
          <w:rFonts w:ascii="Times New Roman" w:hAnsi="Times New Roman" w:cs="Times New Roman"/>
          <w:bCs/>
          <w:color w:val="000000" w:themeColor="text1"/>
          <w:sz w:val="28"/>
          <w:szCs w:val="28"/>
          <w:lang w:val="kk-KZ"/>
        </w:rPr>
        <w:t xml:space="preserve"> қамтиды. </w:t>
      </w:r>
      <w:r>
        <w:rPr>
          <w:rFonts w:ascii="Times New Roman" w:hAnsi="Times New Roman" w:cs="Times New Roman"/>
          <w:bCs/>
          <w:color w:val="000000" w:themeColor="text1"/>
          <w:sz w:val="28"/>
          <w:szCs w:val="28"/>
          <w:lang w:val="kk-KZ"/>
        </w:rPr>
        <w:t>Ж</w:t>
      </w:r>
      <w:r w:rsidRPr="00B66E9D">
        <w:rPr>
          <w:rFonts w:ascii="Times New Roman" w:hAnsi="Times New Roman" w:cs="Times New Roman"/>
          <w:bCs/>
          <w:color w:val="000000" w:themeColor="text1"/>
          <w:sz w:val="28"/>
          <w:szCs w:val="28"/>
          <w:lang w:val="kk-KZ"/>
        </w:rPr>
        <w:t>оғары  бет</w:t>
      </w:r>
      <w:r>
        <w:rPr>
          <w:rFonts w:ascii="Times New Roman" w:hAnsi="Times New Roman" w:cs="Times New Roman"/>
          <w:bCs/>
          <w:color w:val="000000" w:themeColor="text1"/>
          <w:sz w:val="28"/>
          <w:szCs w:val="28"/>
          <w:lang w:val="kk-KZ"/>
        </w:rPr>
        <w:t>тік</w:t>
      </w:r>
      <w:r w:rsidRPr="00B66E9D">
        <w:rPr>
          <w:rFonts w:ascii="Times New Roman" w:hAnsi="Times New Roman" w:cs="Times New Roman"/>
          <w:bCs/>
          <w:color w:val="000000" w:themeColor="text1"/>
          <w:sz w:val="28"/>
          <w:szCs w:val="28"/>
          <w:lang w:val="kk-KZ"/>
        </w:rPr>
        <w:t xml:space="preserve"> ауданы </w:t>
      </w:r>
      <w:r>
        <w:rPr>
          <w:rFonts w:ascii="Times New Roman" w:hAnsi="Times New Roman" w:cs="Times New Roman"/>
          <w:bCs/>
          <w:color w:val="000000" w:themeColor="text1"/>
          <w:sz w:val="28"/>
          <w:szCs w:val="28"/>
          <w:lang w:val="kk-KZ"/>
        </w:rPr>
        <w:t xml:space="preserve">бар </w:t>
      </w:r>
      <w:r w:rsidRPr="00B66E9D">
        <w:rPr>
          <w:rFonts w:ascii="Times New Roman" w:hAnsi="Times New Roman" w:cs="Times New Roman"/>
          <w:bCs/>
          <w:color w:val="000000" w:themeColor="text1"/>
          <w:sz w:val="28"/>
          <w:szCs w:val="28"/>
          <w:lang w:val="kk-KZ"/>
        </w:rPr>
        <w:t xml:space="preserve">графен тәрізді кеуекті көміртегі (GPC) сатылы карбонизация және термохимиялық белсендіру арқылы арзан және мол күріш қабығы қалдықтарынан </w:t>
      </w:r>
      <w:r>
        <w:rPr>
          <w:rFonts w:ascii="Times New Roman" w:hAnsi="Times New Roman" w:cs="Times New Roman"/>
          <w:bCs/>
          <w:color w:val="000000" w:themeColor="text1"/>
          <w:sz w:val="28"/>
          <w:szCs w:val="28"/>
          <w:lang w:val="kk-KZ"/>
        </w:rPr>
        <w:t xml:space="preserve">оңтайлы </w:t>
      </w:r>
      <w:r w:rsidRPr="00B66E9D">
        <w:rPr>
          <w:rFonts w:ascii="Times New Roman" w:hAnsi="Times New Roman" w:cs="Times New Roman"/>
          <w:bCs/>
          <w:color w:val="000000" w:themeColor="text1"/>
          <w:sz w:val="28"/>
          <w:szCs w:val="28"/>
          <w:lang w:val="kk-KZ"/>
        </w:rPr>
        <w:t xml:space="preserve">синтезделді. </w:t>
      </w:r>
      <w:r>
        <w:rPr>
          <w:rFonts w:ascii="Times New Roman" w:hAnsi="Times New Roman" w:cs="Times New Roman"/>
          <w:bCs/>
          <w:color w:val="000000" w:themeColor="text1"/>
          <w:sz w:val="28"/>
          <w:szCs w:val="28"/>
          <w:lang w:val="kk-KZ"/>
        </w:rPr>
        <w:t xml:space="preserve">Синтезделген </w:t>
      </w:r>
      <w:r w:rsidRPr="00B66E9D">
        <w:rPr>
          <w:rFonts w:ascii="Times New Roman" w:hAnsi="Times New Roman" w:cs="Times New Roman"/>
          <w:bCs/>
          <w:color w:val="000000" w:themeColor="text1"/>
          <w:sz w:val="28"/>
          <w:szCs w:val="28"/>
          <w:lang w:val="kk-KZ"/>
        </w:rPr>
        <w:t>графен тәрізді кеуекті көміртег</w:t>
      </w:r>
      <w:r>
        <w:rPr>
          <w:rFonts w:ascii="Times New Roman" w:hAnsi="Times New Roman" w:cs="Times New Roman"/>
          <w:bCs/>
          <w:color w:val="000000" w:themeColor="text1"/>
          <w:sz w:val="28"/>
          <w:szCs w:val="28"/>
          <w:lang w:val="kk-KZ"/>
        </w:rPr>
        <w:t>іне күкіртті орналастыру үшін</w:t>
      </w:r>
      <w:r w:rsidRPr="00B66E9D">
        <w:rPr>
          <w:rFonts w:ascii="Times New Roman" w:hAnsi="Times New Roman" w:cs="Times New Roman"/>
          <w:bCs/>
          <w:color w:val="000000" w:themeColor="text1"/>
          <w:sz w:val="28"/>
          <w:szCs w:val="28"/>
          <w:lang w:val="kk-KZ"/>
        </w:rPr>
        <w:t xml:space="preserve"> балқыма-диффузия әдісі пайдаланылды</w:t>
      </w:r>
      <w:r>
        <w:rPr>
          <w:rFonts w:ascii="Times New Roman" w:hAnsi="Times New Roman" w:cs="Times New Roman"/>
          <w:bCs/>
          <w:color w:val="000000" w:themeColor="text1"/>
          <w:sz w:val="28"/>
          <w:szCs w:val="28"/>
          <w:lang w:val="kk-KZ"/>
        </w:rPr>
        <w:t xml:space="preserve">. </w:t>
      </w:r>
      <w:r w:rsidRPr="006A6D8B">
        <w:rPr>
          <w:rFonts w:ascii="Times New Roman" w:hAnsi="Times New Roman" w:cs="Times New Roman"/>
          <w:bCs/>
          <w:color w:val="000000" w:themeColor="text1"/>
          <w:sz w:val="28"/>
          <w:szCs w:val="28"/>
          <w:lang w:val="kk-KZ"/>
        </w:rPr>
        <w:t>GPC</w:t>
      </w:r>
      <w:r>
        <w:rPr>
          <w:rFonts w:ascii="Times New Roman" w:hAnsi="Times New Roman" w:cs="Times New Roman"/>
          <w:bCs/>
          <w:color w:val="000000" w:themeColor="text1"/>
          <w:sz w:val="28"/>
          <w:szCs w:val="28"/>
          <w:lang w:val="kk-KZ"/>
        </w:rPr>
        <w:t>-</w:t>
      </w:r>
      <w:r w:rsidRPr="006A6D8B">
        <w:rPr>
          <w:rFonts w:ascii="Times New Roman" w:hAnsi="Times New Roman" w:cs="Times New Roman"/>
          <w:bCs/>
          <w:color w:val="000000" w:themeColor="text1"/>
          <w:sz w:val="28"/>
          <w:szCs w:val="28"/>
          <w:lang w:val="kk-KZ"/>
        </w:rPr>
        <w:t>NiO негізіндегі композиттер әртүрлі GPC және Ni(NO₃)₂ арақатынастарымен синтездел</w:t>
      </w:r>
      <w:r>
        <w:rPr>
          <w:rFonts w:ascii="Times New Roman" w:hAnsi="Times New Roman" w:cs="Times New Roman"/>
          <w:bCs/>
          <w:color w:val="000000" w:themeColor="text1"/>
          <w:sz w:val="28"/>
          <w:szCs w:val="28"/>
          <w:lang w:val="kk-KZ"/>
        </w:rPr>
        <w:t>іп,</w:t>
      </w:r>
      <w:r w:rsidRPr="006A6D8B">
        <w:rPr>
          <w:rFonts w:ascii="Times New Roman" w:hAnsi="Times New Roman" w:cs="Times New Roman"/>
          <w:bCs/>
          <w:color w:val="000000" w:themeColor="text1"/>
          <w:sz w:val="28"/>
          <w:szCs w:val="28"/>
          <w:lang w:val="kk-KZ"/>
        </w:rPr>
        <w:t xml:space="preserve"> тиімді</w:t>
      </w:r>
      <w:r>
        <w:rPr>
          <w:rFonts w:ascii="Times New Roman" w:hAnsi="Times New Roman" w:cs="Times New Roman"/>
          <w:bCs/>
          <w:color w:val="000000" w:themeColor="text1"/>
          <w:sz w:val="28"/>
          <w:szCs w:val="28"/>
          <w:lang w:val="kk-KZ"/>
        </w:rPr>
        <w:t xml:space="preserve"> құрамы</w:t>
      </w:r>
      <w:r w:rsidRPr="006A6D8B">
        <w:rPr>
          <w:rFonts w:ascii="Times New Roman" w:hAnsi="Times New Roman" w:cs="Times New Roman"/>
          <w:bCs/>
          <w:color w:val="000000" w:themeColor="text1"/>
          <w:sz w:val="28"/>
          <w:szCs w:val="28"/>
          <w:lang w:val="kk-KZ"/>
        </w:rPr>
        <w:t xml:space="preserve"> </w:t>
      </w:r>
      <w:r>
        <w:rPr>
          <w:rFonts w:ascii="Times New Roman" w:hAnsi="Times New Roman" w:cs="Times New Roman"/>
          <w:bCs/>
          <w:color w:val="000000" w:themeColor="text1"/>
          <w:sz w:val="28"/>
          <w:szCs w:val="28"/>
          <w:lang w:val="kk-KZ"/>
        </w:rPr>
        <w:t>анықталды</w:t>
      </w:r>
      <w:r w:rsidRPr="006A6D8B">
        <w:rPr>
          <w:rFonts w:ascii="Times New Roman" w:hAnsi="Times New Roman" w:cs="Times New Roman"/>
          <w:bCs/>
          <w:color w:val="000000" w:themeColor="text1"/>
          <w:sz w:val="28"/>
          <w:szCs w:val="28"/>
          <w:lang w:val="kk-KZ"/>
        </w:rPr>
        <w:t xml:space="preserve">. </w:t>
      </w:r>
      <w:r>
        <w:rPr>
          <w:rFonts w:ascii="Times New Roman" w:hAnsi="Times New Roman" w:cs="Times New Roman"/>
          <w:bCs/>
          <w:color w:val="000000" w:themeColor="text1"/>
          <w:sz w:val="28"/>
          <w:szCs w:val="28"/>
          <w:lang w:val="kk-KZ"/>
        </w:rPr>
        <w:t>Зерттеу н</w:t>
      </w:r>
      <w:r w:rsidRPr="006A6D8B">
        <w:rPr>
          <w:rFonts w:ascii="Times New Roman" w:hAnsi="Times New Roman" w:cs="Times New Roman"/>
          <w:bCs/>
          <w:color w:val="000000" w:themeColor="text1"/>
          <w:sz w:val="28"/>
          <w:szCs w:val="28"/>
          <w:lang w:val="kk-KZ"/>
        </w:rPr>
        <w:t>әтиже</w:t>
      </w:r>
      <w:r>
        <w:rPr>
          <w:rFonts w:ascii="Times New Roman" w:hAnsi="Times New Roman" w:cs="Times New Roman"/>
          <w:bCs/>
          <w:color w:val="000000" w:themeColor="text1"/>
          <w:sz w:val="28"/>
          <w:szCs w:val="28"/>
          <w:lang w:val="kk-KZ"/>
        </w:rPr>
        <w:t>сінде</w:t>
      </w:r>
      <w:r w:rsidRPr="006A6D8B">
        <w:rPr>
          <w:rFonts w:ascii="Times New Roman" w:hAnsi="Times New Roman" w:cs="Times New Roman"/>
          <w:bCs/>
          <w:color w:val="000000" w:themeColor="text1"/>
          <w:sz w:val="28"/>
          <w:szCs w:val="28"/>
          <w:lang w:val="kk-KZ"/>
        </w:rPr>
        <w:t xml:space="preserve"> GPC@S катодынан және GPC-NiO-20 модификацияланған сепараторынан тұратын </w:t>
      </w:r>
      <w:r>
        <w:rPr>
          <w:rFonts w:ascii="Times New Roman" w:hAnsi="Times New Roman" w:cs="Times New Roman"/>
          <w:bCs/>
          <w:color w:val="000000" w:themeColor="text1"/>
          <w:sz w:val="28"/>
          <w:szCs w:val="28"/>
          <w:lang w:val="kk-KZ"/>
        </w:rPr>
        <w:t>ұяшықтың</w:t>
      </w:r>
      <w:r w:rsidRPr="006A6D8B">
        <w:rPr>
          <w:rFonts w:ascii="Times New Roman" w:hAnsi="Times New Roman" w:cs="Times New Roman"/>
          <w:bCs/>
          <w:color w:val="000000" w:themeColor="text1"/>
          <w:sz w:val="28"/>
          <w:szCs w:val="28"/>
          <w:lang w:val="kk-KZ"/>
        </w:rPr>
        <w:t xml:space="preserve"> литий полисульфидінің (LiPS) тотығу-тотықсыздану реакцияларын ж</w:t>
      </w:r>
      <w:r>
        <w:rPr>
          <w:rFonts w:ascii="Times New Roman" w:hAnsi="Times New Roman" w:cs="Times New Roman"/>
          <w:bCs/>
          <w:color w:val="000000" w:themeColor="text1"/>
          <w:sz w:val="28"/>
          <w:szCs w:val="28"/>
          <w:lang w:val="kk-KZ"/>
        </w:rPr>
        <w:t>ылдамдататыны</w:t>
      </w:r>
      <w:r w:rsidRPr="006A6D8B">
        <w:rPr>
          <w:rFonts w:ascii="Times New Roman" w:hAnsi="Times New Roman" w:cs="Times New Roman"/>
          <w:bCs/>
          <w:color w:val="000000" w:themeColor="text1"/>
          <w:sz w:val="28"/>
          <w:szCs w:val="28"/>
          <w:lang w:val="kk-KZ"/>
        </w:rPr>
        <w:t xml:space="preserve"> көрсететі</w:t>
      </w:r>
      <w:r>
        <w:rPr>
          <w:rFonts w:ascii="Times New Roman" w:hAnsi="Times New Roman" w:cs="Times New Roman"/>
          <w:bCs/>
          <w:color w:val="000000" w:themeColor="text1"/>
          <w:sz w:val="28"/>
          <w:szCs w:val="28"/>
          <w:lang w:val="kk-KZ"/>
        </w:rPr>
        <w:t>ліп</w:t>
      </w:r>
      <w:r w:rsidRPr="006A6D8B">
        <w:rPr>
          <w:rFonts w:ascii="Times New Roman" w:hAnsi="Times New Roman" w:cs="Times New Roman"/>
          <w:bCs/>
          <w:color w:val="000000" w:themeColor="text1"/>
          <w:sz w:val="28"/>
          <w:szCs w:val="28"/>
          <w:lang w:val="kk-KZ"/>
        </w:rPr>
        <w:t xml:space="preserve"> және шаттл әсерін басатынын көрсетті. Дайындалған </w:t>
      </w:r>
      <w:r w:rsidRPr="00B66E9D">
        <w:rPr>
          <w:rFonts w:ascii="Times New Roman" w:hAnsi="Times New Roman" w:cs="Times New Roman"/>
          <w:bCs/>
          <w:color w:val="000000" w:themeColor="text1"/>
          <w:sz w:val="28"/>
          <w:szCs w:val="28"/>
          <w:lang w:val="kk-KZ"/>
        </w:rPr>
        <w:t>графен тәрізді кеуекті көміртег</w:t>
      </w:r>
      <w:r>
        <w:rPr>
          <w:rFonts w:ascii="Times New Roman" w:hAnsi="Times New Roman" w:cs="Times New Roman"/>
          <w:bCs/>
          <w:color w:val="000000" w:themeColor="text1"/>
          <w:sz w:val="28"/>
          <w:szCs w:val="28"/>
          <w:lang w:val="kk-KZ"/>
        </w:rPr>
        <w:t xml:space="preserve">і </w:t>
      </w:r>
      <w:r w:rsidRPr="00E50667">
        <w:rPr>
          <w:rFonts w:ascii="Times New Roman" w:hAnsi="Times New Roman" w:cs="Times New Roman"/>
          <w:bCs/>
          <w:color w:val="000000" w:themeColor="text1"/>
          <w:sz w:val="28"/>
          <w:szCs w:val="28"/>
          <w:lang w:val="kk-KZ"/>
        </w:rPr>
        <w:t>(</w:t>
      </w:r>
      <w:r w:rsidRPr="006A6D8B">
        <w:rPr>
          <w:rFonts w:ascii="Times New Roman" w:hAnsi="Times New Roman" w:cs="Times New Roman"/>
          <w:bCs/>
          <w:color w:val="000000" w:themeColor="text1"/>
          <w:sz w:val="28"/>
          <w:szCs w:val="28"/>
          <w:lang w:val="kk-KZ"/>
        </w:rPr>
        <w:t>GPC</w:t>
      </w:r>
      <w:r w:rsidRPr="00E50667">
        <w:rPr>
          <w:rFonts w:ascii="Times New Roman" w:hAnsi="Times New Roman" w:cs="Times New Roman"/>
          <w:bCs/>
          <w:color w:val="000000" w:themeColor="text1"/>
          <w:sz w:val="28"/>
          <w:szCs w:val="28"/>
          <w:lang w:val="kk-KZ"/>
        </w:rPr>
        <w:t>)</w:t>
      </w:r>
      <w:r w:rsidRPr="006A6D8B">
        <w:rPr>
          <w:rFonts w:ascii="Times New Roman" w:hAnsi="Times New Roman" w:cs="Times New Roman"/>
          <w:bCs/>
          <w:color w:val="000000" w:themeColor="text1"/>
          <w:sz w:val="28"/>
          <w:szCs w:val="28"/>
          <w:lang w:val="kk-KZ"/>
        </w:rPr>
        <w:t xml:space="preserve"> айтарлықтай меншікті бетінің ауданы мен айқын мезокеуектілігінің арқасында күкірт </w:t>
      </w:r>
      <w:r>
        <w:rPr>
          <w:rFonts w:ascii="Times New Roman" w:hAnsi="Times New Roman" w:cs="Times New Roman"/>
          <w:bCs/>
          <w:color w:val="000000" w:themeColor="text1"/>
          <w:sz w:val="28"/>
          <w:szCs w:val="28"/>
          <w:lang w:val="kk-KZ"/>
        </w:rPr>
        <w:t>ұстап тұрушы матрица</w:t>
      </w:r>
      <w:r w:rsidRPr="006A6D8B">
        <w:rPr>
          <w:rFonts w:ascii="Times New Roman" w:hAnsi="Times New Roman" w:cs="Times New Roman"/>
          <w:bCs/>
          <w:color w:val="000000" w:themeColor="text1"/>
          <w:sz w:val="28"/>
          <w:szCs w:val="28"/>
          <w:lang w:val="kk-KZ"/>
        </w:rPr>
        <w:t xml:space="preserve"> ретінде жоғары тиімділік танытты.</w:t>
      </w:r>
      <w:r>
        <w:rPr>
          <w:rFonts w:ascii="Times New Roman" w:hAnsi="Times New Roman" w:cs="Times New Roman"/>
          <w:bCs/>
          <w:color w:val="000000" w:themeColor="text1"/>
          <w:sz w:val="28"/>
          <w:szCs w:val="28"/>
          <w:lang w:val="kk-KZ"/>
        </w:rPr>
        <w:t xml:space="preserve"> Сонымен қатар технологиялық есептеулері жасалып, жобаланды.</w:t>
      </w:r>
    </w:p>
    <w:p w:rsidR="007832AF" w:rsidRDefault="007832AF" w:rsidP="007832AF">
      <w:pPr>
        <w:pStyle w:val="ListParagraph"/>
        <w:spacing w:after="0" w:line="240" w:lineRule="auto"/>
        <w:ind w:left="0" w:firstLine="567"/>
        <w:jc w:val="both"/>
        <w:rPr>
          <w:rFonts w:ascii="Times New Roman" w:hAnsi="Times New Roman" w:cs="Times New Roman"/>
          <w:b/>
          <w:bCs/>
          <w:color w:val="000000" w:themeColor="text1"/>
          <w:sz w:val="28"/>
          <w:szCs w:val="28"/>
          <w:lang w:val="kk-KZ"/>
        </w:rPr>
      </w:pPr>
      <w:r w:rsidRPr="00147332">
        <w:rPr>
          <w:rFonts w:ascii="Times New Roman" w:hAnsi="Times New Roman" w:cs="Times New Roman"/>
          <w:b/>
          <w:bCs/>
          <w:color w:val="000000" w:themeColor="text1"/>
          <w:sz w:val="28"/>
          <w:szCs w:val="28"/>
          <w:lang w:val="kk-KZ"/>
        </w:rPr>
        <w:t xml:space="preserve">Жұмыстың өзектілігі </w:t>
      </w:r>
    </w:p>
    <w:p w:rsidR="007832AF" w:rsidRPr="00E174F0" w:rsidRDefault="007832AF" w:rsidP="007832AF">
      <w:pPr>
        <w:spacing w:after="0" w:line="240" w:lineRule="auto"/>
        <w:ind w:firstLine="567"/>
        <w:jc w:val="both"/>
        <w:rPr>
          <w:rFonts w:ascii="Times New Roman" w:hAnsi="Times New Roman" w:cs="Times New Roman"/>
          <w:bCs/>
          <w:color w:val="000000" w:themeColor="text1"/>
          <w:sz w:val="28"/>
          <w:szCs w:val="28"/>
          <w:lang w:val="kk-KZ"/>
        </w:rPr>
      </w:pPr>
      <w:r w:rsidRPr="00BF4B8E">
        <w:rPr>
          <w:rFonts w:ascii="Times New Roman" w:hAnsi="Times New Roman" w:cs="Times New Roman"/>
          <w:bCs/>
          <w:color w:val="000000" w:themeColor="text1"/>
          <w:sz w:val="28"/>
          <w:szCs w:val="28"/>
          <w:lang w:val="kk-KZ"/>
        </w:rPr>
        <w:t xml:space="preserve">Литий-күкіртті батареялар жоғары теориялық энергия </w:t>
      </w:r>
      <w:r>
        <w:rPr>
          <w:rFonts w:ascii="Times New Roman" w:hAnsi="Times New Roman" w:cs="Times New Roman"/>
          <w:bCs/>
          <w:color w:val="000000" w:themeColor="text1"/>
          <w:sz w:val="28"/>
          <w:szCs w:val="28"/>
          <w:lang w:val="kk-KZ"/>
        </w:rPr>
        <w:t>сыйымдылығы (</w:t>
      </w:r>
      <w:r w:rsidRPr="00BF4B8E">
        <w:rPr>
          <w:rFonts w:ascii="Times New Roman" w:hAnsi="Times New Roman" w:cs="Times New Roman"/>
          <w:bCs/>
          <w:color w:val="000000" w:themeColor="text1"/>
          <w:sz w:val="28"/>
          <w:szCs w:val="28"/>
          <w:lang w:val="kk-KZ"/>
        </w:rPr>
        <w:t>1675 мА</w:t>
      </w:r>
      <w:r>
        <w:rPr>
          <w:rFonts w:ascii="Times New Roman" w:hAnsi="Times New Roman" w:cs="Times New Roman"/>
          <w:bCs/>
          <w:color w:val="000000" w:themeColor="text1"/>
          <w:sz w:val="28"/>
          <w:szCs w:val="28"/>
          <w:lang w:val="kk-KZ"/>
        </w:rPr>
        <w:t>сағ</w:t>
      </w:r>
      <w:r w:rsidRPr="00BF4B8E">
        <w:rPr>
          <w:rFonts w:ascii="Times New Roman" w:hAnsi="Times New Roman" w:cs="Times New Roman"/>
          <w:bCs/>
          <w:color w:val="000000" w:themeColor="text1"/>
          <w:sz w:val="28"/>
          <w:szCs w:val="28"/>
          <w:lang w:val="kk-KZ"/>
        </w:rPr>
        <w:t xml:space="preserve"> г</w:t>
      </w:r>
      <w:r w:rsidRPr="00BF4B8E">
        <w:rPr>
          <w:rFonts w:ascii="Times New Roman" w:hAnsi="Times New Roman" w:cs="Times New Roman"/>
          <w:bCs/>
          <w:color w:val="000000" w:themeColor="text1"/>
          <w:sz w:val="28"/>
          <w:szCs w:val="28"/>
          <w:vertAlign w:val="superscript"/>
          <w:lang w:val="kk-KZ"/>
        </w:rPr>
        <w:t>− 1</w:t>
      </w:r>
      <w:r w:rsidRPr="00BF4B8E">
        <w:rPr>
          <w:rFonts w:ascii="Times New Roman" w:hAnsi="Times New Roman" w:cs="Times New Roman"/>
          <w:bCs/>
          <w:color w:val="000000" w:themeColor="text1"/>
          <w:sz w:val="28"/>
          <w:szCs w:val="28"/>
          <w:lang w:val="kk-KZ"/>
        </w:rPr>
        <w:t>) және теориялық энергия тығыздығы</w:t>
      </w:r>
      <w:r>
        <w:rPr>
          <w:rFonts w:ascii="Times New Roman" w:hAnsi="Times New Roman" w:cs="Times New Roman"/>
          <w:bCs/>
          <w:color w:val="000000" w:themeColor="text1"/>
          <w:sz w:val="28"/>
          <w:szCs w:val="28"/>
          <w:lang w:val="kk-KZ"/>
        </w:rPr>
        <w:t>на</w:t>
      </w:r>
      <w:r w:rsidRPr="00BF4B8E">
        <w:rPr>
          <w:rFonts w:ascii="Times New Roman" w:hAnsi="Times New Roman" w:cs="Times New Roman"/>
          <w:bCs/>
          <w:color w:val="000000" w:themeColor="text1"/>
          <w:sz w:val="28"/>
          <w:szCs w:val="28"/>
          <w:lang w:val="kk-KZ"/>
        </w:rPr>
        <w:t xml:space="preserve"> (2600 Вт сағ кг</w:t>
      </w:r>
      <w:r w:rsidRPr="00BF4B8E">
        <w:rPr>
          <w:rFonts w:ascii="Times New Roman" w:hAnsi="Times New Roman" w:cs="Times New Roman"/>
          <w:bCs/>
          <w:color w:val="000000" w:themeColor="text1"/>
          <w:sz w:val="28"/>
          <w:szCs w:val="28"/>
          <w:vertAlign w:val="superscript"/>
          <w:lang w:val="kk-KZ"/>
        </w:rPr>
        <w:t>− 1</w:t>
      </w:r>
      <w:r w:rsidRPr="00BF4B8E">
        <w:rPr>
          <w:rFonts w:ascii="Times New Roman" w:hAnsi="Times New Roman" w:cs="Times New Roman"/>
          <w:bCs/>
          <w:color w:val="000000" w:themeColor="text1"/>
          <w:sz w:val="28"/>
          <w:szCs w:val="28"/>
          <w:lang w:val="kk-KZ"/>
        </w:rPr>
        <w:t>)</w:t>
      </w:r>
      <w:r>
        <w:rPr>
          <w:rFonts w:ascii="Times New Roman" w:hAnsi="Times New Roman" w:cs="Times New Roman"/>
          <w:bCs/>
          <w:color w:val="000000" w:themeColor="text1"/>
          <w:sz w:val="28"/>
          <w:szCs w:val="28"/>
          <w:lang w:val="kk-KZ"/>
        </w:rPr>
        <w:t xml:space="preserve"> </w:t>
      </w:r>
      <w:r w:rsidRPr="00BF4B8E">
        <w:rPr>
          <w:rFonts w:ascii="Times New Roman" w:hAnsi="Times New Roman" w:cs="Times New Roman"/>
          <w:bCs/>
          <w:color w:val="000000" w:themeColor="text1"/>
          <w:sz w:val="28"/>
          <w:szCs w:val="28"/>
          <w:lang w:val="kk-KZ"/>
        </w:rPr>
        <w:t>б</w:t>
      </w:r>
      <w:r>
        <w:rPr>
          <w:rFonts w:ascii="Times New Roman" w:hAnsi="Times New Roman" w:cs="Times New Roman"/>
          <w:bCs/>
          <w:color w:val="000000" w:themeColor="text1"/>
          <w:sz w:val="28"/>
          <w:szCs w:val="28"/>
          <w:lang w:val="kk-KZ"/>
        </w:rPr>
        <w:t xml:space="preserve">айланысты перспективті энергия сақтау жүйесі ретінде бағаланады. </w:t>
      </w:r>
      <w:r w:rsidRPr="00BF4B8E">
        <w:rPr>
          <w:rFonts w:ascii="Times New Roman" w:hAnsi="Times New Roman" w:cs="Times New Roman"/>
          <w:bCs/>
          <w:color w:val="000000" w:themeColor="text1"/>
          <w:sz w:val="28"/>
          <w:szCs w:val="28"/>
          <w:lang w:val="kk-KZ"/>
        </w:rPr>
        <w:t>Дегенмен, олардың практикалық қолданылуын шектейтін кейбір кемшіліктер бар</w:t>
      </w:r>
      <w:r>
        <w:rPr>
          <w:rFonts w:ascii="Times New Roman" w:hAnsi="Times New Roman" w:cs="Times New Roman"/>
          <w:bCs/>
          <w:color w:val="000000" w:themeColor="text1"/>
          <w:sz w:val="28"/>
          <w:szCs w:val="28"/>
          <w:lang w:val="kk-KZ"/>
        </w:rPr>
        <w:t xml:space="preserve">, </w:t>
      </w:r>
      <w:r w:rsidRPr="00BF4B8E">
        <w:rPr>
          <w:rFonts w:ascii="Times New Roman" w:hAnsi="Times New Roman" w:cs="Times New Roman"/>
          <w:bCs/>
          <w:color w:val="000000" w:themeColor="text1"/>
          <w:sz w:val="28"/>
          <w:szCs w:val="28"/>
          <w:lang w:val="kk-KZ"/>
        </w:rPr>
        <w:t>олар күкірттің төмен электр өткізгіштігі (5 × 10</w:t>
      </w:r>
      <w:r w:rsidRPr="00BF4B8E">
        <w:rPr>
          <w:rFonts w:ascii="Times New Roman" w:hAnsi="Times New Roman" w:cs="Times New Roman"/>
          <w:bCs/>
          <w:color w:val="000000" w:themeColor="text1"/>
          <w:sz w:val="28"/>
          <w:szCs w:val="28"/>
          <w:vertAlign w:val="superscript"/>
          <w:lang w:val="kk-KZ"/>
        </w:rPr>
        <w:t xml:space="preserve">− 30 </w:t>
      </w:r>
      <w:r w:rsidRPr="00BF4B8E">
        <w:rPr>
          <w:rFonts w:ascii="Times New Roman" w:hAnsi="Times New Roman" w:cs="Times New Roman"/>
          <w:bCs/>
          <w:color w:val="000000" w:themeColor="text1"/>
          <w:sz w:val="28"/>
          <w:szCs w:val="28"/>
          <w:lang w:val="kk-KZ"/>
        </w:rPr>
        <w:t>С/см) және</w:t>
      </w:r>
      <w:r>
        <w:rPr>
          <w:rFonts w:ascii="Times New Roman" w:hAnsi="Times New Roman" w:cs="Times New Roman"/>
          <w:bCs/>
          <w:color w:val="000000" w:themeColor="text1"/>
          <w:sz w:val="28"/>
          <w:szCs w:val="28"/>
          <w:lang w:val="kk-KZ"/>
        </w:rPr>
        <w:t xml:space="preserve"> </w:t>
      </w:r>
      <w:r w:rsidRPr="00BF4B8E">
        <w:rPr>
          <w:rFonts w:ascii="Times New Roman" w:hAnsi="Times New Roman" w:cs="Times New Roman"/>
          <w:bCs/>
          <w:color w:val="000000" w:themeColor="text1"/>
          <w:sz w:val="28"/>
          <w:szCs w:val="28"/>
          <w:lang w:val="kk-KZ"/>
        </w:rPr>
        <w:t xml:space="preserve">оның </w:t>
      </w:r>
      <w:r>
        <w:rPr>
          <w:rFonts w:ascii="Times New Roman" w:hAnsi="Times New Roman" w:cs="Times New Roman"/>
          <w:bCs/>
          <w:color w:val="000000" w:themeColor="text1"/>
          <w:sz w:val="28"/>
          <w:szCs w:val="28"/>
          <w:lang w:val="kk-KZ"/>
        </w:rPr>
        <w:t xml:space="preserve">тотықсыздану </w:t>
      </w:r>
      <w:r w:rsidRPr="00BF4B8E">
        <w:rPr>
          <w:rFonts w:ascii="Times New Roman" w:hAnsi="Times New Roman" w:cs="Times New Roman"/>
          <w:bCs/>
          <w:color w:val="000000" w:themeColor="text1"/>
          <w:sz w:val="28"/>
          <w:szCs w:val="28"/>
          <w:lang w:val="kk-KZ"/>
        </w:rPr>
        <w:t>өнімдері</w:t>
      </w:r>
      <w:r>
        <w:rPr>
          <w:rFonts w:ascii="Times New Roman" w:hAnsi="Times New Roman" w:cs="Times New Roman"/>
          <w:bCs/>
          <w:color w:val="000000" w:themeColor="text1"/>
          <w:sz w:val="28"/>
          <w:szCs w:val="28"/>
          <w:lang w:val="kk-KZ"/>
        </w:rPr>
        <w:t xml:space="preserve">нен туындайтын </w:t>
      </w:r>
      <w:r w:rsidRPr="00BF4B8E">
        <w:rPr>
          <w:rFonts w:ascii="Times New Roman" w:hAnsi="Times New Roman" w:cs="Times New Roman"/>
          <w:bCs/>
          <w:color w:val="000000" w:themeColor="text1"/>
          <w:sz w:val="28"/>
          <w:szCs w:val="28"/>
          <w:lang w:val="kk-KZ"/>
        </w:rPr>
        <w:t>литий полисульфидтердің электролит</w:t>
      </w:r>
      <w:r>
        <w:rPr>
          <w:rFonts w:ascii="Times New Roman" w:hAnsi="Times New Roman" w:cs="Times New Roman"/>
          <w:bCs/>
          <w:color w:val="000000" w:themeColor="text1"/>
          <w:sz w:val="28"/>
          <w:szCs w:val="28"/>
          <w:lang w:val="kk-KZ"/>
        </w:rPr>
        <w:t>те</w:t>
      </w:r>
      <w:r w:rsidRPr="00BF4B8E">
        <w:rPr>
          <w:rFonts w:ascii="Times New Roman" w:hAnsi="Times New Roman" w:cs="Times New Roman"/>
          <w:bCs/>
          <w:color w:val="000000" w:themeColor="text1"/>
          <w:sz w:val="28"/>
          <w:szCs w:val="28"/>
          <w:lang w:val="kk-KZ"/>
        </w:rPr>
        <w:t xml:space="preserve"> еруі</w:t>
      </w:r>
      <w:r>
        <w:rPr>
          <w:rFonts w:ascii="Times New Roman" w:hAnsi="Times New Roman" w:cs="Times New Roman"/>
          <w:bCs/>
          <w:color w:val="000000" w:themeColor="text1"/>
          <w:sz w:val="28"/>
          <w:szCs w:val="28"/>
          <w:lang w:val="kk-KZ"/>
        </w:rPr>
        <w:t xml:space="preserve"> әсерінен болатын</w:t>
      </w:r>
      <w:r w:rsidRPr="00BF4B8E">
        <w:rPr>
          <w:rFonts w:ascii="Times New Roman" w:hAnsi="Times New Roman" w:cs="Times New Roman"/>
          <w:bCs/>
          <w:color w:val="000000" w:themeColor="text1"/>
          <w:sz w:val="28"/>
          <w:szCs w:val="28"/>
          <w:lang w:val="kk-KZ"/>
        </w:rPr>
        <w:t xml:space="preserve"> шаттл эффектісі</w:t>
      </w:r>
      <w:r>
        <w:rPr>
          <w:rFonts w:ascii="Times New Roman" w:hAnsi="Times New Roman" w:cs="Times New Roman"/>
          <w:bCs/>
          <w:color w:val="000000" w:themeColor="text1"/>
          <w:sz w:val="28"/>
          <w:szCs w:val="28"/>
          <w:lang w:val="kk-KZ"/>
        </w:rPr>
        <w:t>. Еріген полисульфидтердің</w:t>
      </w:r>
      <w:r w:rsidRPr="00BF4B8E">
        <w:rPr>
          <w:rFonts w:ascii="Times New Roman" w:hAnsi="Times New Roman" w:cs="Times New Roman"/>
          <w:bCs/>
          <w:color w:val="000000" w:themeColor="text1"/>
          <w:sz w:val="28"/>
          <w:szCs w:val="28"/>
          <w:lang w:val="kk-KZ"/>
        </w:rPr>
        <w:t xml:space="preserve"> кейіннен анод жағына диффузиясы</w:t>
      </w:r>
      <w:r>
        <w:rPr>
          <w:rFonts w:ascii="Times New Roman" w:hAnsi="Times New Roman" w:cs="Times New Roman"/>
          <w:bCs/>
          <w:color w:val="000000" w:themeColor="text1"/>
          <w:sz w:val="28"/>
          <w:szCs w:val="28"/>
          <w:lang w:val="kk-KZ"/>
        </w:rPr>
        <w:t xml:space="preserve">, </w:t>
      </w:r>
      <w:r w:rsidRPr="00BF4B8E">
        <w:rPr>
          <w:rFonts w:ascii="Times New Roman" w:hAnsi="Times New Roman" w:cs="Times New Roman"/>
          <w:bCs/>
          <w:color w:val="000000" w:themeColor="text1"/>
          <w:sz w:val="28"/>
          <w:szCs w:val="28"/>
          <w:lang w:val="kk-KZ"/>
        </w:rPr>
        <w:t>кү</w:t>
      </w:r>
      <w:r>
        <w:rPr>
          <w:rFonts w:ascii="Times New Roman" w:hAnsi="Times New Roman" w:cs="Times New Roman"/>
          <w:bCs/>
          <w:color w:val="000000" w:themeColor="text1"/>
          <w:sz w:val="28"/>
          <w:szCs w:val="28"/>
          <w:lang w:val="kk-KZ"/>
        </w:rPr>
        <w:t>кі</w:t>
      </w:r>
      <w:r w:rsidRPr="00BF4B8E">
        <w:rPr>
          <w:rFonts w:ascii="Times New Roman" w:hAnsi="Times New Roman" w:cs="Times New Roman"/>
          <w:bCs/>
          <w:color w:val="000000" w:themeColor="text1"/>
          <w:sz w:val="28"/>
          <w:szCs w:val="28"/>
          <w:lang w:val="kk-KZ"/>
        </w:rPr>
        <w:t xml:space="preserve">рт </w:t>
      </w:r>
      <w:r>
        <w:rPr>
          <w:rFonts w:ascii="Times New Roman" w:hAnsi="Times New Roman" w:cs="Times New Roman"/>
          <w:bCs/>
          <w:color w:val="000000" w:themeColor="text1"/>
          <w:sz w:val="28"/>
          <w:szCs w:val="28"/>
          <w:lang w:val="kk-KZ"/>
        </w:rPr>
        <w:t xml:space="preserve">тотықсыздану кезінде түзілетін </w:t>
      </w:r>
      <w:r w:rsidRPr="00BF4B8E">
        <w:rPr>
          <w:rFonts w:ascii="Times New Roman" w:hAnsi="Times New Roman" w:cs="Times New Roman"/>
          <w:bCs/>
          <w:color w:val="000000" w:themeColor="text1"/>
          <w:sz w:val="28"/>
          <w:szCs w:val="28"/>
          <w:lang w:val="kk-KZ"/>
        </w:rPr>
        <w:t>өнімдерінің тығыздығы</w:t>
      </w:r>
      <w:r>
        <w:rPr>
          <w:rFonts w:ascii="Times New Roman" w:hAnsi="Times New Roman" w:cs="Times New Roman"/>
          <w:bCs/>
          <w:color w:val="000000" w:themeColor="text1"/>
          <w:sz w:val="28"/>
          <w:szCs w:val="28"/>
          <w:lang w:val="kk-KZ"/>
        </w:rPr>
        <w:t>ның айырмашылығынан туындайтын</w:t>
      </w:r>
      <w:r w:rsidRPr="00BF4B8E">
        <w:rPr>
          <w:rFonts w:ascii="Times New Roman" w:hAnsi="Times New Roman" w:cs="Times New Roman"/>
          <w:bCs/>
          <w:color w:val="000000" w:themeColor="text1"/>
          <w:sz w:val="28"/>
          <w:szCs w:val="28"/>
          <w:lang w:val="kk-KZ"/>
        </w:rPr>
        <w:t xml:space="preserve"> (күкірт 1,66 г см</w:t>
      </w:r>
      <w:r w:rsidRPr="00BF4B8E">
        <w:rPr>
          <w:rFonts w:ascii="Times New Roman" w:hAnsi="Times New Roman" w:cs="Times New Roman"/>
          <w:bCs/>
          <w:color w:val="000000" w:themeColor="text1"/>
          <w:sz w:val="28"/>
          <w:szCs w:val="28"/>
          <w:vertAlign w:val="superscript"/>
          <w:lang w:val="kk-KZ"/>
        </w:rPr>
        <w:t>− 3</w:t>
      </w:r>
      <w:r w:rsidRPr="00BF4B8E">
        <w:rPr>
          <w:rFonts w:ascii="Times New Roman" w:hAnsi="Times New Roman" w:cs="Times New Roman"/>
          <w:bCs/>
          <w:color w:val="000000" w:themeColor="text1"/>
          <w:sz w:val="28"/>
          <w:szCs w:val="28"/>
          <w:lang w:val="kk-KZ"/>
        </w:rPr>
        <w:t xml:space="preserve"> және</w:t>
      </w:r>
      <w:r>
        <w:rPr>
          <w:rFonts w:ascii="Times New Roman" w:hAnsi="Times New Roman" w:cs="Times New Roman"/>
          <w:bCs/>
          <w:color w:val="000000" w:themeColor="text1"/>
          <w:sz w:val="28"/>
          <w:szCs w:val="28"/>
          <w:lang w:val="kk-KZ"/>
        </w:rPr>
        <w:t xml:space="preserve"> </w:t>
      </w:r>
      <w:r w:rsidRPr="00BF4B8E">
        <w:rPr>
          <w:rFonts w:ascii="Times New Roman" w:hAnsi="Times New Roman" w:cs="Times New Roman"/>
          <w:bCs/>
          <w:color w:val="000000" w:themeColor="text1"/>
          <w:sz w:val="28"/>
          <w:szCs w:val="28"/>
          <w:lang w:val="kk-KZ"/>
        </w:rPr>
        <w:t>Li</w:t>
      </w:r>
      <w:r w:rsidRPr="00BF4B8E">
        <w:rPr>
          <w:rFonts w:ascii="Times New Roman" w:hAnsi="Times New Roman" w:cs="Times New Roman"/>
          <w:bCs/>
          <w:color w:val="000000" w:themeColor="text1"/>
          <w:sz w:val="28"/>
          <w:szCs w:val="28"/>
          <w:vertAlign w:val="subscript"/>
          <w:lang w:val="kk-KZ"/>
        </w:rPr>
        <w:t>2</w:t>
      </w:r>
      <w:r w:rsidRPr="00BF4B8E">
        <w:rPr>
          <w:rFonts w:ascii="Times New Roman" w:hAnsi="Times New Roman" w:cs="Times New Roman"/>
          <w:bCs/>
          <w:color w:val="000000" w:themeColor="text1"/>
          <w:sz w:val="28"/>
          <w:szCs w:val="28"/>
          <w:lang w:val="kk-KZ"/>
        </w:rPr>
        <w:t>S 2,03 г см</w:t>
      </w:r>
      <w:r w:rsidRPr="00BF4B8E">
        <w:rPr>
          <w:rFonts w:ascii="Times New Roman" w:hAnsi="Times New Roman" w:cs="Times New Roman"/>
          <w:bCs/>
          <w:color w:val="000000" w:themeColor="text1"/>
          <w:sz w:val="28"/>
          <w:szCs w:val="28"/>
          <w:vertAlign w:val="superscript"/>
          <w:lang w:val="kk-KZ"/>
        </w:rPr>
        <w:t>− 3</w:t>
      </w:r>
      <w:r w:rsidRPr="00BF4B8E">
        <w:rPr>
          <w:rFonts w:ascii="Times New Roman" w:hAnsi="Times New Roman" w:cs="Times New Roman"/>
          <w:bCs/>
          <w:color w:val="000000" w:themeColor="text1"/>
          <w:sz w:val="28"/>
          <w:szCs w:val="28"/>
          <w:lang w:val="kk-KZ"/>
        </w:rPr>
        <w:t>) көлемінің кеңеюі, бұлардың барлығы</w:t>
      </w:r>
      <w:r>
        <w:rPr>
          <w:rFonts w:ascii="Times New Roman" w:hAnsi="Times New Roman" w:cs="Times New Roman"/>
          <w:bCs/>
          <w:color w:val="000000" w:themeColor="text1"/>
          <w:sz w:val="28"/>
          <w:szCs w:val="28"/>
          <w:lang w:val="kk-KZ"/>
        </w:rPr>
        <w:t xml:space="preserve"> </w:t>
      </w:r>
      <w:r w:rsidRPr="00BF4B8E">
        <w:rPr>
          <w:rFonts w:ascii="Times New Roman" w:hAnsi="Times New Roman" w:cs="Times New Roman"/>
          <w:bCs/>
          <w:color w:val="000000" w:themeColor="text1"/>
          <w:sz w:val="28"/>
          <w:szCs w:val="28"/>
          <w:lang w:val="kk-KZ"/>
        </w:rPr>
        <w:t>жанама реакцияларды, белсенді заттың қайтымсыз жоғалуын және анодты</w:t>
      </w:r>
      <w:r>
        <w:rPr>
          <w:rFonts w:ascii="Times New Roman" w:hAnsi="Times New Roman" w:cs="Times New Roman"/>
          <w:bCs/>
          <w:color w:val="000000" w:themeColor="text1"/>
          <w:sz w:val="28"/>
          <w:szCs w:val="28"/>
          <w:lang w:val="kk-KZ"/>
        </w:rPr>
        <w:t>ң</w:t>
      </w:r>
      <w:r w:rsidRPr="00BF4B8E">
        <w:rPr>
          <w:rFonts w:ascii="Times New Roman" w:hAnsi="Times New Roman" w:cs="Times New Roman"/>
          <w:bCs/>
          <w:color w:val="000000" w:themeColor="text1"/>
          <w:sz w:val="28"/>
          <w:szCs w:val="28"/>
          <w:lang w:val="kk-KZ"/>
        </w:rPr>
        <w:t xml:space="preserve"> деградация</w:t>
      </w:r>
      <w:r>
        <w:rPr>
          <w:rFonts w:ascii="Times New Roman" w:hAnsi="Times New Roman" w:cs="Times New Roman"/>
          <w:bCs/>
          <w:color w:val="000000" w:themeColor="text1"/>
          <w:sz w:val="28"/>
          <w:szCs w:val="28"/>
          <w:lang w:val="kk-KZ"/>
        </w:rPr>
        <w:t>сын</w:t>
      </w:r>
      <w:r w:rsidRPr="00BF4B8E">
        <w:rPr>
          <w:rFonts w:ascii="Times New Roman" w:hAnsi="Times New Roman" w:cs="Times New Roman"/>
          <w:bCs/>
          <w:color w:val="000000" w:themeColor="text1"/>
          <w:sz w:val="28"/>
          <w:szCs w:val="28"/>
          <w:lang w:val="kk-KZ"/>
        </w:rPr>
        <w:t xml:space="preserve"> тудырады, нәтижесінде </w:t>
      </w:r>
      <w:r>
        <w:rPr>
          <w:rFonts w:ascii="Times New Roman" w:hAnsi="Times New Roman" w:cs="Times New Roman"/>
          <w:bCs/>
          <w:color w:val="000000" w:themeColor="text1"/>
          <w:sz w:val="28"/>
          <w:szCs w:val="28"/>
          <w:lang w:val="kk-KZ"/>
        </w:rPr>
        <w:t>ұяшық</w:t>
      </w:r>
      <w:r w:rsidRPr="00BF4B8E">
        <w:rPr>
          <w:rFonts w:ascii="Times New Roman" w:hAnsi="Times New Roman" w:cs="Times New Roman"/>
          <w:bCs/>
          <w:color w:val="000000" w:themeColor="text1"/>
          <w:sz w:val="28"/>
          <w:szCs w:val="28"/>
          <w:lang w:val="kk-KZ"/>
        </w:rPr>
        <w:t xml:space="preserve"> сыйымдылығының тұрақтылығы тез </w:t>
      </w:r>
      <w:r>
        <w:rPr>
          <w:rFonts w:ascii="Times New Roman" w:hAnsi="Times New Roman" w:cs="Times New Roman"/>
          <w:bCs/>
          <w:color w:val="000000" w:themeColor="text1"/>
          <w:sz w:val="28"/>
          <w:szCs w:val="28"/>
          <w:lang w:val="kk-KZ"/>
        </w:rPr>
        <w:t xml:space="preserve">төмендейді. </w:t>
      </w:r>
      <w:r w:rsidRPr="00E174F0">
        <w:rPr>
          <w:rFonts w:ascii="Times New Roman" w:hAnsi="Times New Roman" w:cs="Times New Roman"/>
          <w:bCs/>
          <w:color w:val="000000" w:themeColor="text1"/>
          <w:sz w:val="28"/>
          <w:szCs w:val="28"/>
          <w:lang w:val="kk-KZ"/>
        </w:rPr>
        <w:t xml:space="preserve">Бұл зерттеудің өзектілігі литий-күкіртті аккумуляторларда кездесетін шаттл эффектісі мен көлемдік өзгерістер сияқты негізгі мәселелерді шешуге бағытталған. Биоқалдықтарды, әсіресе күріш қауызын, графен тәрізді кеуекті көміртек өндіруде қолдану – ғылыми, экологиялық және экономикалық тұрғыдан тиімді әдіс. Алынған GPC@S катоды мен GPC-NiO-20 сепараторы шаттл эффектісін азайтып, аккумулятордың электрохимиялық өнімділігін арттырады. Алайда, NiO-ның </w:t>
      </w:r>
      <w:r w:rsidRPr="00E174F0">
        <w:rPr>
          <w:rFonts w:ascii="Times New Roman" w:hAnsi="Times New Roman" w:cs="Times New Roman"/>
          <w:bCs/>
          <w:color w:val="000000" w:themeColor="text1"/>
          <w:sz w:val="28"/>
          <w:szCs w:val="28"/>
          <w:lang w:val="kk-KZ"/>
        </w:rPr>
        <w:lastRenderedPageBreak/>
        <w:t>төмен электр өткізгіштігі оның көміртекті материалдармен композиттерін жасауды қажет етеді.</w:t>
      </w:r>
    </w:p>
    <w:p w:rsidR="007832AF" w:rsidRDefault="007832AF" w:rsidP="007832AF">
      <w:pPr>
        <w:spacing w:after="0" w:line="240" w:lineRule="auto"/>
        <w:ind w:firstLine="567"/>
        <w:jc w:val="both"/>
        <w:rPr>
          <w:rFonts w:ascii="Times New Roman" w:hAnsi="Times New Roman" w:cs="Times New Roman"/>
          <w:b/>
          <w:bCs/>
          <w:color w:val="000000" w:themeColor="text1"/>
          <w:sz w:val="28"/>
          <w:szCs w:val="28"/>
          <w:lang w:val="kk-KZ"/>
        </w:rPr>
      </w:pPr>
      <w:r w:rsidRPr="00E87702">
        <w:rPr>
          <w:rFonts w:ascii="Times New Roman" w:hAnsi="Times New Roman" w:cs="Times New Roman"/>
          <w:b/>
          <w:bCs/>
          <w:color w:val="000000" w:themeColor="text1"/>
          <w:sz w:val="28"/>
          <w:szCs w:val="28"/>
          <w:lang w:val="kk-KZ"/>
        </w:rPr>
        <w:t>Зерттеу</w:t>
      </w:r>
      <w:r>
        <w:rPr>
          <w:rFonts w:ascii="Times New Roman" w:hAnsi="Times New Roman" w:cs="Times New Roman"/>
          <w:b/>
          <w:bCs/>
          <w:color w:val="000000" w:themeColor="text1"/>
          <w:sz w:val="28"/>
          <w:szCs w:val="28"/>
          <w:lang w:val="kk-KZ"/>
        </w:rPr>
        <w:t xml:space="preserve"> жұмысының </w:t>
      </w:r>
      <w:r w:rsidRPr="00E87702">
        <w:rPr>
          <w:rFonts w:ascii="Times New Roman" w:hAnsi="Times New Roman" w:cs="Times New Roman"/>
          <w:b/>
          <w:bCs/>
          <w:color w:val="000000" w:themeColor="text1"/>
          <w:sz w:val="28"/>
          <w:szCs w:val="28"/>
          <w:lang w:val="kk-KZ"/>
        </w:rPr>
        <w:t>мақсаты:</w:t>
      </w:r>
    </w:p>
    <w:p w:rsidR="007832AF" w:rsidRDefault="007832AF" w:rsidP="007832AF">
      <w:pPr>
        <w:pStyle w:val="ListParagraph"/>
        <w:spacing w:after="0" w:line="240" w:lineRule="auto"/>
        <w:ind w:left="0" w:firstLine="567"/>
        <w:jc w:val="both"/>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 xml:space="preserve">Литий күкіртті аккумуляторлар үшін қалдық биомасса күріш қауызынан тұратын тиімді </w:t>
      </w:r>
      <w:r w:rsidRPr="00A623D9">
        <w:rPr>
          <w:rFonts w:ascii="Times New Roman" w:hAnsi="Times New Roman" w:cs="Times New Roman"/>
          <w:bCs/>
          <w:color w:val="000000" w:themeColor="text1"/>
          <w:sz w:val="28"/>
          <w:szCs w:val="28"/>
          <w:lang w:val="kk-KZ"/>
        </w:rPr>
        <w:t xml:space="preserve">графен тәрізді көміртекті </w:t>
      </w:r>
      <w:r>
        <w:rPr>
          <w:rFonts w:ascii="Times New Roman" w:hAnsi="Times New Roman" w:cs="Times New Roman"/>
          <w:bCs/>
          <w:color w:val="000000" w:themeColor="text1"/>
          <w:sz w:val="28"/>
          <w:szCs w:val="28"/>
          <w:lang w:val="kk-KZ"/>
        </w:rPr>
        <w:t xml:space="preserve">күкірт орналастырушы катод материалын және </w:t>
      </w:r>
      <w:r w:rsidRPr="00A623D9">
        <w:rPr>
          <w:rFonts w:ascii="Times New Roman" w:hAnsi="Times New Roman" w:cs="Times New Roman"/>
          <w:bCs/>
          <w:color w:val="000000" w:themeColor="text1"/>
          <w:sz w:val="28"/>
          <w:szCs w:val="28"/>
          <w:lang w:val="kk-KZ"/>
        </w:rPr>
        <w:t>графен тәрізді көміртек</w:t>
      </w:r>
      <w:r>
        <w:rPr>
          <w:rFonts w:ascii="Times New Roman" w:hAnsi="Times New Roman" w:cs="Times New Roman"/>
          <w:bCs/>
          <w:color w:val="000000" w:themeColor="text1"/>
          <w:sz w:val="28"/>
          <w:szCs w:val="28"/>
          <w:lang w:val="kk-KZ"/>
        </w:rPr>
        <w:t xml:space="preserve"> пен никель оксидінен тұратын сепараторды модификациялауға арналған композитті материалдар синтездеу </w:t>
      </w:r>
    </w:p>
    <w:p w:rsidR="007832AF" w:rsidRDefault="007832AF" w:rsidP="007832AF">
      <w:pPr>
        <w:pStyle w:val="ListParagraph"/>
        <w:spacing w:after="0" w:line="240" w:lineRule="auto"/>
        <w:ind w:left="0" w:firstLine="567"/>
        <w:jc w:val="both"/>
        <w:rPr>
          <w:rFonts w:ascii="Times New Roman" w:hAnsi="Times New Roman" w:cs="Times New Roman"/>
          <w:b/>
          <w:bCs/>
          <w:color w:val="000000" w:themeColor="text1"/>
          <w:sz w:val="28"/>
          <w:szCs w:val="28"/>
          <w:lang w:val="kk-KZ"/>
        </w:rPr>
      </w:pPr>
      <w:r w:rsidRPr="00E87702">
        <w:rPr>
          <w:rFonts w:ascii="Times New Roman" w:hAnsi="Times New Roman" w:cs="Times New Roman"/>
          <w:b/>
          <w:bCs/>
          <w:color w:val="000000" w:themeColor="text1"/>
          <w:sz w:val="28"/>
          <w:szCs w:val="28"/>
          <w:lang w:val="kk-KZ"/>
        </w:rPr>
        <w:t>Зерттеу</w:t>
      </w:r>
      <w:r>
        <w:rPr>
          <w:rFonts w:ascii="Times New Roman" w:hAnsi="Times New Roman" w:cs="Times New Roman"/>
          <w:b/>
          <w:bCs/>
          <w:color w:val="000000" w:themeColor="text1"/>
          <w:sz w:val="28"/>
          <w:szCs w:val="28"/>
          <w:lang w:val="kk-KZ"/>
        </w:rPr>
        <w:t xml:space="preserve"> мақсаттарына жету үшін қойылған</w:t>
      </w:r>
      <w:r w:rsidRPr="00E87702">
        <w:rPr>
          <w:rFonts w:ascii="Times New Roman" w:hAnsi="Times New Roman" w:cs="Times New Roman"/>
          <w:b/>
          <w:bCs/>
          <w:color w:val="000000" w:themeColor="text1"/>
          <w:sz w:val="28"/>
          <w:szCs w:val="28"/>
          <w:lang w:val="kk-KZ"/>
        </w:rPr>
        <w:t xml:space="preserve"> міндеттер:</w:t>
      </w:r>
    </w:p>
    <w:p w:rsidR="007832AF" w:rsidRPr="00BE620F" w:rsidRDefault="007832AF" w:rsidP="007832A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Pr="00BE620F">
        <w:rPr>
          <w:rFonts w:ascii="Times New Roman" w:hAnsi="Times New Roman" w:cs="Times New Roman"/>
          <w:sz w:val="28"/>
          <w:szCs w:val="28"/>
          <w:lang w:val="kk-KZ"/>
        </w:rPr>
        <w:t>Био қалдық болып есептелетін күріш қауызынан графен тәрізді көміртек- GPC материалын синтездеу және оның қасиеттерін сипаттау</w:t>
      </w:r>
      <w:r>
        <w:rPr>
          <w:rFonts w:ascii="Times New Roman" w:hAnsi="Times New Roman" w:cs="Times New Roman"/>
          <w:sz w:val="28"/>
          <w:szCs w:val="28"/>
          <w:lang w:val="kk-KZ"/>
        </w:rPr>
        <w:t>.</w:t>
      </w:r>
    </w:p>
    <w:p w:rsidR="007832AF" w:rsidRPr="00BE620F" w:rsidRDefault="007832AF" w:rsidP="007832A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Pr="00BE620F">
        <w:rPr>
          <w:rFonts w:ascii="Times New Roman" w:hAnsi="Times New Roman" w:cs="Times New Roman"/>
          <w:sz w:val="28"/>
          <w:szCs w:val="28"/>
          <w:lang w:val="kk-KZ"/>
        </w:rPr>
        <w:t xml:space="preserve">Li-S </w:t>
      </w:r>
      <w:r>
        <w:rPr>
          <w:rFonts w:ascii="Times New Roman" w:hAnsi="Times New Roman" w:cs="Times New Roman"/>
          <w:sz w:val="28"/>
          <w:szCs w:val="28"/>
          <w:lang w:val="kk-KZ"/>
        </w:rPr>
        <w:t>аккумуляторлары</w:t>
      </w:r>
      <w:r w:rsidRPr="00BE620F">
        <w:rPr>
          <w:rFonts w:ascii="Times New Roman" w:hAnsi="Times New Roman" w:cs="Times New Roman"/>
          <w:sz w:val="28"/>
          <w:szCs w:val="28"/>
          <w:lang w:val="kk-KZ"/>
        </w:rPr>
        <w:t xml:space="preserve"> үшін күріш қауызынан</w:t>
      </w:r>
      <w:r>
        <w:rPr>
          <w:rFonts w:ascii="Times New Roman" w:hAnsi="Times New Roman" w:cs="Times New Roman"/>
          <w:sz w:val="28"/>
          <w:szCs w:val="28"/>
          <w:lang w:val="kk-KZ"/>
        </w:rPr>
        <w:t xml:space="preserve"> синтезделген</w:t>
      </w:r>
      <w:r w:rsidRPr="00BE620F">
        <w:rPr>
          <w:rFonts w:ascii="Times New Roman" w:hAnsi="Times New Roman" w:cs="Times New Roman"/>
          <w:sz w:val="28"/>
          <w:szCs w:val="28"/>
          <w:lang w:val="kk-KZ"/>
        </w:rPr>
        <w:t xml:space="preserve"> графен тәрізді көміртек</w:t>
      </w:r>
      <w:r>
        <w:rPr>
          <w:rFonts w:ascii="Times New Roman" w:hAnsi="Times New Roman" w:cs="Times New Roman"/>
          <w:sz w:val="28"/>
          <w:szCs w:val="28"/>
          <w:lang w:val="kk-KZ"/>
        </w:rPr>
        <w:t>тен және күкірттен тұратын</w:t>
      </w:r>
      <w:r w:rsidRPr="00BE620F">
        <w:rPr>
          <w:rFonts w:ascii="Times New Roman" w:hAnsi="Times New Roman" w:cs="Times New Roman"/>
          <w:sz w:val="28"/>
          <w:szCs w:val="28"/>
          <w:lang w:val="kk-KZ"/>
        </w:rPr>
        <w:t xml:space="preserve"> GPC@S катодын дайындау және сипаттау</w:t>
      </w:r>
      <w:r>
        <w:rPr>
          <w:rFonts w:ascii="Times New Roman" w:hAnsi="Times New Roman" w:cs="Times New Roman"/>
          <w:sz w:val="28"/>
          <w:szCs w:val="28"/>
          <w:lang w:val="kk-KZ"/>
        </w:rPr>
        <w:t>.</w:t>
      </w:r>
    </w:p>
    <w:p w:rsidR="007832AF" w:rsidRDefault="007832AF" w:rsidP="007832A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Pr="00BE620F">
        <w:rPr>
          <w:rFonts w:ascii="Times New Roman" w:hAnsi="Times New Roman" w:cs="Times New Roman"/>
          <w:sz w:val="28"/>
          <w:szCs w:val="28"/>
          <w:lang w:val="kk-KZ"/>
        </w:rPr>
        <w:t>Сепараторды модификациялау агенті ретінде</w:t>
      </w:r>
      <w:r>
        <w:rPr>
          <w:rFonts w:ascii="Times New Roman" w:hAnsi="Times New Roman" w:cs="Times New Roman"/>
          <w:sz w:val="28"/>
          <w:szCs w:val="28"/>
          <w:lang w:val="kk-KZ"/>
        </w:rPr>
        <w:t xml:space="preserve"> </w:t>
      </w:r>
      <w:r w:rsidRPr="00BE620F">
        <w:rPr>
          <w:rFonts w:ascii="Times New Roman" w:hAnsi="Times New Roman" w:cs="Times New Roman"/>
          <w:sz w:val="28"/>
          <w:szCs w:val="28"/>
          <w:lang w:val="kk-KZ"/>
        </w:rPr>
        <w:t>графен тәрізді көміртек</w:t>
      </w:r>
      <w:r>
        <w:rPr>
          <w:rFonts w:ascii="Times New Roman" w:hAnsi="Times New Roman" w:cs="Times New Roman"/>
          <w:sz w:val="28"/>
          <w:szCs w:val="28"/>
          <w:lang w:val="kk-KZ"/>
        </w:rPr>
        <w:t xml:space="preserve">тен және никель оксидінен тұратын </w:t>
      </w:r>
      <w:r w:rsidRPr="00BE620F">
        <w:rPr>
          <w:rFonts w:ascii="Times New Roman" w:hAnsi="Times New Roman" w:cs="Times New Roman"/>
          <w:sz w:val="28"/>
          <w:szCs w:val="28"/>
          <w:lang w:val="kk-KZ"/>
        </w:rPr>
        <w:t xml:space="preserve"> GPC/NiO композитін синтез</w:t>
      </w:r>
      <w:r>
        <w:rPr>
          <w:rFonts w:ascii="Times New Roman" w:hAnsi="Times New Roman" w:cs="Times New Roman"/>
          <w:sz w:val="28"/>
          <w:szCs w:val="28"/>
          <w:lang w:val="kk-KZ"/>
        </w:rPr>
        <w:t>деу</w:t>
      </w:r>
      <w:r w:rsidRPr="00BE620F">
        <w:rPr>
          <w:rFonts w:ascii="Times New Roman" w:hAnsi="Times New Roman" w:cs="Times New Roman"/>
          <w:sz w:val="28"/>
          <w:szCs w:val="28"/>
          <w:lang w:val="kk-KZ"/>
        </w:rPr>
        <w:t xml:space="preserve"> және сипатта</w:t>
      </w:r>
      <w:r>
        <w:rPr>
          <w:rFonts w:ascii="Times New Roman" w:hAnsi="Times New Roman" w:cs="Times New Roman"/>
          <w:sz w:val="28"/>
          <w:szCs w:val="28"/>
          <w:lang w:val="kk-KZ"/>
        </w:rPr>
        <w:t>у.</w:t>
      </w:r>
    </w:p>
    <w:p w:rsidR="007832AF" w:rsidRPr="00BE620F" w:rsidRDefault="007832AF" w:rsidP="007832A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Pr="00BE620F">
        <w:rPr>
          <w:rFonts w:ascii="Times New Roman" w:hAnsi="Times New Roman" w:cs="Times New Roman"/>
          <w:sz w:val="28"/>
          <w:szCs w:val="28"/>
          <w:lang w:val="kk-KZ"/>
        </w:rPr>
        <w:t xml:space="preserve">GPC@S катоды және </w:t>
      </w:r>
      <w:r>
        <w:rPr>
          <w:rFonts w:ascii="Times New Roman" w:hAnsi="Times New Roman" w:cs="Times New Roman"/>
          <w:bCs/>
          <w:color w:val="000000" w:themeColor="text1"/>
          <w:sz w:val="28"/>
          <w:szCs w:val="28"/>
          <w:lang w:val="kk-KZ"/>
        </w:rPr>
        <w:t xml:space="preserve">GPC-NiO </w:t>
      </w:r>
      <w:r w:rsidRPr="00BE620F">
        <w:rPr>
          <w:rFonts w:ascii="Times New Roman" w:hAnsi="Times New Roman" w:cs="Times New Roman"/>
          <w:bCs/>
          <w:color w:val="000000" w:themeColor="text1"/>
          <w:sz w:val="28"/>
          <w:szCs w:val="28"/>
          <w:lang w:val="kk-KZ"/>
        </w:rPr>
        <w:t>модификацияланған сепараторынан тұратын литий күкіртті аккумулятор</w:t>
      </w:r>
      <w:r>
        <w:rPr>
          <w:rFonts w:ascii="Times New Roman" w:hAnsi="Times New Roman" w:cs="Times New Roman"/>
          <w:bCs/>
          <w:color w:val="000000" w:themeColor="text1"/>
          <w:sz w:val="28"/>
          <w:szCs w:val="28"/>
          <w:lang w:val="kk-KZ"/>
        </w:rPr>
        <w:t>дың электрохимиялық көрсеткіштерін зерттеу.</w:t>
      </w:r>
    </w:p>
    <w:p w:rsidR="007832AF" w:rsidRPr="00BE620F" w:rsidRDefault="007832AF" w:rsidP="007832AF">
      <w:pPr>
        <w:spacing w:after="0" w:line="240" w:lineRule="auto"/>
        <w:ind w:firstLine="360"/>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Pr="00BE620F">
        <w:rPr>
          <w:rFonts w:ascii="Times New Roman" w:hAnsi="Times New Roman" w:cs="Times New Roman"/>
          <w:sz w:val="28"/>
          <w:szCs w:val="28"/>
          <w:lang w:val="kk-KZ"/>
        </w:rPr>
        <w:t xml:space="preserve"> GPC@S катоды және </w:t>
      </w:r>
      <w:r w:rsidRPr="00BE620F">
        <w:rPr>
          <w:rFonts w:ascii="Times New Roman" w:hAnsi="Times New Roman" w:cs="Times New Roman"/>
          <w:bCs/>
          <w:color w:val="000000" w:themeColor="text1"/>
          <w:sz w:val="28"/>
          <w:szCs w:val="28"/>
          <w:lang w:val="kk-KZ"/>
        </w:rPr>
        <w:t>GPC-NiO-20 модификацияланған сепараторынан тұратын литий күкіртті аккумулятор жасаудың</w:t>
      </w:r>
      <w:r w:rsidRPr="00BE620F">
        <w:rPr>
          <w:rFonts w:ascii="Times New Roman" w:hAnsi="Times New Roman" w:cs="Times New Roman"/>
          <w:sz w:val="28"/>
          <w:szCs w:val="28"/>
          <w:lang w:val="kk-KZ"/>
        </w:rPr>
        <w:t xml:space="preserve"> </w:t>
      </w:r>
      <w:r w:rsidRPr="00BE620F">
        <w:rPr>
          <w:rFonts w:ascii="Times New Roman" w:hAnsi="Times New Roman" w:cs="Times New Roman"/>
          <w:color w:val="000000" w:themeColor="text1"/>
          <w:sz w:val="28"/>
          <w:szCs w:val="28"/>
          <w:lang w:val="kk-KZ"/>
        </w:rPr>
        <w:t>технологиялық сызба-нұсқасын</w:t>
      </w:r>
      <w:r>
        <w:rPr>
          <w:rFonts w:ascii="Times New Roman" w:hAnsi="Times New Roman" w:cs="Times New Roman"/>
          <w:color w:val="000000" w:themeColor="text1"/>
          <w:sz w:val="28"/>
          <w:szCs w:val="28"/>
          <w:lang w:val="kk-KZ"/>
        </w:rPr>
        <w:t>, есептеулерін</w:t>
      </w:r>
      <w:r w:rsidRPr="00BE620F">
        <w:rPr>
          <w:rFonts w:ascii="Times New Roman" w:hAnsi="Times New Roman" w:cs="Times New Roman"/>
          <w:color w:val="000000" w:themeColor="text1"/>
          <w:sz w:val="28"/>
          <w:szCs w:val="28"/>
          <w:lang w:val="kk-KZ"/>
        </w:rPr>
        <w:t xml:space="preserve"> ұсыну</w:t>
      </w:r>
      <w:r>
        <w:rPr>
          <w:rFonts w:ascii="Times New Roman" w:hAnsi="Times New Roman" w:cs="Times New Roman"/>
          <w:color w:val="000000" w:themeColor="text1"/>
          <w:sz w:val="28"/>
          <w:szCs w:val="28"/>
          <w:lang w:val="kk-KZ"/>
        </w:rPr>
        <w:t>.</w:t>
      </w:r>
    </w:p>
    <w:p w:rsidR="007832AF" w:rsidRPr="00BE620F" w:rsidRDefault="007832AF" w:rsidP="007832AF">
      <w:pPr>
        <w:spacing w:after="0" w:line="240" w:lineRule="auto"/>
        <w:ind w:left="360"/>
        <w:jc w:val="both"/>
        <w:rPr>
          <w:rFonts w:ascii="Times New Roman" w:hAnsi="Times New Roman" w:cs="Times New Roman"/>
          <w:b/>
          <w:color w:val="000000" w:themeColor="text1"/>
          <w:sz w:val="28"/>
          <w:szCs w:val="28"/>
          <w:lang w:val="kk-KZ"/>
        </w:rPr>
      </w:pPr>
      <w:r w:rsidRPr="00BE620F">
        <w:rPr>
          <w:rFonts w:ascii="Times New Roman" w:hAnsi="Times New Roman" w:cs="Times New Roman"/>
          <w:b/>
          <w:color w:val="000000" w:themeColor="text1"/>
          <w:sz w:val="28"/>
          <w:szCs w:val="28"/>
          <w:lang w:val="kk-KZ"/>
        </w:rPr>
        <w:t>Зерттеу әдістері</w:t>
      </w:r>
    </w:p>
    <w:p w:rsidR="007832AF" w:rsidRDefault="007832AF" w:rsidP="007832AF">
      <w:pPr>
        <w:spacing w:after="0" w:line="240" w:lineRule="auto"/>
        <w:ind w:firstLine="360"/>
        <w:jc w:val="both"/>
        <w:rPr>
          <w:rFonts w:ascii="Times New Roman" w:hAnsi="Times New Roman" w:cs="Times New Roman"/>
          <w:sz w:val="28"/>
          <w:szCs w:val="28"/>
          <w:lang w:val="kk-KZ"/>
        </w:rPr>
      </w:pPr>
      <w:r>
        <w:rPr>
          <w:rFonts w:ascii="Times New Roman" w:hAnsi="Times New Roman" w:cs="Times New Roman"/>
          <w:sz w:val="28"/>
          <w:szCs w:val="28"/>
          <w:lang w:val="kk-KZ"/>
        </w:rPr>
        <w:t>Э</w:t>
      </w:r>
      <w:r w:rsidRPr="00847F72">
        <w:rPr>
          <w:rFonts w:ascii="Times New Roman" w:hAnsi="Times New Roman" w:cs="Times New Roman"/>
          <w:sz w:val="28"/>
          <w:szCs w:val="28"/>
          <w:lang w:val="kk-KZ"/>
        </w:rPr>
        <w:t>нергия-дисперсиялық спектроскопиямен (EDS) жабдықталған сканерлеуші электронды микроскоп (SEM)</w:t>
      </w:r>
      <w:r>
        <w:rPr>
          <w:rFonts w:ascii="Times New Roman" w:hAnsi="Times New Roman" w:cs="Times New Roman"/>
          <w:sz w:val="28"/>
          <w:szCs w:val="28"/>
          <w:lang w:val="kk-KZ"/>
        </w:rPr>
        <w:t>,</w:t>
      </w:r>
      <w:r w:rsidRPr="00847F72">
        <w:rPr>
          <w:rFonts w:ascii="Times New Roman" w:hAnsi="Times New Roman" w:cs="Times New Roman"/>
          <w:sz w:val="28"/>
          <w:szCs w:val="28"/>
          <w:lang w:val="kk-KZ"/>
        </w:rPr>
        <w:t xml:space="preserve"> </w:t>
      </w:r>
      <w:r>
        <w:rPr>
          <w:rFonts w:ascii="Times New Roman" w:hAnsi="Times New Roman" w:cs="Times New Roman"/>
          <w:sz w:val="28"/>
          <w:szCs w:val="28"/>
          <w:lang w:val="kk-KZ"/>
        </w:rPr>
        <w:t>т</w:t>
      </w:r>
      <w:r w:rsidRPr="00847F72">
        <w:rPr>
          <w:rFonts w:ascii="Times New Roman" w:hAnsi="Times New Roman" w:cs="Times New Roman"/>
          <w:sz w:val="28"/>
          <w:szCs w:val="28"/>
          <w:lang w:val="kk-KZ"/>
        </w:rPr>
        <w:t>рансмиссиялық электронды микроскопия (TEM)</w:t>
      </w:r>
      <w:r>
        <w:rPr>
          <w:rFonts w:ascii="Times New Roman" w:hAnsi="Times New Roman" w:cs="Times New Roman"/>
          <w:sz w:val="28"/>
          <w:szCs w:val="28"/>
          <w:lang w:val="kk-KZ"/>
        </w:rPr>
        <w:t>, р</w:t>
      </w:r>
      <w:r w:rsidRPr="00847F72">
        <w:rPr>
          <w:rFonts w:ascii="Times New Roman" w:hAnsi="Times New Roman" w:cs="Times New Roman"/>
          <w:sz w:val="28"/>
          <w:szCs w:val="28"/>
          <w:lang w:val="kk-KZ"/>
        </w:rPr>
        <w:t xml:space="preserve">аман спектроскопия, XRD рентгендік дифракциялық </w:t>
      </w:r>
      <w:r>
        <w:rPr>
          <w:rFonts w:ascii="Times New Roman" w:hAnsi="Times New Roman" w:cs="Times New Roman"/>
          <w:sz w:val="28"/>
          <w:szCs w:val="28"/>
          <w:lang w:val="kk-KZ"/>
        </w:rPr>
        <w:t>әдісі,р</w:t>
      </w:r>
      <w:r w:rsidRPr="00847F72">
        <w:rPr>
          <w:rFonts w:ascii="Times New Roman" w:hAnsi="Times New Roman" w:cs="Times New Roman"/>
          <w:sz w:val="28"/>
          <w:szCs w:val="28"/>
          <w:lang w:val="kk-KZ"/>
        </w:rPr>
        <w:t xml:space="preserve">ентгендік фотоэлектрондық спектроскопияны (XPS)термогравиметриялық талдау (TGA) </w:t>
      </w:r>
      <w:r>
        <w:rPr>
          <w:rFonts w:ascii="Times New Roman" w:hAnsi="Times New Roman" w:cs="Times New Roman"/>
          <w:sz w:val="28"/>
          <w:szCs w:val="28"/>
          <w:lang w:val="kk-KZ"/>
        </w:rPr>
        <w:t>,</w:t>
      </w:r>
      <w:r w:rsidRPr="00E50735">
        <w:rPr>
          <w:rFonts w:ascii="Times New Roman" w:hAnsi="Times New Roman" w:cs="Times New Roman"/>
          <w:sz w:val="28"/>
          <w:szCs w:val="28"/>
          <w:lang w:val="kk-KZ"/>
        </w:rPr>
        <w:t xml:space="preserve"> </w:t>
      </w:r>
      <w:r>
        <w:rPr>
          <w:rFonts w:ascii="Times New Roman" w:hAnsi="Times New Roman" w:cs="Times New Roman"/>
          <w:sz w:val="28"/>
          <w:szCs w:val="28"/>
          <w:lang w:val="kk-KZ"/>
        </w:rPr>
        <w:t>ц</w:t>
      </w:r>
      <w:r w:rsidRPr="00746677">
        <w:rPr>
          <w:rFonts w:ascii="Times New Roman" w:hAnsi="Times New Roman" w:cs="Times New Roman"/>
          <w:sz w:val="28"/>
          <w:szCs w:val="28"/>
          <w:lang w:val="kk-KZ"/>
        </w:rPr>
        <w:t>иклд</w:t>
      </w:r>
      <w:r>
        <w:rPr>
          <w:rFonts w:ascii="Times New Roman" w:hAnsi="Times New Roman" w:cs="Times New Roman"/>
          <w:sz w:val="28"/>
          <w:szCs w:val="28"/>
          <w:lang w:val="kk-KZ"/>
        </w:rPr>
        <w:t>і</w:t>
      </w:r>
      <w:r w:rsidRPr="00746677">
        <w:rPr>
          <w:rFonts w:ascii="Times New Roman" w:hAnsi="Times New Roman" w:cs="Times New Roman"/>
          <w:sz w:val="28"/>
          <w:szCs w:val="28"/>
          <w:lang w:val="kk-KZ"/>
        </w:rPr>
        <w:t xml:space="preserve"> вольтамперометрия (CV), электрхимиялық импеданстық</w:t>
      </w:r>
      <w:r w:rsidRPr="00A25DCC">
        <w:rPr>
          <w:rFonts w:ascii="Times New Roman" w:hAnsi="Times New Roman" w:cs="Times New Roman"/>
          <w:sz w:val="28"/>
          <w:szCs w:val="28"/>
          <w:lang w:val="kk-KZ"/>
        </w:rPr>
        <w:t xml:space="preserve"> </w:t>
      </w:r>
      <w:r w:rsidRPr="00746677">
        <w:rPr>
          <w:rFonts w:ascii="Times New Roman" w:hAnsi="Times New Roman" w:cs="Times New Roman"/>
          <w:sz w:val="28"/>
          <w:szCs w:val="28"/>
          <w:lang w:val="kk-KZ"/>
        </w:rPr>
        <w:t>спектроскопия (EIS)</w:t>
      </w:r>
      <w:r>
        <w:rPr>
          <w:rFonts w:ascii="Times New Roman" w:hAnsi="Times New Roman" w:cs="Times New Roman"/>
          <w:sz w:val="28"/>
          <w:szCs w:val="28"/>
          <w:lang w:val="kk-KZ"/>
        </w:rPr>
        <w:t>,</w:t>
      </w:r>
      <w:r w:rsidRPr="00E50735">
        <w:rPr>
          <w:rFonts w:ascii="Times New Roman" w:hAnsi="Times New Roman" w:cs="Times New Roman"/>
          <w:sz w:val="28"/>
          <w:szCs w:val="28"/>
          <w:lang w:val="kk-KZ"/>
        </w:rPr>
        <w:t xml:space="preserve"> </w:t>
      </w:r>
      <w:r w:rsidRPr="00746677">
        <w:rPr>
          <w:rFonts w:ascii="Times New Roman" w:hAnsi="Times New Roman" w:cs="Times New Roman"/>
          <w:sz w:val="28"/>
          <w:szCs w:val="28"/>
          <w:lang w:val="kk-KZ"/>
        </w:rPr>
        <w:t>хроноамперометрия (CA)</w:t>
      </w:r>
    </w:p>
    <w:p w:rsidR="007832AF" w:rsidRDefault="007832AF" w:rsidP="007832AF">
      <w:pPr>
        <w:spacing w:after="0" w:line="240" w:lineRule="auto"/>
        <w:ind w:firstLine="360"/>
        <w:jc w:val="both"/>
        <w:rPr>
          <w:rFonts w:ascii="Times New Roman" w:hAnsi="Times New Roman" w:cs="Times New Roman"/>
          <w:sz w:val="28"/>
          <w:szCs w:val="28"/>
          <w:lang w:val="kk-KZ"/>
        </w:rPr>
      </w:pPr>
      <w:r w:rsidRPr="00F7728F">
        <w:rPr>
          <w:rFonts w:ascii="Times New Roman" w:hAnsi="Times New Roman" w:cs="Times New Roman"/>
          <w:b/>
          <w:color w:val="000000" w:themeColor="text1"/>
          <w:sz w:val="28"/>
          <w:szCs w:val="28"/>
          <w:lang w:val="kk-KZ"/>
        </w:rPr>
        <w:t>Зерттеу нысаны</w:t>
      </w:r>
    </w:p>
    <w:p w:rsidR="007832AF" w:rsidRPr="00847F72" w:rsidRDefault="007832AF" w:rsidP="007832AF">
      <w:pPr>
        <w:spacing w:after="0" w:line="240" w:lineRule="auto"/>
        <w:ind w:firstLine="360"/>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 xml:space="preserve">Күріш қауызынан синтезделген графен тәрізді көміртек- GPC материалы, GPC/NiO композиті, GPC@S катоды, </w:t>
      </w:r>
      <w:r>
        <w:rPr>
          <w:rFonts w:ascii="Times New Roman" w:hAnsi="Times New Roman" w:cs="Times New Roman"/>
          <w:sz w:val="28"/>
          <w:szCs w:val="28"/>
          <w:lang w:val="kk-KZ"/>
        </w:rPr>
        <w:t xml:space="preserve">және </w:t>
      </w:r>
      <w:r w:rsidRPr="00847F72">
        <w:rPr>
          <w:rFonts w:ascii="Times New Roman" w:hAnsi="Times New Roman" w:cs="Times New Roman"/>
          <w:sz w:val="28"/>
          <w:szCs w:val="28"/>
          <w:lang w:val="kk-KZ"/>
        </w:rPr>
        <w:t xml:space="preserve">GPC@S катоды </w:t>
      </w:r>
      <w:r>
        <w:rPr>
          <w:rFonts w:ascii="Times New Roman" w:hAnsi="Times New Roman" w:cs="Times New Roman"/>
          <w:sz w:val="28"/>
          <w:szCs w:val="28"/>
          <w:lang w:val="kk-KZ"/>
        </w:rPr>
        <w:t xml:space="preserve">мен </w:t>
      </w:r>
      <w:r w:rsidRPr="00847F72">
        <w:rPr>
          <w:rFonts w:ascii="Times New Roman" w:hAnsi="Times New Roman" w:cs="Times New Roman"/>
          <w:sz w:val="28"/>
          <w:szCs w:val="28"/>
          <w:lang w:val="kk-KZ"/>
        </w:rPr>
        <w:t xml:space="preserve">модификацияланған сепараторлары бар литий күкіртті </w:t>
      </w:r>
      <w:r>
        <w:rPr>
          <w:rFonts w:ascii="Times New Roman" w:hAnsi="Times New Roman" w:cs="Times New Roman"/>
          <w:sz w:val="28"/>
          <w:szCs w:val="28"/>
          <w:lang w:val="kk-KZ"/>
        </w:rPr>
        <w:t>ұяшықтары</w:t>
      </w:r>
    </w:p>
    <w:p w:rsidR="007832AF" w:rsidRPr="00E87702" w:rsidRDefault="007832AF" w:rsidP="007832AF">
      <w:pPr>
        <w:spacing w:after="0" w:line="240" w:lineRule="auto"/>
        <w:ind w:firstLine="360"/>
        <w:jc w:val="both"/>
        <w:rPr>
          <w:rFonts w:ascii="Times New Roman" w:hAnsi="Times New Roman" w:cs="Times New Roman"/>
          <w:b/>
          <w:bCs/>
          <w:color w:val="000000" w:themeColor="text1"/>
          <w:sz w:val="28"/>
          <w:szCs w:val="28"/>
          <w:lang w:val="kk-KZ"/>
        </w:rPr>
      </w:pPr>
      <w:r w:rsidRPr="00BE620F">
        <w:rPr>
          <w:rFonts w:ascii="Times New Roman" w:hAnsi="Times New Roman" w:cs="Times New Roman"/>
          <w:b/>
          <w:color w:val="000000" w:themeColor="text1"/>
          <w:sz w:val="28"/>
          <w:szCs w:val="28"/>
          <w:lang w:val="kk-KZ"/>
        </w:rPr>
        <w:t>Зерттеу пәні</w:t>
      </w:r>
    </w:p>
    <w:p w:rsidR="007832AF" w:rsidRDefault="007832AF" w:rsidP="007832AF">
      <w:pPr>
        <w:spacing w:after="0" w:line="240" w:lineRule="auto"/>
        <w:ind w:firstLine="567"/>
        <w:jc w:val="both"/>
        <w:rPr>
          <w:rFonts w:ascii="Times New Roman" w:hAnsi="Times New Roman" w:cs="Times New Roman"/>
          <w:bCs/>
          <w:color w:val="000000" w:themeColor="text1"/>
          <w:sz w:val="28"/>
          <w:szCs w:val="28"/>
          <w:lang w:val="kk-KZ"/>
        </w:rPr>
      </w:pPr>
      <w:r w:rsidRPr="00BE620F">
        <w:rPr>
          <w:rFonts w:ascii="Times New Roman" w:hAnsi="Times New Roman" w:cs="Times New Roman"/>
          <w:bCs/>
          <w:color w:val="000000" w:themeColor="text1"/>
          <w:sz w:val="28"/>
          <w:szCs w:val="28"/>
          <w:lang w:val="kk-KZ"/>
        </w:rPr>
        <w:t xml:space="preserve">Зерттеу пәні </w:t>
      </w:r>
      <w:r w:rsidRPr="00847F72">
        <w:rPr>
          <w:rFonts w:ascii="Times New Roman" w:hAnsi="Times New Roman" w:cs="Times New Roman"/>
          <w:sz w:val="28"/>
          <w:szCs w:val="28"/>
          <w:lang w:val="kk-KZ"/>
        </w:rPr>
        <w:t xml:space="preserve">GPC@S катоды </w:t>
      </w:r>
      <w:r>
        <w:rPr>
          <w:rFonts w:ascii="Times New Roman" w:hAnsi="Times New Roman" w:cs="Times New Roman"/>
          <w:sz w:val="28"/>
          <w:szCs w:val="28"/>
          <w:lang w:val="kk-KZ"/>
        </w:rPr>
        <w:t xml:space="preserve">мен </w:t>
      </w:r>
      <w:r w:rsidRPr="00847F72">
        <w:rPr>
          <w:rFonts w:ascii="Times New Roman" w:hAnsi="Times New Roman" w:cs="Times New Roman"/>
          <w:sz w:val="28"/>
          <w:szCs w:val="28"/>
          <w:lang w:val="kk-KZ"/>
        </w:rPr>
        <w:t>модификацияланған сепараторлары бар</w:t>
      </w:r>
      <w:r>
        <w:rPr>
          <w:rFonts w:ascii="Times New Roman" w:hAnsi="Times New Roman" w:cs="Times New Roman"/>
          <w:sz w:val="28"/>
          <w:szCs w:val="28"/>
          <w:lang w:val="kk-KZ"/>
        </w:rPr>
        <w:t xml:space="preserve"> литий күкірт ұяшықтарының сыйымдылығы, өнімділігі, разрядталу/зарядталу потенциалы, өнімдер түзілуінің нуклеациясы, композиттің полисульфидтерді адсорбциялау қаблеті</w:t>
      </w:r>
      <w:r>
        <w:rPr>
          <w:rFonts w:ascii="Times New Roman" w:hAnsi="Times New Roman" w:cs="Times New Roman"/>
          <w:bCs/>
          <w:color w:val="000000" w:themeColor="text1"/>
          <w:sz w:val="28"/>
          <w:szCs w:val="28"/>
          <w:lang w:val="kk-KZ"/>
        </w:rPr>
        <w:t>, тотығу-тотықсыздану потенциалы</w:t>
      </w:r>
    </w:p>
    <w:p w:rsidR="007832AF" w:rsidRDefault="007832AF" w:rsidP="007832AF">
      <w:pPr>
        <w:spacing w:after="0" w:line="240" w:lineRule="auto"/>
        <w:ind w:firstLine="357"/>
        <w:jc w:val="both"/>
        <w:rPr>
          <w:rFonts w:ascii="Times New Roman" w:hAnsi="Times New Roman" w:cs="Times New Roman"/>
          <w:b/>
          <w:color w:val="000000" w:themeColor="text1"/>
          <w:sz w:val="28"/>
          <w:szCs w:val="28"/>
          <w:lang w:val="kk-KZ"/>
        </w:rPr>
      </w:pPr>
      <w:bookmarkStart w:id="0" w:name="_Hlk186046247"/>
      <w:r w:rsidRPr="00BE620F">
        <w:rPr>
          <w:rFonts w:ascii="Times New Roman" w:hAnsi="Times New Roman" w:cs="Times New Roman"/>
          <w:b/>
          <w:color w:val="000000" w:themeColor="text1"/>
          <w:sz w:val="28"/>
          <w:szCs w:val="28"/>
          <w:lang w:val="kk-KZ"/>
        </w:rPr>
        <w:t>Қорғауға шығарылған негізгі қағидаттар</w:t>
      </w:r>
    </w:p>
    <w:p w:rsidR="007832AF" w:rsidRDefault="007832AF" w:rsidP="007832AF">
      <w:pPr>
        <w:pStyle w:val="ListParagraph"/>
        <w:spacing w:after="0" w:line="240" w:lineRule="auto"/>
        <w:ind w:left="0" w:firstLine="357"/>
        <w:jc w:val="both"/>
        <w:rPr>
          <w:rFonts w:ascii="Times New Roman" w:hAnsi="Times New Roman" w:cs="Times New Roman"/>
          <w:sz w:val="28"/>
          <w:szCs w:val="28"/>
          <w:lang w:val="kk-KZ"/>
        </w:rPr>
      </w:pPr>
      <w:r w:rsidRPr="009C076A">
        <w:rPr>
          <w:rFonts w:ascii="Times New Roman" w:hAnsi="Times New Roman" w:cs="Times New Roman"/>
          <w:sz w:val="28"/>
          <w:szCs w:val="28"/>
          <w:lang w:val="kk-KZ"/>
        </w:rPr>
        <w:t>1.Күріш қауызы биомассасынан синтезделген графен тәрізді кеуекті көміртек материал жоғары беттік ауданы (</w:t>
      </w:r>
      <w:r w:rsidRPr="00503B41">
        <w:rPr>
          <w:rFonts w:ascii="Times New Roman" w:hAnsi="Times New Roman" w:cs="Times New Roman"/>
          <w:sz w:val="28"/>
          <w:szCs w:val="28"/>
          <w:lang w:val="kk-KZ"/>
        </w:rPr>
        <w:t>2143.5 м²/г</w:t>
      </w:r>
      <w:r w:rsidRPr="009C076A">
        <w:rPr>
          <w:rFonts w:ascii="Times New Roman" w:hAnsi="Times New Roman" w:cs="Times New Roman"/>
          <w:sz w:val="28"/>
          <w:szCs w:val="28"/>
          <w:lang w:val="kk-KZ"/>
        </w:rPr>
        <w:t xml:space="preserve">), </w:t>
      </w:r>
      <w:r w:rsidRPr="00503B41">
        <w:rPr>
          <w:rFonts w:ascii="Times New Roman" w:hAnsi="Times New Roman" w:cs="Times New Roman"/>
          <w:sz w:val="28"/>
          <w:szCs w:val="28"/>
          <w:lang w:val="kk-KZ"/>
        </w:rPr>
        <w:t>кеуек көлеміне</w:t>
      </w:r>
      <w:r>
        <w:rPr>
          <w:rFonts w:ascii="Times New Roman" w:hAnsi="Times New Roman" w:cs="Times New Roman"/>
          <w:sz w:val="28"/>
          <w:szCs w:val="28"/>
          <w:lang w:val="kk-KZ"/>
        </w:rPr>
        <w:t>(</w:t>
      </w:r>
      <w:r w:rsidRPr="00503B41">
        <w:rPr>
          <w:rFonts w:ascii="Times New Roman" w:hAnsi="Times New Roman" w:cs="Times New Roman"/>
          <w:sz w:val="28"/>
          <w:szCs w:val="28"/>
          <w:lang w:val="kk-KZ"/>
        </w:rPr>
        <w:t>1.02 см³/г</w:t>
      </w:r>
      <w:r>
        <w:rPr>
          <w:rFonts w:ascii="Times New Roman" w:hAnsi="Times New Roman" w:cs="Times New Roman"/>
          <w:sz w:val="28"/>
          <w:szCs w:val="28"/>
          <w:lang w:val="kk-KZ"/>
        </w:rPr>
        <w:t>)</w:t>
      </w:r>
      <w:r w:rsidRPr="00503B4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(микро,мезо, макрокеуектер) </w:t>
      </w:r>
      <w:r w:rsidRPr="00503B41">
        <w:rPr>
          <w:rFonts w:ascii="Times New Roman" w:hAnsi="Times New Roman" w:cs="Times New Roman"/>
          <w:sz w:val="28"/>
          <w:szCs w:val="28"/>
          <w:lang w:val="kk-KZ"/>
        </w:rPr>
        <w:t>және 29.13 </w:t>
      </w:r>
      <w:r>
        <w:rPr>
          <w:rFonts w:ascii="Times New Roman" w:hAnsi="Times New Roman" w:cs="Times New Roman"/>
          <w:sz w:val="28"/>
          <w:szCs w:val="28"/>
          <w:lang w:val="kk-KZ"/>
        </w:rPr>
        <w:t>% графиттену дәрежесіне байланысты күкіртті кеуектерге жүктеуге хост материал</w:t>
      </w:r>
      <w:r w:rsidRPr="00752162">
        <w:rPr>
          <w:rFonts w:ascii="Times New Roman" w:hAnsi="Times New Roman" w:cs="Times New Roman"/>
          <w:sz w:val="28"/>
          <w:szCs w:val="28"/>
          <w:lang w:val="kk-KZ"/>
        </w:rPr>
        <w:t xml:space="preserve"> </w:t>
      </w:r>
      <w:r>
        <w:rPr>
          <w:rFonts w:ascii="Times New Roman" w:hAnsi="Times New Roman" w:cs="Times New Roman"/>
          <w:sz w:val="28"/>
          <w:szCs w:val="28"/>
          <w:lang w:val="kk-KZ"/>
        </w:rPr>
        <w:t>ретінде тиімділік көрсетеді.</w:t>
      </w:r>
      <w:r w:rsidRPr="00A92C16">
        <w:rPr>
          <w:rFonts w:ascii="Times New Roman" w:hAnsi="Times New Roman" w:cs="Times New Roman"/>
          <w:sz w:val="28"/>
          <w:szCs w:val="28"/>
          <w:lang w:val="kk-KZ"/>
        </w:rPr>
        <w:t xml:space="preserve"> </w:t>
      </w:r>
      <w:r w:rsidRPr="004D0D07">
        <w:rPr>
          <w:rFonts w:ascii="Times New Roman" w:hAnsi="Times New Roman" w:cs="Times New Roman"/>
          <w:sz w:val="28"/>
          <w:szCs w:val="28"/>
          <w:lang w:val="kk-KZ"/>
        </w:rPr>
        <w:t xml:space="preserve">Күріш </w:t>
      </w:r>
      <w:r w:rsidRPr="004D0D07">
        <w:rPr>
          <w:rFonts w:ascii="Times New Roman" w:hAnsi="Times New Roman" w:cs="Times New Roman"/>
          <w:sz w:val="28"/>
          <w:szCs w:val="28"/>
          <w:lang w:val="kk-KZ"/>
        </w:rPr>
        <w:lastRenderedPageBreak/>
        <w:t>қауызы биомассасынан синтезделген графен тәрізді кеуекті көміртек материалы жоғары меншікті беткі аумағы, үлкен кеуек көлемі және жақсы дамыған микро- және мезокеуекті құрылымы арқасында литий-күкірт аккумуляторларының катодтарын түзу үшін күкіртті т</w:t>
      </w:r>
      <w:r>
        <w:rPr>
          <w:rFonts w:ascii="Times New Roman" w:hAnsi="Times New Roman" w:cs="Times New Roman"/>
          <w:sz w:val="28"/>
          <w:szCs w:val="28"/>
          <w:lang w:val="kk-KZ"/>
        </w:rPr>
        <w:t>иімді түрде иммобилизациялайды</w:t>
      </w:r>
      <w:r w:rsidRPr="004D0D07">
        <w:rPr>
          <w:rFonts w:ascii="Times New Roman" w:hAnsi="Times New Roman" w:cs="Times New Roman"/>
          <w:sz w:val="28"/>
          <w:szCs w:val="28"/>
          <w:lang w:val="kk-KZ"/>
        </w:rPr>
        <w:t>.</w:t>
      </w:r>
    </w:p>
    <w:p w:rsidR="007832AF" w:rsidRDefault="007832AF" w:rsidP="007832AF">
      <w:pPr>
        <w:pStyle w:val="ListParagraph"/>
        <w:spacing w:after="0" w:line="240" w:lineRule="auto"/>
        <w:ind w:left="0" w:firstLine="357"/>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Pr="00752162">
        <w:rPr>
          <w:rFonts w:ascii="Times New Roman" w:hAnsi="Times New Roman" w:cs="Times New Roman"/>
          <w:sz w:val="28"/>
          <w:szCs w:val="28"/>
          <w:lang w:val="kk-KZ"/>
        </w:rPr>
        <w:t>GPC-</w:t>
      </w:r>
      <w:r>
        <w:rPr>
          <w:rFonts w:ascii="Times New Roman" w:hAnsi="Times New Roman" w:cs="Times New Roman"/>
          <w:sz w:val="28"/>
          <w:szCs w:val="28"/>
          <w:lang w:val="kk-KZ"/>
        </w:rPr>
        <w:t xml:space="preserve">ге никель оксидін </w:t>
      </w:r>
      <w:r w:rsidRPr="00752162">
        <w:rPr>
          <w:rFonts w:ascii="Times New Roman" w:hAnsi="Times New Roman" w:cs="Times New Roman"/>
          <w:sz w:val="28"/>
          <w:szCs w:val="28"/>
          <w:lang w:val="kk-KZ"/>
        </w:rPr>
        <w:t>NiO</w:t>
      </w:r>
      <w:r>
        <w:rPr>
          <w:rFonts w:ascii="Times New Roman" w:hAnsi="Times New Roman" w:cs="Times New Roman"/>
          <w:sz w:val="28"/>
          <w:szCs w:val="28"/>
          <w:lang w:val="kk-KZ"/>
        </w:rPr>
        <w:t xml:space="preserve"> енгізу LiS ұяшықтағы активті материал полисульфидтердің тотығу және тотықсыздану жылдамдығын арттырып, каталиткалық әсер етеді. </w:t>
      </w:r>
      <w:r w:rsidRPr="00752162">
        <w:rPr>
          <w:rFonts w:ascii="Times New Roman" w:hAnsi="Times New Roman" w:cs="Times New Roman"/>
          <w:sz w:val="28"/>
          <w:szCs w:val="28"/>
          <w:lang w:val="kk-KZ"/>
        </w:rPr>
        <w:t>C</w:t>
      </w:r>
      <w:r>
        <w:rPr>
          <w:rFonts w:ascii="Times New Roman" w:hAnsi="Times New Roman" w:cs="Times New Roman"/>
          <w:sz w:val="28"/>
          <w:szCs w:val="28"/>
          <w:lang w:val="kk-KZ"/>
        </w:rPr>
        <w:t xml:space="preserve">ондай-ақ </w:t>
      </w:r>
      <w:r w:rsidRPr="00752162">
        <w:rPr>
          <w:rFonts w:ascii="Times New Roman" w:hAnsi="Times New Roman" w:cs="Times New Roman"/>
          <w:sz w:val="28"/>
          <w:szCs w:val="28"/>
          <w:lang w:val="kk-KZ"/>
        </w:rPr>
        <w:t xml:space="preserve">GPC </w:t>
      </w:r>
      <w:r>
        <w:rPr>
          <w:rFonts w:ascii="Times New Roman" w:hAnsi="Times New Roman" w:cs="Times New Roman"/>
          <w:sz w:val="28"/>
          <w:szCs w:val="28"/>
          <w:lang w:val="kk-KZ"/>
        </w:rPr>
        <w:t>полисульфидтердің еруіне физикалық барьер көрсетсе, никель оксиді полярлы қасиетіне байланысты химиялық барьер рөлін атқарады.</w:t>
      </w:r>
      <w:r w:rsidRPr="00A92C16">
        <w:rPr>
          <w:rFonts w:ascii="Times New Roman" w:hAnsi="Times New Roman" w:cs="Times New Roman"/>
          <w:sz w:val="28"/>
          <w:szCs w:val="28"/>
          <w:lang w:val="kk-KZ"/>
        </w:rPr>
        <w:t xml:space="preserve"> </w:t>
      </w:r>
      <w:r w:rsidRPr="004D0D07">
        <w:rPr>
          <w:rFonts w:ascii="Times New Roman" w:hAnsi="Times New Roman" w:cs="Times New Roman"/>
          <w:sz w:val="28"/>
          <w:szCs w:val="28"/>
          <w:lang w:val="kk-KZ"/>
        </w:rPr>
        <w:t xml:space="preserve">Графен тәрізді кеуекті көміртек бетінде </w:t>
      </w:r>
      <w:r>
        <w:rPr>
          <w:rFonts w:ascii="Times New Roman" w:hAnsi="Times New Roman" w:cs="Times New Roman"/>
          <w:sz w:val="28"/>
          <w:szCs w:val="28"/>
          <w:lang w:val="kk-KZ"/>
        </w:rPr>
        <w:t>синтезделген</w:t>
      </w:r>
      <w:r w:rsidRPr="004D0D07">
        <w:rPr>
          <w:rFonts w:ascii="Times New Roman" w:hAnsi="Times New Roman" w:cs="Times New Roman"/>
          <w:sz w:val="28"/>
          <w:szCs w:val="28"/>
          <w:lang w:val="kk-KZ"/>
        </w:rPr>
        <w:t xml:space="preserve"> никель (II) оксиді нанобөлшектері литий полисульфидтерінің тотығу және тотықсыздану жылдамдығын каталитикалық</w:t>
      </w:r>
      <w:r>
        <w:rPr>
          <w:rFonts w:ascii="Times New Roman" w:hAnsi="Times New Roman" w:cs="Times New Roman"/>
          <w:sz w:val="28"/>
          <w:szCs w:val="28"/>
          <w:lang w:val="kk-KZ"/>
        </w:rPr>
        <w:t xml:space="preserve"> әсері арқылы арттырады</w:t>
      </w:r>
      <w:r w:rsidRPr="004D0D07">
        <w:rPr>
          <w:rFonts w:ascii="Times New Roman" w:hAnsi="Times New Roman" w:cs="Times New Roman"/>
          <w:sz w:val="28"/>
          <w:szCs w:val="28"/>
          <w:lang w:val="kk-KZ"/>
        </w:rPr>
        <w:t>.</w:t>
      </w:r>
    </w:p>
    <w:p w:rsidR="007832AF" w:rsidRPr="00503B41" w:rsidRDefault="007832AF" w:rsidP="007832AF">
      <w:pPr>
        <w:pStyle w:val="ListParagraph"/>
        <w:spacing w:after="0" w:line="240" w:lineRule="auto"/>
        <w:ind w:left="0" w:firstLine="35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Pr="00503B41">
        <w:rPr>
          <w:rFonts w:ascii="Times New Roman" w:hAnsi="Times New Roman" w:cs="Times New Roman"/>
          <w:sz w:val="28"/>
          <w:szCs w:val="28"/>
          <w:lang w:val="kk-KZ"/>
        </w:rPr>
        <w:t xml:space="preserve">GPC@S катоды және GPC-NiO-20 модификацияланған сепараторымен </w:t>
      </w:r>
      <w:r>
        <w:rPr>
          <w:rFonts w:ascii="Times New Roman" w:hAnsi="Times New Roman" w:cs="Times New Roman"/>
          <w:sz w:val="28"/>
          <w:szCs w:val="28"/>
          <w:lang w:val="kk-KZ"/>
        </w:rPr>
        <w:t>түрленген</w:t>
      </w:r>
      <w:r w:rsidRPr="00503B4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ұяшық, </w:t>
      </w:r>
      <w:r w:rsidRPr="00503B41">
        <w:rPr>
          <w:rFonts w:ascii="Times New Roman" w:hAnsi="Times New Roman" w:cs="Times New Roman"/>
          <w:sz w:val="28"/>
          <w:szCs w:val="28"/>
          <w:lang w:val="kk-KZ"/>
        </w:rPr>
        <w:t xml:space="preserve">GPC@S катоды </w:t>
      </w:r>
      <w:r>
        <w:rPr>
          <w:rFonts w:ascii="Times New Roman" w:hAnsi="Times New Roman" w:cs="Times New Roman"/>
          <w:sz w:val="28"/>
          <w:szCs w:val="28"/>
          <w:lang w:val="kk-KZ"/>
        </w:rPr>
        <w:t xml:space="preserve">модификацияланбаған сепараторы бар ұяшыққа қарағанда жоғары бастапқы сыйымдылық (0,2С-де </w:t>
      </w:r>
      <w:r w:rsidRPr="00503B41">
        <w:rPr>
          <w:rFonts w:ascii="Times New Roman" w:hAnsi="Times New Roman" w:cs="Times New Roman"/>
          <w:sz w:val="28"/>
          <w:szCs w:val="28"/>
          <w:lang w:val="kk-KZ"/>
        </w:rPr>
        <w:t xml:space="preserve">GPC-NiO-20 </w:t>
      </w:r>
      <w:r>
        <w:rPr>
          <w:rFonts w:ascii="Times New Roman" w:hAnsi="Times New Roman" w:cs="Times New Roman"/>
          <w:sz w:val="28"/>
          <w:szCs w:val="28"/>
          <w:lang w:val="kk-KZ"/>
        </w:rPr>
        <w:t xml:space="preserve">сепараторы үшін1519 </w:t>
      </w:r>
      <w:r w:rsidRPr="00503B41">
        <w:rPr>
          <w:rFonts w:ascii="Times New Roman" w:hAnsi="Times New Roman" w:cs="Times New Roman"/>
          <w:sz w:val="28"/>
          <w:szCs w:val="28"/>
          <w:lang w:val="kk-KZ"/>
        </w:rPr>
        <w:t>мА·сағ/г</w:t>
      </w:r>
      <w:r>
        <w:rPr>
          <w:rFonts w:ascii="Times New Roman" w:hAnsi="Times New Roman" w:cs="Times New Roman"/>
          <w:sz w:val="28"/>
          <w:szCs w:val="28"/>
          <w:lang w:val="kk-KZ"/>
        </w:rPr>
        <w:t xml:space="preserve">, модификацияланбаған сепараторы бар ұяшық үшін 1190 </w:t>
      </w:r>
      <w:r w:rsidRPr="00503B41">
        <w:rPr>
          <w:rFonts w:ascii="Times New Roman" w:hAnsi="Times New Roman" w:cs="Times New Roman"/>
          <w:sz w:val="28"/>
          <w:szCs w:val="28"/>
          <w:lang w:val="kk-KZ"/>
        </w:rPr>
        <w:t>мА·сағ/г</w:t>
      </w:r>
      <w:r>
        <w:rPr>
          <w:rFonts w:ascii="Times New Roman" w:hAnsi="Times New Roman" w:cs="Times New Roman"/>
          <w:sz w:val="28"/>
          <w:szCs w:val="28"/>
          <w:lang w:val="kk-KZ"/>
        </w:rPr>
        <w:t xml:space="preserve"> бастапқы сыйымдылық)пен цикл бойынша тұрақтылықты( 100 циклден кейін </w:t>
      </w:r>
      <w:r w:rsidRPr="00503B41">
        <w:rPr>
          <w:rFonts w:ascii="Times New Roman" w:hAnsi="Times New Roman" w:cs="Times New Roman"/>
          <w:sz w:val="28"/>
          <w:szCs w:val="28"/>
          <w:lang w:val="kk-KZ"/>
        </w:rPr>
        <w:t xml:space="preserve">GPC-NiO-20 </w:t>
      </w:r>
      <w:r>
        <w:rPr>
          <w:rFonts w:ascii="Times New Roman" w:hAnsi="Times New Roman" w:cs="Times New Roman"/>
          <w:sz w:val="28"/>
          <w:szCs w:val="28"/>
          <w:lang w:val="kk-KZ"/>
        </w:rPr>
        <w:t xml:space="preserve">сепараторы үшін 870 </w:t>
      </w:r>
      <w:r w:rsidRPr="00503B41">
        <w:rPr>
          <w:rFonts w:ascii="Times New Roman" w:hAnsi="Times New Roman" w:cs="Times New Roman"/>
          <w:sz w:val="28"/>
          <w:szCs w:val="28"/>
          <w:lang w:val="kk-KZ"/>
        </w:rPr>
        <w:t>мА·сағ/г</w:t>
      </w:r>
      <w:r>
        <w:rPr>
          <w:rFonts w:ascii="Times New Roman" w:hAnsi="Times New Roman" w:cs="Times New Roman"/>
          <w:sz w:val="28"/>
          <w:szCs w:val="28"/>
          <w:lang w:val="kk-KZ"/>
        </w:rPr>
        <w:t xml:space="preserve">, модификацияланбаған сепараторы бар ұяшық үшін 589 </w:t>
      </w:r>
      <w:r w:rsidRPr="00503B41">
        <w:rPr>
          <w:rFonts w:ascii="Times New Roman" w:hAnsi="Times New Roman" w:cs="Times New Roman"/>
          <w:sz w:val="28"/>
          <w:szCs w:val="28"/>
          <w:lang w:val="kk-KZ"/>
        </w:rPr>
        <w:t>мА·сағ/г</w:t>
      </w:r>
      <w:r>
        <w:rPr>
          <w:rFonts w:ascii="Times New Roman" w:hAnsi="Times New Roman" w:cs="Times New Roman"/>
          <w:sz w:val="28"/>
          <w:szCs w:val="28"/>
          <w:lang w:val="kk-KZ"/>
        </w:rPr>
        <w:t xml:space="preserve">) жақсартады. </w:t>
      </w:r>
    </w:p>
    <w:p w:rsidR="007832AF" w:rsidRPr="00B772D1" w:rsidRDefault="007832AF" w:rsidP="007832AF">
      <w:pPr>
        <w:spacing w:after="0" w:line="240" w:lineRule="auto"/>
        <w:rPr>
          <w:rFonts w:ascii="Times New Roman" w:hAnsi="Times New Roman" w:cs="Times New Roman"/>
          <w:b/>
          <w:sz w:val="28"/>
          <w:szCs w:val="28"/>
          <w:lang w:val="kk-KZ"/>
        </w:rPr>
      </w:pPr>
      <w:r w:rsidRPr="00B772D1">
        <w:rPr>
          <w:rFonts w:ascii="Times New Roman" w:hAnsi="Times New Roman" w:cs="Times New Roman"/>
          <w:b/>
          <w:sz w:val="28"/>
          <w:szCs w:val="28"/>
          <w:lang w:val="kk-KZ"/>
        </w:rPr>
        <w:t xml:space="preserve">Зерттеудің негізгі нәтижелері </w:t>
      </w:r>
    </w:p>
    <w:p w:rsidR="007832AF" w:rsidRPr="00B772D1" w:rsidRDefault="007832AF" w:rsidP="007832AF">
      <w:pPr>
        <w:spacing w:after="0" w:line="240" w:lineRule="auto"/>
        <w:ind w:firstLine="720"/>
        <w:jc w:val="both"/>
        <w:rPr>
          <w:rFonts w:ascii="Times New Roman" w:hAnsi="Times New Roman" w:cs="Times New Roman"/>
          <w:sz w:val="28"/>
          <w:szCs w:val="28"/>
          <w:lang w:val="kk-KZ"/>
        </w:rPr>
      </w:pPr>
      <w:r w:rsidRPr="00B772D1">
        <w:rPr>
          <w:rFonts w:ascii="Times New Roman" w:hAnsi="Times New Roman" w:cs="Times New Roman"/>
          <w:sz w:val="28"/>
          <w:szCs w:val="28"/>
          <w:lang w:val="kk-KZ"/>
        </w:rPr>
        <w:t>1.Жоғары меншікті беткі ауданы бар графентәрізді кеуекті көміртек (GPC) күріш қауызының биологиялық қалдықтарынан карбонизация және термохимиялық белсендіру процестері арқылы тиімді синтезделді.</w:t>
      </w:r>
    </w:p>
    <w:p w:rsidR="007832AF" w:rsidRPr="00B772D1" w:rsidRDefault="007832AF" w:rsidP="007832AF">
      <w:pPr>
        <w:spacing w:after="0" w:line="240" w:lineRule="auto"/>
        <w:ind w:firstLine="360"/>
        <w:jc w:val="both"/>
        <w:rPr>
          <w:rFonts w:ascii="Times New Roman" w:hAnsi="Times New Roman" w:cs="Times New Roman"/>
          <w:sz w:val="28"/>
          <w:szCs w:val="28"/>
          <w:lang w:val="kk-KZ"/>
        </w:rPr>
      </w:pPr>
      <w:r w:rsidRPr="00B772D1">
        <w:rPr>
          <w:rFonts w:ascii="Times New Roman" w:hAnsi="Times New Roman" w:cs="Times New Roman"/>
          <w:sz w:val="28"/>
          <w:szCs w:val="28"/>
          <w:lang w:val="kk-KZ"/>
        </w:rPr>
        <w:t>2.GPC беті диаметрі 15-тен 30 мкм-ге дейінгі тесіктері бар жақсы дамыған макрокеуекті құрылымға ие екені анықталды.</w:t>
      </w:r>
    </w:p>
    <w:p w:rsidR="007832AF" w:rsidRPr="00B772D1" w:rsidRDefault="007832AF" w:rsidP="007832AF">
      <w:pPr>
        <w:spacing w:after="0" w:line="240" w:lineRule="auto"/>
        <w:ind w:firstLine="360"/>
        <w:jc w:val="both"/>
        <w:rPr>
          <w:rFonts w:ascii="Times New Roman" w:hAnsi="Times New Roman" w:cs="Times New Roman"/>
          <w:sz w:val="28"/>
          <w:szCs w:val="28"/>
          <w:lang w:val="kk-KZ"/>
        </w:rPr>
      </w:pPr>
      <w:r w:rsidRPr="00B772D1">
        <w:rPr>
          <w:rFonts w:ascii="Times New Roman" w:hAnsi="Times New Roman" w:cs="Times New Roman"/>
          <w:sz w:val="28"/>
          <w:szCs w:val="28"/>
          <w:lang w:val="kk-KZ"/>
        </w:rPr>
        <w:t>3.Белсендірілген GPC-дегі графиттену деңгейі шамамен 29,13% деп есептелді. GPC-нің өлшенген меншікті беткі ауданы 2143,5 м²/г, ал жалпы кеуек көлемі 1,020 см³/г құрады.</w:t>
      </w:r>
    </w:p>
    <w:p w:rsidR="007832AF" w:rsidRPr="00B772D1" w:rsidRDefault="007832AF" w:rsidP="007832AF">
      <w:pPr>
        <w:spacing w:after="0" w:line="240" w:lineRule="auto"/>
        <w:ind w:firstLine="360"/>
        <w:jc w:val="both"/>
        <w:rPr>
          <w:rFonts w:ascii="Times New Roman" w:hAnsi="Times New Roman" w:cs="Times New Roman"/>
          <w:sz w:val="28"/>
          <w:szCs w:val="28"/>
          <w:lang w:val="kk-KZ"/>
        </w:rPr>
      </w:pPr>
      <w:r w:rsidRPr="00B772D1">
        <w:rPr>
          <w:rFonts w:ascii="Times New Roman" w:hAnsi="Times New Roman" w:cs="Times New Roman"/>
          <w:sz w:val="28"/>
          <w:szCs w:val="28"/>
          <w:lang w:val="kk-KZ"/>
        </w:rPr>
        <w:t>4.Алғаш рет балқыманы диффузиялау әдісі арқылы күкірт катодын жасау үшін графентәрізді кеуекті көміртек (GPC) қолданылды.</w:t>
      </w:r>
    </w:p>
    <w:p w:rsidR="007832AF" w:rsidRPr="00B772D1" w:rsidRDefault="007832AF" w:rsidP="007832AF">
      <w:pPr>
        <w:spacing w:after="0" w:line="240" w:lineRule="auto"/>
        <w:ind w:firstLine="360"/>
        <w:jc w:val="both"/>
        <w:rPr>
          <w:rFonts w:ascii="Times New Roman" w:hAnsi="Times New Roman" w:cs="Times New Roman"/>
          <w:sz w:val="28"/>
          <w:szCs w:val="28"/>
          <w:lang w:val="kk-KZ"/>
        </w:rPr>
      </w:pPr>
      <w:r w:rsidRPr="00B772D1">
        <w:rPr>
          <w:rFonts w:ascii="Times New Roman" w:hAnsi="Times New Roman" w:cs="Times New Roman"/>
          <w:sz w:val="28"/>
          <w:szCs w:val="28"/>
          <w:lang w:val="kk-KZ"/>
        </w:rPr>
        <w:t>5.Әртүрлі құрамы мен GPC-нің Ni(NO₃)₂-ге қатынасы бар NiO нанобөлшектерімен модификацияланған GPC композиттері синтезделіп, олар сепаратор модификаторы ретінде тиімді екенін көрсетті.</w:t>
      </w:r>
    </w:p>
    <w:p w:rsidR="007832AF" w:rsidRPr="00B772D1" w:rsidRDefault="007832AF" w:rsidP="007832AF">
      <w:pPr>
        <w:spacing w:after="0" w:line="240" w:lineRule="auto"/>
        <w:ind w:firstLine="360"/>
        <w:jc w:val="both"/>
        <w:rPr>
          <w:rFonts w:ascii="Times New Roman" w:hAnsi="Times New Roman" w:cs="Times New Roman"/>
          <w:sz w:val="28"/>
          <w:szCs w:val="28"/>
          <w:lang w:val="kk-KZ"/>
        </w:rPr>
      </w:pPr>
      <w:r w:rsidRPr="00B772D1">
        <w:rPr>
          <w:rFonts w:ascii="Times New Roman" w:hAnsi="Times New Roman" w:cs="Times New Roman"/>
          <w:sz w:val="28"/>
          <w:szCs w:val="28"/>
          <w:lang w:val="kk-KZ"/>
        </w:rPr>
        <w:t>6.NiO нанобөлшектерін GPC құрылымына қосу арқылы композиттің меншікті беткі ауданы едәуір ұлғайып, 2476,6 м²/г-ге жеткені анықталды.</w:t>
      </w:r>
    </w:p>
    <w:p w:rsidR="007832AF" w:rsidRPr="00B772D1" w:rsidRDefault="007832AF" w:rsidP="007832AF">
      <w:pPr>
        <w:spacing w:after="0" w:line="240" w:lineRule="auto"/>
        <w:ind w:firstLine="360"/>
        <w:jc w:val="both"/>
        <w:rPr>
          <w:rFonts w:ascii="Times New Roman" w:hAnsi="Times New Roman" w:cs="Times New Roman"/>
          <w:sz w:val="28"/>
          <w:szCs w:val="28"/>
          <w:lang w:val="kk-KZ"/>
        </w:rPr>
      </w:pPr>
      <w:r w:rsidRPr="00B772D1">
        <w:rPr>
          <w:rFonts w:ascii="Times New Roman" w:hAnsi="Times New Roman" w:cs="Times New Roman"/>
          <w:sz w:val="28"/>
          <w:szCs w:val="28"/>
          <w:lang w:val="kk-KZ"/>
        </w:rPr>
        <w:t>7.GPC@S катоды және GPC-NiO-20 модификацияланған сепараторы бар элемент литий полисульфидтерінің тотығу-тотықсыздану реакцияларын жеделдететіні және шаттл-эффектті төмендететіні көрсетілді. Атап айтқанда, GPC@S/GPC-NiO-20 элементі жоғары бастапқы разрядтық сыйымдылықты (0,2 C кезінде 1519 мА·сағ/г), ұзақ циклдік тұрақтылықты (400 цикл ішінде 1 C кезінде сыйымдылықтың 0,091% төмендеуі) және жоғары ток қарқындылығындағы өнімділікті (2 C кезінде 568 мА·сағ/г) көрсетті.</w:t>
      </w:r>
    </w:p>
    <w:p w:rsidR="007832AF" w:rsidRPr="00B772D1" w:rsidRDefault="007832AF" w:rsidP="007832AF">
      <w:pPr>
        <w:spacing w:after="0" w:line="240" w:lineRule="auto"/>
        <w:ind w:firstLine="360"/>
        <w:jc w:val="both"/>
        <w:rPr>
          <w:rFonts w:ascii="Times New Roman" w:hAnsi="Times New Roman" w:cs="Times New Roman"/>
          <w:sz w:val="28"/>
          <w:szCs w:val="28"/>
          <w:lang w:val="kk-KZ"/>
        </w:rPr>
      </w:pPr>
      <w:r w:rsidRPr="00B772D1">
        <w:rPr>
          <w:rFonts w:ascii="Times New Roman" w:hAnsi="Times New Roman" w:cs="Times New Roman"/>
          <w:sz w:val="28"/>
          <w:szCs w:val="28"/>
          <w:lang w:val="kk-KZ"/>
        </w:rPr>
        <w:lastRenderedPageBreak/>
        <w:t>8.Алғаш рет GPC@S катоды мен GPC-NiO-20 модификацияланған сепараторы бар литий-күкірт аккумуляторын жасауға арналған композициялық материалдарды өндірудің принциптік технологиялық сызбасы әзірленді.</w:t>
      </w:r>
    </w:p>
    <w:p w:rsidR="007832AF" w:rsidRPr="007A614A" w:rsidRDefault="007832AF" w:rsidP="007832AF">
      <w:pPr>
        <w:spacing w:after="0" w:line="240" w:lineRule="auto"/>
        <w:jc w:val="both"/>
        <w:rPr>
          <w:rFonts w:ascii="Times New Roman" w:hAnsi="Times New Roman" w:cs="Times New Roman"/>
          <w:bCs/>
          <w:color w:val="000000" w:themeColor="text1"/>
          <w:sz w:val="28"/>
          <w:szCs w:val="28"/>
          <w:lang w:val="kk-KZ"/>
        </w:rPr>
      </w:pPr>
    </w:p>
    <w:p w:rsidR="007832AF" w:rsidRPr="004652D7" w:rsidRDefault="007832AF" w:rsidP="007832AF">
      <w:pPr>
        <w:pStyle w:val="NormalWeb"/>
        <w:spacing w:before="0" w:beforeAutospacing="0" w:after="0" w:afterAutospacing="0"/>
        <w:ind w:firstLine="567"/>
        <w:jc w:val="both"/>
        <w:rPr>
          <w:b/>
          <w:bCs/>
          <w:color w:val="000000" w:themeColor="text1"/>
          <w:sz w:val="28"/>
          <w:szCs w:val="28"/>
          <w:lang w:val="kk-KZ"/>
        </w:rPr>
      </w:pPr>
      <w:bookmarkStart w:id="1" w:name="_Hlk186046125"/>
      <w:bookmarkEnd w:id="0"/>
      <w:r w:rsidRPr="00B040C0">
        <w:rPr>
          <w:b/>
          <w:bCs/>
          <w:color w:val="000000" w:themeColor="text1"/>
          <w:sz w:val="28"/>
          <w:szCs w:val="28"/>
          <w:lang w:val="kk-KZ"/>
        </w:rPr>
        <w:t>Алынған нәтижелердің жаңалығы мен маңыздылығын негіздеу</w:t>
      </w:r>
    </w:p>
    <w:p w:rsidR="007832AF" w:rsidRPr="004F321E" w:rsidRDefault="007832AF" w:rsidP="007832AF">
      <w:pPr>
        <w:spacing w:after="0" w:line="240" w:lineRule="auto"/>
        <w:ind w:firstLine="567"/>
        <w:jc w:val="both"/>
        <w:rPr>
          <w:rFonts w:ascii="Times New Roman" w:hAnsi="Times New Roman" w:cs="Times New Roman"/>
          <w:bCs/>
          <w:color w:val="000000" w:themeColor="text1"/>
          <w:sz w:val="28"/>
          <w:szCs w:val="28"/>
          <w:lang w:val="kk-KZ"/>
        </w:rPr>
      </w:pPr>
      <w:r w:rsidRPr="00664392">
        <w:rPr>
          <w:rFonts w:ascii="Times New Roman" w:hAnsi="Times New Roman" w:cs="Times New Roman"/>
          <w:bCs/>
          <w:color w:val="000000" w:themeColor="text1"/>
          <w:sz w:val="28"/>
          <w:szCs w:val="28"/>
          <w:lang w:val="kk-KZ"/>
        </w:rPr>
        <w:t xml:space="preserve">Бұл жұмыс литий-күкіртті аккумуляторларда катодтық және сепараторлық материалдар ретінде пайдалану үшін күкірт пен NiO безендірілген графен тәрізді кеуекті көміртекті (GPC) композиттерінің алғашқы сәтті </w:t>
      </w:r>
      <w:r>
        <w:rPr>
          <w:rFonts w:ascii="Times New Roman" w:hAnsi="Times New Roman" w:cs="Times New Roman"/>
          <w:bCs/>
          <w:color w:val="000000" w:themeColor="text1"/>
          <w:sz w:val="28"/>
          <w:szCs w:val="28"/>
          <w:lang w:val="kk-KZ"/>
        </w:rPr>
        <w:t>дамытуын</w:t>
      </w:r>
      <w:r w:rsidRPr="00664392">
        <w:rPr>
          <w:rFonts w:ascii="Times New Roman" w:hAnsi="Times New Roman" w:cs="Times New Roman"/>
          <w:bCs/>
          <w:color w:val="000000" w:themeColor="text1"/>
          <w:sz w:val="28"/>
          <w:szCs w:val="28"/>
          <w:lang w:val="kk-KZ"/>
        </w:rPr>
        <w:t xml:space="preserve"> ұсынады. Карбонизация және термохимиялық белсендіру арқылы күріш қауызы биомассасынан GPC синтезі литий-күкіртті аккумуляторларда электрохимиялық өнімділігін айтарлықтай арттыратын жаңа, экологиялық таза тәсіл болып табылады. Бұл әдіс күкіртті тиімді орналастыру үшін GPC бетінің жоғары ауданы мен мезокеуектілігін пайдаланады, </w:t>
      </w:r>
      <w:r>
        <w:rPr>
          <w:rFonts w:ascii="Times New Roman" w:hAnsi="Times New Roman" w:cs="Times New Roman"/>
          <w:bCs/>
          <w:color w:val="000000" w:themeColor="text1"/>
          <w:sz w:val="28"/>
          <w:szCs w:val="28"/>
          <w:lang w:val="kk-KZ"/>
        </w:rPr>
        <w:t xml:space="preserve">нәтижесінде </w:t>
      </w:r>
      <w:r w:rsidRPr="00664392">
        <w:rPr>
          <w:rFonts w:ascii="Times New Roman" w:hAnsi="Times New Roman" w:cs="Times New Roman"/>
          <w:bCs/>
          <w:color w:val="000000" w:themeColor="text1"/>
          <w:sz w:val="28"/>
          <w:szCs w:val="28"/>
          <w:lang w:val="kk-KZ"/>
        </w:rPr>
        <w:t xml:space="preserve">күкірт катодының жұмысын жақсартады.Сонымен қатар, жұмыс GPC-NiO композиттерін литий-күкіртті аккумуляторларда сепаратор модификаторлары ретінде пайдалануды ұсынады, бұл литий полисульфидтерінің  шаттл әсерін азайтуға көмектесетін жаңа тұжырымдама. Бұл зерттеудің маңыздылығы тек жаңа материалдар мен әдістердің </w:t>
      </w:r>
      <w:r>
        <w:rPr>
          <w:rFonts w:ascii="Times New Roman" w:hAnsi="Times New Roman" w:cs="Times New Roman"/>
          <w:bCs/>
          <w:color w:val="000000" w:themeColor="text1"/>
          <w:sz w:val="28"/>
          <w:szCs w:val="28"/>
          <w:lang w:val="kk-KZ"/>
        </w:rPr>
        <w:t>жаңашылдығында</w:t>
      </w:r>
      <w:r w:rsidRPr="00664392">
        <w:rPr>
          <w:rFonts w:ascii="Times New Roman" w:hAnsi="Times New Roman" w:cs="Times New Roman"/>
          <w:bCs/>
          <w:color w:val="000000" w:themeColor="text1"/>
          <w:sz w:val="28"/>
          <w:szCs w:val="28"/>
          <w:lang w:val="kk-KZ"/>
        </w:rPr>
        <w:t xml:space="preserve"> ғана емес, сонымен қатар биомасса қалдықтарын (күріш қабығы) озық аккумуляторлық материалдардың ресурсы ретінде пайдаланудың экологиялық </w:t>
      </w:r>
      <w:r>
        <w:rPr>
          <w:rFonts w:ascii="Times New Roman" w:hAnsi="Times New Roman" w:cs="Times New Roman"/>
          <w:bCs/>
          <w:color w:val="000000" w:themeColor="text1"/>
          <w:sz w:val="28"/>
          <w:szCs w:val="28"/>
          <w:lang w:val="kk-KZ"/>
        </w:rPr>
        <w:t>тиімділігінде</w:t>
      </w:r>
      <w:r w:rsidRPr="00664392">
        <w:rPr>
          <w:rFonts w:ascii="Times New Roman" w:hAnsi="Times New Roman" w:cs="Times New Roman"/>
          <w:bCs/>
          <w:color w:val="000000" w:themeColor="text1"/>
          <w:sz w:val="28"/>
          <w:szCs w:val="28"/>
          <w:lang w:val="kk-KZ"/>
        </w:rPr>
        <w:t>. Нәтижелер өнімділігі жоғары, экологиялық таза энергия сақтау шешімдерін әзірлеуге ықпал етеді және литий-күкіртті аккумуляторлар технологияларын</w:t>
      </w:r>
      <w:r>
        <w:rPr>
          <w:rFonts w:ascii="Times New Roman" w:hAnsi="Times New Roman" w:cs="Times New Roman"/>
          <w:bCs/>
          <w:color w:val="000000" w:themeColor="text1"/>
          <w:sz w:val="28"/>
          <w:szCs w:val="28"/>
          <w:lang w:val="kk-KZ"/>
        </w:rPr>
        <w:t xml:space="preserve"> дамытуда</w:t>
      </w:r>
      <w:r w:rsidRPr="00664392">
        <w:rPr>
          <w:rFonts w:ascii="Times New Roman" w:hAnsi="Times New Roman" w:cs="Times New Roman"/>
          <w:bCs/>
          <w:color w:val="000000" w:themeColor="text1"/>
          <w:sz w:val="28"/>
          <w:szCs w:val="28"/>
          <w:lang w:val="kk-KZ"/>
        </w:rPr>
        <w:t xml:space="preserve"> </w:t>
      </w:r>
      <w:r>
        <w:rPr>
          <w:rFonts w:ascii="Times New Roman" w:hAnsi="Times New Roman" w:cs="Times New Roman"/>
          <w:bCs/>
          <w:color w:val="000000" w:themeColor="text1"/>
          <w:sz w:val="28"/>
          <w:szCs w:val="28"/>
          <w:lang w:val="kk-KZ"/>
        </w:rPr>
        <w:t>тиімді әдістердің бірін</w:t>
      </w:r>
      <w:r w:rsidRPr="00664392">
        <w:rPr>
          <w:rFonts w:ascii="Times New Roman" w:hAnsi="Times New Roman" w:cs="Times New Roman"/>
          <w:bCs/>
          <w:color w:val="000000" w:themeColor="text1"/>
          <w:sz w:val="28"/>
          <w:szCs w:val="28"/>
          <w:lang w:val="kk-KZ"/>
        </w:rPr>
        <w:t xml:space="preserve"> ұсынады.</w:t>
      </w:r>
      <w:bookmarkEnd w:id="1"/>
    </w:p>
    <w:p w:rsidR="007832AF" w:rsidRPr="00833A53" w:rsidRDefault="007832AF" w:rsidP="007832AF">
      <w:pPr>
        <w:pStyle w:val="NormalWeb"/>
        <w:spacing w:before="0" w:beforeAutospacing="0" w:after="0" w:afterAutospacing="0"/>
        <w:ind w:firstLine="567"/>
        <w:jc w:val="both"/>
        <w:rPr>
          <w:b/>
          <w:sz w:val="28"/>
          <w:szCs w:val="28"/>
          <w:lang w:val="kk-KZ"/>
        </w:rPr>
      </w:pPr>
      <w:bookmarkStart w:id="2" w:name="_Hlk186046197"/>
      <w:r w:rsidRPr="00D27874">
        <w:rPr>
          <w:b/>
          <w:sz w:val="28"/>
          <w:szCs w:val="28"/>
          <w:lang w:val="kk-KZ"/>
        </w:rPr>
        <w:t>Теориялық маңыздылығы</w:t>
      </w:r>
    </w:p>
    <w:p w:rsidR="007832AF" w:rsidRDefault="007832AF" w:rsidP="007832AF">
      <w:pPr>
        <w:spacing w:after="0" w:line="240" w:lineRule="auto"/>
        <w:ind w:firstLine="567"/>
        <w:jc w:val="both"/>
        <w:rPr>
          <w:rFonts w:ascii="Times New Roman" w:hAnsi="Times New Roman" w:cs="Times New Roman"/>
          <w:bCs/>
          <w:color w:val="000000" w:themeColor="text1"/>
          <w:sz w:val="28"/>
          <w:szCs w:val="28"/>
          <w:lang w:val="kk-KZ"/>
        </w:rPr>
      </w:pPr>
      <w:r w:rsidRPr="00833A53">
        <w:rPr>
          <w:rFonts w:ascii="Times New Roman" w:hAnsi="Times New Roman" w:cs="Times New Roman"/>
          <w:bCs/>
          <w:color w:val="000000" w:themeColor="text1"/>
          <w:sz w:val="28"/>
          <w:szCs w:val="28"/>
          <w:lang w:val="kk-KZ"/>
        </w:rPr>
        <w:t xml:space="preserve">Бұл зерттеудің теориялық маңыздылығы күкірт </w:t>
      </w:r>
      <w:r>
        <w:rPr>
          <w:rFonts w:ascii="Times New Roman" w:hAnsi="Times New Roman" w:cs="Times New Roman"/>
          <w:bCs/>
          <w:color w:val="000000" w:themeColor="text1"/>
          <w:sz w:val="28"/>
          <w:szCs w:val="28"/>
          <w:lang w:val="kk-KZ"/>
        </w:rPr>
        <w:t>орналастырушы матрица</w:t>
      </w:r>
      <w:r w:rsidRPr="00833A53">
        <w:rPr>
          <w:rFonts w:ascii="Times New Roman" w:hAnsi="Times New Roman" w:cs="Times New Roman"/>
          <w:bCs/>
          <w:color w:val="000000" w:themeColor="text1"/>
          <w:sz w:val="28"/>
          <w:szCs w:val="28"/>
          <w:lang w:val="kk-KZ"/>
        </w:rPr>
        <w:t xml:space="preserve"> ретінде биомассадан алынған графен тәрізді кеуекті көміртекті (GPC) және сепаратор модификаторы ретінде NiO безендірілген GPC пайдалану арқылы литий-күкіртті батареяларды</w:t>
      </w:r>
      <w:r>
        <w:rPr>
          <w:rFonts w:ascii="Times New Roman" w:hAnsi="Times New Roman" w:cs="Times New Roman"/>
          <w:bCs/>
          <w:color w:val="000000" w:themeColor="text1"/>
          <w:sz w:val="28"/>
          <w:szCs w:val="28"/>
          <w:lang w:val="kk-KZ"/>
        </w:rPr>
        <w:t xml:space="preserve">ң жұмысын </w:t>
      </w:r>
      <w:r w:rsidRPr="00833A53">
        <w:rPr>
          <w:rFonts w:ascii="Times New Roman" w:hAnsi="Times New Roman" w:cs="Times New Roman"/>
          <w:bCs/>
          <w:color w:val="000000" w:themeColor="text1"/>
          <w:sz w:val="28"/>
          <w:szCs w:val="28"/>
          <w:lang w:val="kk-KZ"/>
        </w:rPr>
        <w:t>жақсартудың жаңа тәсілін әзірлеуде жатыр. Бұл жұмыс күкірт</w:t>
      </w:r>
      <w:r>
        <w:rPr>
          <w:rFonts w:ascii="Times New Roman" w:hAnsi="Times New Roman" w:cs="Times New Roman"/>
          <w:bCs/>
          <w:color w:val="000000" w:themeColor="text1"/>
          <w:sz w:val="28"/>
          <w:szCs w:val="28"/>
          <w:lang w:val="kk-KZ"/>
        </w:rPr>
        <w:t>ті</w:t>
      </w:r>
      <w:r w:rsidRPr="00833A53">
        <w:rPr>
          <w:rFonts w:ascii="Times New Roman" w:hAnsi="Times New Roman" w:cs="Times New Roman"/>
          <w:bCs/>
          <w:color w:val="000000" w:themeColor="text1"/>
          <w:sz w:val="28"/>
          <w:szCs w:val="28"/>
          <w:lang w:val="kk-KZ"/>
        </w:rPr>
        <w:t xml:space="preserve"> графен тәрізді материалдар және металл оксиді композиттері</w:t>
      </w:r>
      <w:r>
        <w:rPr>
          <w:rFonts w:ascii="Times New Roman" w:hAnsi="Times New Roman" w:cs="Times New Roman"/>
          <w:bCs/>
          <w:color w:val="000000" w:themeColor="text1"/>
          <w:sz w:val="28"/>
          <w:szCs w:val="28"/>
          <w:lang w:val="kk-KZ"/>
        </w:rPr>
        <w:t xml:space="preserve">н қолдана отырып литий күкіртті аккумуляторда болатын </w:t>
      </w:r>
      <w:r w:rsidRPr="00833A53">
        <w:rPr>
          <w:rFonts w:ascii="Times New Roman" w:hAnsi="Times New Roman" w:cs="Times New Roman"/>
          <w:bCs/>
          <w:color w:val="000000" w:themeColor="text1"/>
          <w:sz w:val="28"/>
          <w:szCs w:val="28"/>
          <w:lang w:val="kk-KZ"/>
        </w:rPr>
        <w:t xml:space="preserve">шаттл эффектісі және </w:t>
      </w:r>
      <w:r>
        <w:rPr>
          <w:rFonts w:ascii="Times New Roman" w:hAnsi="Times New Roman" w:cs="Times New Roman"/>
          <w:bCs/>
          <w:color w:val="000000" w:themeColor="text1"/>
          <w:sz w:val="28"/>
          <w:szCs w:val="28"/>
          <w:lang w:val="kk-KZ"/>
        </w:rPr>
        <w:t xml:space="preserve">көлемдік ұлғаюды азайту </w:t>
      </w:r>
      <w:r w:rsidRPr="00833A53">
        <w:rPr>
          <w:rFonts w:ascii="Times New Roman" w:hAnsi="Times New Roman" w:cs="Times New Roman"/>
          <w:bCs/>
          <w:color w:val="000000" w:themeColor="text1"/>
          <w:sz w:val="28"/>
          <w:szCs w:val="28"/>
          <w:lang w:val="kk-KZ"/>
        </w:rPr>
        <w:t>сияқты негізгі мәселелерді шешу арқылы электрохимиялық өнімділікті қалай жақсарта алатынын түсінуге мүмкіндік береді. Сонымен қатар, зерттеу тиімді энергия сақтау жүйелерін жобалаудың жаңа бағытын ұсына отырып, биомасса қалдықтарын жоғары өнімді батарея</w:t>
      </w:r>
      <w:r>
        <w:rPr>
          <w:rFonts w:ascii="Times New Roman" w:hAnsi="Times New Roman" w:cs="Times New Roman"/>
          <w:bCs/>
          <w:color w:val="000000" w:themeColor="text1"/>
          <w:sz w:val="28"/>
          <w:szCs w:val="28"/>
          <w:lang w:val="kk-KZ"/>
        </w:rPr>
        <w:t xml:space="preserve"> </w:t>
      </w:r>
      <w:r w:rsidRPr="00833A53">
        <w:rPr>
          <w:rFonts w:ascii="Times New Roman" w:hAnsi="Times New Roman" w:cs="Times New Roman"/>
          <w:bCs/>
          <w:color w:val="000000" w:themeColor="text1"/>
          <w:sz w:val="28"/>
          <w:szCs w:val="28"/>
          <w:lang w:val="kk-KZ"/>
        </w:rPr>
        <w:t>материалдарының тұрақты көзі ретінде пайдаланудың теориялық негізіне ықпал етеді.</w:t>
      </w:r>
    </w:p>
    <w:p w:rsidR="007832AF" w:rsidRPr="00833A53" w:rsidRDefault="007832AF" w:rsidP="007832AF">
      <w:pPr>
        <w:pStyle w:val="NormalWeb"/>
        <w:spacing w:before="0" w:beforeAutospacing="0" w:after="0" w:afterAutospacing="0"/>
        <w:ind w:firstLine="567"/>
        <w:jc w:val="both"/>
        <w:rPr>
          <w:b/>
          <w:sz w:val="28"/>
          <w:szCs w:val="28"/>
          <w:lang w:val="kk-KZ"/>
        </w:rPr>
      </w:pPr>
      <w:r w:rsidRPr="00D27874">
        <w:rPr>
          <w:b/>
          <w:sz w:val="28"/>
          <w:szCs w:val="28"/>
          <w:lang w:val="kk-KZ"/>
        </w:rPr>
        <w:t>Практикалық маңыздылығы</w:t>
      </w:r>
    </w:p>
    <w:p w:rsidR="007832AF" w:rsidRDefault="007832AF" w:rsidP="007832AF">
      <w:pPr>
        <w:spacing w:after="0" w:line="240" w:lineRule="auto"/>
        <w:ind w:firstLine="567"/>
        <w:jc w:val="both"/>
        <w:rPr>
          <w:rFonts w:ascii="Times New Roman" w:hAnsi="Times New Roman" w:cs="Times New Roman"/>
          <w:bCs/>
          <w:color w:val="000000" w:themeColor="text1"/>
          <w:sz w:val="28"/>
          <w:szCs w:val="28"/>
          <w:lang w:val="kk-KZ"/>
        </w:rPr>
      </w:pPr>
      <w:r w:rsidRPr="00833A53">
        <w:rPr>
          <w:rFonts w:ascii="Times New Roman" w:hAnsi="Times New Roman" w:cs="Times New Roman"/>
          <w:bCs/>
          <w:color w:val="000000" w:themeColor="text1"/>
          <w:sz w:val="28"/>
          <w:szCs w:val="28"/>
          <w:lang w:val="kk-KZ"/>
        </w:rPr>
        <w:t xml:space="preserve">Бұл зерттеудің практикалық маңыздылығы литий-күкіртті аккумуляторлар үшін олардың электрохимиялық өнімділігін, айналу тұрақтылығын және жылдамдық қабілетін арттыратын тұрақты және тиімді күкірт хостын және сепаратор модификаторын әзірлеуде жатыр. Биомассадан алынған графен тәрізді </w:t>
      </w:r>
      <w:r w:rsidRPr="00833A53">
        <w:rPr>
          <w:rFonts w:ascii="Times New Roman" w:hAnsi="Times New Roman" w:cs="Times New Roman"/>
          <w:bCs/>
          <w:color w:val="000000" w:themeColor="text1"/>
          <w:sz w:val="28"/>
          <w:szCs w:val="28"/>
          <w:lang w:val="kk-KZ"/>
        </w:rPr>
        <w:lastRenderedPageBreak/>
        <w:t xml:space="preserve">кеуекті көміртекті (GPC) пайдалану кәдімгі материалдарға үнемді және экологиялық таза балама ұсынады, бұл оны жоғары өнімді, экологиялық </w:t>
      </w:r>
      <w:r>
        <w:rPr>
          <w:rFonts w:ascii="Times New Roman" w:hAnsi="Times New Roman" w:cs="Times New Roman"/>
          <w:bCs/>
          <w:color w:val="000000" w:themeColor="text1"/>
          <w:sz w:val="28"/>
          <w:szCs w:val="28"/>
          <w:lang w:val="kk-KZ"/>
        </w:rPr>
        <w:t>таза</w:t>
      </w:r>
      <w:r w:rsidRPr="00833A53">
        <w:rPr>
          <w:rFonts w:ascii="Times New Roman" w:hAnsi="Times New Roman" w:cs="Times New Roman"/>
          <w:bCs/>
          <w:color w:val="000000" w:themeColor="text1"/>
          <w:sz w:val="28"/>
          <w:szCs w:val="28"/>
          <w:lang w:val="kk-KZ"/>
        </w:rPr>
        <w:t xml:space="preserve"> энергия сақтау жүйелерінің болашағы үшін перспективалы тәсіл етеді.</w:t>
      </w:r>
    </w:p>
    <w:p w:rsidR="007832AF" w:rsidRDefault="007832AF" w:rsidP="007832AF">
      <w:pPr>
        <w:pStyle w:val="NormalWeb"/>
        <w:spacing w:before="0" w:beforeAutospacing="0" w:after="0" w:afterAutospacing="0"/>
        <w:ind w:firstLine="567"/>
        <w:jc w:val="both"/>
        <w:rPr>
          <w:b/>
          <w:sz w:val="28"/>
          <w:szCs w:val="28"/>
          <w:lang w:val="kk-KZ"/>
        </w:rPr>
      </w:pPr>
      <w:bookmarkStart w:id="3" w:name="_Hlk186046374"/>
      <w:bookmarkEnd w:id="2"/>
      <w:r w:rsidRPr="00D27874">
        <w:rPr>
          <w:b/>
          <w:sz w:val="28"/>
          <w:szCs w:val="28"/>
          <w:lang w:val="kk-KZ"/>
        </w:rPr>
        <w:t>Ғылымды дамыту бағыттарына немесе мемлекеттік бағдарламаларға (жобаларға) сәйкестігі</w:t>
      </w:r>
    </w:p>
    <w:p w:rsidR="007832AF" w:rsidRPr="009138E5" w:rsidRDefault="007832AF" w:rsidP="007832AF">
      <w:pPr>
        <w:pStyle w:val="NormalWeb"/>
        <w:spacing w:before="0" w:beforeAutospacing="0" w:after="0" w:afterAutospacing="0"/>
        <w:ind w:firstLine="567"/>
        <w:jc w:val="both"/>
        <w:rPr>
          <w:bCs/>
          <w:color w:val="000000" w:themeColor="text1"/>
          <w:sz w:val="28"/>
          <w:szCs w:val="28"/>
          <w:lang w:val="kk-KZ"/>
        </w:rPr>
      </w:pPr>
      <w:r>
        <w:rPr>
          <w:bCs/>
          <w:color w:val="000000" w:themeColor="text1"/>
          <w:sz w:val="28"/>
          <w:szCs w:val="28"/>
          <w:lang w:val="kk-KZ"/>
        </w:rPr>
        <w:t xml:space="preserve">Жоба </w:t>
      </w:r>
      <w:r w:rsidRPr="009138E5">
        <w:rPr>
          <w:bCs/>
          <w:color w:val="000000" w:themeColor="text1"/>
          <w:sz w:val="28"/>
          <w:szCs w:val="28"/>
          <w:lang w:val="kk-KZ"/>
        </w:rPr>
        <w:t>коды: OPFE2021001 «Қорғаныс және аэроғарыштық қолданбаларға арналған жаңа материалдар мен құрылғылар»</w:t>
      </w:r>
      <w:r>
        <w:rPr>
          <w:bCs/>
          <w:color w:val="000000" w:themeColor="text1"/>
          <w:sz w:val="28"/>
          <w:szCs w:val="28"/>
          <w:lang w:val="kk-KZ"/>
        </w:rPr>
        <w:t>, 2021-2023,</w:t>
      </w:r>
      <w:r w:rsidRPr="00551400">
        <w:rPr>
          <w:bCs/>
          <w:color w:val="000000" w:themeColor="text1"/>
          <w:sz w:val="28"/>
          <w:szCs w:val="28"/>
          <w:lang w:val="kk-KZ"/>
        </w:rPr>
        <w:t xml:space="preserve"> NLA </w:t>
      </w:r>
      <w:r>
        <w:rPr>
          <w:bCs/>
          <w:color w:val="000000" w:themeColor="text1"/>
          <w:sz w:val="28"/>
          <w:szCs w:val="28"/>
          <w:lang w:val="kk-KZ"/>
        </w:rPr>
        <w:t>Астана, энергетика және жаңа материалдар туралы ғылым орталығы з</w:t>
      </w:r>
      <w:r w:rsidRPr="009138E5">
        <w:rPr>
          <w:bCs/>
          <w:color w:val="000000" w:themeColor="text1"/>
          <w:sz w:val="28"/>
          <w:szCs w:val="28"/>
          <w:lang w:val="kk-KZ"/>
        </w:rPr>
        <w:t>ерттеу жобасы</w:t>
      </w:r>
    </w:p>
    <w:p w:rsidR="007832AF" w:rsidRDefault="007832AF" w:rsidP="007832AF">
      <w:pPr>
        <w:spacing w:after="0" w:line="240" w:lineRule="auto"/>
        <w:ind w:firstLine="567"/>
        <w:jc w:val="both"/>
        <w:rPr>
          <w:rFonts w:ascii="Times New Roman" w:hAnsi="Times New Roman" w:cs="Times New Roman"/>
          <w:bCs/>
          <w:color w:val="000000" w:themeColor="text1"/>
          <w:sz w:val="28"/>
          <w:szCs w:val="28"/>
          <w:lang w:val="kk-KZ"/>
        </w:rPr>
      </w:pPr>
      <w:bookmarkStart w:id="4" w:name="_Hlk186046289"/>
      <w:bookmarkEnd w:id="3"/>
      <w:r w:rsidRPr="00833A53">
        <w:rPr>
          <w:rFonts w:ascii="Times New Roman" w:hAnsi="Times New Roman" w:cs="Times New Roman"/>
          <w:b/>
          <w:color w:val="000000" w:themeColor="text1"/>
          <w:sz w:val="28"/>
          <w:szCs w:val="28"/>
          <w:lang w:val="kk-KZ"/>
        </w:rPr>
        <w:t>Зерттеу авторының жеке үлесі</w:t>
      </w:r>
      <w:r w:rsidRPr="00833A53">
        <w:rPr>
          <w:rFonts w:ascii="Times New Roman" w:hAnsi="Times New Roman" w:cs="Times New Roman"/>
          <w:bCs/>
          <w:color w:val="000000" w:themeColor="text1"/>
          <w:sz w:val="28"/>
          <w:szCs w:val="28"/>
          <w:lang w:val="kk-KZ"/>
        </w:rPr>
        <w:t xml:space="preserve"> диссертация тақырыбы бойынша әдеби деректерді дайындау және талдау</w:t>
      </w:r>
      <w:r>
        <w:rPr>
          <w:rFonts w:ascii="Times New Roman" w:hAnsi="Times New Roman" w:cs="Times New Roman"/>
          <w:bCs/>
          <w:color w:val="000000" w:themeColor="text1"/>
          <w:sz w:val="28"/>
          <w:szCs w:val="28"/>
          <w:lang w:val="kk-KZ"/>
        </w:rPr>
        <w:t>,</w:t>
      </w:r>
      <w:r w:rsidRPr="00833A53">
        <w:rPr>
          <w:rFonts w:ascii="Times New Roman" w:hAnsi="Times New Roman" w:cs="Times New Roman"/>
          <w:bCs/>
          <w:color w:val="000000" w:themeColor="text1"/>
          <w:sz w:val="28"/>
          <w:szCs w:val="28"/>
          <w:lang w:val="kk-KZ"/>
        </w:rPr>
        <w:t xml:space="preserve"> </w:t>
      </w:r>
      <w:r w:rsidRPr="00664392">
        <w:rPr>
          <w:rFonts w:ascii="Times New Roman" w:hAnsi="Times New Roman" w:cs="Times New Roman"/>
          <w:bCs/>
          <w:color w:val="000000" w:themeColor="text1"/>
          <w:sz w:val="28"/>
          <w:szCs w:val="28"/>
          <w:lang w:val="kk-KZ"/>
        </w:rPr>
        <w:t>GPC@S</w:t>
      </w:r>
      <w:r>
        <w:rPr>
          <w:rFonts w:ascii="Times New Roman" w:hAnsi="Times New Roman" w:cs="Times New Roman"/>
          <w:bCs/>
          <w:color w:val="000000" w:themeColor="text1"/>
          <w:sz w:val="28"/>
          <w:szCs w:val="28"/>
          <w:lang w:val="kk-KZ"/>
        </w:rPr>
        <w:t xml:space="preserve"> катодын синтездеу,</w:t>
      </w:r>
      <w:r w:rsidRPr="00833A53">
        <w:rPr>
          <w:rFonts w:ascii="Times New Roman" w:hAnsi="Times New Roman" w:cs="Times New Roman"/>
          <w:bCs/>
          <w:color w:val="000000" w:themeColor="text1"/>
          <w:sz w:val="28"/>
          <w:szCs w:val="28"/>
          <w:lang w:val="kk-KZ"/>
        </w:rPr>
        <w:t xml:space="preserve"> NiO безендірілген GPC</w:t>
      </w:r>
      <w:r>
        <w:rPr>
          <w:rFonts w:ascii="Times New Roman" w:hAnsi="Times New Roman" w:cs="Times New Roman"/>
          <w:bCs/>
          <w:color w:val="000000" w:themeColor="text1"/>
          <w:sz w:val="28"/>
          <w:szCs w:val="28"/>
          <w:lang w:val="kk-KZ"/>
        </w:rPr>
        <w:t xml:space="preserve"> синтездеу бойынша тәжірбиелер жүргізу, ұяшық жинау, нәтижелерді жинақтау және талдау</w:t>
      </w:r>
    </w:p>
    <w:p w:rsidR="007832AF" w:rsidRDefault="007832AF" w:rsidP="007832AF">
      <w:pPr>
        <w:spacing w:after="0" w:line="240" w:lineRule="auto"/>
        <w:ind w:firstLine="567"/>
        <w:jc w:val="both"/>
        <w:rPr>
          <w:rFonts w:ascii="Times New Roman" w:hAnsi="Times New Roman" w:cs="Times New Roman"/>
          <w:b/>
          <w:bCs/>
          <w:sz w:val="28"/>
          <w:szCs w:val="28"/>
          <w:lang w:val="kk-KZ"/>
        </w:rPr>
      </w:pPr>
      <w:bookmarkStart w:id="5" w:name="_Hlk186046334"/>
      <w:bookmarkEnd w:id="4"/>
      <w:r w:rsidRPr="00930F5B">
        <w:rPr>
          <w:rFonts w:ascii="Times New Roman" w:hAnsi="Times New Roman" w:cs="Times New Roman"/>
          <w:b/>
          <w:bCs/>
          <w:sz w:val="28"/>
          <w:szCs w:val="28"/>
          <w:lang w:val="kk-KZ"/>
        </w:rPr>
        <w:t>Жұмыстың сыннан өтуі</w:t>
      </w:r>
    </w:p>
    <w:p w:rsidR="007832AF" w:rsidRPr="00930F5B" w:rsidRDefault="007832AF" w:rsidP="007832AF">
      <w:pPr>
        <w:autoSpaceDE w:val="0"/>
        <w:autoSpaceDN w:val="0"/>
        <w:adjustRightInd w:val="0"/>
        <w:spacing w:after="0" w:line="240" w:lineRule="auto"/>
        <w:ind w:firstLine="708"/>
        <w:jc w:val="both"/>
        <w:rPr>
          <w:rFonts w:ascii="Times New Roman" w:hAnsi="Times New Roman" w:cs="Times New Roman"/>
          <w:sz w:val="28"/>
          <w:szCs w:val="28"/>
          <w:lang w:val="kk-KZ"/>
        </w:rPr>
      </w:pPr>
      <w:r w:rsidRPr="00930F5B">
        <w:rPr>
          <w:rFonts w:ascii="Times New Roman" w:hAnsi="Times New Roman" w:cs="Times New Roman"/>
          <w:sz w:val="28"/>
          <w:szCs w:val="28"/>
          <w:lang w:val="kk-KZ"/>
        </w:rPr>
        <w:t xml:space="preserve">Диссертацияның негізгі тұжырымдары мен нəтижелері төмендегі </w:t>
      </w:r>
      <w:r>
        <w:rPr>
          <w:rFonts w:ascii="Times New Roman" w:hAnsi="Times New Roman" w:cs="Times New Roman"/>
          <w:sz w:val="28"/>
          <w:szCs w:val="28"/>
          <w:lang w:val="kk-KZ"/>
        </w:rPr>
        <w:t>Х</w:t>
      </w:r>
      <w:r w:rsidRPr="00930F5B">
        <w:rPr>
          <w:rFonts w:ascii="Times New Roman" w:hAnsi="Times New Roman" w:cs="Times New Roman"/>
          <w:sz w:val="28"/>
          <w:szCs w:val="28"/>
          <w:lang w:val="kk-KZ"/>
        </w:rPr>
        <w:t>алықаралық жəне республикалық конференцияда ауызша баяндалды жəне талқыланды:</w:t>
      </w:r>
    </w:p>
    <w:p w:rsidR="007832AF" w:rsidRPr="00D8674A" w:rsidRDefault="007832AF" w:rsidP="007832AF">
      <w:pPr>
        <w:spacing w:after="0" w:line="240" w:lineRule="auto"/>
        <w:ind w:firstLine="708"/>
        <w:rPr>
          <w:rFonts w:ascii="Times New Roman" w:hAnsi="Times New Roman" w:cs="Times New Roman"/>
          <w:bCs/>
          <w:color w:val="000000" w:themeColor="text1"/>
          <w:sz w:val="28"/>
          <w:szCs w:val="28"/>
          <w:lang w:val="kk-KZ"/>
        </w:rPr>
      </w:pPr>
      <w:r w:rsidRPr="00D8674A">
        <w:rPr>
          <w:rFonts w:ascii="Times New Roman" w:hAnsi="Times New Roman" w:cs="Times New Roman"/>
          <w:bCs/>
          <w:color w:val="000000" w:themeColor="text1"/>
          <w:sz w:val="28"/>
          <w:szCs w:val="28"/>
          <w:lang w:val="kk-KZ"/>
        </w:rPr>
        <w:t>mESC-IS 2023-пен бірлес</w:t>
      </w:r>
      <w:r>
        <w:rPr>
          <w:rFonts w:ascii="Times New Roman" w:hAnsi="Times New Roman" w:cs="Times New Roman"/>
          <w:bCs/>
          <w:color w:val="000000" w:themeColor="text1"/>
          <w:sz w:val="28"/>
          <w:szCs w:val="28"/>
          <w:lang w:val="kk-KZ"/>
        </w:rPr>
        <w:t>кен</w:t>
      </w:r>
      <w:r w:rsidRPr="00D8674A">
        <w:rPr>
          <w:rFonts w:ascii="Times New Roman" w:hAnsi="Times New Roman" w:cs="Times New Roman"/>
          <w:bCs/>
          <w:color w:val="000000" w:themeColor="text1"/>
          <w:sz w:val="28"/>
          <w:szCs w:val="28"/>
          <w:lang w:val="kk-KZ"/>
        </w:rPr>
        <w:t>10-шы Халықаралық конференция (INESS–2023)». 2023 жыл</w:t>
      </w:r>
      <w:r>
        <w:rPr>
          <w:rFonts w:ascii="Times New Roman" w:hAnsi="Times New Roman" w:cs="Times New Roman"/>
          <w:bCs/>
          <w:color w:val="000000" w:themeColor="text1"/>
          <w:sz w:val="28"/>
          <w:szCs w:val="28"/>
          <w:lang w:val="kk-KZ"/>
        </w:rPr>
        <w:t>,</w:t>
      </w:r>
      <w:r w:rsidRPr="00D8674A">
        <w:rPr>
          <w:rFonts w:ascii="Times New Roman" w:hAnsi="Times New Roman" w:cs="Times New Roman"/>
          <w:bCs/>
          <w:color w:val="000000" w:themeColor="text1"/>
          <w:sz w:val="28"/>
          <w:szCs w:val="28"/>
          <w:lang w:val="kk-KZ"/>
        </w:rPr>
        <w:t xml:space="preserve"> 17–21 шілде</w:t>
      </w:r>
      <w:r>
        <w:rPr>
          <w:rFonts w:ascii="Times New Roman" w:hAnsi="Times New Roman" w:cs="Times New Roman"/>
          <w:bCs/>
          <w:color w:val="000000" w:themeColor="text1"/>
          <w:sz w:val="28"/>
          <w:szCs w:val="28"/>
          <w:lang w:val="kk-KZ"/>
        </w:rPr>
        <w:t>,</w:t>
      </w:r>
      <w:r w:rsidRPr="00D8674A">
        <w:rPr>
          <w:rFonts w:ascii="Times New Roman" w:hAnsi="Times New Roman" w:cs="Times New Roman"/>
          <w:bCs/>
          <w:color w:val="000000" w:themeColor="text1"/>
          <w:sz w:val="28"/>
          <w:szCs w:val="28"/>
          <w:lang w:val="kk-KZ"/>
        </w:rPr>
        <w:t xml:space="preserve"> Түркия, Акияка қаласындағы Мугла университеті. </w:t>
      </w:r>
    </w:p>
    <w:p w:rsidR="007832AF" w:rsidRPr="00D8674A" w:rsidRDefault="007832AF" w:rsidP="007832AF">
      <w:pPr>
        <w:spacing w:after="0" w:line="240" w:lineRule="auto"/>
        <w:ind w:firstLine="708"/>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 xml:space="preserve"> METE–2023</w:t>
      </w:r>
      <w:r w:rsidRPr="00D8674A">
        <w:rPr>
          <w:rFonts w:ascii="Times New Roman" w:hAnsi="Times New Roman" w:cs="Times New Roman"/>
          <w:bCs/>
          <w:color w:val="000000" w:themeColor="text1"/>
          <w:sz w:val="28"/>
          <w:szCs w:val="28"/>
          <w:lang w:val="kk-KZ"/>
        </w:rPr>
        <w:t xml:space="preserve"> халықаралық ғылыми-техникалық конференциясы,</w:t>
      </w:r>
      <w:r>
        <w:rPr>
          <w:rFonts w:ascii="Times New Roman" w:hAnsi="Times New Roman" w:cs="Times New Roman"/>
          <w:bCs/>
          <w:color w:val="000000" w:themeColor="text1"/>
          <w:sz w:val="28"/>
          <w:szCs w:val="28"/>
          <w:lang w:val="kk-KZ"/>
        </w:rPr>
        <w:t xml:space="preserve"> 2023 жыл,</w:t>
      </w:r>
      <w:r w:rsidRPr="00D8674A">
        <w:rPr>
          <w:rFonts w:ascii="Times New Roman" w:hAnsi="Times New Roman" w:cs="Times New Roman"/>
          <w:bCs/>
          <w:color w:val="000000" w:themeColor="text1"/>
          <w:sz w:val="28"/>
          <w:szCs w:val="28"/>
          <w:lang w:val="kk-KZ"/>
        </w:rPr>
        <w:t xml:space="preserve"> 15–19 мамыр</w:t>
      </w:r>
      <w:r>
        <w:rPr>
          <w:rFonts w:ascii="Times New Roman" w:hAnsi="Times New Roman" w:cs="Times New Roman"/>
          <w:bCs/>
          <w:color w:val="000000" w:themeColor="text1"/>
          <w:sz w:val="28"/>
          <w:szCs w:val="28"/>
          <w:lang w:val="kk-KZ"/>
        </w:rPr>
        <w:t>,</w:t>
      </w:r>
      <w:r w:rsidRPr="00D8674A">
        <w:rPr>
          <w:rFonts w:ascii="Times New Roman" w:hAnsi="Times New Roman" w:cs="Times New Roman"/>
          <w:bCs/>
          <w:color w:val="000000" w:themeColor="text1"/>
          <w:sz w:val="28"/>
          <w:szCs w:val="28"/>
          <w:lang w:val="kk-KZ"/>
        </w:rPr>
        <w:t xml:space="preserve"> Минск қаласы, Беларусь Республикасы.</w:t>
      </w:r>
    </w:p>
    <w:p w:rsidR="007832AF" w:rsidRPr="00D8674A" w:rsidRDefault="007832AF" w:rsidP="007832AF">
      <w:pPr>
        <w:spacing w:after="0" w:line="240" w:lineRule="auto"/>
        <w:ind w:firstLine="567"/>
        <w:rPr>
          <w:rFonts w:ascii="Times New Roman" w:hAnsi="Times New Roman" w:cs="Times New Roman"/>
          <w:bCs/>
          <w:color w:val="000000" w:themeColor="text1"/>
          <w:sz w:val="28"/>
          <w:szCs w:val="28"/>
          <w:lang w:val="kk-KZ"/>
        </w:rPr>
      </w:pPr>
      <w:r w:rsidRPr="00D8674A">
        <w:rPr>
          <w:rFonts w:ascii="Times New Roman" w:hAnsi="Times New Roman" w:cs="Times New Roman"/>
          <w:bCs/>
          <w:color w:val="000000" w:themeColor="text1"/>
          <w:sz w:val="28"/>
          <w:szCs w:val="28"/>
          <w:lang w:val="kk-KZ"/>
        </w:rPr>
        <w:t>11-ші Халықаралық конфе</w:t>
      </w:r>
      <w:r>
        <w:rPr>
          <w:rFonts w:ascii="Times New Roman" w:hAnsi="Times New Roman" w:cs="Times New Roman"/>
          <w:bCs/>
          <w:color w:val="000000" w:themeColor="text1"/>
          <w:sz w:val="28"/>
          <w:szCs w:val="28"/>
          <w:lang w:val="kk-KZ"/>
        </w:rPr>
        <w:t>ренция (INESS–2024)». 2024 жыл,</w:t>
      </w:r>
      <w:r w:rsidRPr="00D8674A">
        <w:rPr>
          <w:rFonts w:ascii="Times New Roman" w:hAnsi="Times New Roman" w:cs="Times New Roman"/>
          <w:bCs/>
          <w:color w:val="000000" w:themeColor="text1"/>
          <w:sz w:val="28"/>
          <w:szCs w:val="28"/>
          <w:lang w:val="kk-KZ"/>
        </w:rPr>
        <w:t xml:space="preserve"> 7–9 тамыз | Назарбаев университеті, Астана, Қазақстан</w:t>
      </w:r>
    </w:p>
    <w:p w:rsidR="007832AF" w:rsidRPr="008C6CC1" w:rsidRDefault="007832AF" w:rsidP="007832AF">
      <w:pPr>
        <w:pStyle w:val="NormalWeb"/>
        <w:spacing w:before="0" w:beforeAutospacing="0" w:after="0" w:afterAutospacing="0"/>
        <w:ind w:firstLine="567"/>
        <w:jc w:val="both"/>
        <w:rPr>
          <w:b/>
          <w:sz w:val="28"/>
          <w:szCs w:val="28"/>
          <w:lang w:val="kk-KZ"/>
        </w:rPr>
      </w:pPr>
      <w:bookmarkStart w:id="6" w:name="_Hlk186046408"/>
      <w:bookmarkEnd w:id="5"/>
      <w:r w:rsidRPr="008C6CC1">
        <w:rPr>
          <w:b/>
          <w:sz w:val="28"/>
          <w:szCs w:val="28"/>
          <w:lang w:val="kk-KZ"/>
        </w:rPr>
        <w:t>Докторанттың әрбір жарияланымды дайындауға қосқан үлесінің сипаттамасы</w:t>
      </w:r>
    </w:p>
    <w:p w:rsidR="007832AF" w:rsidRPr="00DB5F62" w:rsidRDefault="007832AF" w:rsidP="007832AF">
      <w:pPr>
        <w:spacing w:after="0" w:line="240" w:lineRule="auto"/>
        <w:ind w:firstLine="567"/>
        <w:jc w:val="both"/>
        <w:rPr>
          <w:rFonts w:ascii="Times New Roman" w:hAnsi="Times New Roman" w:cs="Times New Roman"/>
          <w:bCs/>
          <w:color w:val="000000" w:themeColor="text1"/>
          <w:sz w:val="28"/>
          <w:szCs w:val="28"/>
          <w:lang w:val="kk-KZ"/>
        </w:rPr>
      </w:pPr>
      <w:r w:rsidRPr="00DB5F62">
        <w:rPr>
          <w:rFonts w:ascii="Times New Roman" w:hAnsi="Times New Roman" w:cs="Times New Roman"/>
          <w:bCs/>
          <w:color w:val="000000" w:themeColor="text1"/>
          <w:sz w:val="28"/>
          <w:szCs w:val="28"/>
          <w:lang w:val="kk-KZ"/>
        </w:rPr>
        <w:t>1. Fail Sultanov, Nazerke Zhumasheva, Akmaral Dangaliyeva, Azhar Zhaisanova, Nurzhan Baikalov, Batukhan Tatykayev, Mukhtar Yeleuov, Zhumabay Bakenov, Almagul Mentbayeva, “Enhancing lithium-sulfur battery performance with biomass-derived graphene-like porous carbon and NiO nanoparticles composites”-Journal of Power Sources-2024-тәжірбие жүргізу,мақала түпнұсқасын жазу</w:t>
      </w:r>
    </w:p>
    <w:p w:rsidR="007832AF" w:rsidRPr="00DB5F62" w:rsidRDefault="007832AF" w:rsidP="007832AF">
      <w:pPr>
        <w:spacing w:after="0" w:line="240" w:lineRule="auto"/>
        <w:ind w:firstLine="567"/>
        <w:jc w:val="both"/>
        <w:rPr>
          <w:rFonts w:ascii="Times New Roman" w:hAnsi="Times New Roman" w:cs="Times New Roman"/>
          <w:bCs/>
          <w:color w:val="000000" w:themeColor="text1"/>
          <w:sz w:val="28"/>
          <w:szCs w:val="28"/>
          <w:lang w:val="kk-KZ"/>
        </w:rPr>
      </w:pPr>
      <w:r w:rsidRPr="009740FF">
        <w:rPr>
          <w:rFonts w:ascii="Times New Roman" w:hAnsi="Times New Roman" w:cs="Times New Roman"/>
          <w:bCs/>
          <w:color w:val="000000" w:themeColor="text1"/>
          <w:sz w:val="28"/>
          <w:szCs w:val="28"/>
          <w:lang w:val="kk-KZ"/>
        </w:rPr>
        <w:t>2</w:t>
      </w:r>
      <w:r w:rsidRPr="00DB5F62">
        <w:rPr>
          <w:rFonts w:ascii="Times New Roman" w:hAnsi="Times New Roman" w:cs="Times New Roman"/>
          <w:bCs/>
          <w:color w:val="000000" w:themeColor="text1"/>
          <w:sz w:val="28"/>
          <w:szCs w:val="28"/>
          <w:lang w:val="kk-KZ"/>
        </w:rPr>
        <w:t>. Н. Жумашева.,М. Турсынбек, Ф. Султанов, А. Ментбаева, Л. Кудреева, Ж. Бакенов “Литий-күкіртті аккумуляторларға арналған никель оксидінің нанобөлшектері бар күріш қауызына негізделген кеуекті графен тәрізді көміртекті композит” Известия НАН-РК-2024№4- тәжірбие жүргізу,мақала түпнұсқасын жазу</w:t>
      </w:r>
    </w:p>
    <w:p w:rsidR="007832AF" w:rsidRPr="00437BE6" w:rsidRDefault="007832AF" w:rsidP="007832AF">
      <w:pPr>
        <w:spacing w:after="0" w:line="240" w:lineRule="auto"/>
        <w:ind w:firstLine="567"/>
        <w:jc w:val="both"/>
        <w:rPr>
          <w:rFonts w:ascii="Times New Roman" w:hAnsi="Times New Roman" w:cs="Times New Roman"/>
          <w:b/>
          <w:bCs/>
          <w:sz w:val="28"/>
          <w:szCs w:val="28"/>
          <w:lang w:val="kk-KZ"/>
        </w:rPr>
      </w:pPr>
      <w:bookmarkStart w:id="7" w:name="_Hlk186046443"/>
      <w:bookmarkEnd w:id="6"/>
      <w:r w:rsidRPr="00437BE6">
        <w:rPr>
          <w:rFonts w:ascii="Times New Roman" w:hAnsi="Times New Roman" w:cs="Times New Roman"/>
          <w:b/>
          <w:bCs/>
          <w:sz w:val="28"/>
          <w:szCs w:val="28"/>
          <w:lang w:val="kk-KZ"/>
        </w:rPr>
        <w:t>Диссертацияның көлемі мен құрылымы</w:t>
      </w:r>
    </w:p>
    <w:p w:rsidR="007832AF" w:rsidRPr="002E4AB4" w:rsidRDefault="007832AF" w:rsidP="007832AF">
      <w:pPr>
        <w:spacing w:after="0" w:line="240" w:lineRule="auto"/>
        <w:ind w:firstLine="567"/>
        <w:jc w:val="both"/>
        <w:rPr>
          <w:rFonts w:ascii="Times New Roman" w:hAnsi="Times New Roman" w:cs="Times New Roman"/>
          <w:sz w:val="28"/>
          <w:szCs w:val="28"/>
          <w:lang w:val="kk-KZ"/>
        </w:rPr>
      </w:pPr>
      <w:r w:rsidRPr="00437BE6">
        <w:rPr>
          <w:rFonts w:ascii="Times New Roman" w:hAnsi="Times New Roman" w:cs="Times New Roman"/>
          <w:sz w:val="28"/>
          <w:szCs w:val="28"/>
          <w:lang w:val="kk-KZ"/>
        </w:rPr>
        <w:t xml:space="preserve">Диссертация кіріспеден,  </w:t>
      </w:r>
      <w:r w:rsidRPr="00955184">
        <w:rPr>
          <w:rFonts w:ascii="Times New Roman" w:hAnsi="Times New Roman" w:cs="Times New Roman"/>
          <w:sz w:val="28"/>
          <w:szCs w:val="28"/>
          <w:lang w:val="kk-KZ"/>
        </w:rPr>
        <w:t>4</w:t>
      </w:r>
      <w:r>
        <w:rPr>
          <w:rFonts w:ascii="Times New Roman" w:hAnsi="Times New Roman" w:cs="Times New Roman"/>
          <w:sz w:val="28"/>
          <w:szCs w:val="28"/>
          <w:lang w:val="kk-KZ"/>
        </w:rPr>
        <w:t xml:space="preserve"> </w:t>
      </w:r>
      <w:r w:rsidRPr="00437BE6">
        <w:rPr>
          <w:rFonts w:ascii="Times New Roman" w:hAnsi="Times New Roman" w:cs="Times New Roman"/>
          <w:sz w:val="28"/>
          <w:szCs w:val="28"/>
          <w:lang w:val="kk-KZ"/>
        </w:rPr>
        <w:t xml:space="preserve">бөлімнен, қорытындылардан және </w:t>
      </w:r>
      <w:r w:rsidR="00A061A8">
        <w:rPr>
          <w:rFonts w:ascii="Times New Roman" w:hAnsi="Times New Roman" w:cs="Times New Roman"/>
          <w:sz w:val="28"/>
          <w:szCs w:val="28"/>
          <w:lang w:val="kk-KZ"/>
        </w:rPr>
        <w:t>101</w:t>
      </w:r>
      <w:bookmarkStart w:id="8" w:name="_GoBack"/>
      <w:bookmarkEnd w:id="8"/>
      <w:r w:rsidRPr="00437BE6">
        <w:rPr>
          <w:rFonts w:ascii="Times New Roman" w:hAnsi="Times New Roman" w:cs="Times New Roman"/>
          <w:sz w:val="28"/>
          <w:szCs w:val="28"/>
          <w:lang w:val="kk-KZ"/>
        </w:rPr>
        <w:t xml:space="preserve"> беттен</w:t>
      </w:r>
      <w:r>
        <w:rPr>
          <w:rFonts w:ascii="Times New Roman" w:hAnsi="Times New Roman" w:cs="Times New Roman"/>
          <w:sz w:val="28"/>
          <w:szCs w:val="28"/>
          <w:lang w:val="kk-KZ"/>
        </w:rPr>
        <w:t xml:space="preserve"> тұрады</w:t>
      </w:r>
      <w:r w:rsidRPr="00437BE6">
        <w:rPr>
          <w:rFonts w:ascii="Times New Roman" w:hAnsi="Times New Roman" w:cs="Times New Roman"/>
          <w:sz w:val="28"/>
          <w:szCs w:val="28"/>
          <w:lang w:val="kk-KZ"/>
        </w:rPr>
        <w:t xml:space="preserve">,  </w:t>
      </w:r>
      <w:r w:rsidRPr="00955184">
        <w:rPr>
          <w:rFonts w:ascii="Times New Roman" w:hAnsi="Times New Roman" w:cs="Times New Roman"/>
          <w:sz w:val="28"/>
          <w:szCs w:val="28"/>
          <w:lang w:val="kk-KZ"/>
        </w:rPr>
        <w:t>25</w:t>
      </w:r>
      <w:r>
        <w:rPr>
          <w:rFonts w:ascii="Times New Roman" w:hAnsi="Times New Roman" w:cs="Times New Roman"/>
          <w:sz w:val="28"/>
          <w:szCs w:val="28"/>
          <w:lang w:val="kk-KZ"/>
        </w:rPr>
        <w:t xml:space="preserve"> </w:t>
      </w:r>
      <w:r w:rsidRPr="00437BE6">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10</w:t>
      </w:r>
      <w:r w:rsidRPr="00437BE6">
        <w:rPr>
          <w:rFonts w:ascii="Times New Roman" w:hAnsi="Times New Roman" w:cs="Times New Roman"/>
          <w:sz w:val="28"/>
          <w:szCs w:val="28"/>
          <w:lang w:val="kk-KZ"/>
        </w:rPr>
        <w:t xml:space="preserve"> кесте және </w:t>
      </w:r>
      <w:r w:rsidRPr="00955184">
        <w:rPr>
          <w:rFonts w:ascii="Times New Roman" w:hAnsi="Times New Roman" w:cs="Times New Roman"/>
          <w:sz w:val="28"/>
          <w:szCs w:val="28"/>
          <w:lang w:val="kk-KZ"/>
        </w:rPr>
        <w:t>142</w:t>
      </w:r>
      <w:r w:rsidRPr="00437BE6">
        <w:rPr>
          <w:rFonts w:ascii="Times New Roman" w:hAnsi="Times New Roman" w:cs="Times New Roman"/>
          <w:sz w:val="28"/>
          <w:szCs w:val="28"/>
          <w:lang w:val="kk-KZ"/>
        </w:rPr>
        <w:t xml:space="preserve"> библиографиялық сілтемелер</w:t>
      </w:r>
      <w:r>
        <w:rPr>
          <w:rFonts w:ascii="Times New Roman" w:hAnsi="Times New Roman" w:cs="Times New Roman"/>
          <w:sz w:val="28"/>
          <w:szCs w:val="28"/>
          <w:lang w:val="kk-KZ"/>
        </w:rPr>
        <w:t>ді қамтиды</w:t>
      </w:r>
      <w:r w:rsidRPr="00437BE6">
        <w:rPr>
          <w:rFonts w:ascii="Times New Roman" w:hAnsi="Times New Roman" w:cs="Times New Roman"/>
          <w:sz w:val="28"/>
          <w:szCs w:val="28"/>
          <w:lang w:val="kk-KZ"/>
        </w:rPr>
        <w:t>.</w:t>
      </w:r>
      <w:bookmarkEnd w:id="7"/>
    </w:p>
    <w:p w:rsidR="00AB0EE6" w:rsidRPr="00847F72" w:rsidRDefault="00BD329B" w:rsidP="007832A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AB0EE6" w:rsidRPr="00847F72" w:rsidRDefault="00AB0EE6" w:rsidP="007E7817">
      <w:pPr>
        <w:pStyle w:val="ListParagraph"/>
        <w:numPr>
          <w:ilvl w:val="0"/>
          <w:numId w:val="13"/>
        </w:numPr>
        <w:tabs>
          <w:tab w:val="left" w:pos="3930"/>
        </w:tabs>
        <w:spacing w:after="0" w:line="240" w:lineRule="auto"/>
        <w:rPr>
          <w:rFonts w:ascii="Times New Roman" w:hAnsi="Times New Roman" w:cs="Times New Roman"/>
          <w:b/>
          <w:sz w:val="28"/>
          <w:szCs w:val="28"/>
          <w:lang w:val="en-US"/>
        </w:rPr>
      </w:pPr>
      <w:r w:rsidRPr="00847F72">
        <w:rPr>
          <w:rFonts w:ascii="Times New Roman" w:hAnsi="Times New Roman" w:cs="Times New Roman"/>
          <w:b/>
          <w:sz w:val="28"/>
          <w:szCs w:val="28"/>
          <w:lang w:val="en-US"/>
        </w:rPr>
        <w:lastRenderedPageBreak/>
        <w:t>ӘДЕБИ</w:t>
      </w:r>
      <w:r w:rsidR="00B264ED">
        <w:rPr>
          <w:rFonts w:ascii="Times New Roman" w:hAnsi="Times New Roman" w:cs="Times New Roman"/>
          <w:b/>
          <w:sz w:val="28"/>
          <w:szCs w:val="28"/>
          <w:lang w:val="kk-KZ"/>
        </w:rPr>
        <w:t xml:space="preserve"> </w:t>
      </w:r>
      <w:r w:rsidRPr="00847F72">
        <w:rPr>
          <w:rFonts w:ascii="Times New Roman" w:hAnsi="Times New Roman" w:cs="Times New Roman"/>
          <w:b/>
          <w:sz w:val="28"/>
          <w:szCs w:val="28"/>
          <w:lang w:val="en-US"/>
        </w:rPr>
        <w:t>ШОЛУ</w:t>
      </w:r>
    </w:p>
    <w:p w:rsidR="00AB0EE6" w:rsidRPr="00847F72" w:rsidRDefault="00AB0EE6" w:rsidP="00302DC0">
      <w:pPr>
        <w:spacing w:after="0" w:line="240" w:lineRule="auto"/>
        <w:jc w:val="both"/>
        <w:rPr>
          <w:rFonts w:ascii="Times New Roman" w:hAnsi="Times New Roman" w:cs="Times New Roman"/>
          <w:sz w:val="28"/>
          <w:szCs w:val="28"/>
          <w:lang w:val="en-US"/>
        </w:rPr>
      </w:pPr>
    </w:p>
    <w:p w:rsidR="00AB0EE6" w:rsidRPr="003A07BE" w:rsidRDefault="00284E87" w:rsidP="00302DC0">
      <w:pPr>
        <w:pStyle w:val="ListParagraph"/>
        <w:numPr>
          <w:ilvl w:val="1"/>
          <w:numId w:val="14"/>
        </w:numPr>
        <w:spacing w:after="0" w:line="240" w:lineRule="auto"/>
        <w:jc w:val="both"/>
        <w:rPr>
          <w:rFonts w:ascii="Times New Roman" w:hAnsi="Times New Roman" w:cs="Times New Roman"/>
          <w:b/>
          <w:sz w:val="28"/>
          <w:szCs w:val="28"/>
          <w:lang w:val="en-US"/>
        </w:rPr>
      </w:pPr>
      <w:r w:rsidRPr="00847F72">
        <w:rPr>
          <w:rFonts w:ascii="Times New Roman" w:hAnsi="Times New Roman" w:cs="Times New Roman"/>
          <w:b/>
          <w:sz w:val="28"/>
          <w:szCs w:val="28"/>
          <w:lang w:val="en-US"/>
        </w:rPr>
        <w:t>LiS батареясы туралы жалпы түсініктер</w:t>
      </w:r>
    </w:p>
    <w:p w:rsidR="00AB0EE6" w:rsidRPr="00847F72" w:rsidRDefault="007D3621" w:rsidP="00302DC0">
      <w:pPr>
        <w:pStyle w:val="ListParagraph"/>
        <w:spacing w:after="0" w:line="240" w:lineRule="auto"/>
        <w:ind w:left="0" w:firstLine="567"/>
        <w:jc w:val="both"/>
        <w:rPr>
          <w:rFonts w:ascii="Times New Roman" w:hAnsi="Times New Roman" w:cs="Times New Roman"/>
          <w:sz w:val="28"/>
          <w:szCs w:val="28"/>
          <w:highlight w:val="yellow"/>
          <w:lang w:val="kk-KZ"/>
        </w:rPr>
      </w:pPr>
      <w:r>
        <w:rPr>
          <w:rFonts w:ascii="Times New Roman" w:hAnsi="Times New Roman" w:cs="Times New Roman"/>
          <w:sz w:val="28"/>
          <w:szCs w:val="28"/>
          <w:lang w:val="kk-KZ"/>
        </w:rPr>
        <w:t>У</w:t>
      </w:r>
      <w:r w:rsidR="00AB0EE6" w:rsidRPr="00847F72">
        <w:rPr>
          <w:rFonts w:ascii="Times New Roman" w:hAnsi="Times New Roman" w:cs="Times New Roman"/>
          <w:sz w:val="28"/>
          <w:szCs w:val="28"/>
          <w:lang w:val="kk-KZ"/>
        </w:rPr>
        <w:t>ақыт өте келе халықтың санының өсуіне және экономикалық өсуге және өмір салтындағы жетістіктерге байланысты</w:t>
      </w:r>
      <w:r>
        <w:rPr>
          <w:rFonts w:ascii="Times New Roman" w:hAnsi="Times New Roman" w:cs="Times New Roman"/>
          <w:sz w:val="28"/>
          <w:szCs w:val="28"/>
          <w:lang w:val="kk-KZ"/>
        </w:rPr>
        <w:t xml:space="preserve"> э</w:t>
      </w:r>
      <w:r w:rsidRPr="00847F72">
        <w:rPr>
          <w:rFonts w:ascii="Times New Roman" w:hAnsi="Times New Roman" w:cs="Times New Roman"/>
          <w:sz w:val="28"/>
          <w:szCs w:val="28"/>
          <w:lang w:val="kk-KZ"/>
        </w:rPr>
        <w:t>нергияға деген сұраныс</w:t>
      </w:r>
      <w:r w:rsidR="00AB0EE6" w:rsidRPr="00847F72">
        <w:rPr>
          <w:rFonts w:ascii="Times New Roman" w:hAnsi="Times New Roman" w:cs="Times New Roman"/>
          <w:sz w:val="28"/>
          <w:szCs w:val="28"/>
          <w:lang w:val="kk-KZ"/>
        </w:rPr>
        <w:t xml:space="preserve"> тұрақты түрде артуда. </w:t>
      </w:r>
      <w:r w:rsidR="00AB0EE6" w:rsidRPr="001E40FA">
        <w:rPr>
          <w:rFonts w:ascii="Times New Roman" w:hAnsi="Times New Roman" w:cs="Times New Roman"/>
          <w:sz w:val="28"/>
          <w:szCs w:val="28"/>
          <w:lang w:val="kk-KZ"/>
        </w:rPr>
        <w:t>Дүние жүзінде халық санының үнемі өсіп келе жатқанын және қазба отындар</w:t>
      </w:r>
      <w:r w:rsidR="00922D03">
        <w:rPr>
          <w:rFonts w:ascii="Times New Roman" w:hAnsi="Times New Roman" w:cs="Times New Roman"/>
          <w:sz w:val="28"/>
          <w:szCs w:val="28"/>
          <w:lang w:val="kk-KZ"/>
        </w:rPr>
        <w:t>дың</w:t>
      </w:r>
      <w:r w:rsidR="00AB0EE6" w:rsidRPr="001E40FA">
        <w:rPr>
          <w:rFonts w:ascii="Times New Roman" w:hAnsi="Times New Roman" w:cs="Times New Roman"/>
          <w:sz w:val="28"/>
          <w:szCs w:val="28"/>
          <w:lang w:val="kk-KZ"/>
        </w:rPr>
        <w:t xml:space="preserve"> жаппай тұтынылуын ескере отырып, біздің қазіргі өмір салтымызда энергияға деген </w:t>
      </w:r>
      <w:r w:rsidR="00922D03">
        <w:rPr>
          <w:rFonts w:ascii="Times New Roman" w:hAnsi="Times New Roman" w:cs="Times New Roman"/>
          <w:sz w:val="28"/>
          <w:szCs w:val="28"/>
          <w:lang w:val="kk-KZ"/>
        </w:rPr>
        <w:t>артып</w:t>
      </w:r>
      <w:r w:rsidR="00AB0EE6" w:rsidRPr="001E40FA">
        <w:rPr>
          <w:rFonts w:ascii="Times New Roman" w:hAnsi="Times New Roman" w:cs="Times New Roman"/>
          <w:sz w:val="28"/>
          <w:szCs w:val="28"/>
          <w:lang w:val="kk-KZ"/>
        </w:rPr>
        <w:t xml:space="preserve"> келе жатқан сұранысты қанағаттандыру үшін жаңартылған және экологиялық таза энергия көздерін енгізудің маңызы аса зор</w:t>
      </w:r>
      <w:r w:rsidR="00785409" w:rsidRPr="001E40FA">
        <w:rPr>
          <w:rFonts w:ascii="Times New Roman" w:hAnsi="Times New Roman" w:cs="Times New Roman"/>
          <w:sz w:val="28"/>
          <w:szCs w:val="28"/>
          <w:lang w:val="kk-KZ"/>
        </w:rPr>
        <w:fldChar w:fldCharType="begin" w:fldLock="1"/>
      </w:r>
      <w:r w:rsidR="00EE1137" w:rsidRPr="001E40FA">
        <w:rPr>
          <w:rFonts w:ascii="Times New Roman" w:hAnsi="Times New Roman" w:cs="Times New Roman"/>
          <w:sz w:val="28"/>
          <w:szCs w:val="28"/>
          <w:lang w:val="kk-KZ"/>
        </w:rPr>
        <w:instrText>ADDIN CSL_CITATION {"citationItems":[{"id":"ITEM-1","itemData":{"DOI":"10.1039/c3ta11045a","ISSN":"20507488","abstract":"We review the development of carbon-sulfur composites and the application for Li-S batteries. Discussions are devoted to the synthesis approach of the various carbon-sulfur composites, the structural transformation of sulfur, the carbon-sulfur interaction and the impacts on electrochemical performances. Perspectives are summarized regarding the synthesis chemistry, electrochemistry and industrial production with particular emphasis on the structural optimization of carbon-sulfur composites. © 2013 The Royal Society of Chemistry.","author":[{"dropping-particle":"","family":"Wang","given":"Da Wei","non-dropping-particle":"","parse-names":false,"suffix":""},{"dropping-particle":"","family":"Zeng","given":"Qingcong","non-dropping-particle":"","parse-names":false,"suffix":""},{"dropping-particle":"","family":"Zhou","given":"Guangmin","non-dropping-particle":"","parse-names":false,"suffix":""},{"dropping-particle":"","family":"Yin","given":"Lichang","non-dropping-particle":"","parse-names":false,"suffix":""},{"dropping-particle":"","family":"Li","given":"Feng","non-dropping-particle":"","parse-names":false,"suffix":""},{"dropping-particle":"","family":"Cheng","given":"Hui Ming","non-dropping-particle":"","parse-names":false,"suffix":""},{"dropping-particle":"","family":"Gentle","given":"Ian R.","non-dropping-particle":"","parse-names":false,"suffix":""},{"dropping-particle":"","family":"Lu","given":"Gao Qing Max","non-dropping-particle":"","parse-names":false,"suffix":""}],"container-title":"Journal of Materials Chemistry A","id":"ITEM-1","issue":"33","issued":{"date-parts":[["2013","9","7"]]},"page":"9382-9394","title":"Carbon-sulfur composites for Li-S batteries: Status and prospects","type":"article-journal","volume":"1"},"uris":["http://www.mendeley.com/documents/?uuid=1b1448ac-33fa-3e29-8928-81ee6651ae89"]}],"mendeley":{"formattedCitation":"[1]","plainTextFormattedCitation":"[1]","previouslyFormattedCitation":"[1]"},"properties":{"noteIndex":0},"schema":"https://github.com/citation-style-language/schema/raw/master/csl-citation.json"}</w:instrText>
      </w:r>
      <w:r w:rsidR="00785409" w:rsidRPr="001E40FA">
        <w:rPr>
          <w:rFonts w:ascii="Times New Roman" w:hAnsi="Times New Roman" w:cs="Times New Roman"/>
          <w:sz w:val="28"/>
          <w:szCs w:val="28"/>
          <w:lang w:val="kk-KZ"/>
        </w:rPr>
        <w:fldChar w:fldCharType="separate"/>
      </w:r>
      <w:r w:rsidR="00EE1137" w:rsidRPr="001E40FA">
        <w:rPr>
          <w:rFonts w:ascii="Times New Roman" w:hAnsi="Times New Roman" w:cs="Times New Roman"/>
          <w:sz w:val="28"/>
          <w:szCs w:val="28"/>
          <w:lang w:val="kk-KZ"/>
        </w:rPr>
        <w:t>[1]</w:t>
      </w:r>
      <w:r w:rsidR="00785409" w:rsidRPr="001E40FA">
        <w:rPr>
          <w:rFonts w:ascii="Times New Roman" w:hAnsi="Times New Roman" w:cs="Times New Roman"/>
          <w:sz w:val="28"/>
          <w:szCs w:val="28"/>
          <w:lang w:val="kk-KZ"/>
        </w:rPr>
        <w:fldChar w:fldCharType="end"/>
      </w:r>
      <w:r w:rsidR="00AB0EE6" w:rsidRPr="001E40FA">
        <w:rPr>
          <w:rFonts w:ascii="Times New Roman" w:hAnsi="Times New Roman" w:cs="Times New Roman"/>
          <w:sz w:val="28"/>
          <w:szCs w:val="28"/>
          <w:lang w:val="kk-KZ"/>
        </w:rPr>
        <w:t>. Алайда, күн және жел энергиясына негізделген энергия көздерінің көрсеткіштері әрдайым құбылмалы және тұрақсыз болғандықтан, жаңартылатын энергия көздерінен өндірілетін электр энергиясын тиімді сақтау үшін және күнделікті өмірімізді үздіксіз энергиямен қамтамасыз ету үшін энергия сақтау жүйелерінің озық түрлерін пайдалану өте маңызды. Дәл осы жерде электрохимиялық энергияны сақтау және  қайта зарядтала алу мүмкіндіктері бар аккумуляторлы батареялардың атқаратын рөлі үлкен екенін байқауға болады</w:t>
      </w:r>
      <w:r w:rsidR="00785409" w:rsidRPr="001E40FA">
        <w:rPr>
          <w:rFonts w:ascii="Times New Roman" w:hAnsi="Times New Roman" w:cs="Times New Roman"/>
          <w:sz w:val="28"/>
          <w:szCs w:val="28"/>
          <w:lang w:val="kk-KZ"/>
        </w:rPr>
        <w:fldChar w:fldCharType="begin" w:fldLock="1"/>
      </w:r>
      <w:r w:rsidR="00EE1137" w:rsidRPr="001E40FA">
        <w:rPr>
          <w:rFonts w:ascii="Times New Roman" w:hAnsi="Times New Roman" w:cs="Times New Roman"/>
          <w:sz w:val="28"/>
          <w:szCs w:val="28"/>
          <w:lang w:val="kk-KZ"/>
        </w:rPr>
        <w:instrText>ADDIN CSL_CITATION {"citationItems":[{"id":"ITEM-1","itemData":{"DOI":"10.1038/nmat2460","ISSN":"14764660","abstract":"The Li-S battery has been under intense scrutiny for over two decades, as it offers the possibility of high gravimetric capacities and theoretical energy densities ranging up to a factor of five beyond conventional Li-ion systems. Herein, we report the feasibility to approach such capacities by creating highly ordered interwoven composites. The conductive mesoporous carbon framework precisely constrains sulphur nanofiller growth within its channels and generates essential electrical contact to the insulating sulphur. The structure provides access to Li + ingress/egress for reactivity with the sulphur, and we speculate that the kinetic inhibition to diffusion within the framework and the sorption properties of the carbon aid in trapping the polysulphides formed during redox. Polymer modification of the carbon surface further provides a chemical gradient that retards diffusion of these large anions out of the electrode, thus facilitating more complete reaction. Reversible capacities up to 1,320 mA h g 1 are attained. The assembly process is simple and broadly applicable, conceptually providing new opportunities for materials scientists for tailored design that can be extended to many different electrode materials. © 2009 Macmillan Publishers Limited. All rights reserved.","author":[{"dropping-particle":"","family":"Ji","given":"Xiulei","non-dropping-particle":"","parse-names":false,"suffix":""},{"dropping-particle":"","family":"Lee","given":"Kyu Tae","non-dropping-particle":"","parse-names":false,"suffix":""},{"dropping-particle":"","family":"Nazar","given":"Linda F.","non-dropping-particle":"","parse-names":false,"suffix":""}],"container-title":"Nature Materials","id":"ITEM-1","issue":"6","issued":{"date-parts":[["2009"]]},"page":"500-506","publisher":"Nature Publishing Group","title":"A highly ordered nanostructured carbon-sulphur cathode for lithium-sulphur batteries","type":"article-journal","volume":"8"},"uris":["http://www.mendeley.com/documents/?uuid=17258dbe-b858-3268-9aa9-d6f8991ceffe"]}],"mendeley":{"formattedCitation":"[2]","plainTextFormattedCitation":"[2]","previouslyFormattedCitation":"[2]"},"properties":{"noteIndex":0},"schema":"https://github.com/citation-style-language/schema/raw/master/csl-citation.json"}</w:instrText>
      </w:r>
      <w:r w:rsidR="00785409" w:rsidRPr="001E40FA">
        <w:rPr>
          <w:rFonts w:ascii="Times New Roman" w:hAnsi="Times New Roman" w:cs="Times New Roman"/>
          <w:sz w:val="28"/>
          <w:szCs w:val="28"/>
          <w:lang w:val="kk-KZ"/>
        </w:rPr>
        <w:fldChar w:fldCharType="separate"/>
      </w:r>
      <w:r w:rsidR="00EE1137" w:rsidRPr="001E40FA">
        <w:rPr>
          <w:rFonts w:ascii="Times New Roman" w:hAnsi="Times New Roman" w:cs="Times New Roman"/>
          <w:sz w:val="28"/>
          <w:szCs w:val="28"/>
          <w:lang w:val="kk-KZ"/>
        </w:rPr>
        <w:t>[2]</w:t>
      </w:r>
      <w:r w:rsidR="00785409" w:rsidRPr="001E40FA">
        <w:rPr>
          <w:rFonts w:ascii="Times New Roman" w:hAnsi="Times New Roman" w:cs="Times New Roman"/>
          <w:sz w:val="28"/>
          <w:szCs w:val="28"/>
          <w:lang w:val="kk-KZ"/>
        </w:rPr>
        <w:fldChar w:fldCharType="end"/>
      </w:r>
      <w:r w:rsidR="00AB0EE6" w:rsidRPr="001E40FA">
        <w:rPr>
          <w:rFonts w:ascii="Times New Roman" w:hAnsi="Times New Roman" w:cs="Times New Roman"/>
          <w:sz w:val="28"/>
          <w:szCs w:val="28"/>
          <w:lang w:val="kk-KZ"/>
        </w:rPr>
        <w:t>. Сонымен қатар, қазба отынын тұтынудың көп бөлігі көлік үшін пайдаланылатындықтан, ішкі жану қозғалтқыштарынан электромобильдерге ауысу ХХІ ғасырда өте маңызды</w:t>
      </w:r>
      <w:r w:rsidR="00785409" w:rsidRPr="001E40FA">
        <w:rPr>
          <w:rFonts w:ascii="Times New Roman" w:hAnsi="Times New Roman" w:cs="Times New Roman"/>
          <w:sz w:val="28"/>
          <w:szCs w:val="28"/>
          <w:lang w:val="kk-KZ"/>
        </w:rPr>
        <w:fldChar w:fldCharType="begin" w:fldLock="1"/>
      </w:r>
      <w:r w:rsidR="00EE1137" w:rsidRPr="001E40FA">
        <w:rPr>
          <w:rFonts w:ascii="Times New Roman" w:hAnsi="Times New Roman" w:cs="Times New Roman"/>
          <w:sz w:val="28"/>
          <w:szCs w:val="28"/>
          <w:lang w:val="kk-KZ"/>
        </w:rPr>
        <w:instrText>ADDIN CSL_CITATION {"citationItems":[{"id":"ITEM-1","itemData":{"DOI":"10.1002/aenm.201301473","ISSN":"16146840","abstract":"In lithium-sulfur batteries, small S2-4 molecules show very different electrochemical responses from the traditional S8 material. Their exact lithiation/delitiation mechanism is not clear and how to select proper electrolytes for the S2-4 cathodes is also ambiguous. Here, S2-4 and S8/S2-4 composites with highly ordered microporous carbon as a confining matrix are fabricated and the electrode mechanism of the S2-4 cathode is investigated by comparing the electrochemical performances of the S2-4 and S2-4/S 8 electrodes in various electrolytes combined with theoretical calculation. Experimental results show that the electrolyte and microstructure of carbon matrix play important roles in the electrochemical performance. If the micropores of carbon are small enough to prevent the penetration of the solvent molecules, the lithiation/delithiation for S2-4 occurs as a solid-solid process. The irreversible chemically reactions between the polysulfudes and carbonates, and the dissolution of the polysulfides into the ethers can be effectively avoided due to the steric hindrance. The confined S2-4 show high adaptability to the electrolytes. The sulfur cathode based on this strategy exhibits excellent rate capability and cycling stability. © 2013 WILEY-VCH Verlag GmbH &amp; Co. KGaA, Weinheim.","author":[{"dropping-particle":"","family":"Li","given":"Zhen","non-dropping-particle":"","parse-names":false,"suffix":""},{"dropping-particle":"","family":"Yuan","given":"Lixia","non-dropping-particle":"","parse-names":false,"suffix":""},{"dropping-particle":"","family":"Yi","given":"Ziqi","non-dropping-particle":"","parse-names":false,"suffix":""},{"dropping-particle":"","family":"Sun","given":"Yongming","non-dropping-particle":"","parse-names":false,"suffix":""},{"dropping-particle":"","family":"Liu","given":"Yang","non-dropping-particle":"","parse-names":false,"suffix":""},{"dropping-particle":"","family":"Jiang","given":"Yan","non-dropping-particle":"","parse-names":false,"suffix":""},{"dropping-particle":"","family":"Shen","given":"Yue","non-dropping-particle":"","parse-names":false,"suffix":""},{"dropping-particle":"","family":"Xin","given":"Ying","non-dropping-particle":"","parse-names":false,"suffix":""},{"dropping-particle":"","family":"Zhang","given":"Zhaoliang","non-dropping-particle":"","parse-names":false,"suffix":""},{"dropping-particle":"","family":"Huang","given":"Yunhui","non-dropping-particle":"","parse-names":false,"suffix":""}],"container-title":"Advanced Energy Materials","id":"ITEM-1","issue":"7","issued":{"date-parts":[["2014","5","13"]]},"publisher":"Wiley-VCH Verlag","title":"Insight into the electrode mechanism in lithium-sulfur batteries with ordered microporous carbon confined sulfur as the cathode","type":"article-journal","volume":"4"},"uris":["http://www.mendeley.com/documents/?uuid=75333991-1226-320d-8661-46c647dbe9e7"]}],"mendeley":{"formattedCitation":"[3]","plainTextFormattedCitation":"[3]","previouslyFormattedCitation":"[3]"},"properties":{"noteIndex":0},"schema":"https://github.com/citation-style-language/schema/raw/master/csl-citation.json"}</w:instrText>
      </w:r>
      <w:r w:rsidR="00785409" w:rsidRPr="001E40FA">
        <w:rPr>
          <w:rFonts w:ascii="Times New Roman" w:hAnsi="Times New Roman" w:cs="Times New Roman"/>
          <w:sz w:val="28"/>
          <w:szCs w:val="28"/>
          <w:lang w:val="kk-KZ"/>
        </w:rPr>
        <w:fldChar w:fldCharType="separate"/>
      </w:r>
      <w:r w:rsidR="00EE1137" w:rsidRPr="001E40FA">
        <w:rPr>
          <w:rFonts w:ascii="Times New Roman" w:hAnsi="Times New Roman" w:cs="Times New Roman"/>
          <w:sz w:val="28"/>
          <w:szCs w:val="28"/>
          <w:lang w:val="kk-KZ"/>
        </w:rPr>
        <w:t>[3]</w:t>
      </w:r>
      <w:r w:rsidR="00785409" w:rsidRPr="001E40FA">
        <w:rPr>
          <w:rFonts w:ascii="Times New Roman" w:hAnsi="Times New Roman" w:cs="Times New Roman"/>
          <w:sz w:val="28"/>
          <w:szCs w:val="28"/>
          <w:lang w:val="kk-KZ"/>
        </w:rPr>
        <w:fldChar w:fldCharType="end"/>
      </w:r>
      <w:r w:rsidR="00AB0EE6" w:rsidRPr="001E40FA">
        <w:rPr>
          <w:rFonts w:ascii="Times New Roman" w:hAnsi="Times New Roman" w:cs="Times New Roman"/>
          <w:sz w:val="28"/>
          <w:szCs w:val="28"/>
          <w:lang w:val="kk-KZ"/>
        </w:rPr>
        <w:t>. Дегенмен, соңғы үш онжылдықта портативті электроникада үстемдік еткен литий-ионды аккумуляторлар электромобильдер мен энергия сақтау құрылғыларының жаңа буындары үшін жоғары энергия қажеттіліктерін қанағаттандыра алмайды. Себебі кәдімгі литий-ионды батареялар интеркаляциялық типтегі электродтық материалдарға негізделген, ал литий иондарын тек топологиялық тұрғыдан белгілі бір жерлерге интеркалациялауға болады, бұл олардың зарядты сақтау сыйымдылығы мен энергия тығыздығын шектейді. Сондықтан қазіргі литий-ионды батареялардан тыс, жоғары энергия қажеттіліктерін қамтамасыз ете алатын басқа да батареяларды зерттеу үлкен сұранысқа ие</w:t>
      </w:r>
      <w:r w:rsidR="00D0360B" w:rsidRPr="00D0360B">
        <w:rPr>
          <w:rFonts w:ascii="Times New Roman" w:hAnsi="Times New Roman" w:cs="Times New Roman"/>
          <w:sz w:val="28"/>
          <w:szCs w:val="28"/>
          <w:lang w:val="kk-KZ"/>
        </w:rPr>
        <w:t xml:space="preserve"> [4-5]</w:t>
      </w:r>
      <w:r w:rsidR="00AB0EE6" w:rsidRPr="001E40FA">
        <w:rPr>
          <w:rFonts w:ascii="Times New Roman" w:hAnsi="Times New Roman" w:cs="Times New Roman"/>
          <w:sz w:val="28"/>
          <w:szCs w:val="28"/>
          <w:lang w:val="kk-KZ"/>
        </w:rPr>
        <w:t>.</w:t>
      </w:r>
      <w:r w:rsidR="00AB0EE6" w:rsidRPr="00847F72">
        <w:rPr>
          <w:rFonts w:ascii="Times New Roman" w:hAnsi="Times New Roman" w:cs="Times New Roman"/>
          <w:sz w:val="28"/>
          <w:szCs w:val="28"/>
          <w:lang w:val="kk-KZ"/>
        </w:rPr>
        <w:t>Қайта зарядталатын батареялар электр энергиясын сақтаудың ең өміршең нұсқаларының бірі болып табылады. Қорғасын-қышқыл, никель-кадмий, никель-металл гидриді және литий-ионды аккумуляторлар сияқты қайта зарядталатын аккумуляторлық жүйелер ғасырдан астам уақыт бойы әртүрлі қолданбаларда, мысалы, портативті электронды құрылғылар мен автомобильдерде қолданып келеді. Тасымалданатын электрониканың функционалдық мүмкіндіктері күрделене түскен сайын және электр көліктеріне және жаңартылатын көздерден электр энергиясын сақтауға сұраныс артқан сайын, жетілдірілген қайта зарядталатын батареяларды әзірлеу қажеттігі де артып келеді. Аккумуляторларға қойылатын маңызды критерийлер: құны, энергия, қуат, циклдің қызмет ету мерзімі, қауіпсіздік және қоршаған ортаға сәйкестігі</w:t>
      </w:r>
      <w:r w:rsidR="00F3177B">
        <w:rPr>
          <w:rFonts w:ascii="Times New Roman" w:hAnsi="Times New Roman" w:cs="Times New Roman"/>
          <w:sz w:val="28"/>
          <w:szCs w:val="28"/>
          <w:lang w:val="kk-KZ"/>
        </w:rPr>
        <w:t xml:space="preserve"> </w:t>
      </w:r>
      <w:r w:rsidR="00571AB7" w:rsidRPr="00571AB7">
        <w:rPr>
          <w:rFonts w:ascii="Times New Roman" w:hAnsi="Times New Roman" w:cs="Times New Roman"/>
          <w:sz w:val="28"/>
          <w:szCs w:val="28"/>
          <w:lang w:val="kk-KZ"/>
        </w:rPr>
        <w:t>[6-8]</w:t>
      </w:r>
      <w:r w:rsidR="00F3177B">
        <w:rPr>
          <w:rFonts w:ascii="Times New Roman" w:hAnsi="Times New Roman" w:cs="Times New Roman"/>
          <w:sz w:val="28"/>
          <w:szCs w:val="28"/>
          <w:lang w:val="kk-KZ"/>
        </w:rPr>
        <w:t>.</w:t>
      </w:r>
      <w:r w:rsidR="00EE1137" w:rsidRPr="00847F72">
        <w:rPr>
          <w:rFonts w:ascii="Times New Roman" w:hAnsi="Times New Roman" w:cs="Times New Roman"/>
          <w:sz w:val="28"/>
          <w:szCs w:val="28"/>
          <w:lang w:val="kk-KZ"/>
        </w:rPr>
        <w:t xml:space="preserve"> </w:t>
      </w:r>
    </w:p>
    <w:p w:rsidR="00847F72" w:rsidRPr="00847F72" w:rsidRDefault="00AB0EE6" w:rsidP="00302DC0">
      <w:pPr>
        <w:pStyle w:val="ListParagraph"/>
        <w:spacing w:after="0" w:line="240" w:lineRule="auto"/>
        <w:ind w:left="0" w:firstLine="567"/>
        <w:jc w:val="both"/>
        <w:rPr>
          <w:rFonts w:ascii="Times New Roman" w:hAnsi="Times New Roman" w:cs="Times New Roman"/>
          <w:sz w:val="28"/>
          <w:szCs w:val="28"/>
          <w:highlight w:val="yellow"/>
          <w:lang w:val="kk-KZ"/>
        </w:rPr>
      </w:pPr>
      <w:r w:rsidRPr="001E40FA">
        <w:rPr>
          <w:rFonts w:ascii="Times New Roman" w:hAnsi="Times New Roman" w:cs="Times New Roman"/>
          <w:sz w:val="28"/>
          <w:szCs w:val="28"/>
          <w:lang w:val="kk-KZ"/>
        </w:rPr>
        <w:t xml:space="preserve">Литий-сульфидті аккумуляторлар (ЛСА) деп металл литий және элементтік күкірттің электрохимиялық жүйесіне негізделген электр энергиясын сақтау </w:t>
      </w:r>
      <w:r w:rsidRPr="001E40FA">
        <w:rPr>
          <w:rFonts w:ascii="Times New Roman" w:hAnsi="Times New Roman" w:cs="Times New Roman"/>
          <w:sz w:val="28"/>
          <w:szCs w:val="28"/>
          <w:lang w:val="kk-KZ"/>
        </w:rPr>
        <w:lastRenderedPageBreak/>
        <w:t>құрылғылары айтылады. Литий-күкіртті аккумуляторларда оң электродтың белсенді материалы ретінде элементтік күкірт, ал теріс электродтың белсенді материалы ретінде литий металы қолданылады</w:t>
      </w:r>
      <w:r w:rsidR="00785409" w:rsidRPr="001E40FA">
        <w:rPr>
          <w:rFonts w:ascii="Times New Roman" w:hAnsi="Times New Roman" w:cs="Times New Roman"/>
          <w:sz w:val="28"/>
          <w:szCs w:val="28"/>
          <w:lang w:val="kk-KZ"/>
        </w:rPr>
        <w:fldChar w:fldCharType="begin" w:fldLock="1"/>
      </w:r>
      <w:r w:rsidR="00847F72" w:rsidRPr="001E40FA">
        <w:rPr>
          <w:rFonts w:ascii="Times New Roman" w:hAnsi="Times New Roman" w:cs="Times New Roman"/>
          <w:sz w:val="28"/>
          <w:szCs w:val="28"/>
          <w:lang w:val="kk-KZ"/>
        </w:rPr>
        <w:instrText>ADDIN CSL_CITATION {"citationItems":[{"id":"ITEM-1","itemData":{"DOI":"10.1016/j.jechem.2024.02.052","ISSN":"20954956","abstract":"In lithium-sulfur batteries, cell design, specifically electrolyte design, has a key impact on the battery performance. The effect of lithium salt anion donor number (DN) (DN[PF6]− = 2.5, DN[N(SO2CF3)2]− = 5.4, DN[ClO4]− = 8.4, DN[SO3CF3]− = 16.9, and DN[NO3]− = 21.1) on the patterns of lithium-sulfur batteries and lithium metal electrode performances with sulfolane-based electrolytes is investigated. An increase in DN of lithium salt anions leads to an increase in the depth and rate of electrochemical reduction of sulfur and long-chain lithium polysulfides and to a decrease in those for medium- and short-chain lithium polysulfides. DN of lithium salt anions has weak effect on the discharge capacity of lithium-sulfur batteries and the Coulomb efficiency during cycling, with the exception of LiSO3CF3 and LiNO3. An increase in DN of lithium salt anions leads to an increase in the cycling duration of lithium metal anodes and to a decrease in the presence of lithium polysulfides. In sulfolane solutions of LiNO3 and LiSO3CF3, lithium polysulfides do not affect the cycling duration of lithium metal anodes.","author":[{"dropping-particle":"V.","family":"Karaseva","given":"Elena","non-dropping-particle":"","parse-names":false,"suffix":""},{"dropping-particle":"V.","family":"Kuzmina","given":"Elena","non-dropping-particle":"","parse-names":false,"suffix":""},{"dropping-particle":"","family":"Li","given":"Bo Quan","non-dropping-particle":"","parse-names":false,"suffix":""},{"dropping-particle":"","family":"Zhang","given":"Qiang","non-dropping-particle":"","parse-names":false,"suffix":""},{"dropping-particle":"","family":"Kolosnitsyn","given":"Vladimir S.","non-dropping-particle":"","parse-names":false,"suffix":""}],"container-title":"Journal of Energy Chemistry","id":"ITEM-1","issued":{"date-parts":[["2024","8","1"]]},"page":"231-240","publisher":"Elsevier B.V.","title":"Effect of the anionic composition of sulfolane based electrolytes on the performances of lithium-sulfur batteries","type":"article-journal","volume":"95"},"uris":["http://www.mendeley.com/documents/?uuid=0693dffd-b3fb-31a0-b84f-81a1566fb22b"]}],"mendeley":{"formattedCitation":"[9]","plainTextFormattedCitation":"[9]","previouslyFormattedCitation":"[9]"},"properties":{"noteIndex":0},"schema":"https://github.com/citation-style-language/schema/raw/master/csl-citation.json"}</w:instrText>
      </w:r>
      <w:r w:rsidR="00785409" w:rsidRPr="001E40FA">
        <w:rPr>
          <w:rFonts w:ascii="Times New Roman" w:hAnsi="Times New Roman" w:cs="Times New Roman"/>
          <w:sz w:val="28"/>
          <w:szCs w:val="28"/>
          <w:lang w:val="kk-KZ"/>
        </w:rPr>
        <w:fldChar w:fldCharType="separate"/>
      </w:r>
      <w:r w:rsidR="00847F72" w:rsidRPr="001E40FA">
        <w:rPr>
          <w:rFonts w:ascii="Times New Roman" w:hAnsi="Times New Roman" w:cs="Times New Roman"/>
          <w:sz w:val="28"/>
          <w:szCs w:val="28"/>
          <w:lang w:val="kk-KZ"/>
        </w:rPr>
        <w:t>[9]</w:t>
      </w:r>
      <w:r w:rsidR="00785409" w:rsidRPr="001E40FA">
        <w:rPr>
          <w:rFonts w:ascii="Times New Roman" w:hAnsi="Times New Roman" w:cs="Times New Roman"/>
          <w:sz w:val="28"/>
          <w:szCs w:val="28"/>
          <w:lang w:val="kk-KZ"/>
        </w:rPr>
        <w:fldChar w:fldCharType="end"/>
      </w:r>
      <w:r w:rsidRPr="001E40FA">
        <w:rPr>
          <w:rFonts w:ascii="Times New Roman" w:hAnsi="Times New Roman" w:cs="Times New Roman"/>
          <w:sz w:val="28"/>
          <w:szCs w:val="28"/>
          <w:lang w:val="kk-KZ"/>
        </w:rPr>
        <w:t>. Элементтік күкірт химиялық ток көздерінің оң электродтары үшін тиімді материал болып табылады, өйткені оның жоғары электрохимиялық сыйымдылығы 1675 мАcағ/г тең</w:t>
      </w:r>
      <w:r w:rsidR="00785409" w:rsidRPr="001E40FA">
        <w:rPr>
          <w:rFonts w:ascii="Times New Roman" w:hAnsi="Times New Roman" w:cs="Times New Roman"/>
          <w:sz w:val="28"/>
          <w:szCs w:val="28"/>
          <w:lang w:val="kk-KZ"/>
        </w:rPr>
        <w:fldChar w:fldCharType="begin" w:fldLock="1"/>
      </w:r>
      <w:r w:rsidR="00847F72" w:rsidRPr="001E40FA">
        <w:rPr>
          <w:rFonts w:ascii="Times New Roman" w:hAnsi="Times New Roman" w:cs="Times New Roman"/>
          <w:sz w:val="28"/>
          <w:szCs w:val="28"/>
          <w:lang w:val="kk-KZ"/>
        </w:rPr>
        <w:instrText>ADDIN CSL_CITATION {"citationItems":[{"id":"ITEM-1","itemData":{"DOI":"10.1021/cm702091q","ISSN":"08974756","abstract":"Extensive research activities have been directed to develop flexible rechargeable lithium-ion batteries with large capacity, high power, and long cycling life. Template technology offers the benefits in terms of either designing new-type electrode materials or modifying traditional battery configurations. With the aid of \"hard\" or \"soft\" templates, a variety of functional materials with diverse structures and morphologies such as one-dimensional (ID) nanostructures, 2D films, and 3D porous frameworks have been synthesized. This review highlights the recent progress in the template-prepared electrode materials for lithium storage, mainly focusing on the Li+ intercalation reactions and the Li conversion properties with the nanostructures of LiCoO2, C, SnO2, Fe 2O3, CO3O4, VOx, and MnO2. In some specifically demonstrated examples, the templated cathode materials (e.g., lithium metal oxides) show significantly improved reversibility and high rate capability over a voltage of 3 V after 100 cycles, whereas the templated anode materials (e.g., metal oxides) can deliver high capacity exceeding 1000 mA h g-1. The structural and morphological merits of the template-directed materials have been especially addressed in comparison with their traditional bulk forms. © 2008 American Chemical Society.","author":[{"dropping-particle":"","family":"Cheng","given":"Fangyi","non-dropping-particle":"","parse-names":false,"suffix":""},{"dropping-particle":"","family":"Tao","given":"Zhanliang","non-dropping-particle":"","parse-names":false,"suffix":""},{"dropping-particle":"","family":"Liang","given":"Jing","non-dropping-particle":"","parse-names":false,"suffix":""},{"dropping-particle":"","family":"Chen","given":"Jun","non-dropping-particle":"","parse-names":false,"suffix":""}],"container-title":"Chemistry of Materials","id":"ITEM-1","issue":"3","issued":{"date-parts":[["2008","2","12"]]},"page":"667-681","title":"Template-directed materials for rechargeable lithium-ion batteries","type":"article-journal","volume":"20"},"uris":["http://www.mendeley.com/documents/?uuid=5d82c5b1-a773-3af2-a1db-e56acee73c97"]}],"mendeley":{"formattedCitation":"[10]","plainTextFormattedCitation":"[10]","previouslyFormattedCitation":"[10]"},"properties":{"noteIndex":0},"schema":"https://github.com/citation-style-language/schema/raw/master/csl-citation.json"}</w:instrText>
      </w:r>
      <w:r w:rsidR="00785409" w:rsidRPr="001E40FA">
        <w:rPr>
          <w:rFonts w:ascii="Times New Roman" w:hAnsi="Times New Roman" w:cs="Times New Roman"/>
          <w:sz w:val="28"/>
          <w:szCs w:val="28"/>
          <w:lang w:val="kk-KZ"/>
        </w:rPr>
        <w:fldChar w:fldCharType="separate"/>
      </w:r>
      <w:r w:rsidR="00847F72" w:rsidRPr="001E40FA">
        <w:rPr>
          <w:rFonts w:ascii="Times New Roman" w:hAnsi="Times New Roman" w:cs="Times New Roman"/>
          <w:sz w:val="28"/>
          <w:szCs w:val="28"/>
          <w:lang w:val="kk-KZ"/>
        </w:rPr>
        <w:t>[10]</w:t>
      </w:r>
      <w:r w:rsidR="00785409" w:rsidRPr="001E40FA">
        <w:rPr>
          <w:rFonts w:ascii="Times New Roman" w:hAnsi="Times New Roman" w:cs="Times New Roman"/>
          <w:sz w:val="28"/>
          <w:szCs w:val="28"/>
          <w:lang w:val="kk-KZ"/>
        </w:rPr>
        <w:fldChar w:fldCharType="end"/>
      </w:r>
      <w:r w:rsidRPr="001E40FA">
        <w:rPr>
          <w:rFonts w:ascii="Times New Roman" w:hAnsi="Times New Roman" w:cs="Times New Roman"/>
          <w:sz w:val="28"/>
          <w:szCs w:val="28"/>
          <w:lang w:val="kk-KZ"/>
        </w:rPr>
        <w:t>. Элементтік күкірттің стандартты электродтық потенциалы аса жоғары болмаса да (литий эталондық электродқа қатысты 2,4 В), литий күкірт жүйесінің теориялық меншікті энергиясы 2600 Вт/кг жетеді</w:t>
      </w:r>
      <w:r w:rsidR="00785409" w:rsidRPr="001E40FA">
        <w:rPr>
          <w:rFonts w:ascii="Times New Roman" w:hAnsi="Times New Roman" w:cs="Times New Roman"/>
          <w:sz w:val="28"/>
          <w:szCs w:val="28"/>
          <w:lang w:val="kk-KZ"/>
        </w:rPr>
        <w:fldChar w:fldCharType="begin" w:fldLock="1"/>
      </w:r>
      <w:r w:rsidR="00847F72" w:rsidRPr="001E40FA">
        <w:rPr>
          <w:rFonts w:ascii="Times New Roman" w:hAnsi="Times New Roman" w:cs="Times New Roman"/>
          <w:sz w:val="28"/>
          <w:szCs w:val="28"/>
          <w:lang w:val="kk-KZ"/>
        </w:rPr>
        <w:instrText>ADDIN CSL_CITATION {"citationItems":[{"id":"ITEM-1","itemData":{"DOI":"10.1039/c9sc02743b","ISSN":"20416539","abstract":"High energy density and low cost make lithium-sulfur (Li-S) batteries famous in the field of energy storage systems. However, the advancement of Li-S batteries is evidently hindered by the notorious shuttle effect and other issues that occur in sulfur cathodes during cycles. Among various strategies applied in Li-S batteries, using biomass-derived materials is more promising due to their outstanding advantages including strong physical and chemical adsorptions as well as abundant sources, low cost, and environmental friendliness. This review summarizes the recent progress of biomass-derived materials in Li-S batteries. By focusing on the aspects of carbon hosts, separator materials, bio-polymer binders, and all-solid-state electrolytes, the authors aim to shed light on the rational design and utilization of biomass-derived materials in Li-S batteries with high energy density and long cycle lifespan. Perspectives regarding future research opportunities in biomass-derived materials for Li-S batteries are also discussed.","author":[{"dropping-particle":"","family":"Yuan","given":"Huadong","non-dropping-particle":"","parse-names":false,"suffix":""},{"dropping-particle":"","family":"Liu","given":"Tiefeng","non-dropping-particle":"","parse-names":false,"suffix":""},{"dropping-particle":"","family":"Liu","given":"Yujing","non-dropping-particle":"","parse-names":false,"suffix":""},{"dropping-particle":"","family":"Nai","given":"Jianwei","non-dropping-particle":"","parse-names":false,"suffix":""},{"dropping-particle":"","family":"Wang","given":"Yao","non-dropping-particle":"","parse-names":false,"suffix":""},{"dropping-particle":"","family":"Zhang","given":"Wenkui","non-dropping-particle":"","parse-names":false,"suffix":""},{"dropping-particle":"","family":"Tao","given":"Xinyong","non-dropping-particle":"","parse-names":false,"suffix":""}],"container-title":"Chemical Science","id":"ITEM-1","issue":"32","issued":{"date-parts":[["2019"]]},"page":"7484-7495","publisher":"Royal Society of Chemistry","title":"A review of biomass materials for advanced lithium-sulfur batteries","type":"article-journal","volume":"10"},"uris":["http://www.mendeley.com/documents/?uuid=cb38e2c7-e699-44ca-9fe3-5d11551b346e"]}],"mendeley":{"formattedCitation":"[11]","plainTextFormattedCitation":"[11]","previouslyFormattedCitation":"[11]"},"properties":{"noteIndex":0},"schema":"https://github.com/citation-style-language/schema/raw/master/csl-citation.json"}</w:instrText>
      </w:r>
      <w:r w:rsidR="00785409" w:rsidRPr="001E40FA">
        <w:rPr>
          <w:rFonts w:ascii="Times New Roman" w:hAnsi="Times New Roman" w:cs="Times New Roman"/>
          <w:sz w:val="28"/>
          <w:szCs w:val="28"/>
          <w:lang w:val="kk-KZ"/>
        </w:rPr>
        <w:fldChar w:fldCharType="separate"/>
      </w:r>
      <w:r w:rsidR="00847F72" w:rsidRPr="001E40FA">
        <w:rPr>
          <w:rFonts w:ascii="Times New Roman" w:hAnsi="Times New Roman" w:cs="Times New Roman"/>
          <w:sz w:val="28"/>
          <w:szCs w:val="28"/>
          <w:lang w:val="kk-KZ"/>
        </w:rPr>
        <w:t>[11]</w:t>
      </w:r>
      <w:r w:rsidR="00785409" w:rsidRPr="001E40FA">
        <w:rPr>
          <w:rFonts w:ascii="Times New Roman" w:hAnsi="Times New Roman" w:cs="Times New Roman"/>
          <w:sz w:val="28"/>
          <w:szCs w:val="28"/>
          <w:lang w:val="kk-KZ"/>
        </w:rPr>
        <w:fldChar w:fldCharType="end"/>
      </w:r>
      <w:r w:rsidR="00785409" w:rsidRPr="001E40FA">
        <w:rPr>
          <w:rFonts w:ascii="Times New Roman" w:hAnsi="Times New Roman" w:cs="Times New Roman"/>
          <w:sz w:val="28"/>
          <w:szCs w:val="28"/>
          <w:lang w:val="kk-KZ"/>
        </w:rPr>
        <w:t xml:space="preserve"> </w:t>
      </w:r>
      <w:r w:rsidRPr="001E40FA">
        <w:rPr>
          <w:rFonts w:ascii="Times New Roman" w:hAnsi="Times New Roman" w:cs="Times New Roman"/>
          <w:sz w:val="28"/>
          <w:szCs w:val="28"/>
          <w:lang w:val="kk-KZ"/>
        </w:rPr>
        <w:t>. Литий-сульфидті электрохимиялық жүйенің артықшылығы күкірттің қолжетімділігі, арзандығы және улы еместігі болып табылады. Дегенмен, литий-сульфидті электрохимиялық жүйенің тиімділігіне қарамастан, литий-сульфидті батареялар әлі қолданыс аясына енгізілмеген. Оның негізгі себебі – оларды зарядтау, разрядтау және сақтау кезінде болатын химиялық, физика-химиялық және электрохимиялық процестердің күрделілігіне байланысты</w:t>
      </w:r>
      <w:r w:rsidR="00785409" w:rsidRPr="001E40FA">
        <w:rPr>
          <w:rFonts w:ascii="Times New Roman" w:hAnsi="Times New Roman" w:cs="Times New Roman"/>
          <w:sz w:val="28"/>
          <w:szCs w:val="28"/>
          <w:lang w:val="kk-KZ"/>
        </w:rPr>
        <w:fldChar w:fldCharType="begin" w:fldLock="1"/>
      </w:r>
      <w:r w:rsidR="00847F72" w:rsidRPr="001E40FA">
        <w:rPr>
          <w:rFonts w:ascii="Times New Roman" w:hAnsi="Times New Roman" w:cs="Times New Roman"/>
          <w:sz w:val="28"/>
          <w:szCs w:val="28"/>
          <w:lang w:val="kk-KZ"/>
        </w:rPr>
        <w:instrText>ADDIN CSL_CITATION {"citationItems":[{"id":"ITEM-1","itemData":{"DOI":"10.1002/adfm.201801188","ISSN":"16163028","abstract":"Lithium–sulfur batteries have great potential to satisfy the increasing demand of energy storage systems for portable devices, electric vehicles, and grid storage because of their extremely high specific capacity, cost-effectiveness, and environmental friendliness. In spite of all these merits, the practical utilization of lithium–sulfur batteries is impeded by commonly known challenges, such as low sulfur utilization (&lt;80%), short life (&lt;200 cycles), fast capacity fade, and severe self-discharge effect, which mainly result from the i) low conductivity of the active material, ii) serious polysulfide shuttling, iii) large volume changes, and iv) lithium–metal anode contamination/corrosion. Numerous approaches are reported to effectively mitigate these issues. Indeed, such approaches have shown enhanced lithium–sulfur battery performances. However, many reports overlook the critical parameters, including sulfur loading (&lt;13 mg cm−2), sulfur content (&lt;70 wt%), and electrolyte/sulfur ratio (&gt;11 µL mg−1), that significantly affect the analyzed electrochemical characteristics, energy density, and practicality of lithium–sulfur batteries. This review highlights the trends and progress in making cells fulfilling these fabrication parameters and discuss the challenges of the amount of sulfur and electrolyte in fabricating cells with practically necessary parameters and with high electrochemical utilization and efficiency.","author":[{"dropping-particle":"","family":"Chung","given":"Sheng Heng","non-dropping-particle":"","parse-names":false,"suffix":""},{"dropping-particle":"","family":"Chang","given":"Chi Hao","non-dropping-particle":"","parse-names":false,"suffix":""},{"dropping-particle":"","family":"Manthiram","given":"Arumugam","non-dropping-particle":"","parse-names":false,"suffix":""}],"container-title":"Advanced Functional Materials","id":"ITEM-1","issue":"28","issued":{"date-parts":[["2018","7","11"]]},"publisher":"Wiley-VCH Verlag","title":"Progress on the Critical Parameters for Lithium–Sulfur Batteries to be Practically Viable","type":"article","volume":"28"},"uris":["http://www.mendeley.com/documents/?uuid=d167229e-e41a-3538-ab47-140226123646"]}],"mendeley":{"formattedCitation":"[12]","plainTextFormattedCitation":"[12]","previouslyFormattedCitation":"[12]"},"properties":{"noteIndex":0},"schema":"https://github.com/citation-style-language/schema/raw/master/csl-citation.json"}</w:instrText>
      </w:r>
      <w:r w:rsidR="00785409" w:rsidRPr="001E40FA">
        <w:rPr>
          <w:rFonts w:ascii="Times New Roman" w:hAnsi="Times New Roman" w:cs="Times New Roman"/>
          <w:sz w:val="28"/>
          <w:szCs w:val="28"/>
          <w:lang w:val="kk-KZ"/>
        </w:rPr>
        <w:fldChar w:fldCharType="separate"/>
      </w:r>
      <w:r w:rsidR="00847F72" w:rsidRPr="001E40FA">
        <w:rPr>
          <w:rFonts w:ascii="Times New Roman" w:hAnsi="Times New Roman" w:cs="Times New Roman"/>
          <w:sz w:val="28"/>
          <w:szCs w:val="28"/>
          <w:lang w:val="kk-KZ"/>
        </w:rPr>
        <w:t>[12]</w:t>
      </w:r>
      <w:r w:rsidR="00785409" w:rsidRPr="001E40FA">
        <w:rPr>
          <w:rFonts w:ascii="Times New Roman" w:hAnsi="Times New Roman" w:cs="Times New Roman"/>
          <w:sz w:val="28"/>
          <w:szCs w:val="28"/>
          <w:lang w:val="kk-KZ"/>
        </w:rPr>
        <w:fldChar w:fldCharType="end"/>
      </w:r>
      <w:r w:rsidRPr="001E40FA">
        <w:rPr>
          <w:rFonts w:ascii="Times New Roman" w:hAnsi="Times New Roman" w:cs="Times New Roman"/>
          <w:sz w:val="28"/>
          <w:szCs w:val="28"/>
          <w:lang w:val="kk-KZ"/>
        </w:rPr>
        <w:t xml:space="preserve">. Литий-сульфидті электрохимиялық жүйесінің бірегей энергетикалық сипаттамалары күкірт пен литий полисульфидтерінің ЛСА разрядында электрохимиялық тотықсыздануында және олардың </w:t>
      </w:r>
      <w:r w:rsidR="00D01DBD">
        <w:rPr>
          <w:rFonts w:ascii="Times New Roman" w:hAnsi="Times New Roman" w:cs="Times New Roman"/>
          <w:sz w:val="28"/>
          <w:szCs w:val="28"/>
          <w:lang w:val="kk-KZ"/>
        </w:rPr>
        <w:t xml:space="preserve">зарядталу процесінде </w:t>
      </w:r>
      <w:r w:rsidRPr="001E40FA">
        <w:rPr>
          <w:rFonts w:ascii="Times New Roman" w:hAnsi="Times New Roman" w:cs="Times New Roman"/>
          <w:sz w:val="28"/>
          <w:szCs w:val="28"/>
          <w:lang w:val="kk-KZ"/>
        </w:rPr>
        <w:t>литий сульфидінің тотығуында жүретін процестердің әртүрлілігі мен күрделілігі арқылы сипатталады</w:t>
      </w:r>
      <w:r w:rsidR="00785409" w:rsidRPr="001E40FA">
        <w:rPr>
          <w:rFonts w:ascii="Times New Roman" w:hAnsi="Times New Roman" w:cs="Times New Roman"/>
          <w:sz w:val="28"/>
          <w:szCs w:val="28"/>
          <w:lang w:val="kk-KZ"/>
        </w:rPr>
        <w:fldChar w:fldCharType="begin" w:fldLock="1"/>
      </w:r>
      <w:r w:rsidR="00847F72" w:rsidRPr="001E40FA">
        <w:rPr>
          <w:rFonts w:ascii="Times New Roman" w:hAnsi="Times New Roman" w:cs="Times New Roman"/>
          <w:sz w:val="28"/>
          <w:szCs w:val="28"/>
          <w:lang w:val="kk-KZ"/>
        </w:rPr>
        <w:instrText>ADDIN CSL_CITATION {"citationItems":[{"id":"ITEM-1","itemData":{"DOI":"10.1016/j.nanoen.2021.105761","ISSN":"22112855","abstract":"Lithium-sulfur batteries (LSBs) have been of paramount interest due to their high specific energy, environmental benignity, and low-cost production as a promising candidate among the next generation of rechargeable batteries. Even they represent one of the most mature battery systems, the high discharging capacity and stable long cycling performance cannot be fully realized, especially under practical conditions, which hamper their entrance to the energy storage market in the near future. Solutions to unsolved issues that arise during the complex and multiphase conversion-type chemistry involved in LSBs are still being researched, including irreversible relocation of polysulfides, slow reaction kinetics, and low reliability of lithium anode. Achieving a scientific understanding of the current challenges toward the individual components in cells and the existing status of research strategies is vitally important to the development of LSBs. In this critical review, we attempt to summarize our current comprehension in this field, analyze and classify possible strategies to address the main concerns in the research on LSBs, and introduce design pathways for the further improvement of LSBs toward practical applications. Advanced methodology toward the synthesis of desirable host materials of the electrode with encapsulation effect via nanostructured design; the tailorable adsorption and catalysis property; chemical confinements function by covalent linking; modification of electronic structure, heteroatom doping, and defects are overviewed and highlighted. Methods for regulating salt anions, solvents, auxiliary additives in electrolytes, and the constructions of interlayers toward deployable separator and anode enabling interfacial protection; the establishment of novel electrode fabrication and functional batteries assembly systems technologies are discussed for the further development of viable LSBs. The strategies and perspectives outlined in this review will provide further research directions and help to achieve the aim of exploring high-performance LSBs technology with high energy density and long cycling stability.","author":[{"dropping-particle":"","family":"Deng","given":"Wenjing","non-dropping-particle":"","parse-names":false,"suffix":""},{"dropping-particle":"","family":"Phung","given":"Jason","non-dropping-particle":"","parse-names":false,"suffix":""},{"dropping-particle":"","family":"Li","given":"Ge","non-dropping-particle":"","parse-names":false,"suffix":""},{"dropping-particle":"","family":"Wang","given":"Xiaolei","non-dropping-particle":"","parse-names":false,"suffix":""}],"container-title":"Nano Energy","id":"ITEM-1","issued":{"date-parts":[["2021","4","1"]]},"publisher":"Elsevier Ltd","title":"Realizing high-performance lithium-sulfur batteries via rational design and engineering strategies","type":"article","volume":"82"},"uris":["http://www.mendeley.com/documents/?uuid=fbcde501-822e-3c18-b3a1-369a39ad4151"]}],"mendeley":{"formattedCitation":"[13]","plainTextFormattedCitation":"[13]","previouslyFormattedCitation":"[13]"},"properties":{"noteIndex":0},"schema":"https://github.com/citation-style-language/schema/raw/master/csl-citation.json"}</w:instrText>
      </w:r>
      <w:r w:rsidR="00785409" w:rsidRPr="001E40FA">
        <w:rPr>
          <w:rFonts w:ascii="Times New Roman" w:hAnsi="Times New Roman" w:cs="Times New Roman"/>
          <w:sz w:val="28"/>
          <w:szCs w:val="28"/>
          <w:lang w:val="kk-KZ"/>
        </w:rPr>
        <w:fldChar w:fldCharType="separate"/>
      </w:r>
      <w:r w:rsidR="00847F72" w:rsidRPr="001E40FA">
        <w:rPr>
          <w:rFonts w:ascii="Times New Roman" w:hAnsi="Times New Roman" w:cs="Times New Roman"/>
          <w:sz w:val="28"/>
          <w:szCs w:val="28"/>
          <w:lang w:val="kk-KZ"/>
        </w:rPr>
        <w:t>[13]</w:t>
      </w:r>
      <w:r w:rsidR="00785409" w:rsidRPr="001E40FA">
        <w:rPr>
          <w:rFonts w:ascii="Times New Roman" w:hAnsi="Times New Roman" w:cs="Times New Roman"/>
          <w:sz w:val="28"/>
          <w:szCs w:val="28"/>
          <w:lang w:val="kk-KZ"/>
        </w:rPr>
        <w:fldChar w:fldCharType="end"/>
      </w:r>
      <w:r w:rsidR="00847F72" w:rsidRPr="001E40FA">
        <w:rPr>
          <w:rFonts w:ascii="Times New Roman" w:hAnsi="Times New Roman" w:cs="Times New Roman"/>
          <w:sz w:val="28"/>
          <w:szCs w:val="28"/>
          <w:lang w:val="kk-KZ"/>
        </w:rPr>
        <w:t>.</w:t>
      </w:r>
      <w:r w:rsidRPr="00847F72">
        <w:rPr>
          <w:rFonts w:ascii="Times New Roman" w:hAnsi="Times New Roman" w:cs="Times New Roman"/>
          <w:sz w:val="28"/>
          <w:szCs w:val="28"/>
          <w:lang w:val="kk-KZ"/>
        </w:rPr>
        <w:t>Литий-йонды батареялар соңғы екі онжылдықта, әсірес</w:t>
      </w:r>
      <w:r w:rsidR="00847F72" w:rsidRPr="00847F72">
        <w:rPr>
          <w:rFonts w:ascii="Times New Roman" w:hAnsi="Times New Roman" w:cs="Times New Roman"/>
          <w:sz w:val="28"/>
          <w:szCs w:val="28"/>
          <w:lang w:val="kk-KZ"/>
        </w:rPr>
        <w:t xml:space="preserve">е портативті электроника </w:t>
      </w:r>
      <w:r w:rsidRPr="00847F72">
        <w:rPr>
          <w:rFonts w:ascii="Times New Roman" w:hAnsi="Times New Roman" w:cs="Times New Roman"/>
          <w:sz w:val="28"/>
          <w:szCs w:val="28"/>
          <w:lang w:val="kk-KZ"/>
        </w:rPr>
        <w:t>үшін танымал болды, өйткені олар басқа қайта зарядталатын жүйелерге қарағанда әлдеқайда жоғары энергия тығыздығын ұсынады. Энергия тығыздығын одан әрі арттыру</w:t>
      </w:r>
      <w:r w:rsidR="00D01DBD">
        <w:rPr>
          <w:rFonts w:ascii="Times New Roman" w:hAnsi="Times New Roman" w:cs="Times New Roman"/>
          <w:sz w:val="28"/>
          <w:szCs w:val="28"/>
          <w:lang w:val="kk-KZ"/>
        </w:rPr>
        <w:t xml:space="preserve"> үшін</w:t>
      </w:r>
      <w:r w:rsidRPr="00847F72">
        <w:rPr>
          <w:rFonts w:ascii="Times New Roman" w:hAnsi="Times New Roman" w:cs="Times New Roman"/>
          <w:sz w:val="28"/>
          <w:szCs w:val="28"/>
          <w:lang w:val="kk-KZ"/>
        </w:rPr>
        <w:t xml:space="preserve"> анод пен катод материалдарының зарядты сақтау сыйымдылығын арттыру </w:t>
      </w:r>
      <w:r w:rsidR="00D01DBD">
        <w:rPr>
          <w:rFonts w:ascii="Times New Roman" w:hAnsi="Times New Roman" w:cs="Times New Roman"/>
          <w:sz w:val="28"/>
          <w:szCs w:val="28"/>
          <w:lang w:val="kk-KZ"/>
        </w:rPr>
        <w:t>,</w:t>
      </w:r>
      <w:r w:rsidRPr="00847F72">
        <w:rPr>
          <w:rFonts w:ascii="Times New Roman" w:hAnsi="Times New Roman" w:cs="Times New Roman"/>
          <w:sz w:val="28"/>
          <w:szCs w:val="28"/>
          <w:lang w:val="kk-KZ"/>
        </w:rPr>
        <w:t>ұяшық кернеуін</w:t>
      </w:r>
      <w:r w:rsidR="00D01DBD">
        <w:rPr>
          <w:rFonts w:ascii="Times New Roman" w:hAnsi="Times New Roman" w:cs="Times New Roman"/>
          <w:sz w:val="28"/>
          <w:szCs w:val="28"/>
          <w:lang w:val="kk-KZ"/>
        </w:rPr>
        <w:t xml:space="preserve"> арттыру</w:t>
      </w:r>
      <w:r w:rsidRPr="00847F72">
        <w:rPr>
          <w:rFonts w:ascii="Times New Roman" w:hAnsi="Times New Roman" w:cs="Times New Roman"/>
          <w:sz w:val="28"/>
          <w:szCs w:val="28"/>
          <w:lang w:val="kk-KZ"/>
        </w:rPr>
        <w:t xml:space="preserve"> немесе екеуін де арттыру арқылы қол жеткізу қажет. Дегенмен, қазіргі уақытта қол жетімді сұйық электролиттердің шектеулі эле</w:t>
      </w:r>
      <w:r w:rsidR="00F3177B">
        <w:rPr>
          <w:rFonts w:ascii="Times New Roman" w:hAnsi="Times New Roman" w:cs="Times New Roman"/>
          <w:sz w:val="28"/>
          <w:szCs w:val="28"/>
          <w:lang w:val="kk-KZ"/>
        </w:rPr>
        <w:t>ктрохимиялық тұрақтылығы</w:t>
      </w:r>
      <w:r w:rsidRPr="00847F72">
        <w:rPr>
          <w:rFonts w:ascii="Times New Roman" w:hAnsi="Times New Roman" w:cs="Times New Roman"/>
          <w:sz w:val="28"/>
          <w:szCs w:val="28"/>
          <w:lang w:val="kk-KZ"/>
        </w:rPr>
        <w:t xml:space="preserve"> катод үшін кернеуді ~4,3 В-тан жоғары көтеруді қиындатады</w:t>
      </w:r>
      <w:r w:rsidR="00847F72" w:rsidRPr="00847F72">
        <w:rPr>
          <w:rFonts w:ascii="Times New Roman" w:hAnsi="Times New Roman" w:cs="Times New Roman"/>
          <w:sz w:val="28"/>
          <w:szCs w:val="28"/>
          <w:lang w:val="kk-KZ"/>
        </w:rPr>
        <w:fldChar w:fldCharType="begin" w:fldLock="1"/>
      </w:r>
      <w:r w:rsidR="00847F72" w:rsidRPr="00847F72">
        <w:rPr>
          <w:rFonts w:ascii="Times New Roman" w:hAnsi="Times New Roman" w:cs="Times New Roman"/>
          <w:sz w:val="28"/>
          <w:szCs w:val="28"/>
          <w:lang w:val="kk-KZ"/>
        </w:rPr>
        <w:instrText>ADDIN CSL_CITATION {"citationItems":[{"id":"ITEM-1","itemData":{"DOI":"10.1021/cr500062v","ISSN":"15206890","PMID":"25026475","author":[{"dropping-particle":"","family":"Manthiram","given":"Arumugam","non-dropping-particle":"","parse-names":false,"suffix":""},{"dropping-particle":"","family":"Fu","given":"Yongzhu","non-dropping-particle":"","parse-names":false,"suffix":""},{"dropping-particle":"","family":"Chung","given":"Sheng Heng","non-dropping-particle":"","parse-names":false,"suffix":""},{"dropping-particle":"","family":"Zu","given":"Chenxi","non-dropping-particle":"","parse-names":false,"suffix":""},{"dropping-particle":"","family":"Su","given":"Yu Sheng","non-dropping-particle":"","parse-names":false,"suffix":""}],"container-title":"Chemical Reviews","id":"ITEM-1","issue":"23","issued":{"date-parts":[["2014","12","10"]]},"page":"11751-11787","publisher":"American Chemical Society","title":"Rechargeable lithium-sulfur batteries","type":"article","volume":"114"},"uris":["http://www.mendeley.com/documents/?uuid=3019498f-73c2-3832-b6b0-f00e3bf3d1b7"]}],"mendeley":{"formattedCitation":"[14]","plainTextFormattedCitation":"[14]","previouslyFormattedCitation":"[14]"},"properties":{"noteIndex":0},"schema":"https://github.com/citation-style-language/schema/raw/master/csl-citation.json"}</w:instrText>
      </w:r>
      <w:r w:rsidR="00847F72" w:rsidRPr="00847F72">
        <w:rPr>
          <w:rFonts w:ascii="Times New Roman" w:hAnsi="Times New Roman" w:cs="Times New Roman"/>
          <w:sz w:val="28"/>
          <w:szCs w:val="28"/>
          <w:lang w:val="kk-KZ"/>
        </w:rPr>
        <w:fldChar w:fldCharType="separate"/>
      </w:r>
      <w:r w:rsidR="00847F72" w:rsidRPr="00847F72">
        <w:rPr>
          <w:rFonts w:ascii="Times New Roman" w:hAnsi="Times New Roman" w:cs="Times New Roman"/>
          <w:noProof/>
          <w:sz w:val="28"/>
          <w:szCs w:val="28"/>
          <w:lang w:val="kk-KZ"/>
        </w:rPr>
        <w:t>[14]</w:t>
      </w:r>
      <w:r w:rsidR="00847F72" w:rsidRPr="00847F72">
        <w:rPr>
          <w:rFonts w:ascii="Times New Roman" w:hAnsi="Times New Roman" w:cs="Times New Roman"/>
          <w:sz w:val="28"/>
          <w:szCs w:val="28"/>
          <w:lang w:val="kk-KZ"/>
        </w:rPr>
        <w:fldChar w:fldCharType="end"/>
      </w:r>
      <w:r w:rsidR="00B64E8C">
        <w:rPr>
          <w:rFonts w:ascii="Times New Roman" w:hAnsi="Times New Roman" w:cs="Times New Roman"/>
          <w:sz w:val="28"/>
          <w:szCs w:val="28"/>
          <w:lang w:val="kk-KZ"/>
        </w:rPr>
        <w:t>.</w:t>
      </w:r>
      <w:r w:rsidRPr="00847F72">
        <w:rPr>
          <w:rFonts w:ascii="Times New Roman" w:hAnsi="Times New Roman" w:cs="Times New Roman"/>
          <w:sz w:val="28"/>
          <w:szCs w:val="28"/>
          <w:lang w:val="kk-KZ"/>
        </w:rPr>
        <w:t xml:space="preserve"> Литий-күкіртті (Li-S) батареялар энергияның жоғары тығыздығы 2600 Вткг</w:t>
      </w:r>
      <w:r w:rsidRPr="00847F72">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 теориялық сыйымдылығы 1675 мА</w:t>
      </w:r>
      <w:r w:rsidR="007866C6">
        <w:rPr>
          <w:rFonts w:ascii="Times New Roman" w:hAnsi="Times New Roman" w:cs="Times New Roman"/>
          <w:sz w:val="28"/>
          <w:szCs w:val="28"/>
          <w:lang w:val="kk-KZ"/>
        </w:rPr>
        <w:t>сағ</w:t>
      </w:r>
      <w:r w:rsidRPr="00847F72">
        <w:rPr>
          <w:rFonts w:ascii="Times New Roman" w:hAnsi="Times New Roman" w:cs="Times New Roman"/>
          <w:sz w:val="28"/>
          <w:szCs w:val="28"/>
          <w:lang w:val="kk-KZ"/>
        </w:rPr>
        <w:t>г</w:t>
      </w:r>
      <w:r w:rsidRPr="007866C6">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 табиғи қолжетімділігі мен улы еместігінің арқасында болашақта потенциалды энергия сақтау құрылғысы ретінде көп назар аудартады. Катод ретінде күкірттің пайдасы анық, бірақ еңсеру қажет бірнеше негізгі қиындықтарға байланысты коммерциялық қолдану осы уақытқа дейін шектеулі болды</w:t>
      </w:r>
      <w:r w:rsidR="00847F72" w:rsidRPr="00847F72">
        <w:rPr>
          <w:rFonts w:ascii="Times New Roman" w:hAnsi="Times New Roman" w:cs="Times New Roman"/>
          <w:sz w:val="28"/>
          <w:szCs w:val="28"/>
          <w:lang w:val="kk-KZ"/>
        </w:rPr>
        <w:t xml:space="preserve"> </w:t>
      </w:r>
      <w:r w:rsidR="00847F72" w:rsidRPr="00847F72">
        <w:rPr>
          <w:rFonts w:ascii="Times New Roman" w:hAnsi="Times New Roman" w:cs="Times New Roman"/>
          <w:sz w:val="28"/>
          <w:szCs w:val="28"/>
          <w:lang w:val="kk-KZ"/>
        </w:rPr>
        <w:fldChar w:fldCharType="begin" w:fldLock="1"/>
      </w:r>
      <w:r w:rsidR="00847F72">
        <w:rPr>
          <w:rFonts w:ascii="Times New Roman" w:hAnsi="Times New Roman" w:cs="Times New Roman"/>
          <w:sz w:val="28"/>
          <w:szCs w:val="28"/>
          <w:lang w:val="kk-KZ"/>
        </w:rPr>
        <w:instrText>ADDIN CSL_CITATION {"citationItems":[{"id":"ITEM-1","itemData":{"DOI":"10.1016/j.carbon.2018.09.067","ISSN":"00086223","abstract":"Lithium-sulfur (Li-S) batteries are attracting much attention due to their high energy densities. However, Li-S batteries often suffer from low Coulombic efficiency, severe degradation of cyclic capacity, and low utilization of active sulfur material because of the low electrical conductivity of sulfur and the severe shuttle effect. To solve these issues, various nanostructured carbon-based materials have been developed to serve as the sulfur host materials, modify separators and protect lithium (Li) anode due to their good conductivity, large surface area, and electrochemical stability. In this review, a brief introduction of electrochemical principles and prospects of the Li-S batteries are discussed firstly. Then the recent achievements and challenges of nanostructured carbon-based materials in Li-S batteries are summarized. The nanostructured carbon-based materials focus on active carbon, carbon nanotubes, graphene and their composites. The role of these carbon-based materials in Li-S batteries emphasize on the design of sulfur host materials, the modification of functional separators as well as the protection of the Li anode. Furthermore, various flexible Li-S batteries based on freestanding nanostructured carbon/sulfur electrodes are also presented. Finally, the further developments and prospects in this field are also discussed.","author":[{"dropping-particle":"","family":"Zhang","given":"Linlin","non-dropping-particle":"","parse-names":false,"suffix":""},{"dropping-particle":"","family":"Wang","given":"Yijing","non-dropping-particle":"","parse-names":false,"suffix":""},{"dropping-particle":"","family":"Niu","given":"Zhiqiang","non-dropping-particle":"","parse-names":false,"suffix":""},{"dropping-particle":"","family":"Chen","given":"Jun","non-dropping-particle":"","parse-names":false,"suffix":""}],"container-title":"Carbon","id":"ITEM-1","issued":{"date-parts":[["2019"]]},"page":"400-416","publisher":"Elsevier Ltd","title":"Advanced nanostructured carbon-based materials for rechargeable lithium-sulfur batteries","type":"article-journal","volume":"141"},"uris":["http://www.mendeley.com/documents/?uuid=159ed66b-fc7e-40e9-9d74-61139c2279fc"]}],"mendeley":{"formattedCitation":"[15]","plainTextFormattedCitation":"[15]","previouslyFormattedCitation":"[15]"},"properties":{"noteIndex":0},"schema":"https://github.com/citation-style-language/schema/raw/master/csl-citation.json"}</w:instrText>
      </w:r>
      <w:r w:rsidR="00847F72" w:rsidRPr="00847F72">
        <w:rPr>
          <w:rFonts w:ascii="Times New Roman" w:hAnsi="Times New Roman" w:cs="Times New Roman"/>
          <w:sz w:val="28"/>
          <w:szCs w:val="28"/>
          <w:lang w:val="kk-KZ"/>
        </w:rPr>
        <w:fldChar w:fldCharType="separate"/>
      </w:r>
      <w:r w:rsidR="00847F72" w:rsidRPr="00847F72">
        <w:rPr>
          <w:rFonts w:ascii="Times New Roman" w:hAnsi="Times New Roman" w:cs="Times New Roman"/>
          <w:noProof/>
          <w:sz w:val="28"/>
          <w:szCs w:val="28"/>
          <w:lang w:val="kk-KZ"/>
        </w:rPr>
        <w:t>[15]</w:t>
      </w:r>
      <w:r w:rsidR="00847F72" w:rsidRPr="00847F72">
        <w:rPr>
          <w:rFonts w:ascii="Times New Roman" w:hAnsi="Times New Roman" w:cs="Times New Roman"/>
          <w:sz w:val="28"/>
          <w:szCs w:val="28"/>
          <w:lang w:val="kk-KZ"/>
        </w:rPr>
        <w:fldChar w:fldCharType="end"/>
      </w:r>
      <w:r w:rsidR="00847F72" w:rsidRPr="00847F72">
        <w:rPr>
          <w:rFonts w:ascii="Times New Roman" w:hAnsi="Times New Roman" w:cs="Times New Roman"/>
          <w:sz w:val="28"/>
          <w:szCs w:val="28"/>
          <w:lang w:val="kk-KZ"/>
        </w:rPr>
        <w:t xml:space="preserve">. </w:t>
      </w:r>
      <w:r w:rsidRPr="00847F72">
        <w:rPr>
          <w:rFonts w:ascii="Times New Roman" w:hAnsi="Times New Roman" w:cs="Times New Roman"/>
          <w:sz w:val="28"/>
          <w:szCs w:val="28"/>
          <w:lang w:val="kk-KZ"/>
        </w:rPr>
        <w:t xml:space="preserve">Күкірт иондық және электрлік оқшаулағыш болып табылады, бұл бірінші маңызды мәселе. Сондай-ақ </w:t>
      </w:r>
      <w:r w:rsidR="007866C6" w:rsidRPr="00847F72">
        <w:rPr>
          <w:rFonts w:ascii="Times New Roman" w:hAnsi="Times New Roman" w:cs="Times New Roman"/>
          <w:sz w:val="28"/>
          <w:szCs w:val="28"/>
          <w:lang w:val="kk-KZ"/>
        </w:rPr>
        <w:t xml:space="preserve">разряд өнімдері </w:t>
      </w:r>
      <w:r w:rsidR="007866C6">
        <w:rPr>
          <w:rFonts w:ascii="Times New Roman" w:hAnsi="Times New Roman" w:cs="Times New Roman"/>
          <w:sz w:val="28"/>
          <w:szCs w:val="28"/>
          <w:lang w:val="kk-KZ"/>
        </w:rPr>
        <w:t xml:space="preserve">болып табылатын </w:t>
      </w:r>
      <w:r w:rsidR="007866C6" w:rsidRPr="00847F72">
        <w:rPr>
          <w:rFonts w:ascii="Times New Roman" w:hAnsi="Times New Roman" w:cs="Times New Roman"/>
          <w:sz w:val="28"/>
          <w:szCs w:val="28"/>
          <w:lang w:val="kk-KZ"/>
        </w:rPr>
        <w:t>төменгі ретті литий полисульфид</w:t>
      </w:r>
      <w:r w:rsidR="007866C6">
        <w:rPr>
          <w:rFonts w:ascii="Times New Roman" w:hAnsi="Times New Roman" w:cs="Times New Roman"/>
          <w:sz w:val="28"/>
          <w:szCs w:val="28"/>
          <w:lang w:val="kk-KZ"/>
        </w:rPr>
        <w:t>тері (</w:t>
      </w:r>
      <w:r w:rsidR="007866C6" w:rsidRPr="00847F72">
        <w:rPr>
          <w:rFonts w:ascii="Times New Roman" w:hAnsi="Times New Roman" w:cs="Times New Roman"/>
          <w:sz w:val="28"/>
          <w:szCs w:val="28"/>
          <w:lang w:val="kk-KZ"/>
        </w:rPr>
        <w:t>Li</w:t>
      </w:r>
      <w:r w:rsidR="007866C6" w:rsidRPr="007866C6">
        <w:rPr>
          <w:rFonts w:ascii="Times New Roman" w:hAnsi="Times New Roman" w:cs="Times New Roman"/>
          <w:sz w:val="28"/>
          <w:szCs w:val="28"/>
          <w:vertAlign w:val="subscript"/>
          <w:lang w:val="kk-KZ"/>
        </w:rPr>
        <w:t>2</w:t>
      </w:r>
      <w:r w:rsidR="007866C6" w:rsidRPr="00847F72">
        <w:rPr>
          <w:rFonts w:ascii="Times New Roman" w:hAnsi="Times New Roman" w:cs="Times New Roman"/>
          <w:sz w:val="28"/>
          <w:szCs w:val="28"/>
          <w:lang w:val="kk-KZ"/>
        </w:rPr>
        <w:t>S</w:t>
      </w:r>
      <w:r w:rsidR="007866C6" w:rsidRPr="007866C6">
        <w:rPr>
          <w:rFonts w:ascii="Times New Roman" w:hAnsi="Times New Roman" w:cs="Times New Roman"/>
          <w:sz w:val="28"/>
          <w:szCs w:val="28"/>
          <w:vertAlign w:val="subscript"/>
          <w:lang w:val="kk-KZ"/>
        </w:rPr>
        <w:t>2</w:t>
      </w:r>
      <w:r w:rsidR="007866C6" w:rsidRPr="00847F72">
        <w:rPr>
          <w:rFonts w:ascii="Times New Roman" w:hAnsi="Times New Roman" w:cs="Times New Roman"/>
          <w:sz w:val="28"/>
          <w:szCs w:val="28"/>
          <w:lang w:val="kk-KZ"/>
        </w:rPr>
        <w:t xml:space="preserve"> және Li</w:t>
      </w:r>
      <w:r w:rsidR="007866C6" w:rsidRPr="007866C6">
        <w:rPr>
          <w:rFonts w:ascii="Times New Roman" w:hAnsi="Times New Roman" w:cs="Times New Roman"/>
          <w:sz w:val="28"/>
          <w:szCs w:val="28"/>
          <w:vertAlign w:val="subscript"/>
          <w:lang w:val="kk-KZ"/>
        </w:rPr>
        <w:t>2</w:t>
      </w:r>
      <w:r w:rsidR="007866C6" w:rsidRPr="00847F72">
        <w:rPr>
          <w:rFonts w:ascii="Times New Roman" w:hAnsi="Times New Roman" w:cs="Times New Roman"/>
          <w:sz w:val="28"/>
          <w:szCs w:val="28"/>
          <w:lang w:val="kk-KZ"/>
        </w:rPr>
        <w:t>S</w:t>
      </w:r>
      <w:r w:rsidR="007866C6">
        <w:rPr>
          <w:rFonts w:ascii="Times New Roman" w:hAnsi="Times New Roman" w:cs="Times New Roman"/>
          <w:sz w:val="28"/>
          <w:szCs w:val="28"/>
          <w:lang w:val="kk-KZ"/>
        </w:rPr>
        <w:t>) де</w:t>
      </w:r>
      <w:r w:rsidR="007866C6" w:rsidRPr="00847F72">
        <w:rPr>
          <w:rFonts w:ascii="Times New Roman" w:hAnsi="Times New Roman" w:cs="Times New Roman"/>
          <w:sz w:val="28"/>
          <w:szCs w:val="28"/>
          <w:lang w:val="kk-KZ"/>
        </w:rPr>
        <w:t xml:space="preserve"> </w:t>
      </w:r>
      <w:r w:rsidRPr="00847F72">
        <w:rPr>
          <w:rFonts w:ascii="Times New Roman" w:hAnsi="Times New Roman" w:cs="Times New Roman"/>
          <w:sz w:val="28"/>
          <w:szCs w:val="28"/>
          <w:lang w:val="kk-KZ"/>
        </w:rPr>
        <w:t>оқшаулағыштар:. Разрядталу кезінде түзілетін жоғары ретті полисульфидтер (Li</w:t>
      </w:r>
      <w:r w:rsidRPr="007866C6">
        <w:rPr>
          <w:rFonts w:ascii="Times New Roman" w:hAnsi="Times New Roman" w:cs="Times New Roman"/>
          <w:sz w:val="28"/>
          <w:szCs w:val="28"/>
          <w:vertAlign w:val="subscript"/>
          <w:lang w:val="kk-KZ"/>
        </w:rPr>
        <w:t>2</w:t>
      </w:r>
      <w:r w:rsidRPr="00847F72">
        <w:rPr>
          <w:rFonts w:ascii="Times New Roman" w:hAnsi="Times New Roman" w:cs="Times New Roman"/>
          <w:sz w:val="28"/>
          <w:szCs w:val="28"/>
          <w:lang w:val="kk-KZ"/>
        </w:rPr>
        <w:t>S</w:t>
      </w:r>
      <w:r w:rsidRPr="007866C6">
        <w:rPr>
          <w:rFonts w:ascii="Times New Roman" w:hAnsi="Times New Roman" w:cs="Times New Roman"/>
          <w:sz w:val="28"/>
          <w:szCs w:val="28"/>
          <w:vertAlign w:val="subscript"/>
          <w:lang w:val="kk-KZ"/>
        </w:rPr>
        <w:t>x</w:t>
      </w:r>
      <w:r w:rsidRPr="00847F72">
        <w:rPr>
          <w:rFonts w:ascii="Times New Roman" w:hAnsi="Times New Roman" w:cs="Times New Roman"/>
          <w:sz w:val="28"/>
          <w:szCs w:val="28"/>
          <w:lang w:val="kk-KZ"/>
        </w:rPr>
        <w:t>,</w:t>
      </w:r>
      <w:r w:rsidR="007866C6">
        <w:rPr>
          <w:rFonts w:ascii="Times New Roman" w:hAnsi="Times New Roman" w:cs="Times New Roman"/>
          <w:sz w:val="28"/>
          <w:szCs w:val="28"/>
          <w:lang w:val="kk-KZ"/>
        </w:rPr>
        <w:t xml:space="preserve"> </w:t>
      </w:r>
      <w:r w:rsidR="007866C6" w:rsidRPr="007866C6">
        <w:rPr>
          <w:rFonts w:ascii="Times New Roman" w:hAnsi="Times New Roman" w:cs="Times New Roman"/>
          <w:sz w:val="28"/>
          <w:szCs w:val="28"/>
          <w:lang w:val="kk-KZ"/>
        </w:rPr>
        <w:t>x</w:t>
      </w:r>
      <w:r w:rsidR="006C510A">
        <w:rPr>
          <w:rFonts w:ascii="Times New Roman" w:hAnsi="Times New Roman" w:cs="Times New Roman"/>
          <w:sz w:val="28"/>
          <w:szCs w:val="28"/>
          <w:lang w:val="kk-KZ"/>
        </w:rPr>
        <w:t>=4-8</w:t>
      </w:r>
      <w:r w:rsidRPr="00847F72">
        <w:rPr>
          <w:rFonts w:ascii="Times New Roman" w:hAnsi="Times New Roman" w:cs="Times New Roman"/>
          <w:sz w:val="28"/>
          <w:szCs w:val="28"/>
          <w:lang w:val="kk-KZ"/>
        </w:rPr>
        <w:t>) органикалық электролиттерде өте жақсы еритін күкіртті аралық өнімдер болып табылады. Зарядталу/разрядталу кезінде полисульфидтер анод пен катод арасында ауыса алады, бұл белсенді материалдың жоғалуы</w:t>
      </w:r>
      <w:r w:rsidR="00EF5D4A">
        <w:rPr>
          <w:rFonts w:ascii="Times New Roman" w:hAnsi="Times New Roman" w:cs="Times New Roman"/>
          <w:sz w:val="28"/>
          <w:szCs w:val="28"/>
          <w:lang w:val="kk-KZ"/>
        </w:rPr>
        <w:t>на</w:t>
      </w:r>
      <w:r w:rsidRPr="00847F72">
        <w:rPr>
          <w:rFonts w:ascii="Times New Roman" w:hAnsi="Times New Roman" w:cs="Times New Roman"/>
          <w:sz w:val="28"/>
          <w:szCs w:val="28"/>
          <w:lang w:val="kk-KZ"/>
        </w:rPr>
        <w:t>, Li анодының пассивациясы</w:t>
      </w:r>
      <w:r w:rsidR="00EF5D4A">
        <w:rPr>
          <w:rFonts w:ascii="Times New Roman" w:hAnsi="Times New Roman" w:cs="Times New Roman"/>
          <w:sz w:val="28"/>
          <w:szCs w:val="28"/>
          <w:lang w:val="kk-KZ"/>
        </w:rPr>
        <w:t>на</w:t>
      </w:r>
      <w:r w:rsidRPr="00847F72">
        <w:rPr>
          <w:rFonts w:ascii="Times New Roman" w:hAnsi="Times New Roman" w:cs="Times New Roman"/>
          <w:sz w:val="28"/>
          <w:szCs w:val="28"/>
          <w:lang w:val="kk-KZ"/>
        </w:rPr>
        <w:t xml:space="preserve"> және кулондық тиімділіктің төмендеуі</w:t>
      </w:r>
      <w:r w:rsidR="00EF5D4A">
        <w:rPr>
          <w:rFonts w:ascii="Times New Roman" w:hAnsi="Times New Roman" w:cs="Times New Roman"/>
          <w:sz w:val="28"/>
          <w:szCs w:val="28"/>
          <w:lang w:val="kk-KZ"/>
        </w:rPr>
        <w:t>не</w:t>
      </w:r>
      <w:r w:rsidRPr="00847F72">
        <w:rPr>
          <w:rFonts w:ascii="Times New Roman" w:hAnsi="Times New Roman" w:cs="Times New Roman"/>
          <w:sz w:val="28"/>
          <w:szCs w:val="28"/>
          <w:lang w:val="kk-KZ"/>
        </w:rPr>
        <w:t xml:space="preserve"> </w:t>
      </w:r>
      <w:r w:rsidR="00EF5D4A">
        <w:rPr>
          <w:rFonts w:ascii="Times New Roman" w:hAnsi="Times New Roman" w:cs="Times New Roman"/>
          <w:sz w:val="28"/>
          <w:szCs w:val="28"/>
          <w:lang w:val="kk-KZ"/>
        </w:rPr>
        <w:t>алып келеді</w:t>
      </w:r>
      <w:r w:rsidRPr="00847F72">
        <w:rPr>
          <w:rFonts w:ascii="Times New Roman" w:hAnsi="Times New Roman" w:cs="Times New Roman"/>
          <w:sz w:val="28"/>
          <w:szCs w:val="28"/>
          <w:lang w:val="kk-KZ"/>
        </w:rPr>
        <w:t xml:space="preserve">. </w:t>
      </w:r>
      <w:r w:rsidR="00EF5D4A" w:rsidRPr="00847F72">
        <w:rPr>
          <w:rFonts w:ascii="Times New Roman" w:hAnsi="Times New Roman" w:cs="Times New Roman"/>
          <w:sz w:val="28"/>
          <w:szCs w:val="28"/>
          <w:lang w:val="kk-KZ"/>
        </w:rPr>
        <w:t xml:space="preserve">Li-S батареяларының </w:t>
      </w:r>
      <w:r w:rsidR="00EF5D4A">
        <w:rPr>
          <w:rFonts w:ascii="Times New Roman" w:hAnsi="Times New Roman" w:cs="Times New Roman"/>
          <w:sz w:val="28"/>
          <w:szCs w:val="28"/>
          <w:lang w:val="kk-KZ"/>
        </w:rPr>
        <w:t>ж</w:t>
      </w:r>
      <w:r w:rsidRPr="00847F72">
        <w:rPr>
          <w:rFonts w:ascii="Times New Roman" w:hAnsi="Times New Roman" w:cs="Times New Roman"/>
          <w:sz w:val="28"/>
          <w:szCs w:val="28"/>
          <w:lang w:val="kk-KZ"/>
        </w:rPr>
        <w:t xml:space="preserve">оғарыда аталған мәселелерді шешу және электрохимиялық көрсеткіштерін жақсарту үшін әртүрлі әдістер ұсынылуда. Олардың қатарында күкірт пен литий </w:t>
      </w:r>
      <w:r w:rsidRPr="00847F72">
        <w:rPr>
          <w:rFonts w:ascii="Times New Roman" w:hAnsi="Times New Roman" w:cs="Times New Roman"/>
          <w:sz w:val="28"/>
          <w:szCs w:val="28"/>
          <w:lang w:val="kk-KZ"/>
        </w:rPr>
        <w:lastRenderedPageBreak/>
        <w:t>полисульфидтерінің өткізгіштігін жақсарту үшін өткізгіш агенттерді қосу, көлемнің кеңеюін басу үшін әртүрлі кеуекті көміртекті текстураларды және буферлеуші</w:t>
      </w:r>
      <w:r w:rsidR="001C0953">
        <w:rPr>
          <w:rFonts w:ascii="Times New Roman" w:hAnsi="Times New Roman" w:cs="Times New Roman"/>
          <w:sz w:val="28"/>
          <w:szCs w:val="28"/>
          <w:lang w:val="kk-KZ"/>
        </w:rPr>
        <w:t xml:space="preserve"> </w:t>
      </w:r>
      <w:r w:rsidRPr="00847F72">
        <w:rPr>
          <w:rFonts w:ascii="Times New Roman" w:hAnsi="Times New Roman" w:cs="Times New Roman"/>
          <w:sz w:val="28"/>
          <w:szCs w:val="28"/>
          <w:lang w:val="kk-KZ"/>
        </w:rPr>
        <w:t>қоспаларды пайдалану, литий полисульфидтерінің шаттл эффекстісін болдырмау үшін физикалық шектеуді қолдану,</w:t>
      </w:r>
      <w:r w:rsidR="00EF5D4A">
        <w:rPr>
          <w:rFonts w:ascii="Times New Roman" w:hAnsi="Times New Roman" w:cs="Times New Roman"/>
          <w:sz w:val="28"/>
          <w:szCs w:val="28"/>
          <w:lang w:val="kk-KZ"/>
        </w:rPr>
        <w:t xml:space="preserve">полисульфидтерді </w:t>
      </w:r>
      <w:r w:rsidRPr="00847F72">
        <w:rPr>
          <w:rFonts w:ascii="Times New Roman" w:hAnsi="Times New Roman" w:cs="Times New Roman"/>
          <w:sz w:val="28"/>
          <w:szCs w:val="28"/>
          <w:lang w:val="kk-KZ"/>
        </w:rPr>
        <w:t xml:space="preserve"> химиялық адсорбция</w:t>
      </w:r>
      <w:r w:rsidR="00EF5D4A">
        <w:rPr>
          <w:rFonts w:ascii="Times New Roman" w:hAnsi="Times New Roman" w:cs="Times New Roman"/>
          <w:sz w:val="28"/>
          <w:szCs w:val="28"/>
          <w:lang w:val="kk-KZ"/>
        </w:rPr>
        <w:t>лау</w:t>
      </w:r>
      <w:r w:rsidRPr="00847F72">
        <w:rPr>
          <w:rFonts w:ascii="Times New Roman" w:hAnsi="Times New Roman" w:cs="Times New Roman"/>
          <w:sz w:val="28"/>
          <w:szCs w:val="28"/>
          <w:lang w:val="kk-KZ"/>
        </w:rPr>
        <w:t xml:space="preserve"> және еритін литий полисульфидтерінің аралық өнімдерін</w:t>
      </w:r>
      <w:r w:rsidR="00EF5D4A">
        <w:rPr>
          <w:rFonts w:ascii="Times New Roman" w:hAnsi="Times New Roman" w:cs="Times New Roman"/>
          <w:sz w:val="28"/>
          <w:szCs w:val="28"/>
          <w:lang w:val="kk-KZ"/>
        </w:rPr>
        <w:t xml:space="preserve"> </w:t>
      </w:r>
      <w:r w:rsidRPr="00847F72">
        <w:rPr>
          <w:rFonts w:ascii="Times New Roman" w:hAnsi="Times New Roman" w:cs="Times New Roman"/>
          <w:sz w:val="28"/>
          <w:szCs w:val="28"/>
          <w:lang w:val="kk-KZ"/>
        </w:rPr>
        <w:t>ұстауға арналған сепаратор дизайны</w:t>
      </w:r>
      <w:r w:rsidR="00847F72" w:rsidRPr="00847F72">
        <w:rPr>
          <w:rFonts w:ascii="Times New Roman" w:hAnsi="Times New Roman" w:cs="Times New Roman"/>
          <w:sz w:val="28"/>
          <w:szCs w:val="28"/>
          <w:lang w:val="kk-KZ"/>
        </w:rPr>
        <w:t xml:space="preserve">н жасап пайдалану </w:t>
      </w:r>
      <w:r w:rsidRPr="00847F72">
        <w:rPr>
          <w:rFonts w:ascii="Times New Roman" w:hAnsi="Times New Roman" w:cs="Times New Roman"/>
          <w:sz w:val="28"/>
          <w:szCs w:val="28"/>
          <w:lang w:val="kk-KZ"/>
        </w:rPr>
        <w:t>эффективтілікті арттырудың жолдары болып есептеледі</w:t>
      </w:r>
      <w:r w:rsidR="00847F72">
        <w:rPr>
          <w:rFonts w:ascii="Times New Roman" w:hAnsi="Times New Roman" w:cs="Times New Roman"/>
          <w:sz w:val="28"/>
          <w:szCs w:val="28"/>
          <w:lang w:val="kk-KZ"/>
        </w:rPr>
        <w:fldChar w:fldCharType="begin" w:fldLock="1"/>
      </w:r>
      <w:r w:rsidR="00847F72">
        <w:rPr>
          <w:rFonts w:ascii="Times New Roman" w:hAnsi="Times New Roman" w:cs="Times New Roman"/>
          <w:sz w:val="28"/>
          <w:szCs w:val="28"/>
          <w:lang w:val="kk-KZ"/>
        </w:rPr>
        <w:instrText>ADDIN CSL_CITATION {"citationItems":[{"id":"ITEM-1","itemData":{"DOI":"10.1016/j.rser.2021.111783","ISSN":"18790690","abstract":"While biomass waste is generated in abundance, these materials and their production processes are generally environmentally friendly, low cost, non-hazardous and easily scalable. These advantages position biomass materials as excellent candidates to solve problems of environmental pollution, primarily by substitution of less sustainable counterparts. This also applies to energy storage systems such as batteries, where several components have large environmental impacts. Lithium–Sulfur batteries have, in this context, been extensively researched to cope with the growing energy needs, and are expected to foresee a growing commercialization. Specifically, advances in the use of renewable cathode materials for Li–S batteries is a field that has been widely addressed in recent years, with carbonaceous materials (C) and/or activated carbons (AC), obtained from biomass, being intensively studied. We here reviewed this field through a classification and discussion of carbonaceous materials from natural waste according to the type of biomass: (1) woody, (2) herbaceous and agricultural, (3) aquatic, (4) animal and human, and (5) contaminated and industrial biomass waste materials. In addition, all porous carbons or activated carbons used as sulfur hosts have been exhaustively evaluated in terms of origin, synthesis parameters, physical properties, and electrochemical performance in Li–S batteries. The purpose is to provide a general description of the progress in the preparation of carbons from biomass resources, examine the textural and electrochemical properties of these materials focusing on the last decade, and also to present an outlook for future research in this developing area.","author":[{"dropping-particle":"","family":"Benítez","given":"Almudena","non-dropping-particle":"","parse-names":false,"suffix":""},{"dropping-particle":"","family":"Amaro-Gahete","given":"Juan","non-dropping-particle":"","parse-names":false,"suffix":""},{"dropping-particle":"","family":"Chien","given":"Yu Chuan","non-dropping-particle":"","parse-names":false,"suffix":""},{"dropping-particle":"","family":"Caballero","given":"Álvaro","non-dropping-particle":"","parse-names":false,"suffix":""},{"dropping-particle":"","family":"Morales","given":"Julián","non-dropping-particle":"","parse-names":false,"suffix":""},{"dropping-particle":"","family":"Brandell","given":"Daniel","non-dropping-particle":"","parse-names":false,"suffix":""}],"container-title":"Renewable and Sustainable Energy Reviews","id":"ITEM-1","issue":"September 2021","issued":{"date-parts":[["2022"]]},"title":"Recent advances in lithium-sulfur batteries using biomass-derived carbons as sulfur host","type":"article-journal","volume":"154"},"uris":["http://www.mendeley.com/documents/?uuid=7e7e3c99-faee-4839-ac1c-d20768c7558e"]}],"mendeley":{"formattedCitation":"[4]","plainTextFormattedCitation":"[4]","previouslyFormattedCitation":"[4]"},"properties":{"noteIndex":0},"schema":"https://github.com/citation-style-language/schema/raw/master/csl-citation.json"}</w:instrText>
      </w:r>
      <w:r w:rsidR="00847F72">
        <w:rPr>
          <w:rFonts w:ascii="Times New Roman" w:hAnsi="Times New Roman" w:cs="Times New Roman"/>
          <w:sz w:val="28"/>
          <w:szCs w:val="28"/>
          <w:lang w:val="kk-KZ"/>
        </w:rPr>
        <w:fldChar w:fldCharType="separate"/>
      </w:r>
      <w:r w:rsidR="00847F72" w:rsidRPr="00847F72">
        <w:rPr>
          <w:rFonts w:ascii="Times New Roman" w:hAnsi="Times New Roman" w:cs="Times New Roman"/>
          <w:noProof/>
          <w:sz w:val="28"/>
          <w:szCs w:val="28"/>
          <w:lang w:val="kk-KZ"/>
        </w:rPr>
        <w:t>[4</w:t>
      </w:r>
      <w:r w:rsidR="00687585">
        <w:rPr>
          <w:rFonts w:ascii="Times New Roman" w:hAnsi="Times New Roman" w:cs="Times New Roman"/>
          <w:noProof/>
          <w:sz w:val="28"/>
          <w:szCs w:val="28"/>
          <w:lang w:val="kk-KZ"/>
        </w:rPr>
        <w:t xml:space="preserve"> ,3б</w:t>
      </w:r>
      <w:r w:rsidR="00847F72" w:rsidRPr="00847F72">
        <w:rPr>
          <w:rFonts w:ascii="Times New Roman" w:hAnsi="Times New Roman" w:cs="Times New Roman"/>
          <w:noProof/>
          <w:sz w:val="28"/>
          <w:szCs w:val="28"/>
          <w:lang w:val="kk-KZ"/>
        </w:rPr>
        <w:t>]</w:t>
      </w:r>
      <w:r w:rsidR="00847F72">
        <w:rPr>
          <w:rFonts w:ascii="Times New Roman" w:hAnsi="Times New Roman" w:cs="Times New Roman"/>
          <w:sz w:val="28"/>
          <w:szCs w:val="28"/>
          <w:lang w:val="kk-KZ"/>
        </w:rPr>
        <w:fldChar w:fldCharType="end"/>
      </w:r>
      <w:r w:rsidR="00847F72" w:rsidRPr="009B22B8">
        <w:rPr>
          <w:rFonts w:ascii="Times New Roman" w:hAnsi="Times New Roman" w:cs="Times New Roman"/>
          <w:sz w:val="28"/>
          <w:szCs w:val="28"/>
          <w:lang w:val="kk-KZ"/>
        </w:rPr>
        <w:t>.</w:t>
      </w:r>
      <w:r w:rsidRPr="00847F72">
        <w:rPr>
          <w:rFonts w:ascii="Times New Roman" w:hAnsi="Times New Roman" w:cs="Times New Roman"/>
          <w:sz w:val="28"/>
          <w:szCs w:val="28"/>
          <w:lang w:val="kk-KZ"/>
        </w:rPr>
        <w:t xml:space="preserve">  </w:t>
      </w:r>
    </w:p>
    <w:p w:rsidR="00AB0EE6" w:rsidRPr="00847F72" w:rsidRDefault="00AB0EE6" w:rsidP="00302DC0">
      <w:pPr>
        <w:spacing w:after="0" w:line="240" w:lineRule="auto"/>
        <w:ind w:firstLine="567"/>
        <w:jc w:val="both"/>
        <w:rPr>
          <w:rFonts w:ascii="Times New Roman" w:hAnsi="Times New Roman" w:cs="Times New Roman"/>
          <w:color w:val="000000" w:themeColor="text1"/>
          <w:sz w:val="28"/>
          <w:szCs w:val="28"/>
          <w:lang w:val="kk-KZ"/>
        </w:rPr>
      </w:pPr>
      <w:r w:rsidRPr="00847F72">
        <w:rPr>
          <w:rFonts w:ascii="Times New Roman" w:hAnsi="Times New Roman" w:cs="Times New Roman"/>
          <w:sz w:val="28"/>
          <w:szCs w:val="28"/>
          <w:lang w:val="kk-KZ"/>
        </w:rPr>
        <w:t xml:space="preserve">Кеуекті көміртекті материал күкіртті орналастыру үшін жоғары арнайы бет аймағын, сонымен қатар жоғары электр өткізгіштік пен инерцияны ұсына алады. Көміртекті кеуектер күкіртті </w:t>
      </w:r>
      <w:r w:rsidR="00F65951">
        <w:rPr>
          <w:rFonts w:ascii="Times New Roman" w:hAnsi="Times New Roman" w:cs="Times New Roman"/>
          <w:sz w:val="28"/>
          <w:szCs w:val="28"/>
          <w:lang w:val="kk-KZ"/>
        </w:rPr>
        <w:t xml:space="preserve">кеуектерде орналастыра </w:t>
      </w:r>
      <w:r w:rsidRPr="00847F72">
        <w:rPr>
          <w:rFonts w:ascii="Times New Roman" w:hAnsi="Times New Roman" w:cs="Times New Roman"/>
          <w:sz w:val="28"/>
          <w:szCs w:val="28"/>
          <w:lang w:val="kk-KZ"/>
        </w:rPr>
        <w:t>алады және күкірт пен литий полисульфиді арасындағы электрохимиялық түрлендіруге мүмкіндік береді. Дегенмен, көміртекті материалдар полярлы емес және полисульфидтер полярлы болғандықтан, көміртекті материалдардың литий полисульфидінің түрлерімен айтарлықтай фазааралық әрекеттесулері жоқ</w:t>
      </w:r>
      <w:r w:rsidR="00847F72">
        <w:rPr>
          <w:rFonts w:ascii="Times New Roman" w:hAnsi="Times New Roman" w:cs="Times New Roman"/>
          <w:sz w:val="28"/>
          <w:szCs w:val="28"/>
          <w:lang w:val="kk-KZ"/>
        </w:rPr>
        <w:fldChar w:fldCharType="begin" w:fldLock="1"/>
      </w:r>
      <w:r w:rsidR="00847F72">
        <w:rPr>
          <w:rFonts w:ascii="Times New Roman" w:hAnsi="Times New Roman" w:cs="Times New Roman"/>
          <w:sz w:val="28"/>
          <w:szCs w:val="28"/>
          <w:lang w:val="kk-KZ"/>
        </w:rPr>
        <w:instrText>ADDIN CSL_CITATION {"citationItems":[{"id":"ITEM-1","itemData":{"DOI":"10.1016/j.cej.2018.10.086","ISSN":"13858947","abstract":"The practical application of Li-S batteries is inherently limited by the low conductivity of sulfur and the dissolution of polysulfides. The enhancement of conductivity and introduction of polarity to the sulfur host is an effective strategy to overcome these long-standing challenges. In this work, a facile one-step carbonizing process is used to synthesize a unique porous and conductive nanocomposite where Fe3C nanoparticles are embedded in nitrogen-doped porous carbon sheets (Fe3C@NPCS). As demonstrated in Li2S4 adsorption experiments and confirmed by density functional theory calculations, Fe3C nanoparticles are able to strongly adsorb polysulfides via strong Fe-S chemical bonds. Due to the remarkable conductivity, Fe3C nanoparticles can also accelerate the electrochemical reactions of the polysulfides through fast electron transportation. The carbon sheets prevent the aggregation of Fe3C nanoparticles and accommodate sulfur and its volume expansion during charge/discharge processes. With these features, the resultant sulfur cathodes (Fe3C@NPCS-S) deliver an excellent cycling performance with a capacity decay of 0.036% per cycle, and high rate performance of ca. 1127, 1020, 907, 802, 731 and 647 mAh g−1 under current densities of 0.3, 0.5, 1, 2, 3 and 5 C, respectively.","author":[{"dropping-particle":"","family":"Wang","given":"Yazhou","non-dropping-particle":"","parse-names":false,"suffix":""},{"dropping-particle":"","family":"Li","given":"Meng","non-dropping-particle":"","parse-names":false,"suffix":""},{"dropping-particle":"","family":"Xu","given":"Lichun","non-dropping-particle":"","parse-names":false,"suffix":""},{"dropping-particle":"","family":"Tang","given":"Tianyu","non-dropping-particle":"","parse-names":false,"suffix":""},{"dropping-particle":"","family":"Ali","given":"Zeeshan","non-dropping-particle":"","parse-names":false,"suffix":""},{"dropping-particle":"","family":"Huang","given":"Xiaoxiao","non-dropping-particle":"","parse-names":false,"suffix":""},{"dropping-particle":"","family":"Hou","given":"Yanglong","non-dropping-particle":"","parse-names":false,"suffix":""},{"dropping-particle":"","family":"Zhang","given":"Shanqing","non-dropping-particle":"","parse-names":false,"suffix":""}],"container-title":"Chemical Engineering Journal","id":"ITEM-1","issue":"September 2018","issued":{"date-parts":[["2019"]]},"page":"962-968","publisher":"Elsevier","title":"Polar and conductive iron carbide@N-doped porous carbon nanosheets as a sulfur host for high performance lithium sulfur batteries","type":"article-journal","volume":"358"},"uris":["http://www.mendeley.com/documents/?uuid=a21f5909-802c-4207-b6c4-7fbf6ce26c46"]}],"mendeley":{"formattedCitation":"[16]","plainTextFormattedCitation":"[16]","previouslyFormattedCitation":"[16]"},"properties":{"noteIndex":0},"schema":"https://github.com/citation-style-language/schema/raw/master/csl-citation.json"}</w:instrText>
      </w:r>
      <w:r w:rsidR="00847F72">
        <w:rPr>
          <w:rFonts w:ascii="Times New Roman" w:hAnsi="Times New Roman" w:cs="Times New Roman"/>
          <w:sz w:val="28"/>
          <w:szCs w:val="28"/>
          <w:lang w:val="kk-KZ"/>
        </w:rPr>
        <w:fldChar w:fldCharType="separate"/>
      </w:r>
      <w:r w:rsidR="00847F72" w:rsidRPr="00847F72">
        <w:rPr>
          <w:rFonts w:ascii="Times New Roman" w:hAnsi="Times New Roman" w:cs="Times New Roman"/>
          <w:noProof/>
          <w:sz w:val="28"/>
          <w:szCs w:val="28"/>
          <w:lang w:val="kk-KZ"/>
        </w:rPr>
        <w:t>[16]</w:t>
      </w:r>
      <w:r w:rsidR="00847F72">
        <w:rPr>
          <w:rFonts w:ascii="Times New Roman" w:hAnsi="Times New Roman" w:cs="Times New Roman"/>
          <w:sz w:val="28"/>
          <w:szCs w:val="28"/>
          <w:lang w:val="kk-KZ"/>
        </w:rPr>
        <w:fldChar w:fldCharType="end"/>
      </w:r>
      <w:r w:rsidR="00847F72" w:rsidRPr="00847F72">
        <w:rPr>
          <w:rFonts w:ascii="Times New Roman" w:hAnsi="Times New Roman" w:cs="Times New Roman"/>
          <w:sz w:val="28"/>
          <w:szCs w:val="28"/>
          <w:lang w:val="kk-KZ"/>
        </w:rPr>
        <w:t xml:space="preserve">. </w:t>
      </w:r>
      <w:r w:rsidRPr="00847F72">
        <w:rPr>
          <w:rFonts w:ascii="Times New Roman" w:hAnsi="Times New Roman" w:cs="Times New Roman"/>
          <w:sz w:val="28"/>
          <w:szCs w:val="28"/>
          <w:lang w:val="kk-KZ"/>
        </w:rPr>
        <w:t>Шаттл эффектісін полярлы емес көміртегі композицияларымен полярлы литий полисульфидтері арасындағы әлсіз физикалық адсорбция</w:t>
      </w:r>
      <w:r w:rsidR="00F65951">
        <w:rPr>
          <w:rFonts w:ascii="Times New Roman" w:hAnsi="Times New Roman" w:cs="Times New Roman"/>
          <w:sz w:val="28"/>
          <w:szCs w:val="28"/>
          <w:lang w:val="kk-KZ"/>
        </w:rPr>
        <w:t>лау</w:t>
      </w:r>
      <w:r w:rsidRPr="00847F72">
        <w:rPr>
          <w:rFonts w:ascii="Times New Roman" w:hAnsi="Times New Roman" w:cs="Times New Roman"/>
          <w:sz w:val="28"/>
          <w:szCs w:val="28"/>
          <w:lang w:val="kk-KZ"/>
        </w:rPr>
        <w:t xml:space="preserve"> арқылы басу мүмкін емес, ал полярлы емес көміртекті материалдар литий полисульфидінің конверсиясы мен Li</w:t>
      </w:r>
      <w:r w:rsidRPr="00847F72">
        <w:rPr>
          <w:rFonts w:ascii="Times New Roman" w:hAnsi="Times New Roman" w:cs="Times New Roman"/>
          <w:sz w:val="28"/>
          <w:szCs w:val="28"/>
          <w:vertAlign w:val="subscript"/>
          <w:lang w:val="kk-KZ"/>
        </w:rPr>
        <w:t>2</w:t>
      </w:r>
      <w:r w:rsidRPr="00847F72">
        <w:rPr>
          <w:rFonts w:ascii="Times New Roman" w:hAnsi="Times New Roman" w:cs="Times New Roman"/>
          <w:sz w:val="28"/>
          <w:szCs w:val="28"/>
          <w:lang w:val="kk-KZ"/>
        </w:rPr>
        <w:t>S нуклеациясының кинетикасын жақсарту үшін электрокаталитикалық белсенділікке ие емес. Шаттл эффекстісін азайтуға бағытталған зерттеу жұмыстарында кеуекті көміртектер, көміртекті нанотүтіктер, көміртекті наноталшықтар, графен және графен туындылары, металл-органикалық құрылымдар (MOF) және металл оксидтері өткізгіш матрицалар ретінде зерттел</w:t>
      </w:r>
      <w:r w:rsidR="00F65951">
        <w:rPr>
          <w:rFonts w:ascii="Times New Roman" w:hAnsi="Times New Roman" w:cs="Times New Roman"/>
          <w:sz w:val="28"/>
          <w:szCs w:val="28"/>
          <w:lang w:val="kk-KZ"/>
        </w:rPr>
        <w:t>ген.</w:t>
      </w:r>
      <w:r w:rsidRPr="00847F72">
        <w:rPr>
          <w:rFonts w:ascii="Times New Roman" w:hAnsi="Times New Roman" w:cs="Times New Roman"/>
          <w:sz w:val="28"/>
          <w:szCs w:val="28"/>
          <w:lang w:val="kk-KZ"/>
        </w:rPr>
        <w:t xml:space="preserve"> Көміртект</w:t>
      </w:r>
      <w:r w:rsidR="00F65951">
        <w:rPr>
          <w:rFonts w:ascii="Times New Roman" w:hAnsi="Times New Roman" w:cs="Times New Roman"/>
          <w:sz w:val="28"/>
          <w:szCs w:val="28"/>
          <w:lang w:val="kk-KZ"/>
        </w:rPr>
        <w:t>і</w:t>
      </w:r>
      <w:r w:rsidRPr="00847F72">
        <w:rPr>
          <w:rFonts w:ascii="Times New Roman" w:hAnsi="Times New Roman" w:cs="Times New Roman"/>
          <w:sz w:val="28"/>
          <w:szCs w:val="28"/>
          <w:lang w:val="kk-KZ"/>
        </w:rPr>
        <w:t xml:space="preserve"> полярлы гетероатомд</w:t>
      </w:r>
      <w:r w:rsidR="00F65951">
        <w:rPr>
          <w:rFonts w:ascii="Times New Roman" w:hAnsi="Times New Roman" w:cs="Times New Roman"/>
          <w:sz w:val="28"/>
          <w:szCs w:val="28"/>
          <w:lang w:val="kk-KZ"/>
        </w:rPr>
        <w:t>армен</w:t>
      </w:r>
      <w:r w:rsidRPr="00847F72">
        <w:rPr>
          <w:rFonts w:ascii="Times New Roman" w:hAnsi="Times New Roman" w:cs="Times New Roman"/>
          <w:sz w:val="28"/>
          <w:szCs w:val="28"/>
          <w:lang w:val="kk-KZ"/>
        </w:rPr>
        <w:t xml:space="preserve"> (O, B, N, P және S) легирлеу, металл қоспалары</w:t>
      </w:r>
      <w:r w:rsidR="00F65951">
        <w:rPr>
          <w:rFonts w:ascii="Times New Roman" w:hAnsi="Times New Roman" w:cs="Times New Roman"/>
          <w:sz w:val="28"/>
          <w:szCs w:val="28"/>
          <w:lang w:val="kk-KZ"/>
        </w:rPr>
        <w:t>н қосу және полимерлі қоспалар арқылы</w:t>
      </w:r>
      <w:r w:rsidRPr="00847F72">
        <w:rPr>
          <w:rFonts w:ascii="Times New Roman" w:hAnsi="Times New Roman" w:cs="Times New Roman"/>
          <w:sz w:val="28"/>
          <w:szCs w:val="28"/>
          <w:lang w:val="kk-KZ"/>
        </w:rPr>
        <w:t xml:space="preserve"> </w:t>
      </w:r>
      <w:r w:rsidR="00F65951">
        <w:rPr>
          <w:rFonts w:ascii="Times New Roman" w:hAnsi="Times New Roman" w:cs="Times New Roman"/>
          <w:sz w:val="28"/>
          <w:szCs w:val="28"/>
          <w:lang w:val="kk-KZ"/>
        </w:rPr>
        <w:t>литий полисульфидтер</w:t>
      </w:r>
      <w:r w:rsidRPr="00847F72">
        <w:rPr>
          <w:rFonts w:ascii="Times New Roman" w:hAnsi="Times New Roman" w:cs="Times New Roman"/>
          <w:sz w:val="28"/>
          <w:szCs w:val="28"/>
          <w:lang w:val="kk-KZ"/>
        </w:rPr>
        <w:t xml:space="preserve"> адсорбциясына ықпал</w:t>
      </w:r>
      <w:r w:rsidR="00F65951">
        <w:rPr>
          <w:rFonts w:ascii="Times New Roman" w:hAnsi="Times New Roman" w:cs="Times New Roman"/>
          <w:sz w:val="28"/>
          <w:szCs w:val="28"/>
          <w:lang w:val="kk-KZ"/>
        </w:rPr>
        <w:t>ын</w:t>
      </w:r>
      <w:r w:rsidRPr="00847F72">
        <w:rPr>
          <w:rFonts w:ascii="Times New Roman" w:hAnsi="Times New Roman" w:cs="Times New Roman"/>
          <w:sz w:val="28"/>
          <w:szCs w:val="28"/>
          <w:lang w:val="kk-KZ"/>
        </w:rPr>
        <w:t xml:space="preserve"> арттыруға болады</w:t>
      </w:r>
      <w:r w:rsidR="0029405B" w:rsidRPr="0029405B">
        <w:rPr>
          <w:rFonts w:ascii="Times New Roman" w:hAnsi="Times New Roman" w:cs="Times New Roman"/>
          <w:sz w:val="28"/>
          <w:szCs w:val="28"/>
          <w:lang w:val="kk-KZ"/>
        </w:rPr>
        <w:t xml:space="preserve"> [17-20]</w:t>
      </w:r>
      <w:r w:rsidR="0029405B">
        <w:rPr>
          <w:rFonts w:ascii="Times New Roman" w:hAnsi="Times New Roman" w:cs="Times New Roman"/>
          <w:sz w:val="28"/>
          <w:szCs w:val="28"/>
          <w:lang w:val="kk-KZ"/>
        </w:rPr>
        <w:t>.</w:t>
      </w:r>
    </w:p>
    <w:p w:rsidR="00AB0EE6" w:rsidRPr="001E40FA" w:rsidRDefault="00AB0EE6" w:rsidP="00302DC0">
      <w:pPr>
        <w:pBdr>
          <w:top w:val="nil"/>
          <w:left w:val="nil"/>
          <w:bottom w:val="nil"/>
          <w:right w:val="nil"/>
          <w:between w:val="nil"/>
        </w:pBdr>
        <w:spacing w:after="0" w:line="240" w:lineRule="auto"/>
        <w:ind w:firstLine="567"/>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Күкіртті 1962 жылы Гербет пен Улам электрлік құрғақ элементтерде және аккумулятор батареяларында оң электрод материалы ретінде пайдалан</w:t>
      </w:r>
      <w:r w:rsidR="00A049A8">
        <w:rPr>
          <w:rFonts w:ascii="Times New Roman" w:hAnsi="Times New Roman" w:cs="Times New Roman"/>
          <w:sz w:val="28"/>
          <w:szCs w:val="28"/>
          <w:lang w:val="kk-KZ"/>
        </w:rPr>
        <w:t>ған</w:t>
      </w:r>
      <w:r w:rsidRPr="00847F72">
        <w:rPr>
          <w:rFonts w:ascii="Times New Roman" w:hAnsi="Times New Roman" w:cs="Times New Roman"/>
          <w:sz w:val="28"/>
          <w:szCs w:val="28"/>
          <w:lang w:val="kk-KZ"/>
        </w:rPr>
        <w:t>. Ол кезде қолданылған элек</w:t>
      </w:r>
      <w:r w:rsidR="00DA55EC">
        <w:rPr>
          <w:rFonts w:ascii="Times New Roman" w:hAnsi="Times New Roman" w:cs="Times New Roman"/>
          <w:sz w:val="28"/>
          <w:szCs w:val="28"/>
          <w:lang w:val="kk-KZ"/>
        </w:rPr>
        <w:t>тролиттер біріншілік,</w:t>
      </w:r>
      <w:r w:rsidRPr="00847F72">
        <w:rPr>
          <w:rFonts w:ascii="Times New Roman" w:hAnsi="Times New Roman" w:cs="Times New Roman"/>
          <w:sz w:val="28"/>
          <w:szCs w:val="28"/>
          <w:lang w:val="kk-KZ"/>
        </w:rPr>
        <w:t xml:space="preserve"> екіншілік қаныққан алифаттық аминдерде (бутилді және амилді аминдерде) ерітілген сілтілі перхлорат, йодид, бромид немесе хлорат болды. Кейінірек Рао органикалық электролиттері бар жоғары энергиялық тығыздықты металл-күкіртті аккумуляторларды арнайы патенттеп, 1966 жылы металл-күкіртті элементтердің теориялық энергия тығыздығын ұсынды. Ұяшықтың ашық тізбектегі кернеуі есептелген мәнінен 2,52 В-тен төмен 2</w:t>
      </w:r>
      <w:r w:rsidR="009B22B8">
        <w:rPr>
          <w:rFonts w:ascii="Times New Roman" w:hAnsi="Times New Roman" w:cs="Times New Roman"/>
          <w:sz w:val="28"/>
          <w:szCs w:val="28"/>
          <w:lang w:val="kk-KZ"/>
        </w:rPr>
        <w:t>,35 және 2,5 В аралығында бол</w:t>
      </w:r>
      <w:r w:rsidR="00A049A8">
        <w:rPr>
          <w:rFonts w:ascii="Times New Roman" w:hAnsi="Times New Roman" w:cs="Times New Roman"/>
          <w:sz w:val="28"/>
          <w:szCs w:val="28"/>
          <w:lang w:val="kk-KZ"/>
        </w:rPr>
        <w:t>ған</w:t>
      </w:r>
      <w:r w:rsidR="00AD5064" w:rsidRPr="00AD5064">
        <w:rPr>
          <w:rFonts w:ascii="Times New Roman" w:hAnsi="Times New Roman" w:cs="Times New Roman"/>
          <w:sz w:val="28"/>
          <w:szCs w:val="28"/>
          <w:lang w:val="kk-KZ"/>
        </w:rPr>
        <w:t xml:space="preserve"> [21-22]</w:t>
      </w:r>
      <w:r w:rsidRPr="001E40FA">
        <w:rPr>
          <w:rFonts w:ascii="Times New Roman" w:hAnsi="Times New Roman" w:cs="Times New Roman"/>
          <w:sz w:val="28"/>
          <w:szCs w:val="28"/>
          <w:lang w:val="kk-KZ"/>
        </w:rPr>
        <w:t>. Ондаған жылдар бойы жүргізілген зерттеулерге қарамастан, Li-S аккумуляторлары ұзақ уақыт бойы төмен разряд сыйымдылығынан және циклдік пайдалану кезінде сыйымдылықтың тез төмендеуі салдарынан сәтсіздікке ұшырады. Сонымен қатар, Sony Co компаниясының литий-ионды батареяларды коммерцияландыруымен 1990 жылдары Li-S аккумуляторларын зерттеу біраз уақытқа тоқтады</w:t>
      </w:r>
      <w:r w:rsidR="00785409" w:rsidRPr="001E40FA">
        <w:rPr>
          <w:rFonts w:ascii="Times New Roman" w:hAnsi="Times New Roman" w:cs="Times New Roman"/>
          <w:sz w:val="28"/>
          <w:szCs w:val="28"/>
          <w:lang w:val="kk-KZ"/>
        </w:rPr>
        <w:fldChar w:fldCharType="begin" w:fldLock="1"/>
      </w:r>
      <w:r w:rsidR="009B22B8" w:rsidRPr="001E40FA">
        <w:rPr>
          <w:rFonts w:ascii="Times New Roman" w:hAnsi="Times New Roman" w:cs="Times New Roman"/>
          <w:sz w:val="28"/>
          <w:szCs w:val="28"/>
          <w:lang w:val="kk-KZ"/>
        </w:rPr>
        <w:instrText>ADDIN CSL_CITATION {"citationItems":[{"id":"ITEM-1","itemData":{"DOI":"10.1021/ja3091438","ISSN":"00027863","PMID":"23294028","abstract":"Each cell of a battery stores electrical energy as chemical energy in two electrodes, a reductant (anode) and an oxidant (cathode), separated by an electrolyte that transfers the ionic component of the chemical reaction inside the cell and forces the electronic component outside the battery. The output on discharge is an external electronic current I at a voltage V for a time Δt. The chemical reaction of a rechargeable battery must be reversible on the application of a charging I and V. Critical parameters of a rechargeable battery are safety, density of energy that can be stored at a specific power input and retrieved at a specific power output, cycle and shelf life, storage efficiency, and cost of fabrication. Conventional ambient-temperature rechargeable batteries have solid electrodes and a liquid electrolyte. The positive electrode (cathode) consists of a host framework into which the mobile (working) cation is inserted reversibly over a finite solid-solution range. The solid-solution range, which is reduced at higher current by the rate of transfer of the working ion across electrode/electrolyte interfaces and within a host, limits the amount of charge per electrode formula unit that can be transferred over the time Δt = Δt(I). Moreover, the difference between energies of the LUMO and the HOMO of the electrolyte, i.e., electrolyte window, determines the maximum voltage for a long shelf and cycle life. The maximum stable voltage with an aqueous electrolyte is 1.5 V; the Li-ion rechargeable battery uses an organic electrolyte with a larger window, which increase the density of stored energy for a given Δt. Anode or cathode electrochemical potentials outside the electrolyte window can increase V, but they require formation of a passivating surface layer that must be permeable to Li + and capable of adapting rapidly to the changing electrode surface area as the electrode changes volume during cycling. A passivating surface layer adds to the impedance of the Li+ transfer across the electrode/electrolyte interface and lowers the cycle life of a battery cell. Moreover, formation of a passivation layer on the anode robs Li from the cathode irreversibly on an initial charge, further lowering the reversible Δt. These problems plus the cost of quality control of manufacturing plague development of Li-ion rechargeable batteries that can compete with the internal combustion engine for powering electric cars and that can provide the needed low-cost storage of e…","author":[{"dropping-particle":"","family":"Goodenough","given":"John B.","non-dropping-particle":"","parse-names":false,"suffix":""},{"dropping-particle":"","family":"Park","given":"Kyu Sung","non-dropping-particle":"","parse-names":false,"suffix":""}],"container-title":"Journal of the American Chemical Society","id":"ITEM-1","issue":"4","issued":{"date-parts":[["2013","1","30"]]},"page":"1167-1176","title":"The Li-ion rechargeable battery: A perspective","type":"article","volume":"135"},"uris":["http://www.mendeley.com/documents/?uuid=dfd44fb5-2ab9-324c-a118-105c49079e7a"]}],"mendeley":{"formattedCitation":"[23]","plainTextFormattedCitation":"[23]","previouslyFormattedCitation":"[23]"},"properties":{"noteIndex":0},"schema":"https://github.com/citation-style-language/schema/raw/master/csl-citation.json"}</w:instrText>
      </w:r>
      <w:r w:rsidR="00785409" w:rsidRPr="001E40FA">
        <w:rPr>
          <w:rFonts w:ascii="Times New Roman" w:hAnsi="Times New Roman" w:cs="Times New Roman"/>
          <w:sz w:val="28"/>
          <w:szCs w:val="28"/>
          <w:lang w:val="kk-KZ"/>
        </w:rPr>
        <w:fldChar w:fldCharType="separate"/>
      </w:r>
      <w:r w:rsidR="009B22B8" w:rsidRPr="001E40FA">
        <w:rPr>
          <w:rFonts w:ascii="Times New Roman" w:hAnsi="Times New Roman" w:cs="Times New Roman"/>
          <w:sz w:val="28"/>
          <w:szCs w:val="28"/>
          <w:lang w:val="kk-KZ"/>
        </w:rPr>
        <w:t>[23]</w:t>
      </w:r>
      <w:r w:rsidR="00785409" w:rsidRPr="001E40FA">
        <w:rPr>
          <w:rFonts w:ascii="Times New Roman" w:hAnsi="Times New Roman" w:cs="Times New Roman"/>
          <w:sz w:val="28"/>
          <w:szCs w:val="28"/>
          <w:lang w:val="kk-KZ"/>
        </w:rPr>
        <w:fldChar w:fldCharType="end"/>
      </w:r>
      <w:r w:rsidRPr="001E40FA">
        <w:rPr>
          <w:rFonts w:ascii="Times New Roman" w:hAnsi="Times New Roman" w:cs="Times New Roman"/>
          <w:sz w:val="28"/>
          <w:szCs w:val="28"/>
          <w:lang w:val="kk-KZ"/>
        </w:rPr>
        <w:t xml:space="preserve">. Тек 2000 жылдары электромобильдер мен желілік энергияны сақтау сияқты жаңа қосымшалардың қарқынды дамуы </w:t>
      </w:r>
      <w:r w:rsidRPr="001E40FA">
        <w:rPr>
          <w:rFonts w:ascii="Times New Roman" w:hAnsi="Times New Roman" w:cs="Times New Roman"/>
          <w:sz w:val="28"/>
          <w:szCs w:val="28"/>
          <w:lang w:val="kk-KZ"/>
        </w:rPr>
        <w:lastRenderedPageBreak/>
        <w:t>аккумулятордың меншікті энергиясына деген сұраныстар</w:t>
      </w:r>
      <w:r w:rsidR="00A049A8">
        <w:rPr>
          <w:rFonts w:ascii="Times New Roman" w:hAnsi="Times New Roman" w:cs="Times New Roman"/>
          <w:sz w:val="28"/>
          <w:szCs w:val="28"/>
          <w:lang w:val="kk-KZ"/>
        </w:rPr>
        <w:t>ды</w:t>
      </w:r>
      <w:r w:rsidRPr="001E40FA">
        <w:rPr>
          <w:rFonts w:ascii="Times New Roman" w:hAnsi="Times New Roman" w:cs="Times New Roman"/>
          <w:sz w:val="28"/>
          <w:szCs w:val="28"/>
          <w:lang w:val="kk-KZ"/>
        </w:rPr>
        <w:t xml:space="preserve"> </w:t>
      </w:r>
      <w:r w:rsidR="00A049A8">
        <w:rPr>
          <w:rFonts w:ascii="Times New Roman" w:hAnsi="Times New Roman" w:cs="Times New Roman"/>
          <w:sz w:val="28"/>
          <w:szCs w:val="28"/>
          <w:lang w:val="kk-KZ"/>
        </w:rPr>
        <w:t>арттырды. И</w:t>
      </w:r>
      <w:r w:rsidRPr="001E40FA">
        <w:rPr>
          <w:rFonts w:ascii="Times New Roman" w:hAnsi="Times New Roman" w:cs="Times New Roman"/>
          <w:sz w:val="28"/>
          <w:szCs w:val="28"/>
          <w:lang w:val="kk-KZ"/>
        </w:rPr>
        <w:t>нтеркаляциялық химияға негізделген дәстүрлі литий-ионды батареялардың энергия тығыздығы шегіне жеткенде, Li-S аккумуляторларын зерттеу қайта басталды</w:t>
      </w:r>
      <w:r w:rsidR="00785409" w:rsidRPr="001E40FA">
        <w:rPr>
          <w:rFonts w:ascii="Times New Roman" w:hAnsi="Times New Roman" w:cs="Times New Roman"/>
          <w:sz w:val="28"/>
          <w:szCs w:val="28"/>
          <w:lang w:val="kk-KZ"/>
        </w:rPr>
        <w:t xml:space="preserve"> </w:t>
      </w:r>
      <w:r w:rsidR="00785409" w:rsidRPr="001E40FA">
        <w:rPr>
          <w:rFonts w:ascii="Times New Roman" w:hAnsi="Times New Roman" w:cs="Times New Roman"/>
          <w:sz w:val="28"/>
          <w:szCs w:val="28"/>
          <w:lang w:val="kk-KZ"/>
        </w:rPr>
        <w:fldChar w:fldCharType="begin" w:fldLock="1"/>
      </w:r>
      <w:r w:rsidR="009B22B8" w:rsidRPr="001E40FA">
        <w:rPr>
          <w:rFonts w:ascii="Times New Roman" w:hAnsi="Times New Roman" w:cs="Times New Roman"/>
          <w:sz w:val="28"/>
          <w:szCs w:val="28"/>
          <w:lang w:val="kk-KZ"/>
        </w:rPr>
        <w:instrText>ADDIN CSL_CITATION {"citationItems":[{"id":"ITEM-1","itemData":{"DOI":"10.1002/aenm.202102805","ISSN":"16146840","abstract":"Rechargeable lithium–sulfur batteries (LSBs) are recognized as a promising candidate for next-generation energy storage devices because of their high theoretical specific capacity and energy density. However, the insulating of sulfur, Li2S2/Li2S, and the shuttling effect of high order lithium polysulfides (LiPSs) hinder its practical applications. Herein, a heterostructure is explored to enhance the conversion reaction kinetics and adsorption ability of LiPSs. By rationally designing a conductive carbon framework and polar metal sites, both experimental and theoretical results show strong adsorption abilities for dissolved LiPSs and promote the conversion reaction rate. A CoSe2/Co3O4@NC-CNT/S cathode shows an excellent rate performance (≈1457 mAh g−1 at 0.1 C and still retains ≈688 mAh g−1 at a high rate of 5 C). When performing charge–discharge in long-term stability at 2 C, the CoSe2/Co3O4@NC-CNT/S cathode delivers a high initial specific capacity of ≈780 mAh g−1 and retains ≈602 mAh g−1 after 500 cycles with an excellent Coulombic efficiency of ≈95.4%. Remarkably, the battery can entirely operate even at a very high sulfur loading of ≈10.1 mg cm−2 and lean electrolyte condition. This work emphasizes a new strategy to rationally design heterostructures that can encourage the industrial application of LSBs.","author":[{"dropping-particle":"","family":"Chu","given":"Rongrong","non-dropping-particle":"","parse-names":false,"suffix":""},{"dropping-particle":"","family":"Nguyen","given":"Thanh Tuan","non-dropping-particle":"","parse-names":false,"suffix":""},{"dropping-particle":"","family":"Bai","given":"Yanqun","non-dropping-particle":"","parse-names":false,"suffix":""},{"dropping-particle":"","family":"Kim","given":"Nam Hoon","non-dropping-particle":"","parse-names":false,"suffix":""},{"dropping-particle":"","family":"Lee","given":"Joong Hee","non-dropping-particle":"","parse-names":false,"suffix":""}],"container-title":"Advanced Energy Materials","id":"ITEM-1","issue":"9","issued":{"date-parts":[["2022","3","1"]]},"publisher":"John Wiley and Sons Inc","title":"Uniformly Controlled Treble Boundary Using Enriched Adsorption Sites and Accelerated Catalyst Cathode for Robust Lithium–Sulfur Batteries","type":"article-journal","volume":"12"},"uris":["http://www.mendeley.com/documents/?uuid=109799dc-7b04-3f37-b7c0-f4f51fa55a2b"]}],"mendeley":{"formattedCitation":"[24]","plainTextFormattedCitation":"[24]","previouslyFormattedCitation":"[24]"},"properties":{"noteIndex":0},"schema":"https://github.com/citation-style-language/schema/raw/master/csl-citation.json"}</w:instrText>
      </w:r>
      <w:r w:rsidR="00785409" w:rsidRPr="001E40FA">
        <w:rPr>
          <w:rFonts w:ascii="Times New Roman" w:hAnsi="Times New Roman" w:cs="Times New Roman"/>
          <w:sz w:val="28"/>
          <w:szCs w:val="28"/>
          <w:lang w:val="kk-KZ"/>
        </w:rPr>
        <w:fldChar w:fldCharType="separate"/>
      </w:r>
      <w:r w:rsidR="009B22B8" w:rsidRPr="001E40FA">
        <w:rPr>
          <w:rFonts w:ascii="Times New Roman" w:hAnsi="Times New Roman" w:cs="Times New Roman"/>
          <w:sz w:val="28"/>
          <w:szCs w:val="28"/>
          <w:lang w:val="kk-KZ"/>
        </w:rPr>
        <w:t>[24]</w:t>
      </w:r>
      <w:r w:rsidR="00785409" w:rsidRPr="001E40FA">
        <w:rPr>
          <w:rFonts w:ascii="Times New Roman" w:hAnsi="Times New Roman" w:cs="Times New Roman"/>
          <w:sz w:val="28"/>
          <w:szCs w:val="28"/>
          <w:lang w:val="kk-KZ"/>
        </w:rPr>
        <w:fldChar w:fldCharType="end"/>
      </w:r>
      <w:r w:rsidRPr="001E40FA">
        <w:rPr>
          <w:rFonts w:ascii="Times New Roman" w:hAnsi="Times New Roman" w:cs="Times New Roman"/>
          <w:sz w:val="28"/>
          <w:szCs w:val="28"/>
          <w:lang w:val="kk-KZ"/>
        </w:rPr>
        <w:t>.</w:t>
      </w:r>
      <w:r w:rsidRPr="00847F72">
        <w:rPr>
          <w:rFonts w:ascii="Times New Roman" w:hAnsi="Times New Roman" w:cs="Times New Roman"/>
          <w:sz w:val="28"/>
          <w:szCs w:val="28"/>
          <w:lang w:val="kk-KZ"/>
        </w:rPr>
        <w:t xml:space="preserve"> </w:t>
      </w:r>
    </w:p>
    <w:p w:rsidR="00AB0EE6" w:rsidRPr="00847F72" w:rsidRDefault="000B417F" w:rsidP="00302DC0">
      <w:pPr>
        <w:spacing w:after="0" w:line="240" w:lineRule="auto"/>
        <w:ind w:firstLine="567"/>
        <w:jc w:val="both"/>
        <w:rPr>
          <w:rFonts w:ascii="Times New Roman" w:hAnsi="Times New Roman" w:cs="Times New Roman"/>
          <w:sz w:val="28"/>
          <w:szCs w:val="28"/>
          <w:lang w:val="kk-KZ"/>
        </w:rPr>
      </w:pPr>
      <w:r w:rsidRPr="000B417F">
        <w:rPr>
          <w:rFonts w:ascii="Times New Roman" w:hAnsi="Times New Roman" w:cs="Times New Roman"/>
          <w:sz w:val="28"/>
          <w:szCs w:val="28"/>
          <w:lang w:val="kk-KZ"/>
        </w:rPr>
        <w:t>Өздігінен разрядталу деңгейінің төмен болуы — энергия сақтау құрылғыларын тәжірибелік тұрғыда қолданудың тиімділігін бағалаудағы маңызды критерийлердің бірі болып табылады.</w:t>
      </w:r>
      <w:r w:rsidR="00AB0EE6" w:rsidRPr="00847F72">
        <w:rPr>
          <w:rFonts w:ascii="Times New Roman" w:hAnsi="Times New Roman" w:cs="Times New Roman"/>
          <w:sz w:val="28"/>
          <w:szCs w:val="28"/>
          <w:lang w:val="kk-KZ"/>
        </w:rPr>
        <w:t xml:space="preserve"> Өкінішке орай, Li-S батареялары никель-кадмий немесе дәстүрлі никель-металл гидридті аккумуляторлар</w:t>
      </w:r>
      <w:r w:rsidR="00615AE4">
        <w:rPr>
          <w:rFonts w:ascii="Times New Roman" w:hAnsi="Times New Roman" w:cs="Times New Roman"/>
          <w:sz w:val="28"/>
          <w:szCs w:val="28"/>
          <w:lang w:val="kk-KZ"/>
        </w:rPr>
        <w:t>ы</w:t>
      </w:r>
      <w:r w:rsidR="00AB0EE6" w:rsidRPr="00847F72">
        <w:rPr>
          <w:rFonts w:ascii="Times New Roman" w:hAnsi="Times New Roman" w:cs="Times New Roman"/>
          <w:sz w:val="28"/>
          <w:szCs w:val="28"/>
          <w:lang w:val="kk-KZ"/>
        </w:rPr>
        <w:t xml:space="preserve"> сияқты күшті өздігінен разрядқа ие. Кейбір </w:t>
      </w:r>
      <w:r w:rsidR="00615AE4">
        <w:rPr>
          <w:rFonts w:ascii="Times New Roman" w:hAnsi="Times New Roman" w:cs="Times New Roman"/>
          <w:sz w:val="28"/>
          <w:szCs w:val="28"/>
          <w:lang w:val="kk-KZ"/>
        </w:rPr>
        <w:t xml:space="preserve">органикалық </w:t>
      </w:r>
      <w:r w:rsidR="00AB0EE6" w:rsidRPr="00847F72">
        <w:rPr>
          <w:rFonts w:ascii="Times New Roman" w:hAnsi="Times New Roman" w:cs="Times New Roman"/>
          <w:sz w:val="28"/>
          <w:szCs w:val="28"/>
          <w:lang w:val="kk-KZ"/>
        </w:rPr>
        <w:t>электролиттерді пайдаланған кезде полисульфидтердің еруі Li−S ұяшықтарында сөзсіз болғандықтан, күкірт/жоғары ретті полисульфидтер зарядталғаннан кейін тыныш күйде де электролитте баяу ериді. Батареялар жұмыс істеп тұрған кезде, белсенді материал концентрация градиентіне байланысты бірте-бірте ериді және анодқа ауысады, содан кейін литий металымен әрекеттеседі, содан кейін жоғары ретті полисульфидтерге айналады, нәтижесінде ашық тізбектегі кернеу және разряд сыйымдылығы төмендейді</w:t>
      </w:r>
      <w:r w:rsidR="009B22B8">
        <w:rPr>
          <w:rFonts w:ascii="Times New Roman" w:hAnsi="Times New Roman" w:cs="Times New Roman"/>
          <w:sz w:val="28"/>
          <w:szCs w:val="28"/>
          <w:lang w:val="kk-KZ"/>
        </w:rPr>
        <w:fldChar w:fldCharType="begin" w:fldLock="1"/>
      </w:r>
      <w:r w:rsidR="009B22B8">
        <w:rPr>
          <w:rFonts w:ascii="Times New Roman" w:hAnsi="Times New Roman" w:cs="Times New Roman"/>
          <w:sz w:val="28"/>
          <w:szCs w:val="28"/>
          <w:lang w:val="kk-KZ"/>
        </w:rPr>
        <w:instrText>ADDIN CSL_CITATION {"citationItems":[{"id":"ITEM-1","itemData":{"DOI":"10.1016/j.ensm.2015.09.008","ISSN":"24058297","abstract":"The development of advanced energy storage systems is of crucial importance to meet the ever-growing demands of electric vehicles, portable devices, and renewable energy harvest. Lithium-sulfur (Li-S) batteries, with the advantages in its high specific energy density, low cost of raw materials, and environmental benignity, are of great potential to serve as next-generation batteries. However, there are many obstacles towards the practical application of Li-S batteries such as the electrical insulating nature of sulfur, the volume expansion during lithium insertion, and the shuttle of soluble polysulfide intermediates that induces severe degradation of the cell performance. In this review, the progresses of multi-functional separators/interlayers in Li-S batteries are highlighted. The introduction of multi-functional separators/interlayers with unexpected multiple functionalities is beneficial for better sulfur utilization, efficient polysulfide diffusion inhibition, and anode protection. Multi-functional separator system with ion selective/electrical conductive polymer, sp2 and porous carbon, metal oxide modified separators, as well as interlinked free-standing nanocarbon, micro/mesoporous carbon, and other conductive interlayers have been proposed. The biomass derived materials was also included as interlayer for advanced Li-S batteries. These novel Li-S cell configurations with multi-functional separators/interlayers are especially suitable for Li-S batteries with high capacity, high stability, and high-rate performance. The opportunities of high-performance separators/interlayers and their applications in next-generation Li-S batteries were also involved. New insights on the role of working separators/interlayers in practical Li-S cells should be further explored to obtain the principle and process for advanced components for energy storage devices based on multi-electron conversion reactions.","author":[{"dropping-particle":"","family":"Huang","given":"Jia Qi","non-dropping-particle":"","parse-names":false,"suffix":""},{"dropping-particle":"","family":"Zhang","given":"Qiang","non-dropping-particle":"","parse-names":false,"suffix":""},{"dropping-particle":"","family":"Wei","given":"Fei","non-dropping-particle":"","parse-names":false,"suffix":""}],"container-title":"Energy Storage Materials","id":"ITEM-1","issued":{"date-parts":[["2015"]]},"page":"127-145","publisher":"Elsevier","title":"Multi-functional separator/interlayer system for high-stable lithium-sulfur batteries: Progress and prospects","type":"article-journal","volume":"1"},"uris":["http://www.mendeley.com/documents/?uuid=5de4d9e1-b619-4c92-9e6f-5e77318d1b70"]}],"mendeley":{"formattedCitation":"[25]","plainTextFormattedCitation":"[25]","previouslyFormattedCitation":"[25]"},"properties":{"noteIndex":0},"schema":"https://github.com/citation-style-language/schema/raw/master/csl-citation.json"}</w:instrText>
      </w:r>
      <w:r w:rsidR="009B22B8">
        <w:rPr>
          <w:rFonts w:ascii="Times New Roman" w:hAnsi="Times New Roman" w:cs="Times New Roman"/>
          <w:sz w:val="28"/>
          <w:szCs w:val="28"/>
          <w:lang w:val="kk-KZ"/>
        </w:rPr>
        <w:fldChar w:fldCharType="separate"/>
      </w:r>
      <w:r w:rsidR="009B22B8" w:rsidRPr="009B22B8">
        <w:rPr>
          <w:rFonts w:ascii="Times New Roman" w:hAnsi="Times New Roman" w:cs="Times New Roman"/>
          <w:noProof/>
          <w:sz w:val="28"/>
          <w:szCs w:val="28"/>
          <w:lang w:val="kk-KZ"/>
        </w:rPr>
        <w:t>[25]</w:t>
      </w:r>
      <w:r w:rsidR="009B22B8">
        <w:rPr>
          <w:rFonts w:ascii="Times New Roman" w:hAnsi="Times New Roman" w:cs="Times New Roman"/>
          <w:sz w:val="28"/>
          <w:szCs w:val="28"/>
          <w:lang w:val="kk-KZ"/>
        </w:rPr>
        <w:fldChar w:fldCharType="end"/>
      </w:r>
      <w:r w:rsidR="00AB0EE6" w:rsidRPr="00847F72">
        <w:rPr>
          <w:rFonts w:ascii="Times New Roman" w:hAnsi="Times New Roman" w:cs="Times New Roman"/>
          <w:sz w:val="28"/>
          <w:szCs w:val="28"/>
          <w:lang w:val="kk-KZ"/>
        </w:rPr>
        <w:t xml:space="preserve"> </w:t>
      </w:r>
    </w:p>
    <w:p w:rsidR="00AB0EE6" w:rsidRDefault="00AB0EE6" w:rsidP="00302DC0">
      <w:pPr>
        <w:spacing w:after="0" w:line="240" w:lineRule="auto"/>
        <w:ind w:firstLine="720"/>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Күкірт катодының теориялық сыйымдылығына байланысты (1675 мАсағ г</w:t>
      </w:r>
      <w:r w:rsidRPr="00847F72">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 бұл Li−S аккумулаторлары үшін 500 Втсағ кг</w:t>
      </w:r>
      <w:r w:rsidRPr="00847F72">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 xml:space="preserve"> гравиметриялық энергияны қамтамасыз етеді. Li-S аккумулаторларын коммерцияландыруға кедергі келтіретін қиындықтар күкірттің өзіндік қасиеттерінен туындайды. Күкірттің көптеген аллотропиялық түрөзгерістері бар, олардың ең тұрақты түрі орторомбты </w:t>
      </w:r>
      <w:r w:rsidRPr="00847F72">
        <w:rPr>
          <w:rFonts w:ascii="Times New Roman" w:hAnsi="Times New Roman" w:cs="Times New Roman"/>
          <w:sz w:val="28"/>
          <w:szCs w:val="28"/>
        </w:rPr>
        <w:t>α</w:t>
      </w:r>
      <w:r w:rsidRPr="00847F72">
        <w:rPr>
          <w:rFonts w:ascii="Times New Roman" w:hAnsi="Times New Roman" w:cs="Times New Roman"/>
          <w:sz w:val="28"/>
          <w:szCs w:val="28"/>
          <w:lang w:val="kk-KZ"/>
        </w:rPr>
        <w:t>-S</w:t>
      </w:r>
      <w:r w:rsidRPr="00847F72">
        <w:rPr>
          <w:rFonts w:ascii="Times New Roman" w:hAnsi="Times New Roman" w:cs="Times New Roman"/>
          <w:sz w:val="28"/>
          <w:szCs w:val="28"/>
          <w:vertAlign w:val="subscript"/>
          <w:lang w:val="kk-KZ"/>
        </w:rPr>
        <w:t>8</w:t>
      </w:r>
      <w:r w:rsidRPr="00847F72">
        <w:rPr>
          <w:rFonts w:ascii="Times New Roman" w:hAnsi="Times New Roman" w:cs="Times New Roman"/>
          <w:sz w:val="28"/>
          <w:szCs w:val="28"/>
          <w:lang w:val="kk-KZ"/>
        </w:rPr>
        <w:t xml:space="preserve"> болып табылады және ол иілген сақина тәріз</w:t>
      </w:r>
      <w:r w:rsidR="009B22B8">
        <w:rPr>
          <w:rFonts w:ascii="Times New Roman" w:hAnsi="Times New Roman" w:cs="Times New Roman"/>
          <w:sz w:val="28"/>
          <w:szCs w:val="28"/>
          <w:lang w:val="kk-KZ"/>
        </w:rPr>
        <w:t>ді сегіз күкірт атомынан тұрады</w:t>
      </w:r>
      <w:r w:rsidR="009B22B8" w:rsidRPr="009B22B8">
        <w:rPr>
          <w:rFonts w:ascii="Times New Roman" w:hAnsi="Times New Roman" w:cs="Times New Roman"/>
          <w:sz w:val="28"/>
          <w:szCs w:val="28"/>
          <w:lang w:val="kk-KZ"/>
        </w:rPr>
        <w:t xml:space="preserve"> </w:t>
      </w:r>
      <w:r w:rsidR="009B22B8">
        <w:rPr>
          <w:rFonts w:ascii="Times New Roman" w:hAnsi="Times New Roman" w:cs="Times New Roman"/>
          <w:sz w:val="28"/>
          <w:szCs w:val="28"/>
          <w:lang w:val="en-US"/>
        </w:rPr>
        <w:fldChar w:fldCharType="begin" w:fldLock="1"/>
      </w:r>
      <w:r w:rsidR="009B22B8">
        <w:rPr>
          <w:rFonts w:ascii="Times New Roman" w:hAnsi="Times New Roman" w:cs="Times New Roman"/>
          <w:sz w:val="28"/>
          <w:szCs w:val="28"/>
          <w:lang w:val="kk-KZ"/>
        </w:rPr>
        <w:instrText>ADDIN CSL_CITATION {"citationItems":[{"id":"ITEM-1","itemData":{"DOI":"10.1021/acsaem.7b00153","ISSN":"25740962","abstract":"Sulfur remains in the spotlight as a future cathode candidate for the post-lithium-ion age. This is primarily due to its low cost and high discharge capacity, two critical requirements for any future cathode material that seeks to dominate the market of portable electronic devices, electric transportation, and electric-grid energy storage. However, before Li-S batteries replace lithium ion batteries, several technical challenges need to be solved. Among these challenges are polysulfide containment, the increase of sulfur loading (which must be ≥4-6 mg cm -2), the increase of sulfur fraction to ≥70%, the increase of sulfur utilization to ≥80%, the decrease of the electrolyte/sulfur weight ratio (which must be in the range of 3:1 or lower), and the stability of lithium anode material. Besides traditional carbon coating strategies, recent novel strategies addressing each of these challenges have been reported. The main purpose of this work is to review the state of the art and summarize and shed light on the most promising recent discoveries related to each challenge. This review also addresses the role of the electrolyte systems and electrocatalytic additives.","author":[{"dropping-particle":"","family":"Ould Ely","given":"Teyeb","non-dropping-particle":"","parse-names":false,"suffix":""},{"dropping-particle":"","family":"Kamzabek","given":"Dana","non-dropping-particle":"","parse-names":false,"suffix":""},{"dropping-particle":"","family":"Chakraborty","given":"Dhritiman","non-dropping-particle":"","parse-names":false,"suffix":""},{"dropping-particle":"","family":"Doherty","given":"Michael F.","non-dropping-particle":"","parse-names":false,"suffix":""}],"container-title":"ACS Applied Energy Materials","id":"ITEM-1","issue":"5","issued":{"date-parts":[["2018","5","29"]]},"page":"1783-1814","publisher":"American Chemical Society","title":"Lithium-Sulfur Batteries: State of the Art and Future Directions","type":"article","volume":"1"},"uris":["http://www.mendeley.com/documents/?uuid=78e35b8f-1d9f-359d-9f90-1efd37d4d598"]}],"mendeley":{"formattedCitation":"[26]","plainTextFormattedCitation":"[26]","previouslyFormattedCitation":"[26]"},"properties":{"noteIndex":0},"schema":"https://github.com/citation-style-language/schema/raw/master/csl-citation.json"}</w:instrText>
      </w:r>
      <w:r w:rsidR="009B22B8">
        <w:rPr>
          <w:rFonts w:ascii="Times New Roman" w:hAnsi="Times New Roman" w:cs="Times New Roman"/>
          <w:sz w:val="28"/>
          <w:szCs w:val="28"/>
          <w:lang w:val="en-US"/>
        </w:rPr>
        <w:fldChar w:fldCharType="separate"/>
      </w:r>
      <w:r w:rsidR="009B22B8" w:rsidRPr="009B22B8">
        <w:rPr>
          <w:rFonts w:ascii="Times New Roman" w:hAnsi="Times New Roman" w:cs="Times New Roman"/>
          <w:noProof/>
          <w:sz w:val="28"/>
          <w:szCs w:val="28"/>
          <w:lang w:val="kk-KZ"/>
        </w:rPr>
        <w:t>[26]</w:t>
      </w:r>
      <w:r w:rsidR="009B22B8">
        <w:rPr>
          <w:rFonts w:ascii="Times New Roman" w:hAnsi="Times New Roman" w:cs="Times New Roman"/>
          <w:sz w:val="28"/>
          <w:szCs w:val="28"/>
          <w:lang w:val="en-US"/>
        </w:rPr>
        <w:fldChar w:fldCharType="end"/>
      </w:r>
      <w:r w:rsidR="009B22B8" w:rsidRPr="009B22B8">
        <w:rPr>
          <w:rFonts w:ascii="Times New Roman" w:hAnsi="Times New Roman" w:cs="Times New Roman"/>
          <w:sz w:val="28"/>
          <w:szCs w:val="28"/>
          <w:lang w:val="kk-KZ"/>
        </w:rPr>
        <w:t>.</w:t>
      </w:r>
    </w:p>
    <w:p w:rsidR="00A07311" w:rsidRDefault="008B7A86" w:rsidP="00302DC0">
      <w:pPr>
        <w:spacing w:after="0" w:line="240" w:lineRule="auto"/>
        <w:ind w:firstLine="720"/>
        <w:jc w:val="both"/>
        <w:rPr>
          <w:rFonts w:ascii="Times New Roman" w:hAnsi="Times New Roman" w:cs="Times New Roman"/>
          <w:sz w:val="28"/>
          <w:szCs w:val="28"/>
          <w:lang w:val="kk-KZ"/>
        </w:rPr>
      </w:pPr>
      <w:r w:rsidRPr="008B7A86">
        <w:rPr>
          <w:rFonts w:ascii="Times New Roman" w:hAnsi="Times New Roman" w:cs="Times New Roman"/>
          <w:sz w:val="28"/>
          <w:szCs w:val="28"/>
          <w:lang w:val="kk-KZ"/>
        </w:rPr>
        <w:t>Қорытындылай келе, литий-сульфидті аккумуляторлар (Li-S) жоғ</w:t>
      </w:r>
      <w:r>
        <w:rPr>
          <w:rFonts w:ascii="Times New Roman" w:hAnsi="Times New Roman" w:cs="Times New Roman"/>
          <w:sz w:val="28"/>
          <w:szCs w:val="28"/>
          <w:lang w:val="kk-KZ"/>
        </w:rPr>
        <w:t>ары теориялық энергия тығыздығы</w:t>
      </w:r>
      <w:r w:rsidRPr="008B7A86">
        <w:rPr>
          <w:rFonts w:ascii="Times New Roman" w:hAnsi="Times New Roman" w:cs="Times New Roman"/>
          <w:sz w:val="28"/>
          <w:szCs w:val="28"/>
          <w:lang w:val="kk-KZ"/>
        </w:rPr>
        <w:t xml:space="preserve"> мен сыйымдылығы, сондай-ақ күкірттің табиғи қолжетімділігі мен улы еместігі арқасында перспективалы энергия сақтау жүйесі ретінде қарастырылады. Алайда, бұл жүйенің практикалық қолданысын шектейтін бірқатар мәселелер </w:t>
      </w:r>
      <w:r>
        <w:rPr>
          <w:rFonts w:ascii="Times New Roman" w:hAnsi="Times New Roman" w:cs="Times New Roman"/>
          <w:sz w:val="28"/>
          <w:szCs w:val="28"/>
          <w:lang w:val="kk-KZ"/>
        </w:rPr>
        <w:t>бар</w:t>
      </w:r>
      <w:r w:rsidRPr="008B7A86">
        <w:rPr>
          <w:rFonts w:ascii="Times New Roman" w:hAnsi="Times New Roman" w:cs="Times New Roman"/>
          <w:sz w:val="28"/>
          <w:szCs w:val="28"/>
          <w:lang w:val="kk-KZ"/>
        </w:rPr>
        <w:t>. Олардың</w:t>
      </w:r>
      <w:r>
        <w:rPr>
          <w:rFonts w:ascii="Times New Roman" w:hAnsi="Times New Roman" w:cs="Times New Roman"/>
          <w:sz w:val="28"/>
          <w:szCs w:val="28"/>
          <w:lang w:val="kk-KZ"/>
        </w:rPr>
        <w:t xml:space="preserve"> қатарына күкірт пен литий </w:t>
      </w:r>
      <w:r w:rsidRPr="008B7A86">
        <w:rPr>
          <w:rFonts w:ascii="Times New Roman" w:hAnsi="Times New Roman" w:cs="Times New Roman"/>
          <w:sz w:val="28"/>
          <w:szCs w:val="28"/>
          <w:lang w:val="kk-KZ"/>
        </w:rPr>
        <w:t>сульфидтерінің өткізгіштігінің төмендігі, белсенді материалдың электролитте еруі нәтижесінде пайда болатын шаттл эффектісі және өздігінен разрядталу құбылысы жатады. Қазіргі таңда бұл мәселелерді шешу мақсатында көміртекті және полярлы материалдар негізінде катодтық архитектураны жетілдіру, сепаратор құрылымын оңтайландыру, сонымен қатар полисульфидтердің миграциясын шектеу әдістері белсенді түрде зерттелуде. Жалпы алғанда, Li-S аккумуляторларының тиімділігін арттыру бағытында жүргізіліп жатқан ғылыми ізденістер олардың болашақта жоғары энергия сыйымдылығын талап ететін салаларда кеңінен қолданылуына негіз бола алады.</w:t>
      </w:r>
    </w:p>
    <w:p w:rsidR="007E7817" w:rsidRPr="008B7A86" w:rsidRDefault="007E7817" w:rsidP="00302DC0">
      <w:pPr>
        <w:spacing w:after="0" w:line="240" w:lineRule="auto"/>
        <w:ind w:firstLine="720"/>
        <w:jc w:val="both"/>
        <w:rPr>
          <w:rFonts w:ascii="Times New Roman" w:hAnsi="Times New Roman" w:cs="Times New Roman"/>
          <w:sz w:val="28"/>
          <w:szCs w:val="28"/>
          <w:lang w:val="kk-KZ"/>
        </w:rPr>
      </w:pPr>
    </w:p>
    <w:p w:rsidR="00AB0EE6" w:rsidRPr="007E7817" w:rsidRDefault="007E7817" w:rsidP="007E7817">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1.2</w:t>
      </w:r>
      <w:r w:rsidRPr="007E7817">
        <w:rPr>
          <w:rFonts w:ascii="Times New Roman" w:hAnsi="Times New Roman" w:cs="Times New Roman"/>
          <w:b/>
          <w:sz w:val="28"/>
          <w:szCs w:val="28"/>
          <w:lang w:val="kk-KZ"/>
        </w:rPr>
        <w:tab/>
      </w:r>
      <w:r w:rsidR="00AB0EE6" w:rsidRPr="007E7817">
        <w:rPr>
          <w:rFonts w:ascii="Times New Roman" w:hAnsi="Times New Roman" w:cs="Times New Roman"/>
          <w:b/>
          <w:sz w:val="28"/>
          <w:szCs w:val="28"/>
          <w:lang w:val="kk-KZ"/>
        </w:rPr>
        <w:t xml:space="preserve">Литий сульфидті аккумуляторлардың жұмыс істеуіне әсер ететін сипаттамалары </w:t>
      </w:r>
    </w:p>
    <w:p w:rsidR="00284E87" w:rsidRPr="00847F72" w:rsidRDefault="00284E87" w:rsidP="00302DC0">
      <w:pPr>
        <w:pStyle w:val="ListParagraph"/>
        <w:spacing w:after="0" w:line="240" w:lineRule="auto"/>
        <w:jc w:val="both"/>
        <w:rPr>
          <w:rFonts w:ascii="Times New Roman" w:hAnsi="Times New Roman" w:cs="Times New Roman"/>
          <w:b/>
          <w:sz w:val="28"/>
          <w:szCs w:val="28"/>
          <w:highlight w:val="yellow"/>
          <w:lang w:val="kk-KZ"/>
        </w:rPr>
      </w:pPr>
    </w:p>
    <w:p w:rsidR="00AB0EE6" w:rsidRPr="00B50121" w:rsidRDefault="00AB0EE6" w:rsidP="00302DC0">
      <w:pPr>
        <w:pStyle w:val="ListParagraph"/>
        <w:spacing w:after="0" w:line="240" w:lineRule="auto"/>
        <w:ind w:left="0" w:firstLine="567"/>
        <w:jc w:val="both"/>
        <w:rPr>
          <w:rFonts w:ascii="Times New Roman" w:hAnsi="Times New Roman" w:cs="Times New Roman"/>
          <w:sz w:val="28"/>
          <w:szCs w:val="28"/>
          <w:lang w:val="kk-KZ"/>
        </w:rPr>
      </w:pPr>
      <w:r w:rsidRPr="00B50121">
        <w:rPr>
          <w:rFonts w:ascii="Times New Roman" w:hAnsi="Times New Roman" w:cs="Times New Roman"/>
          <w:sz w:val="28"/>
          <w:szCs w:val="28"/>
          <w:lang w:val="kk-KZ"/>
        </w:rPr>
        <w:lastRenderedPageBreak/>
        <w:t>Күкірттің электрохимиялық қасиеттері өткен ғасырдың 60-жылдарының аяғынан баста</w:t>
      </w:r>
      <w:r w:rsidR="00C54E3E" w:rsidRPr="00B50121">
        <w:rPr>
          <w:rFonts w:ascii="Times New Roman" w:hAnsi="Times New Roman" w:cs="Times New Roman"/>
          <w:sz w:val="28"/>
          <w:szCs w:val="28"/>
          <w:lang w:val="kk-KZ"/>
        </w:rPr>
        <w:t xml:space="preserve">п үлкен қызығушылық тудырды </w:t>
      </w:r>
      <w:r w:rsidRPr="00B50121">
        <w:rPr>
          <w:rFonts w:ascii="Times New Roman" w:hAnsi="Times New Roman" w:cs="Times New Roman"/>
          <w:sz w:val="28"/>
          <w:szCs w:val="28"/>
          <w:lang w:val="kk-KZ"/>
        </w:rPr>
        <w:t>. 70-ші жылдардың ортасында литий-күкірт электрохимиялық жүйесі негізінде қайталама химиялық ток көздерін құруға бағытталған зерттеулер басталды</w:t>
      </w:r>
      <w:r w:rsidR="00C54E3E" w:rsidRPr="00B50121">
        <w:rPr>
          <w:rFonts w:ascii="Times New Roman" w:hAnsi="Times New Roman" w:cs="Times New Roman"/>
          <w:sz w:val="28"/>
          <w:szCs w:val="28"/>
          <w:lang w:val="kk-KZ"/>
        </w:rPr>
        <w:fldChar w:fldCharType="begin" w:fldLock="1"/>
      </w:r>
      <w:r w:rsidR="009B22B8" w:rsidRPr="00B50121">
        <w:rPr>
          <w:rFonts w:ascii="Times New Roman" w:hAnsi="Times New Roman" w:cs="Times New Roman"/>
          <w:sz w:val="28"/>
          <w:szCs w:val="28"/>
          <w:lang w:val="kk-KZ"/>
        </w:rPr>
        <w:instrText>ADDIN CSL_CITATION {"citationItems":[{"id":"ITEM-1","itemData":{"DOI":"10.1002/advs.201903693","ISSN":"21983844","abstract":"For high-energy lithium–sulfur batteries, the poor volumetric energy density is a bottleneck as compared with lithium–ion batteries, due to the low density of both the sulfur active material and sulfur host. Herein, in order to enhance the volumetric energy density of sulfur cathode, a universal approach is proposed to fabricate a compact sulfur cathode with dense materials as sulfur host, instead of the old-fashioned lightweight carbon nanomaterials. Based on this strategy, heavy lanthanum strontium manganese oxide (La0.8Sr0.2MnO3), with a high theoretical density of up to 6.5 g cm−3, is introduced as sulfur host. Meanwhile, the La0.8Sr0.2MnO3 host also acts as an efficient electrocatalyst to accelerate the diffusion, adsorption, and redox dynamics of lithium polysulfides in the charge–discharge processes. As a result, such S/La0.8Sr0.2MnO3 cathode presents high gravimetric/volumetric capacity and outstanding cycling stability. Moreover, an ultra-high volumetric energy density of 2727 Wh L−1-cathode is achieved based on the densification effect with higher density (1.69 g cm−3), which is competitive to the Ni-rich oxide cathode (1800–2160 Wh L−1) of lithium–ion batteries. The current study opens up a path for constructing high volumetric capacity sulfur cathode with heavy and catalytic host toward practical applications of lithium–sulfur batteries.","author":[{"dropping-particle":"","family":"Liu","given":"Ya Tao","non-dropping-particle":"","parse-names":false,"suffix":""},{"dropping-particle":"","family":"Liu","given":"Sheng","non-dropping-particle":"","parse-names":false,"suffix":""},{"dropping-particle":"","family":"Li","given":"Guo Ran","non-dropping-particle":"","parse-names":false,"suffix":""},{"dropping-particle":"","family":"Yan","given":"Tian Ying","non-dropping-particle":"","parse-names":false,"suffix":""},{"dropping-particle":"","family":"Gao","given":"Xue Ping","non-dropping-particle":"","parse-names":false,"suffix":""}],"container-title":"Advanced Science","id":"ITEM-1","issue":"12","issued":{"date-parts":[["2020","6","1"]]},"publisher":"John Wiley and Sons Inc.","title":"High Volumetric Energy Density Sulfur Cathode with Heavy and Catalytic Metal Oxide Host for Lithium–Sulfur Battery","type":"article-journal","volume":"7"},"uris":["http://www.mendeley.com/documents/?uuid=552a5003-db12-3f42-9abd-8ba1c8d46736"]}],"mendeley":{"formattedCitation":"[27]","plainTextFormattedCitation":"[27]","previouslyFormattedCitation":"[27]"},"properties":{"noteIndex":0},"schema":"https://github.com/citation-style-language/schema/raw/master/csl-citation.json"}</w:instrText>
      </w:r>
      <w:r w:rsidR="00C54E3E" w:rsidRPr="00B50121">
        <w:rPr>
          <w:rFonts w:ascii="Times New Roman" w:hAnsi="Times New Roman" w:cs="Times New Roman"/>
          <w:sz w:val="28"/>
          <w:szCs w:val="28"/>
          <w:lang w:val="kk-KZ"/>
        </w:rPr>
        <w:fldChar w:fldCharType="separate"/>
      </w:r>
      <w:r w:rsidR="009B22B8" w:rsidRPr="00B50121">
        <w:rPr>
          <w:rFonts w:ascii="Times New Roman" w:hAnsi="Times New Roman" w:cs="Times New Roman"/>
          <w:sz w:val="28"/>
          <w:szCs w:val="28"/>
          <w:lang w:val="kk-KZ"/>
        </w:rPr>
        <w:t>[27]</w:t>
      </w:r>
      <w:r w:rsidR="00C54E3E" w:rsidRPr="00B50121">
        <w:rPr>
          <w:rFonts w:ascii="Times New Roman" w:hAnsi="Times New Roman" w:cs="Times New Roman"/>
          <w:sz w:val="28"/>
          <w:szCs w:val="28"/>
          <w:lang w:val="kk-KZ"/>
        </w:rPr>
        <w:fldChar w:fldCharType="end"/>
      </w:r>
      <w:r w:rsidRPr="00B50121">
        <w:rPr>
          <w:rFonts w:ascii="Times New Roman" w:hAnsi="Times New Roman" w:cs="Times New Roman"/>
          <w:sz w:val="28"/>
          <w:szCs w:val="28"/>
          <w:lang w:val="kk-KZ"/>
        </w:rPr>
        <w:t>. Бірақ жарты ғасырға жуық тарихқа қарамастан, литий-күкірт жүйесіне негізделген коммерциялық қолайлы электрохимиялық аккумуляторлар әлі жасалмаған. Литий-күкіртті аккумуляторлардың зертханалық прототиптерін жасау және әзірлеу әрекеттері бірқатар кедергілерге тап болды</w:t>
      </w:r>
      <w:r w:rsidR="00C54E3E" w:rsidRPr="00B50121">
        <w:rPr>
          <w:rFonts w:ascii="Times New Roman" w:hAnsi="Times New Roman" w:cs="Times New Roman"/>
          <w:sz w:val="28"/>
          <w:szCs w:val="28"/>
          <w:lang w:val="kk-KZ"/>
        </w:rPr>
        <w:t xml:space="preserve"> </w:t>
      </w:r>
      <w:r w:rsidR="00C54E3E" w:rsidRPr="00B50121">
        <w:rPr>
          <w:rFonts w:ascii="Times New Roman" w:hAnsi="Times New Roman" w:cs="Times New Roman"/>
          <w:sz w:val="28"/>
          <w:szCs w:val="28"/>
          <w:lang w:val="kk-KZ"/>
        </w:rPr>
        <w:fldChar w:fldCharType="begin" w:fldLock="1"/>
      </w:r>
      <w:r w:rsidR="009B22B8" w:rsidRPr="00B50121">
        <w:rPr>
          <w:rFonts w:ascii="Times New Roman" w:hAnsi="Times New Roman" w:cs="Times New Roman"/>
          <w:sz w:val="28"/>
          <w:szCs w:val="28"/>
          <w:lang w:val="kk-KZ"/>
        </w:rPr>
        <w:instrText>ADDIN CSL_CITATION {"citationItems":[{"id":"ITEM-1","itemData":{"DOI":"10.1016/j.electacta.2017.10.069","ISSN":"00134686","abstract":"Lithium-sulfur (Li-S) battery is considered as the next-generation of cost-efficient rechargeable battery systems to fulfill clean energy transportation systems due to its remarkable high theoretical energy density. Nevertheless, capacity fading and poor cycling stability mostly caused by polysulfide shuttle and active sulfur materials loss play an obstacle role on large-scale viable commercialization. In this paper, a flower-like hierarchical carbon sphere (FHCS) is prepared and coated on commercialized PP separator for polysulfide trapper. This carbon sphere with multi-scale pores strongly absorbs the polysulfide, further tremendously enhances the cycling performances, and the conducted carbon sphere also acts as current collector for improving the conductivity of active materials. The results show the cell demonstrates an initial discharge specific capacity of up to 1427 mAh g−1 at 0.2C, and high reversible capacity of 730 mAh g−1 with degradation rate of only 0.061% per cycle after 500 cycles at 0.5C.","author":[{"dropping-particle":"","family":"Liao","given":"Haiyang","non-dropping-particle":"","parse-names":false,"suffix":""},{"dropping-particle":"","family":"Zhang","given":"Haiyan","non-dropping-particle":"","parse-names":false,"suffix":""},{"dropping-particle":"","family":"Hong","given":"Haoqun","non-dropping-particle":"","parse-names":false,"suffix":""},{"dropping-particle":"","family":"Li","given":"Zhenghui","non-dropping-particle":"","parse-names":false,"suffix":""},{"dropping-particle":"","family":"Lin","given":"Yingxi","non-dropping-particle":"","parse-names":false,"suffix":""}],"container-title":"Electrochimica Acta","id":"ITEM-1","issued":{"date-parts":[["2017","12","10"]]},"page":"210-216","publisher":"Elsevier Ltd","title":"Novel flower-like hierarchical carbon sphere with multi-scale pores coated on PP separator for high-performance lithium-sulfur batteries","type":"article-journal","volume":"257"},"uris":["http://www.mendeley.com/documents/?uuid=c98fccc9-8053-32c9-96aa-4675072da5b2"]}],"mendeley":{"formattedCitation":"[28]","plainTextFormattedCitation":"[28]","previouslyFormattedCitation":"[28]"},"properties":{"noteIndex":0},"schema":"https://github.com/citation-style-language/schema/raw/master/csl-citation.json"}</w:instrText>
      </w:r>
      <w:r w:rsidR="00C54E3E" w:rsidRPr="00B50121">
        <w:rPr>
          <w:rFonts w:ascii="Times New Roman" w:hAnsi="Times New Roman" w:cs="Times New Roman"/>
          <w:sz w:val="28"/>
          <w:szCs w:val="28"/>
          <w:lang w:val="kk-KZ"/>
        </w:rPr>
        <w:fldChar w:fldCharType="separate"/>
      </w:r>
      <w:r w:rsidR="009B22B8" w:rsidRPr="00B50121">
        <w:rPr>
          <w:rFonts w:ascii="Times New Roman" w:hAnsi="Times New Roman" w:cs="Times New Roman"/>
          <w:sz w:val="28"/>
          <w:szCs w:val="28"/>
          <w:lang w:val="kk-KZ"/>
        </w:rPr>
        <w:t>[28]</w:t>
      </w:r>
      <w:r w:rsidR="00C54E3E" w:rsidRPr="00B50121">
        <w:rPr>
          <w:rFonts w:ascii="Times New Roman" w:hAnsi="Times New Roman" w:cs="Times New Roman"/>
          <w:sz w:val="28"/>
          <w:szCs w:val="28"/>
          <w:lang w:val="kk-KZ"/>
        </w:rPr>
        <w:fldChar w:fldCharType="end"/>
      </w:r>
      <w:r w:rsidRPr="00B50121">
        <w:rPr>
          <w:rFonts w:ascii="Times New Roman" w:hAnsi="Times New Roman" w:cs="Times New Roman"/>
          <w:sz w:val="28"/>
          <w:szCs w:val="28"/>
          <w:lang w:val="kk-KZ"/>
        </w:rPr>
        <w:t>. Күкірттің оқшаулану табиғаты және оның толық тотықсыздану өнімі – литий сульфиді (Li</w:t>
      </w:r>
      <w:r w:rsidRPr="001C0953">
        <w:rPr>
          <w:rFonts w:ascii="Times New Roman" w:hAnsi="Times New Roman" w:cs="Times New Roman"/>
          <w:sz w:val="28"/>
          <w:szCs w:val="28"/>
          <w:vertAlign w:val="subscript"/>
          <w:lang w:val="kk-KZ"/>
        </w:rPr>
        <w:t>2</w:t>
      </w:r>
      <w:r w:rsidRPr="00B50121">
        <w:rPr>
          <w:rFonts w:ascii="Times New Roman" w:hAnsi="Times New Roman" w:cs="Times New Roman"/>
          <w:sz w:val="28"/>
          <w:szCs w:val="28"/>
          <w:lang w:val="kk-KZ"/>
        </w:rPr>
        <w:t>S) - күкіртті толық пайдалануға мүмкіндік берм</w:t>
      </w:r>
      <w:r w:rsidR="0056718B">
        <w:rPr>
          <w:rFonts w:ascii="Times New Roman" w:hAnsi="Times New Roman" w:cs="Times New Roman"/>
          <w:sz w:val="28"/>
          <w:szCs w:val="28"/>
          <w:lang w:val="kk-KZ"/>
        </w:rPr>
        <w:t xml:space="preserve">ейді </w:t>
      </w:r>
      <w:r w:rsidR="0056718B" w:rsidRPr="0056718B">
        <w:rPr>
          <w:rFonts w:ascii="Times New Roman" w:hAnsi="Times New Roman" w:cs="Times New Roman"/>
          <w:sz w:val="28"/>
          <w:szCs w:val="28"/>
          <w:lang w:val="kk-KZ"/>
        </w:rPr>
        <w:t>[29-30]</w:t>
      </w:r>
      <w:r w:rsidRPr="00B50121">
        <w:rPr>
          <w:rFonts w:ascii="Times New Roman" w:hAnsi="Times New Roman" w:cs="Times New Roman"/>
          <w:sz w:val="28"/>
          <w:szCs w:val="28"/>
          <w:lang w:val="kk-KZ"/>
        </w:rPr>
        <w:t xml:space="preserve">. Екіжақты тотығу-тотықсыздану механизмі (shuttle mechanism) </w:t>
      </w:r>
      <w:r w:rsidR="00C54E3E" w:rsidRPr="00B50121">
        <w:rPr>
          <w:rFonts w:ascii="Times New Roman" w:hAnsi="Times New Roman" w:cs="Times New Roman"/>
          <w:sz w:val="28"/>
          <w:szCs w:val="28"/>
          <w:lang w:val="kk-KZ"/>
        </w:rPr>
        <w:fldChar w:fldCharType="begin" w:fldLock="1"/>
      </w:r>
      <w:r w:rsidR="009B22B8" w:rsidRPr="00B50121">
        <w:rPr>
          <w:rFonts w:ascii="Times New Roman" w:hAnsi="Times New Roman" w:cs="Times New Roman"/>
          <w:sz w:val="28"/>
          <w:szCs w:val="28"/>
          <w:lang w:val="kk-KZ"/>
        </w:rPr>
        <w:instrText>ADDIN CSL_CITATION {"citationItems":[{"id":"ITEM-1","itemData":{"DOI":"10.1021/acs.jpcc.4c00063","ISSN":"19327455","abstract":"With the increasing interest in tackling the “shuttle effect” of lithium-sulfur (Li-S) batteries, there is a growing emphasis on investigating effective catalysts to improve redox kinetics and understand the associated reaction pathways. In this study, a series of nonmetal (B, N, Si, P, S, F, and Cl) single-atom-doped graphenes were theoretically investigated as the catalysts for the multistep reduction of S8 and the kinetic conversion of the rate-limiting step. Analysis of the Gibbs free energy for the S8 reduction process on these catalysts confirms that the rate-limiting step is the conversion of Li2S2 to Li2S. Subsequently, six kinetic reaction paths transforming Li2S2 to Li2S were constructed. Based on the optimal reaction path with LiS as the intermediate product, a volcano plot was built with the excellent descriptor, −ΔGad(LiS). The peak catalytic efficiency corresponds to a −ΔGad(LiS) value of 1.72 eV. Consequently, pyrrolic N- and Cl-doped graphene are identified as superior catalysts with energy barriers of 0.61 and 0.47 eV for the reversible conversion of Li2S2 to Li2S. Furthermore, the strong correlation between ΔGad(LiS) and ΔGad(Li2S) also enables the prediction of catalytic performance using ΔGad(Li2S). These findings have significant implications for future catalyst design and understanding of kinetic reaction pathways in Li-S batteries.","author":[{"dropping-particle":"","family":"Wu","given":"Mingwei","non-dropping-particle":"","parse-names":false,"suffix":""},{"dropping-particle":"","family":"Wei","given":"Zheng","non-dropping-particle":"","parse-names":false,"suffix":""},{"dropping-particle":"","family":"Fei","given":"Kaichuang","non-dropping-particle":"","parse-names":false,"suffix":""},{"dropping-particle":"","family":"Xiao","given":"Wenshan","non-dropping-particle":"","parse-names":false,"suffix":""},{"dropping-particle":"","family":"Wu","given":"Ju","non-dropping-particle":"","parse-names":false,"suffix":""},{"dropping-particle":"","family":"Xu","given":"Xu","non-dropping-particle":"","parse-names":false,"suffix":""},{"dropping-particle":"","family":"Zhao","given":"Yan","non-dropping-particle":"","parse-names":false,"suffix":""},{"dropping-particle":"","family":"He","given":"Qiu","non-dropping-particle":"","parse-names":false,"suffix":""}],"container-title":"Journal of Physical Chemistry C","id":"ITEM-1","issued":{"date-parts":[["2024","4","25"]]},"publisher":"American Chemical Society","title":"Theoretical Investigation of Nonmetallic Single-Atom Catalysts for Polysulfide Immobilization and Kinetic Enhancement in Lithium-Sulfur Batteries","type":"article-journal"},"uris":["http://www.mendeley.com/documents/?uuid=15deb089-8e46-35b0-976d-aa0af0ab2e50"]}],"mendeley":{"formattedCitation":"[31]","plainTextFormattedCitation":"[31]","previouslyFormattedCitation":"[31]"},"properties":{"noteIndex":0},"schema":"https://github.com/citation-style-language/schema/raw/master/csl-citation.json"}</w:instrText>
      </w:r>
      <w:r w:rsidR="00C54E3E" w:rsidRPr="00B50121">
        <w:rPr>
          <w:rFonts w:ascii="Times New Roman" w:hAnsi="Times New Roman" w:cs="Times New Roman"/>
          <w:sz w:val="28"/>
          <w:szCs w:val="28"/>
          <w:lang w:val="kk-KZ"/>
        </w:rPr>
        <w:fldChar w:fldCharType="separate"/>
      </w:r>
      <w:r w:rsidR="009B22B8" w:rsidRPr="00B50121">
        <w:rPr>
          <w:rFonts w:ascii="Times New Roman" w:hAnsi="Times New Roman" w:cs="Times New Roman"/>
          <w:sz w:val="28"/>
          <w:szCs w:val="28"/>
          <w:lang w:val="kk-KZ"/>
        </w:rPr>
        <w:t>[31]</w:t>
      </w:r>
      <w:r w:rsidR="00C54E3E" w:rsidRPr="00B50121">
        <w:rPr>
          <w:rFonts w:ascii="Times New Roman" w:hAnsi="Times New Roman" w:cs="Times New Roman"/>
          <w:sz w:val="28"/>
          <w:szCs w:val="28"/>
          <w:lang w:val="kk-KZ"/>
        </w:rPr>
        <w:fldChar w:fldCharType="end"/>
      </w:r>
      <w:r w:rsidRPr="00B50121">
        <w:rPr>
          <w:rFonts w:ascii="Times New Roman" w:hAnsi="Times New Roman" w:cs="Times New Roman"/>
          <w:sz w:val="28"/>
          <w:szCs w:val="28"/>
          <w:lang w:val="kk-KZ"/>
        </w:rPr>
        <w:t>, литий полисульфидтерінің электролит ерітінділерінде ерігіштігінен туындаған механизмнің сыйымдылықтың төмендеуіне және Кулон циклінің тиімділігінің азаюына әкеледі</w:t>
      </w:r>
      <w:r w:rsidR="00C54E3E" w:rsidRPr="00B50121">
        <w:rPr>
          <w:rFonts w:ascii="Times New Roman" w:hAnsi="Times New Roman" w:cs="Times New Roman"/>
          <w:sz w:val="28"/>
          <w:szCs w:val="28"/>
          <w:lang w:val="kk-KZ"/>
        </w:rPr>
        <w:fldChar w:fldCharType="begin" w:fldLock="1"/>
      </w:r>
      <w:r w:rsidR="009B22B8" w:rsidRPr="00B50121">
        <w:rPr>
          <w:rFonts w:ascii="Times New Roman" w:hAnsi="Times New Roman" w:cs="Times New Roman"/>
          <w:sz w:val="28"/>
          <w:szCs w:val="28"/>
          <w:lang w:val="kk-KZ"/>
        </w:rPr>
        <w:instrText>ADDIN CSL_CITATION {"citationItems":[{"id":"ITEM-1","itemData":{"DOI":"10.1021/acs.chemrev.3c00919","ISSN":"15206890","abstract":"Rechargeable metal-sulfur batteries are considered promising candidates for energy storage due to their high energy density along with high natural abundance and low cost of raw materials. However, they could not yet be practically implemented due to several key challenges: (i) poor conductivity of sulfur and the discharge product metal sulfide, causing sluggish redox kinetics, (ii) polysulfide shuttling, and (iii) parasitic side reactions between the electrolyte and the metal anode. To overcome these obstacles, numerous strategies have been explored, including modifications to the cathode, anode, electrolyte, and binder. In this review, the fundamental principles and challenges of metal-sulfur batteries are first discussed. Second, the latest research on metal-sulfur batteries is presented and discussed, covering their material design, synthesis methods, and electrochemical performances. Third, emerging advanced characterization techniques that reveal the working mechanisms of metal-sulfur batteries are highlighted. Finally, the possible future research directions for the practical applications of metal-sulfur batteries are discussed. This comprehensive review aims to provide experimental strategies and theoretical guidance for designing and understanding the intricacies of metal-sulfur batteries; thus, it can illuminate promising pathways for progressing high-energy-density metal-sulfur battery systems.","author":[{"dropping-particle":"","family":"Yao","given":"Weiqi","non-dropping-particle":"","parse-names":false,"suffix":""},{"dropping-particle":"","family":"Liao","given":"Kameron","non-dropping-particle":"","parse-names":false,"suffix":""},{"dropping-particle":"","family":"Lai","given":"Tianxing","non-dropping-particle":"","parse-names":false,"suffix":""},{"dropping-particle":"","family":"Sul","given":"Hyunki","non-dropping-particle":"","parse-names":false,"suffix":""},{"dropping-particle":"","family":"Manthiram","given":"Arumugam","non-dropping-particle":"","parse-names":false,"suffix":""}],"container-title":"Chemical Reviews","id":"ITEM-1","issued":{"date-parts":[["2023","4","24"]]},"publisher":"American Chemical Society","title":"Rechargeable Metal-Sulfur Batteries: Key Materials to Mechanisms","type":"article"},"uris":["http://www.mendeley.com/documents/?uuid=684c1a5c-8402-398f-8099-f57de103bc19"]}],"mendeley":{"formattedCitation":"[32]","plainTextFormattedCitation":"[32]","previouslyFormattedCitation":"[32]"},"properties":{"noteIndex":0},"schema":"https://github.com/citation-style-language/schema/raw/master/csl-citation.json"}</w:instrText>
      </w:r>
      <w:r w:rsidR="00C54E3E" w:rsidRPr="00B50121">
        <w:rPr>
          <w:rFonts w:ascii="Times New Roman" w:hAnsi="Times New Roman" w:cs="Times New Roman"/>
          <w:sz w:val="28"/>
          <w:szCs w:val="28"/>
          <w:lang w:val="kk-KZ"/>
        </w:rPr>
        <w:fldChar w:fldCharType="separate"/>
      </w:r>
      <w:r w:rsidR="009B22B8" w:rsidRPr="00B50121">
        <w:rPr>
          <w:rFonts w:ascii="Times New Roman" w:hAnsi="Times New Roman" w:cs="Times New Roman"/>
          <w:sz w:val="28"/>
          <w:szCs w:val="28"/>
          <w:lang w:val="kk-KZ"/>
        </w:rPr>
        <w:t>[32]</w:t>
      </w:r>
      <w:r w:rsidR="00C54E3E" w:rsidRPr="00B50121">
        <w:rPr>
          <w:rFonts w:ascii="Times New Roman" w:hAnsi="Times New Roman" w:cs="Times New Roman"/>
          <w:sz w:val="28"/>
          <w:szCs w:val="28"/>
          <w:lang w:val="kk-KZ"/>
        </w:rPr>
        <w:fldChar w:fldCharType="end"/>
      </w:r>
      <w:r w:rsidR="00C54E3E" w:rsidRPr="00B50121">
        <w:rPr>
          <w:rFonts w:ascii="Times New Roman" w:hAnsi="Times New Roman" w:cs="Times New Roman"/>
          <w:sz w:val="28"/>
          <w:szCs w:val="28"/>
          <w:lang w:val="kk-KZ"/>
        </w:rPr>
        <w:t xml:space="preserve"> </w:t>
      </w:r>
      <w:r w:rsidRPr="00B50121">
        <w:rPr>
          <w:rFonts w:ascii="Times New Roman" w:hAnsi="Times New Roman" w:cs="Times New Roman"/>
          <w:sz w:val="28"/>
          <w:szCs w:val="28"/>
          <w:lang w:val="kk-KZ"/>
        </w:rPr>
        <w:t>. Оң элект</w:t>
      </w:r>
      <w:r w:rsidR="00C54E3E" w:rsidRPr="00B50121">
        <w:rPr>
          <w:rFonts w:ascii="Times New Roman" w:hAnsi="Times New Roman" w:cs="Times New Roman"/>
          <w:sz w:val="28"/>
          <w:szCs w:val="28"/>
          <w:lang w:val="kk-KZ"/>
        </w:rPr>
        <w:t>родтың ~80% көлемдік кеңеюі</w:t>
      </w:r>
      <w:r w:rsidRPr="00B50121">
        <w:rPr>
          <w:rFonts w:ascii="Times New Roman" w:hAnsi="Times New Roman" w:cs="Times New Roman"/>
          <w:sz w:val="28"/>
          <w:szCs w:val="28"/>
          <w:lang w:val="kk-KZ"/>
        </w:rPr>
        <w:t>, бұл ұяшықты циклдеу кезінде электрод құрылымының бұзылуына әкеледі және күкірттің оның өткізгіш фазасынан оқшаулануына байланысты тиімсіз аймақтарды тудырады, осылайша сыйымдылықтың төмендеу</w:t>
      </w:r>
      <w:r w:rsidR="00C54E3E" w:rsidRPr="00B50121">
        <w:rPr>
          <w:rFonts w:ascii="Times New Roman" w:hAnsi="Times New Roman" w:cs="Times New Roman"/>
          <w:sz w:val="28"/>
          <w:szCs w:val="28"/>
          <w:lang w:val="kk-KZ"/>
        </w:rPr>
        <w:t>іне әке</w:t>
      </w:r>
      <w:r w:rsidR="003802BF">
        <w:rPr>
          <w:rFonts w:ascii="Times New Roman" w:hAnsi="Times New Roman" w:cs="Times New Roman"/>
          <w:sz w:val="28"/>
          <w:szCs w:val="28"/>
          <w:lang w:val="kk-KZ"/>
        </w:rPr>
        <w:t>леді</w:t>
      </w:r>
      <w:r w:rsidR="00FE0706" w:rsidRPr="00FE0706">
        <w:rPr>
          <w:rFonts w:ascii="Times New Roman" w:hAnsi="Times New Roman" w:cs="Times New Roman"/>
          <w:sz w:val="28"/>
          <w:szCs w:val="28"/>
          <w:lang w:val="kk-KZ"/>
        </w:rPr>
        <w:t xml:space="preserve"> [33-34]</w:t>
      </w:r>
      <w:r w:rsidRPr="00B50121">
        <w:rPr>
          <w:rFonts w:ascii="Times New Roman" w:hAnsi="Times New Roman" w:cs="Times New Roman"/>
          <w:sz w:val="28"/>
          <w:szCs w:val="28"/>
          <w:lang w:val="kk-KZ"/>
        </w:rPr>
        <w:t>. Зарядтау-разрядтау циклі процесінде литийдің ұсақ дисперсті тұнбаларының (дендриттердің) пайда болуы</w:t>
      </w:r>
      <w:r w:rsidR="00C54E3E" w:rsidRPr="00B50121">
        <w:rPr>
          <w:rFonts w:ascii="Times New Roman" w:hAnsi="Times New Roman" w:cs="Times New Roman"/>
          <w:sz w:val="28"/>
          <w:szCs w:val="28"/>
          <w:lang w:val="kk-KZ"/>
        </w:rPr>
        <w:fldChar w:fldCharType="begin" w:fldLock="1"/>
      </w:r>
      <w:r w:rsidR="009B22B8" w:rsidRPr="00B50121">
        <w:rPr>
          <w:rFonts w:ascii="Times New Roman" w:hAnsi="Times New Roman" w:cs="Times New Roman"/>
          <w:sz w:val="28"/>
          <w:szCs w:val="28"/>
          <w:lang w:val="kk-KZ"/>
        </w:rPr>
        <w:instrText>ADDIN CSL_CITATION {"citationItems":[{"id":"ITEM-1","itemData":{"DOI":"10.1021/acs.accounts.3c00698","ISSN":"15204898","abstract":"Conspectus Lithium-sulfur (Li-S) batteries have attracted worldwide attention as promising next-generation rechargeable batteries due to their high theoretical energy density of 2600 Wh kg-1. The actual energy density of Li-S batteries at the pouch cell level has significantly exceeded that of state-of-the-art Li-ion batteries. However, the overall performances of Li-S batteries under practical working conditions are limited by the sluggish conversion kinetics of the sulfur cathodes. To overcome the above challenge, various kinetic promotion strategies have been proposed to accelerate the multiphase and multi-electron cathodic redox reactions between sulfur, lithium polysulfides (LiPSs), and lithium sulfide. Nowadays, kinetic promoters have been massively employed in sulfur cathodes to achieve Li-S batteries with high energy densities, high rates, and long lifespans. A comprehensive and timely summary of cutting-edge kinetic promoters for sulfur cathodes is of great essence to afford an in-depth understanding of the unique Li-S electrochemistry. In this Account, we outline the recent efforts on the design of sulfur cathode kinetic promoters for advanced Li-S batteries. The latest progress is discussed in detail regarding heterogeneous, homogeneous, and semi-immobilized kinetic promoters. Heterogeneous promoters, representatively known as electrocatalysts, function mainly by reducing the energy barriers of the interfacial electrochemical reactions. The working mechanism, activity regulation strategies, and reconstitution/deactivation processes of the heterogeneous promoters are reviewed to provide guiding principles for rational design. In comparison, homogeneous promoters are able to fully contact with the reaction interfaces and regulate the electron/ion-inaccessible reactants in working Li-S batteries. Redox mediators and redox comediators are typical homogeneous promoters. The former establishes extra chemical reaction pathways to circumvent the originally sluggish steps and boost the overall kinetics, while the latter fundamentally modifies the LiPS molecules to enhance their redox kinetics. For semi-immobilized promoters, the active units are generally anchored on the cathode substrate through flexible chains with mobile characteristics. Such a design endows the promoter with both heterogeneous and homogeneous characteristics to comprehensively regulate the multiphase sulfur redox reactions involving both mobile and immobile reactants. Overall, thi…","author":[{"dropping-particle":"","family":"Zhao","given":"Meng","non-dropping-particle":"","parse-names":false,"suffix":""},{"dropping-particle":"","family":"Peng","given":"Hong Jie","non-dropping-particle":"","parse-names":false,"suffix":""},{"dropping-particle":"","family":"Li","given":"Bo Quan","non-dropping-particle":"","parse-names":false,"suffix":""},{"dropping-particle":"","family":"Huang","given":"Jia Qi","non-dropping-particle":"","parse-names":false,"suffix":""}],"container-title":"Accounts of Chemical Research","id":"ITEM-1","issued":{"date-parts":[["2023"]]},"publisher":"American Chemical Society","title":"Kinetic Promoters for Sulfur Cathodes in Lithium-Sulfur Batteries","type":"article-journal"},"uris":["http://www.mendeley.com/documents/?uuid=05caa29a-db09-39f1-a588-6e364b2df961"]}],"mendeley":{"formattedCitation":"[35]","plainTextFormattedCitation":"[35]","previouslyFormattedCitation":"[35]"},"properties":{"noteIndex":0},"schema":"https://github.com/citation-style-language/schema/raw/master/csl-citation.json"}</w:instrText>
      </w:r>
      <w:r w:rsidR="00C54E3E" w:rsidRPr="00B50121">
        <w:rPr>
          <w:rFonts w:ascii="Times New Roman" w:hAnsi="Times New Roman" w:cs="Times New Roman"/>
          <w:sz w:val="28"/>
          <w:szCs w:val="28"/>
          <w:lang w:val="kk-KZ"/>
        </w:rPr>
        <w:fldChar w:fldCharType="separate"/>
      </w:r>
      <w:r w:rsidR="009B22B8" w:rsidRPr="00B50121">
        <w:rPr>
          <w:rFonts w:ascii="Times New Roman" w:hAnsi="Times New Roman" w:cs="Times New Roman"/>
          <w:sz w:val="28"/>
          <w:szCs w:val="28"/>
          <w:lang w:val="kk-KZ"/>
        </w:rPr>
        <w:t>[35]</w:t>
      </w:r>
      <w:r w:rsidR="00C54E3E" w:rsidRPr="00B50121">
        <w:rPr>
          <w:rFonts w:ascii="Times New Roman" w:hAnsi="Times New Roman" w:cs="Times New Roman"/>
          <w:sz w:val="28"/>
          <w:szCs w:val="28"/>
          <w:lang w:val="kk-KZ"/>
        </w:rPr>
        <w:fldChar w:fldCharType="end"/>
      </w:r>
      <w:r w:rsidR="00C54E3E" w:rsidRPr="00B50121">
        <w:rPr>
          <w:rFonts w:ascii="Times New Roman" w:hAnsi="Times New Roman" w:cs="Times New Roman"/>
          <w:sz w:val="28"/>
          <w:szCs w:val="28"/>
          <w:lang w:val="kk-KZ"/>
        </w:rPr>
        <w:t xml:space="preserve"> </w:t>
      </w:r>
      <w:r w:rsidRPr="00B50121">
        <w:rPr>
          <w:rFonts w:ascii="Times New Roman" w:hAnsi="Times New Roman" w:cs="Times New Roman"/>
          <w:sz w:val="28"/>
          <w:szCs w:val="28"/>
          <w:lang w:val="kk-KZ"/>
        </w:rPr>
        <w:t>, бұл ұяшықтардың ішкі көлемінің ұлғаюына, ішкі қысқа тұйықталу қаупінің жоғарылауына, литий металымен әрекеттесу кезінде электролиттік жүйенің</w:t>
      </w:r>
      <w:r w:rsidR="00C54E3E" w:rsidRPr="00B50121">
        <w:rPr>
          <w:rFonts w:ascii="Times New Roman" w:hAnsi="Times New Roman" w:cs="Times New Roman"/>
          <w:sz w:val="28"/>
          <w:szCs w:val="28"/>
          <w:lang w:val="kk-KZ"/>
        </w:rPr>
        <w:t xml:space="preserve"> компоненттерінің жойылуына </w:t>
      </w:r>
      <w:r w:rsidRPr="00B50121">
        <w:rPr>
          <w:rFonts w:ascii="Times New Roman" w:hAnsi="Times New Roman" w:cs="Times New Roman"/>
          <w:sz w:val="28"/>
          <w:szCs w:val="28"/>
          <w:lang w:val="kk-KZ"/>
        </w:rPr>
        <w:t xml:space="preserve"> және ішкі кедергінің жоғарылауына</w:t>
      </w:r>
      <w:r w:rsidR="00C54E3E" w:rsidRPr="00B50121">
        <w:rPr>
          <w:rFonts w:ascii="Times New Roman" w:hAnsi="Times New Roman" w:cs="Times New Roman"/>
          <w:sz w:val="28"/>
          <w:szCs w:val="28"/>
          <w:lang w:val="kk-KZ"/>
        </w:rPr>
        <w:fldChar w:fldCharType="begin" w:fldLock="1"/>
      </w:r>
      <w:r w:rsidR="009B22B8" w:rsidRPr="00B50121">
        <w:rPr>
          <w:rFonts w:ascii="Times New Roman" w:hAnsi="Times New Roman" w:cs="Times New Roman"/>
          <w:sz w:val="28"/>
          <w:szCs w:val="28"/>
          <w:lang w:val="kk-KZ"/>
        </w:rPr>
        <w:instrText>ADDIN CSL_CITATION {"citationItems":[{"id":"ITEM-1","itemData":{"DOI":"10.1007/s11581-020-03767-3","ISBN":"1158102003","ISSN":"18620760","abstract":"Lithium-sulfur battery, one of the most prominent and widely studied batteries, takes sulfur as the cathode which has rich reserves in the earth. It has the characteristics of high energy density, high theoretical specific capacity, affordable cost, and environment-friendly. Although this system has many advantages, it has many essential shortcomings, such as the non-conductivity of active materials and discharge intermediates, shuttle effect, the volume effect of the sulfur cathode, and the dendritic growth of lithium. In this paper, we summarize the solutions and related research of cathode materials in the lithium-sulfur battery from three aspects: the improvement of conductivity, the alleviation of the shuttle effect, and the use of Li2S cathode. And put forward the suggestions and prospects for future improvement methods.","author":[{"dropping-particle":"","family":"Yang","given":"Liwen","non-dropping-particle":"","parse-names":false,"suffix":""},{"dropping-particle":"","family":"Li","given":"Qian","non-dropping-particle":"","parse-names":false,"suffix":""},{"dropping-particle":"","family":"Wang","given":"Yang","non-dropping-particle":"","parse-names":false,"suffix":""},{"dropping-particle":"","family":"Chen","given":"Yanxiao","non-dropping-particle":"","parse-names":false,"suffix":""},{"dropping-particle":"","family":"Guo","given":"Xiaodong","non-dropping-particle":"","parse-names":false,"suffix":""},{"dropping-particle":"","family":"Wu","given":"Zhenguo","non-dropping-particle":"","parse-names":false,"suffix":""},{"dropping-particle":"","family":"Chen","given":"Guang","non-dropping-particle":"","parse-names":false,"suffix":""},{"dropping-particle":"","family":"Zhong","given":"Benhe","non-dropping-particle":"","parse-names":false,"suffix":""},{"dropping-particle":"","family":"Xiang","given":"Wei","non-dropping-particle":"","parse-names":false,"suffix":""},{"dropping-particle":"","family":"Zhong","given":"Yanjun","non-dropping-particle":"","parse-names":false,"suffix":""}],"container-title":"Ionics","id":"ITEM-1","issue":"11","issued":{"date-parts":[["2020"]]},"page":"5299-5318","publisher":"Ionics","title":"A review of cathode materials in lithium-sulfur batteries","type":"article-journal","volume":"26"},"uris":["http://www.mendeley.com/documents/?uuid=357e6db8-6150-4061-9101-cee5f2cbbe17"]}],"mendeley":{"formattedCitation":"[36]","plainTextFormattedCitation":"[36]","previouslyFormattedCitation":"[36]"},"properties":{"noteIndex":0},"schema":"https://github.com/citation-style-language/schema/raw/master/csl-citation.json"}</w:instrText>
      </w:r>
      <w:r w:rsidR="00C54E3E" w:rsidRPr="00B50121">
        <w:rPr>
          <w:rFonts w:ascii="Times New Roman" w:hAnsi="Times New Roman" w:cs="Times New Roman"/>
          <w:sz w:val="28"/>
          <w:szCs w:val="28"/>
          <w:lang w:val="kk-KZ"/>
        </w:rPr>
        <w:fldChar w:fldCharType="separate"/>
      </w:r>
      <w:r w:rsidR="009B22B8" w:rsidRPr="00B50121">
        <w:rPr>
          <w:rFonts w:ascii="Times New Roman" w:hAnsi="Times New Roman" w:cs="Times New Roman"/>
          <w:sz w:val="28"/>
          <w:szCs w:val="28"/>
          <w:lang w:val="kk-KZ"/>
        </w:rPr>
        <w:t>[36]</w:t>
      </w:r>
      <w:r w:rsidR="00C54E3E" w:rsidRPr="00B50121">
        <w:rPr>
          <w:rFonts w:ascii="Times New Roman" w:hAnsi="Times New Roman" w:cs="Times New Roman"/>
          <w:sz w:val="28"/>
          <w:szCs w:val="28"/>
          <w:lang w:val="kk-KZ"/>
        </w:rPr>
        <w:fldChar w:fldCharType="end"/>
      </w:r>
      <w:r w:rsidRPr="00B50121">
        <w:rPr>
          <w:rFonts w:ascii="Times New Roman" w:hAnsi="Times New Roman" w:cs="Times New Roman"/>
          <w:sz w:val="28"/>
          <w:szCs w:val="28"/>
          <w:lang w:val="kk-KZ"/>
        </w:rPr>
        <w:t xml:space="preserve"> әкеледі. Литий-күкірт ұяшықтарының (ЛКҰ) өзін-өзі разрядтауы қызмет ету мерзімін шектейді, сыйымдылықтың тез төмендеуіне және тіпті өнеркәсіптік өндіріске негізгі кедергілердің бірі болып санала</w:t>
      </w:r>
      <w:r w:rsidR="003802BF">
        <w:rPr>
          <w:rFonts w:ascii="Times New Roman" w:hAnsi="Times New Roman" w:cs="Times New Roman"/>
          <w:sz w:val="28"/>
          <w:szCs w:val="28"/>
          <w:lang w:val="kk-KZ"/>
        </w:rPr>
        <w:t>ды</w:t>
      </w:r>
      <w:r w:rsidR="003802BF" w:rsidRPr="00B50121">
        <w:rPr>
          <w:rFonts w:ascii="Times New Roman" w:hAnsi="Times New Roman" w:cs="Times New Roman"/>
          <w:sz w:val="28"/>
          <w:szCs w:val="28"/>
          <w:lang w:val="kk-KZ"/>
        </w:rPr>
        <w:t xml:space="preserve"> </w:t>
      </w:r>
      <w:r w:rsidR="00C54E3E" w:rsidRPr="00B50121">
        <w:rPr>
          <w:rFonts w:ascii="Times New Roman" w:hAnsi="Times New Roman" w:cs="Times New Roman"/>
          <w:sz w:val="28"/>
          <w:szCs w:val="28"/>
          <w:lang w:val="kk-KZ"/>
        </w:rPr>
        <w:fldChar w:fldCharType="begin" w:fldLock="1"/>
      </w:r>
      <w:r w:rsidR="009B22B8" w:rsidRPr="00B50121">
        <w:rPr>
          <w:rFonts w:ascii="Times New Roman" w:hAnsi="Times New Roman" w:cs="Times New Roman"/>
          <w:sz w:val="28"/>
          <w:szCs w:val="28"/>
          <w:lang w:val="kk-KZ"/>
        </w:rPr>
        <w:instrText>ADDIN CSL_CITATION {"citationItems":[{"id":"ITEM-1","itemData":{"DOI":"10.1002/adma.202003666","ISSN":"15214095","PMID":"34096100","abstract":"Lithium-ion batteries, which have revolutionized portable electronics over the past three decades, were eventually recognized with the 2019 Nobel Prize in chemistry. As the energy density of current lithium-ion batteries is approaching its limit, developing new battery technologies beyond lithium-ion chemistry is significant for next-generation high energy storage. Lithium–sulfur (Li–S) batteries, which rely on the reversible redox reactions between lithium and sulfur, appears to be a promising energy storage system to take over from the conventional lithium-ion batteries for next-generation energy storage owing to their overwhelming energy density compared to the existing lithium-ion batteries today. Over the past 60 years, especially the past decade, significant academic and commercial progress has been made on Li–S batteries. From the concept of the sulfur cathode first proposed in the 1960s to the current commercial Li–S batteries used in unmanned aircraft, the story of Li–S batteries is full of breakthroughs and back tracing steps. Herein, the development and advancement of Li–S batteries in terms of sulfur-based composite cathode design, separator modification, binder improvement, electrolyte optimization, and lithium metal protection is summarized. An outlook on the future directions and prospects for Li–S batteries is also offered.","author":[{"dropping-particle":"","family":"Chen","given":"Yi","non-dropping-particle":"","parse-names":false,"suffix":""},{"dropping-particle":"","family":"Wang","given":"Tianyi","non-dropping-particle":"","parse-names":false,"suffix":""},{"dropping-particle":"","family":"Tian","given":"Huajun","non-dropping-particle":"","parse-names":false,"suffix":""},{"dropping-particle":"","family":"Su","given":"Dawei","non-dropping-particle":"","parse-names":false,"suffix":""},{"dropping-particle":"","family":"Zhang","given":"Qiang","non-dropping-particle":"","parse-names":false,"suffix":""},{"dropping-particle":"","family":"Wang","given":"Guoxiu","non-dropping-particle":"","parse-names":false,"suffix":""}],"container-title":"Advanced Materials","id":"ITEM-1","issue":"29","issued":{"date-parts":[["2021","7","1"]]},"publisher":"John Wiley and Sons Inc","title":"Advances in Lithium–Sulfur Batteries: From Academic Research to Commercial Viability","type":"article","volume":"33"},"uris":["http://www.mendeley.com/documents/?uuid=9e658f84-880a-3cee-a12c-a975be2f70a8"]}],"mendeley":{"formattedCitation":"[37]","plainTextFormattedCitation":"[37]","previouslyFormattedCitation":"[37]"},"properties":{"noteIndex":0},"schema":"https://github.com/citation-style-language/schema/raw/master/csl-citation.json"}</w:instrText>
      </w:r>
      <w:r w:rsidR="00C54E3E" w:rsidRPr="00B50121">
        <w:rPr>
          <w:rFonts w:ascii="Times New Roman" w:hAnsi="Times New Roman" w:cs="Times New Roman"/>
          <w:sz w:val="28"/>
          <w:szCs w:val="28"/>
          <w:lang w:val="kk-KZ"/>
        </w:rPr>
        <w:fldChar w:fldCharType="separate"/>
      </w:r>
      <w:r w:rsidR="009B22B8" w:rsidRPr="00B50121">
        <w:rPr>
          <w:rFonts w:ascii="Times New Roman" w:hAnsi="Times New Roman" w:cs="Times New Roman"/>
          <w:sz w:val="28"/>
          <w:szCs w:val="28"/>
          <w:lang w:val="kk-KZ"/>
        </w:rPr>
        <w:t>[37]</w:t>
      </w:r>
      <w:r w:rsidR="00C54E3E" w:rsidRPr="00B50121">
        <w:rPr>
          <w:rFonts w:ascii="Times New Roman" w:hAnsi="Times New Roman" w:cs="Times New Roman"/>
          <w:sz w:val="28"/>
          <w:szCs w:val="28"/>
          <w:lang w:val="kk-KZ"/>
        </w:rPr>
        <w:fldChar w:fldCharType="end"/>
      </w:r>
      <w:r w:rsidR="00C54E3E" w:rsidRPr="00B50121">
        <w:rPr>
          <w:rFonts w:ascii="Times New Roman" w:hAnsi="Times New Roman" w:cs="Times New Roman"/>
          <w:sz w:val="28"/>
          <w:szCs w:val="28"/>
          <w:lang w:val="kk-KZ"/>
        </w:rPr>
        <w:t>.</w:t>
      </w:r>
    </w:p>
    <w:p w:rsidR="00AB0EE6" w:rsidRPr="00B50121" w:rsidRDefault="00AB0EE6" w:rsidP="00302DC0">
      <w:pPr>
        <w:pStyle w:val="ListParagraph"/>
        <w:spacing w:after="0" w:line="240" w:lineRule="auto"/>
        <w:ind w:left="0" w:firstLine="567"/>
        <w:jc w:val="both"/>
        <w:rPr>
          <w:rFonts w:ascii="Times New Roman" w:hAnsi="Times New Roman" w:cs="Times New Roman"/>
          <w:sz w:val="28"/>
          <w:szCs w:val="28"/>
          <w:lang w:val="kk-KZ"/>
        </w:rPr>
      </w:pPr>
      <w:r w:rsidRPr="00B50121">
        <w:rPr>
          <w:rFonts w:ascii="Times New Roman" w:hAnsi="Times New Roman" w:cs="Times New Roman"/>
          <w:sz w:val="28"/>
          <w:szCs w:val="28"/>
          <w:lang w:val="kk-KZ"/>
        </w:rPr>
        <w:t>Литий-күкірт аккумуляторын зарядтау, разрядтау және сақтау кезде басқа электрохимиялық жүйелерге негізделген батареялармен салыстырғанда әлдеқайда күрделі процестер жүреді. Сонымен қатар, литий-күркітті акуумуляторлардың басқа аккумуляторлармен салыстырғанда өзіне тән артықшылықтары бар. Ол келесі суретте көрсетілген (Сурет 1.):</w:t>
      </w:r>
    </w:p>
    <w:p w:rsidR="00AB0EE6" w:rsidRDefault="00AB0EE6" w:rsidP="00302DC0">
      <w:pPr>
        <w:pStyle w:val="ListParagraph"/>
        <w:spacing w:after="0" w:line="240" w:lineRule="auto"/>
        <w:ind w:left="0" w:firstLine="567"/>
        <w:jc w:val="both"/>
        <w:rPr>
          <w:rFonts w:ascii="Times New Roman" w:hAnsi="Times New Roman" w:cs="Times New Roman"/>
          <w:sz w:val="28"/>
          <w:szCs w:val="28"/>
          <w:highlight w:val="yellow"/>
          <w:lang w:val="kk-KZ"/>
        </w:rPr>
      </w:pPr>
      <w:r w:rsidRPr="00847F72">
        <w:rPr>
          <w:rFonts w:ascii="Times New Roman" w:hAnsi="Times New Roman" w:cs="Times New Roman"/>
          <w:noProof/>
          <w:sz w:val="28"/>
          <w:szCs w:val="28"/>
          <w:highlight w:val="yellow"/>
          <w:lang w:val="en-US"/>
        </w:rPr>
        <w:lastRenderedPageBreak/>
        <w:drawing>
          <wp:inline distT="0" distB="0" distL="0" distR="0" wp14:anchorId="2D6180C2" wp14:editId="1095710A">
            <wp:extent cx="5031666" cy="2998382"/>
            <wp:effectExtent l="0" t="0" r="0" b="0"/>
            <wp:docPr id="21" name="Рисунок 1" descr="C:\Users\zero01\Download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ro01\Downloads\14.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1058" t="3205" r="4167" b="25855"/>
                    <a:stretch/>
                  </pic:blipFill>
                  <pic:spPr bwMode="auto">
                    <a:xfrm>
                      <a:off x="0" y="0"/>
                      <a:ext cx="5035496" cy="3000665"/>
                    </a:xfrm>
                    <a:prstGeom prst="rect">
                      <a:avLst/>
                    </a:prstGeom>
                    <a:noFill/>
                    <a:ln>
                      <a:noFill/>
                    </a:ln>
                    <a:extLst>
                      <a:ext uri="{53640926-AAD7-44D8-BBD7-CCE9431645EC}">
                        <a14:shadowObscured xmlns:a14="http://schemas.microsoft.com/office/drawing/2010/main"/>
                      </a:ext>
                    </a:extLst>
                  </pic:spPr>
                </pic:pic>
              </a:graphicData>
            </a:graphic>
          </wp:inline>
        </w:drawing>
      </w:r>
    </w:p>
    <w:p w:rsidR="008E243E" w:rsidRPr="00847F72" w:rsidRDefault="008E243E" w:rsidP="00302DC0">
      <w:pPr>
        <w:pStyle w:val="ListParagraph"/>
        <w:spacing w:after="0" w:line="240" w:lineRule="auto"/>
        <w:ind w:left="0" w:firstLine="567"/>
        <w:jc w:val="both"/>
        <w:rPr>
          <w:rFonts w:ascii="Times New Roman" w:hAnsi="Times New Roman" w:cs="Times New Roman"/>
          <w:sz w:val="28"/>
          <w:szCs w:val="28"/>
          <w:highlight w:val="yellow"/>
          <w:lang w:val="kk-KZ"/>
        </w:rPr>
      </w:pPr>
    </w:p>
    <w:p w:rsidR="00AB0EE6" w:rsidRPr="006E2C06" w:rsidRDefault="007E7817" w:rsidP="001466F0">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1</w:t>
      </w:r>
      <w:r w:rsidR="007B5A3F" w:rsidRPr="006856FB">
        <w:rPr>
          <w:lang w:val="kk-KZ"/>
        </w:rPr>
        <w:t xml:space="preserve"> – </w:t>
      </w:r>
      <w:r w:rsidR="00AB0EE6" w:rsidRPr="006E2C06">
        <w:rPr>
          <w:rFonts w:ascii="Times New Roman" w:hAnsi="Times New Roman" w:cs="Times New Roman"/>
          <w:sz w:val="28"/>
          <w:szCs w:val="28"/>
          <w:lang w:val="kk-KZ"/>
        </w:rPr>
        <w:t>Литий сульфидті аккумулятордың артықшылықтары</w:t>
      </w:r>
    </w:p>
    <w:p w:rsidR="00AB0EE6" w:rsidRPr="006E2C06" w:rsidRDefault="00AB0EE6" w:rsidP="00302DC0">
      <w:pPr>
        <w:pStyle w:val="ListParagraph"/>
        <w:spacing w:after="0" w:line="240" w:lineRule="auto"/>
        <w:ind w:left="0" w:firstLine="567"/>
        <w:jc w:val="both"/>
        <w:rPr>
          <w:rFonts w:ascii="Times New Roman" w:hAnsi="Times New Roman" w:cs="Times New Roman"/>
          <w:sz w:val="28"/>
          <w:szCs w:val="28"/>
          <w:lang w:val="kk-KZ"/>
        </w:rPr>
      </w:pPr>
    </w:p>
    <w:p w:rsidR="00AB0EE6" w:rsidRPr="006E2C06" w:rsidRDefault="00AB0EE6" w:rsidP="00302DC0">
      <w:pPr>
        <w:pStyle w:val="ListParagraph"/>
        <w:spacing w:after="0" w:line="240" w:lineRule="auto"/>
        <w:ind w:left="0" w:firstLine="567"/>
        <w:jc w:val="both"/>
        <w:rPr>
          <w:rFonts w:ascii="Times New Roman" w:hAnsi="Times New Roman" w:cs="Times New Roman"/>
          <w:sz w:val="28"/>
          <w:szCs w:val="28"/>
          <w:lang w:val="kk-KZ"/>
        </w:rPr>
      </w:pPr>
      <w:r w:rsidRPr="006E2C06">
        <w:rPr>
          <w:rFonts w:ascii="Times New Roman" w:hAnsi="Times New Roman" w:cs="Times New Roman"/>
          <w:sz w:val="28"/>
          <w:szCs w:val="28"/>
          <w:lang w:val="kk-KZ"/>
        </w:rPr>
        <w:t>Литий металын анодты материал ретінде пайдаланған кезде литий анодын еріген полисульф</w:t>
      </w:r>
      <w:r w:rsidR="003802BF">
        <w:rPr>
          <w:rFonts w:ascii="Times New Roman" w:hAnsi="Times New Roman" w:cs="Times New Roman"/>
          <w:sz w:val="28"/>
          <w:szCs w:val="28"/>
          <w:lang w:val="kk-KZ"/>
        </w:rPr>
        <w:t>и</w:t>
      </w:r>
      <w:r w:rsidRPr="006E2C06">
        <w:rPr>
          <w:rFonts w:ascii="Times New Roman" w:hAnsi="Times New Roman" w:cs="Times New Roman"/>
          <w:sz w:val="28"/>
          <w:szCs w:val="28"/>
          <w:lang w:val="kk-KZ"/>
        </w:rPr>
        <w:t>дтер реакцияларынан және литий дендриттерінің өсуінен қорғаудың тиімді және үнемді әдісін жасау маңызды. LiS батареяларындағы электрохимиялық процесс барлық басқа қайта зарядталатын батареяларға қарағанда әлдеқайда күрделі. Батареяның құрам бөлігі литий-</w:t>
      </w:r>
      <w:r w:rsidR="003802BF">
        <w:rPr>
          <w:rFonts w:ascii="Times New Roman" w:hAnsi="Times New Roman" w:cs="Times New Roman"/>
          <w:sz w:val="28"/>
          <w:szCs w:val="28"/>
          <w:lang w:val="kk-KZ"/>
        </w:rPr>
        <w:t>күкірт</w:t>
      </w:r>
      <w:r w:rsidRPr="006E2C06">
        <w:rPr>
          <w:rFonts w:ascii="Times New Roman" w:hAnsi="Times New Roman" w:cs="Times New Roman"/>
          <w:sz w:val="28"/>
          <w:szCs w:val="28"/>
          <w:lang w:val="kk-KZ"/>
        </w:rPr>
        <w:t xml:space="preserve"> батареяларының циклдік жұмысына</w:t>
      </w:r>
      <w:r w:rsidR="00DE22F7">
        <w:rPr>
          <w:rFonts w:ascii="Times New Roman" w:hAnsi="Times New Roman" w:cs="Times New Roman"/>
          <w:sz w:val="28"/>
          <w:szCs w:val="28"/>
          <w:lang w:val="kk-KZ"/>
        </w:rPr>
        <w:t xml:space="preserve"> әсер етуде шешуші рөл атқарады</w:t>
      </w:r>
      <w:r w:rsidR="00DE22F7" w:rsidRPr="00DE22F7">
        <w:rPr>
          <w:rFonts w:ascii="Times New Roman" w:hAnsi="Times New Roman" w:cs="Times New Roman"/>
          <w:sz w:val="28"/>
          <w:szCs w:val="28"/>
          <w:lang w:val="kk-KZ"/>
        </w:rPr>
        <w:t xml:space="preserve"> [38-39]</w:t>
      </w:r>
      <w:r w:rsidRPr="006E2C06">
        <w:rPr>
          <w:rFonts w:ascii="Times New Roman" w:hAnsi="Times New Roman" w:cs="Times New Roman"/>
          <w:sz w:val="28"/>
          <w:szCs w:val="28"/>
          <w:lang w:val="kk-KZ"/>
        </w:rPr>
        <w:t>. Зарядталған күйдегі литий-күкірт батареяларының оң электродының белсенді материалдары элементар күкірт, ал разрядталған кезде литий сульфиді болып табылады. Элементар күкірт-ашық сары түсті кристалды зат. Күкірт S</w:t>
      </w:r>
      <w:r w:rsidRPr="006E2C06">
        <w:rPr>
          <w:rFonts w:ascii="Times New Roman" w:hAnsi="Times New Roman" w:cs="Times New Roman"/>
          <w:sz w:val="28"/>
          <w:szCs w:val="28"/>
          <w:vertAlign w:val="subscript"/>
          <w:lang w:val="kk-KZ"/>
        </w:rPr>
        <w:t>2</w:t>
      </w:r>
      <w:r w:rsidRPr="006E2C06">
        <w:rPr>
          <w:rFonts w:ascii="Times New Roman" w:hAnsi="Times New Roman" w:cs="Times New Roman"/>
          <w:sz w:val="28"/>
          <w:szCs w:val="28"/>
          <w:lang w:val="kk-KZ"/>
        </w:rPr>
        <w:t>, S</w:t>
      </w:r>
      <w:r w:rsidRPr="006E2C06">
        <w:rPr>
          <w:rFonts w:ascii="Times New Roman" w:hAnsi="Times New Roman" w:cs="Times New Roman"/>
          <w:sz w:val="28"/>
          <w:szCs w:val="28"/>
          <w:vertAlign w:val="subscript"/>
          <w:lang w:val="kk-KZ"/>
        </w:rPr>
        <w:t>4</w:t>
      </w:r>
      <w:r w:rsidRPr="006E2C06">
        <w:rPr>
          <w:rFonts w:ascii="Times New Roman" w:hAnsi="Times New Roman" w:cs="Times New Roman"/>
          <w:sz w:val="28"/>
          <w:szCs w:val="28"/>
          <w:lang w:val="kk-KZ"/>
        </w:rPr>
        <w:t>, S</w:t>
      </w:r>
      <w:r w:rsidRPr="006E2C06">
        <w:rPr>
          <w:rFonts w:ascii="Times New Roman" w:hAnsi="Times New Roman" w:cs="Times New Roman"/>
          <w:sz w:val="28"/>
          <w:szCs w:val="28"/>
          <w:vertAlign w:val="subscript"/>
          <w:lang w:val="kk-KZ"/>
        </w:rPr>
        <w:t>6</w:t>
      </w:r>
      <w:r w:rsidRPr="006E2C06">
        <w:rPr>
          <w:rFonts w:ascii="Times New Roman" w:hAnsi="Times New Roman" w:cs="Times New Roman"/>
          <w:sz w:val="28"/>
          <w:szCs w:val="28"/>
          <w:lang w:val="kk-KZ"/>
        </w:rPr>
        <w:t>, S</w:t>
      </w:r>
      <w:r w:rsidRPr="006E2C06">
        <w:rPr>
          <w:rFonts w:ascii="Times New Roman" w:hAnsi="Times New Roman" w:cs="Times New Roman"/>
          <w:sz w:val="28"/>
          <w:szCs w:val="28"/>
          <w:vertAlign w:val="subscript"/>
          <w:lang w:val="kk-KZ"/>
        </w:rPr>
        <w:t>8</w:t>
      </w:r>
      <w:r w:rsidRPr="006E2C06">
        <w:rPr>
          <w:rFonts w:ascii="Times New Roman" w:hAnsi="Times New Roman" w:cs="Times New Roman"/>
          <w:sz w:val="28"/>
          <w:szCs w:val="28"/>
          <w:lang w:val="kk-KZ"/>
        </w:rPr>
        <w:t xml:space="preserve"> (күкірт аллотропиясы) әртүрлі молекулалық формаларында болуы мүмкін</w:t>
      </w:r>
      <w:r w:rsidR="00F5228F" w:rsidRPr="006E2C06">
        <w:rPr>
          <w:rFonts w:ascii="Times New Roman" w:hAnsi="Times New Roman" w:cs="Times New Roman"/>
          <w:sz w:val="28"/>
          <w:szCs w:val="28"/>
          <w:lang w:val="kk-KZ"/>
        </w:rPr>
        <w:fldChar w:fldCharType="begin" w:fldLock="1"/>
      </w:r>
      <w:r w:rsidR="009B22B8" w:rsidRPr="006E2C06">
        <w:rPr>
          <w:rFonts w:ascii="Times New Roman" w:hAnsi="Times New Roman" w:cs="Times New Roman"/>
          <w:sz w:val="28"/>
          <w:szCs w:val="28"/>
          <w:lang w:val="kk-KZ"/>
        </w:rPr>
        <w:instrText>ADDIN CSL_CITATION {"citationItems":[{"id":"ITEM-1","itemData":{"DOI":"10.1021/acsenergylett.3c02246","ISSN":"23808195","abstract":"Rechargeable Li-ion batteries play a critical role in the net zero picture spanning across the automotive industry, grid scale storage, and recycling infrastructure. With the rising demand for lithium-ion batteries in both the electric vehicle and stationary storage sector, challenges regarding resource availability and supply chain are expected. To reduce the inevitable growing pains of the changing global energy storage landscape, other alternative battery materials must be considered. For stationary power sources, the weight and volume requirements are less stringent than their electric vehicle counterparts offering the possibility to look at a wider range of battery chemistries and an opportunity to explore beyond Co- and Ni-based intercalation chemistries. In this Perspective, we explore the opportunity space for all solid-state batteries based on transition metal sulfide conversion chemistries for stationary energy storage applications.","author":[{"dropping-particle":"","family":"Whang","given":"Grace","non-dropping-particle":"","parse-names":false,"suffix":""},{"dropping-particle":"","family":"Zeier","given":"Wolfgang G.","non-dropping-particle":"","parse-names":false,"suffix":""}],"container-title":"ACS Energy Letters","id":"ITEM-1","issue":"12","issued":{"date-parts":[["2023","12","8"]]},"page":"5264-5274","publisher":"American Chemical Society","title":"Transition Metal Sulfide Conversion: A Promising Approach to Solid-State Batteries","type":"article","volume":"8"},"uris":["http://www.mendeley.com/documents/?uuid=e3662a48-9800-31d5-b035-a970af966f8b"]}],"mendeley":{"formattedCitation":"[40]","plainTextFormattedCitation":"[40]","previouslyFormattedCitation":"[40]"},"properties":{"noteIndex":0},"schema":"https://github.com/citation-style-language/schema/raw/master/csl-citation.json"}</w:instrText>
      </w:r>
      <w:r w:rsidR="00F5228F" w:rsidRPr="006E2C06">
        <w:rPr>
          <w:rFonts w:ascii="Times New Roman" w:hAnsi="Times New Roman" w:cs="Times New Roman"/>
          <w:sz w:val="28"/>
          <w:szCs w:val="28"/>
          <w:lang w:val="kk-KZ"/>
        </w:rPr>
        <w:fldChar w:fldCharType="separate"/>
      </w:r>
      <w:r w:rsidR="009B22B8" w:rsidRPr="006E2C06">
        <w:rPr>
          <w:rFonts w:ascii="Times New Roman" w:hAnsi="Times New Roman" w:cs="Times New Roman"/>
          <w:noProof/>
          <w:sz w:val="28"/>
          <w:szCs w:val="28"/>
          <w:lang w:val="kk-KZ"/>
        </w:rPr>
        <w:t>[40]</w:t>
      </w:r>
      <w:r w:rsidR="00F5228F" w:rsidRPr="006E2C06">
        <w:rPr>
          <w:rFonts w:ascii="Times New Roman" w:hAnsi="Times New Roman" w:cs="Times New Roman"/>
          <w:sz w:val="28"/>
          <w:szCs w:val="28"/>
          <w:lang w:val="kk-KZ"/>
        </w:rPr>
        <w:fldChar w:fldCharType="end"/>
      </w:r>
      <w:r w:rsidRPr="006E2C06">
        <w:rPr>
          <w:rFonts w:ascii="Times New Roman" w:hAnsi="Times New Roman" w:cs="Times New Roman"/>
          <w:sz w:val="28"/>
          <w:szCs w:val="28"/>
          <w:lang w:val="kk-KZ"/>
        </w:rPr>
        <w:t>. Күкірт сонымен қатар полиморфизм құбылысымен сипатталады, яғни  әр түрлі кеңістіктік формаларда өмір сүруге қабілетті. Қалыпты жағдайда күкірттің екі модификациясы тұрақты – α және β. Күкірттің α-модификациясының тығыздығы 2.07 г/см</w:t>
      </w:r>
      <w:r w:rsidRPr="006E2C06">
        <w:rPr>
          <w:rFonts w:ascii="Times New Roman" w:hAnsi="Times New Roman" w:cs="Times New Roman"/>
          <w:sz w:val="28"/>
          <w:szCs w:val="28"/>
          <w:vertAlign w:val="superscript"/>
          <w:lang w:val="kk-KZ"/>
        </w:rPr>
        <w:t>3</w:t>
      </w:r>
      <w:r w:rsidRPr="006E2C06">
        <w:rPr>
          <w:rFonts w:ascii="Times New Roman" w:hAnsi="Times New Roman" w:cs="Times New Roman"/>
          <w:sz w:val="28"/>
          <w:szCs w:val="28"/>
          <w:lang w:val="kk-KZ"/>
        </w:rPr>
        <w:t xml:space="preserve"> , ромб тәрізді кристалданатын кәдімгі сары күкірт, күкірттің β-модификациясы – моноклинді түрде кристалданатын және тығыздығы 1.96 г/см</w:t>
      </w:r>
      <w:r w:rsidRPr="006E2C06">
        <w:rPr>
          <w:rFonts w:ascii="Times New Roman" w:hAnsi="Times New Roman" w:cs="Times New Roman"/>
          <w:sz w:val="28"/>
          <w:szCs w:val="28"/>
          <w:vertAlign w:val="superscript"/>
          <w:lang w:val="kk-KZ"/>
        </w:rPr>
        <w:t xml:space="preserve">3 </w:t>
      </w:r>
      <w:r w:rsidRPr="006E2C06">
        <w:rPr>
          <w:rFonts w:ascii="Times New Roman" w:hAnsi="Times New Roman" w:cs="Times New Roman"/>
          <w:sz w:val="28"/>
          <w:szCs w:val="28"/>
          <w:lang w:val="kk-KZ"/>
        </w:rPr>
        <w:t>тең болатын</w:t>
      </w:r>
      <w:r w:rsidR="00F5228F" w:rsidRPr="006E2C06">
        <w:rPr>
          <w:rFonts w:ascii="Times New Roman" w:hAnsi="Times New Roman" w:cs="Times New Roman"/>
          <w:sz w:val="28"/>
          <w:szCs w:val="28"/>
          <w:lang w:val="kk-KZ"/>
        </w:rPr>
        <w:t xml:space="preserve"> күкірттің модификациясы</w:t>
      </w:r>
      <w:r w:rsidRPr="006E2C06">
        <w:rPr>
          <w:rFonts w:ascii="Times New Roman" w:hAnsi="Times New Roman" w:cs="Times New Roman"/>
          <w:sz w:val="28"/>
          <w:szCs w:val="28"/>
          <w:lang w:val="kk-KZ"/>
        </w:rPr>
        <w:t>. 95,6°C температурада күкірттің α-модификациясы β-модификацияға ауысады. Күкірттің ең тұрақты аллотропты түрі – S</w:t>
      </w:r>
      <w:r w:rsidRPr="006E2C06">
        <w:rPr>
          <w:rFonts w:ascii="Times New Roman" w:hAnsi="Times New Roman" w:cs="Times New Roman"/>
          <w:sz w:val="28"/>
          <w:szCs w:val="28"/>
          <w:vertAlign w:val="subscript"/>
          <w:lang w:val="kk-KZ"/>
        </w:rPr>
        <w:t>8</w:t>
      </w:r>
      <w:r w:rsidRPr="006E2C06">
        <w:rPr>
          <w:rFonts w:ascii="Times New Roman" w:hAnsi="Times New Roman" w:cs="Times New Roman"/>
          <w:sz w:val="28"/>
          <w:szCs w:val="28"/>
          <w:lang w:val="kk-KZ"/>
        </w:rPr>
        <w:t xml:space="preserve"> циклдік күкірт молекуласы, ал күкірттің ең тұрақты полиморфты модификациясы – ромбтық күкірт. Күкірттің ерекшелігі – ол катенацияға, яғни тізбекті құрылымдардың құру қабілетінің болуы. Күкірттің катенация қабілеті күкірт пен оның қосылыстарының химиясын анықтайды</w:t>
      </w:r>
      <w:r w:rsidR="00DE22F7" w:rsidRPr="00C23D30">
        <w:rPr>
          <w:rFonts w:ascii="Times New Roman" w:hAnsi="Times New Roman" w:cs="Times New Roman"/>
          <w:sz w:val="28"/>
          <w:szCs w:val="28"/>
          <w:lang w:val="kk-KZ"/>
        </w:rPr>
        <w:t xml:space="preserve"> [41-42]</w:t>
      </w:r>
      <w:r w:rsidRPr="006E2C06">
        <w:rPr>
          <w:rFonts w:ascii="Times New Roman" w:hAnsi="Times New Roman" w:cs="Times New Roman"/>
          <w:sz w:val="28"/>
          <w:szCs w:val="28"/>
          <w:lang w:val="kk-KZ"/>
        </w:rPr>
        <w:t>.</w:t>
      </w:r>
    </w:p>
    <w:p w:rsidR="00AB0EE6" w:rsidRPr="006E2C06" w:rsidRDefault="00AB0EE6" w:rsidP="00302DC0">
      <w:pPr>
        <w:pStyle w:val="ListParagraph"/>
        <w:spacing w:after="0" w:line="240" w:lineRule="auto"/>
        <w:ind w:left="0" w:firstLine="567"/>
        <w:jc w:val="both"/>
        <w:rPr>
          <w:rFonts w:ascii="Times New Roman" w:hAnsi="Times New Roman" w:cs="Times New Roman"/>
          <w:sz w:val="28"/>
          <w:szCs w:val="28"/>
          <w:lang w:val="kk-KZ"/>
        </w:rPr>
      </w:pPr>
      <w:r w:rsidRPr="006E2C06">
        <w:rPr>
          <w:rFonts w:ascii="Times New Roman" w:hAnsi="Times New Roman" w:cs="Times New Roman"/>
          <w:sz w:val="28"/>
          <w:szCs w:val="28"/>
          <w:lang w:val="kk-KZ"/>
        </w:rPr>
        <w:t>Литий сульфиді – суда, спиртте және басқа да протонды еріткіштерде жақсы еритін ашық сары немесе түссіз кристалды зат. Литий сульфидінің тығыздығы 1.64 г/см</w:t>
      </w:r>
      <w:r w:rsidRPr="006E2C06">
        <w:rPr>
          <w:rFonts w:ascii="Times New Roman" w:hAnsi="Times New Roman" w:cs="Times New Roman"/>
          <w:sz w:val="28"/>
          <w:szCs w:val="28"/>
          <w:vertAlign w:val="superscript"/>
          <w:lang w:val="kk-KZ"/>
        </w:rPr>
        <w:t>3</w:t>
      </w:r>
      <w:r w:rsidRPr="006E2C06">
        <w:rPr>
          <w:rFonts w:ascii="Times New Roman" w:hAnsi="Times New Roman" w:cs="Times New Roman"/>
          <w:sz w:val="28"/>
          <w:szCs w:val="28"/>
          <w:lang w:val="kk-KZ"/>
        </w:rPr>
        <w:t>, балқу температурасы 1372 °С</w:t>
      </w:r>
      <w:r w:rsidR="00F5228F" w:rsidRPr="006E2C06">
        <w:rPr>
          <w:rFonts w:ascii="Times New Roman" w:hAnsi="Times New Roman" w:cs="Times New Roman"/>
          <w:sz w:val="28"/>
          <w:szCs w:val="28"/>
        </w:rPr>
        <w:t xml:space="preserve">. </w:t>
      </w:r>
      <w:r w:rsidRPr="006E2C06">
        <w:rPr>
          <w:rFonts w:ascii="Times New Roman" w:hAnsi="Times New Roman" w:cs="Times New Roman"/>
          <w:sz w:val="28"/>
          <w:szCs w:val="28"/>
          <w:lang w:val="kk-KZ"/>
        </w:rPr>
        <w:t xml:space="preserve">Литий сульфиді кристаллогидраттар </w:t>
      </w:r>
      <w:r w:rsidRPr="006E2C06">
        <w:rPr>
          <w:rFonts w:ascii="Times New Roman" w:hAnsi="Times New Roman" w:cs="Times New Roman"/>
          <w:sz w:val="28"/>
          <w:szCs w:val="28"/>
          <w:lang w:val="kk-KZ"/>
        </w:rPr>
        <w:lastRenderedPageBreak/>
        <w:t>түзбейді. Ылғалды ауада литий сульфиді гидролизденеді және литий тиосульфатына дейін тотығады. Литий сульфиді фторит типіндегі бетке бағытталған текше тормен сипатталады</w:t>
      </w:r>
      <w:r w:rsidR="005C1C98" w:rsidRPr="00C23D30">
        <w:rPr>
          <w:rFonts w:ascii="Times New Roman" w:hAnsi="Times New Roman" w:cs="Times New Roman"/>
          <w:sz w:val="28"/>
          <w:szCs w:val="28"/>
          <w:lang w:val="kk-KZ"/>
        </w:rPr>
        <w:t xml:space="preserve"> [43-45]</w:t>
      </w:r>
      <w:r w:rsidRPr="006E2C06">
        <w:rPr>
          <w:rFonts w:ascii="Times New Roman" w:hAnsi="Times New Roman" w:cs="Times New Roman"/>
          <w:sz w:val="28"/>
          <w:szCs w:val="28"/>
          <w:lang w:val="kk-KZ"/>
        </w:rPr>
        <w:t>.</w:t>
      </w:r>
    </w:p>
    <w:p w:rsidR="00AB0EE6" w:rsidRDefault="00AB0EE6" w:rsidP="00302DC0">
      <w:pPr>
        <w:pStyle w:val="ListParagraph"/>
        <w:spacing w:after="0" w:line="240" w:lineRule="auto"/>
        <w:ind w:left="0"/>
        <w:jc w:val="both"/>
        <w:rPr>
          <w:rFonts w:ascii="Times New Roman" w:hAnsi="Times New Roman" w:cs="Times New Roman"/>
          <w:sz w:val="28"/>
          <w:szCs w:val="28"/>
          <w:lang w:val="kk-KZ"/>
        </w:rPr>
      </w:pPr>
      <w:r w:rsidRPr="006E2C06">
        <w:rPr>
          <w:rFonts w:ascii="Times New Roman" w:hAnsi="Times New Roman" w:cs="Times New Roman"/>
          <w:sz w:val="28"/>
          <w:szCs w:val="28"/>
          <w:lang w:val="kk-KZ"/>
        </w:rPr>
        <w:t xml:space="preserve">Күкірт те, литий сульфиді де диэлектриктер болып табылады және қатты күйде электрохимиялық белсенділікке ие емес. Алайда күкірт </w:t>
      </w:r>
      <w:bookmarkStart w:id="9" w:name="_Hlk185936020"/>
      <w:r w:rsidRPr="006E2C06">
        <w:rPr>
          <w:rFonts w:ascii="Times New Roman" w:hAnsi="Times New Roman" w:cs="Times New Roman"/>
          <w:sz w:val="28"/>
          <w:szCs w:val="28"/>
          <w:lang w:val="kk-KZ"/>
        </w:rPr>
        <w:t xml:space="preserve">апротонды диполярлы еріткіштерде (АДЕ) </w:t>
      </w:r>
      <w:bookmarkEnd w:id="9"/>
      <w:r w:rsidRPr="006E2C06">
        <w:rPr>
          <w:rFonts w:ascii="Times New Roman" w:hAnsi="Times New Roman" w:cs="Times New Roman"/>
          <w:sz w:val="28"/>
          <w:szCs w:val="28"/>
          <w:lang w:val="kk-KZ"/>
        </w:rPr>
        <w:t>және олардың негізіндегі электролиттерде өте жақсы ериді</w:t>
      </w:r>
      <w:r w:rsidR="00F5228F" w:rsidRPr="006E2C06">
        <w:rPr>
          <w:rFonts w:ascii="Times New Roman" w:hAnsi="Times New Roman" w:cs="Times New Roman"/>
          <w:sz w:val="28"/>
          <w:szCs w:val="28"/>
          <w:lang w:val="kk-KZ"/>
        </w:rPr>
        <w:fldChar w:fldCharType="begin" w:fldLock="1"/>
      </w:r>
      <w:r w:rsidR="009B22B8" w:rsidRPr="006E2C06">
        <w:rPr>
          <w:rFonts w:ascii="Times New Roman" w:hAnsi="Times New Roman" w:cs="Times New Roman"/>
          <w:sz w:val="28"/>
          <w:szCs w:val="28"/>
          <w:lang w:val="kk-KZ"/>
        </w:rPr>
        <w:instrText xml:space="preserve">ADDIN CSL_CITATION {"citationItems":[{"id":"ITEM-1","itemData":{"DOI":"10.1021/acsaem.3c01438","ISSN":"25740962","abstract":"Sulfur-rich copolymer networks prepared via inverse vulcanization are attractive materials for lithium-sulfur (Li-S) batteries. Maximizing the S content is beneficial for capacity but leads to long S-strands that are prone to the formation of lithium polysulfides, dissolution in the electrolyte, and deposition elsewhere, thus affecting the long-term stability of the battery. The effect of S-strand length on battery stability is therefore crucial and often underestimated when preparing inversely vulcanized cathode materials. Here, we study the impact of the S-strand length of dual-redox-active S-naphthalene diimide (NDI) networks SNDI on the capacity and stability of Li-SNDI batteries. Network composition is broadly varied with average S-strand lengths n of 10.0 ≥ n ≥ 0.6. n is directly determined from simulated and experimental near-edge X-ray absorption fine-structure (NEXAFS) spectra. For larger n, capacity of Li-SNDI batteries increases but cycling stability decreases (n = 10: initial specific capacity ≥ 350 mA·h/g, capacity retention 20% after 200 cycles). For very small n, specific capacity stabilizes at </w:instrText>
      </w:r>
      <w:r w:rsidR="009B22B8" w:rsidRPr="006E2C06">
        <w:rPr>
          <w:rFonts w:ascii="Cambria Math" w:hAnsi="Cambria Math" w:cs="Cambria Math"/>
          <w:sz w:val="28"/>
          <w:szCs w:val="28"/>
          <w:lang w:val="kk-KZ"/>
        </w:rPr>
        <w:instrText>∼</w:instrText>
      </w:r>
      <w:r w:rsidR="009B22B8" w:rsidRPr="006E2C06">
        <w:rPr>
          <w:rFonts w:ascii="Times New Roman" w:hAnsi="Times New Roman" w:cs="Times New Roman"/>
          <w:sz w:val="28"/>
          <w:szCs w:val="28"/>
          <w:lang w:val="kk-KZ"/>
        </w:rPr>
        <w:instrText xml:space="preserve">100 mA·h/g featuring an excellent cycling stability of over 1000 cycles. Here, n </w:instrText>
      </w:r>
      <w:r w:rsidR="009B22B8" w:rsidRPr="006E2C06">
        <w:rPr>
          <w:rFonts w:ascii="Cambria Math" w:hAnsi="Cambria Math" w:cs="Cambria Math"/>
          <w:sz w:val="28"/>
          <w:szCs w:val="28"/>
          <w:lang w:val="kk-KZ"/>
        </w:rPr>
        <w:instrText>∼</w:instrText>
      </w:r>
      <w:r w:rsidR="009B22B8" w:rsidRPr="006E2C06">
        <w:rPr>
          <w:rFonts w:ascii="Times New Roman" w:hAnsi="Times New Roman" w:cs="Times New Roman"/>
          <w:sz w:val="28"/>
          <w:szCs w:val="28"/>
          <w:lang w:val="kk-KZ"/>
        </w:rPr>
        <w:instrText xml:space="preserve"> 1 corresponds to electrochemically inactive thioether linkages that are possible as homopolymerization of the NDI monomer is hampered. As the redox potentials of NDI and sulfur are similar, the loss of capacity at small n is partially compensated for by the increasing presence of NDI cross-links. The performance of the NDI networks is comparable to the best nonconjugated NDI-based organic batteries in terms of capacity but superior regarding long-term stability. The herein presented approach addresses the stability of cathode materials and provides a simple means to generate dense organic networks for polymer batteries.","author":[{"dropping-particle":"","family":"Matsidik","given":"Rukiya","non-dropping-particle":"","parse-names":false,"suffix":""},{"dropping-particle":"","family":"Skudler","given":"Konstantin","non-dropping-particle":"","parse-names":false,"suffix":""},{"dropping-particle":"","family":"Kock","given":"Sunel","non-dropping-particle":"de","parse-names":false,"suffix":""},{"dropping-particle":"","family":"Seifert","given":"Andreas","non-dropping-particle":"","parse-names":false,"suffix":""},{"dropping-particle":"","family":"Müller","given":"Matthias","non-dropping-particle":"","parse-names":false,"suffix":""},{"dropping-particle":"","family":"Walter","given":"Michael","non-dropping-particle":"","parse-names":false,"suffix":""},{"dropping-particle":"","family":"Choudhury","given":"Soumyadip","non-dropping-particle":"","parse-names":false,"suffix":""},{"dropping-particle":"","family":"Sommer","given":"Michael","non-dropping-particle":"","parse-names":false,"suffix":""}],"container-title":"ACS Applied Energy Materials","id":"ITEM-1","issue":"18","issued":{"date-parts":[["2023","9","25"]]},"page":"9466-9474","publisher":"American Chemical Society","title":"On the Effect of Sulfur Strand Length on the Electrochemical Performance of Dual-Redox-Active Sulfur-Naphthalene Diimide Cathode Materials","type":"article-journal","volume":"6"},"uris":["http://www.mendeley.com/documents/?uuid=81bd21ea-1b0e-31cb-86c4-72d94f9c574c"]}],"mendeley":{"formattedCitation":"[46]","plainTextFormattedCitation":"[46]","previouslyFormattedCitation":"[46]"},"properties":{"noteIndex":0},"schema":"https://github.com/citation-style-language/schema/raw/master/csl-citation.json"}</w:instrText>
      </w:r>
      <w:r w:rsidR="00F5228F" w:rsidRPr="006E2C06">
        <w:rPr>
          <w:rFonts w:ascii="Times New Roman" w:hAnsi="Times New Roman" w:cs="Times New Roman"/>
          <w:sz w:val="28"/>
          <w:szCs w:val="28"/>
          <w:lang w:val="kk-KZ"/>
        </w:rPr>
        <w:fldChar w:fldCharType="separate"/>
      </w:r>
      <w:r w:rsidR="009B22B8" w:rsidRPr="006E2C06">
        <w:rPr>
          <w:rFonts w:ascii="Times New Roman" w:hAnsi="Times New Roman" w:cs="Times New Roman"/>
          <w:noProof/>
          <w:sz w:val="28"/>
          <w:szCs w:val="28"/>
          <w:lang w:val="kk-KZ"/>
        </w:rPr>
        <w:t>[46]</w:t>
      </w:r>
      <w:r w:rsidR="00F5228F" w:rsidRPr="006E2C06">
        <w:rPr>
          <w:rFonts w:ascii="Times New Roman" w:hAnsi="Times New Roman" w:cs="Times New Roman"/>
          <w:sz w:val="28"/>
          <w:szCs w:val="28"/>
          <w:lang w:val="kk-KZ"/>
        </w:rPr>
        <w:fldChar w:fldCharType="end"/>
      </w:r>
      <w:r w:rsidRPr="006E2C06">
        <w:rPr>
          <w:rFonts w:ascii="Times New Roman" w:hAnsi="Times New Roman" w:cs="Times New Roman"/>
          <w:sz w:val="28"/>
          <w:szCs w:val="28"/>
          <w:lang w:val="kk-KZ"/>
        </w:rPr>
        <w:t>. АДЕ-тегі литий сульфиді ерімейді, бірақ электролиттерде еріген күкірт немесе ұзын және орташа тізбекті литий полисульфидтері болған кезде ол төменгі өлшемді литий полисульфидтері ретінде ери алады (1.1 және 1.2 теңдеулер):</w:t>
      </w:r>
    </w:p>
    <w:p w:rsidR="007B5A3F" w:rsidRDefault="007B5A3F" w:rsidP="00302DC0">
      <w:pPr>
        <w:pStyle w:val="ListParagraph"/>
        <w:spacing w:after="0" w:line="240" w:lineRule="auto"/>
        <w:ind w:left="0"/>
        <w:jc w:val="both"/>
        <w:rPr>
          <w:rFonts w:ascii="Times New Roman" w:hAnsi="Times New Roman" w:cs="Times New Roman"/>
          <w:sz w:val="28"/>
          <w:szCs w:val="28"/>
          <w:lang w:val="kk-K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53"/>
      </w:tblGrid>
      <w:tr w:rsidR="007E7817" w:rsidTr="007E7817">
        <w:tc>
          <w:tcPr>
            <w:tcW w:w="8926" w:type="dxa"/>
          </w:tcPr>
          <w:p w:rsidR="007E7817" w:rsidRDefault="007E7817" w:rsidP="007B5A3F">
            <w:pPr>
              <w:pStyle w:val="ListParagraph"/>
              <w:ind w:left="0"/>
              <w:jc w:val="center"/>
              <w:rPr>
                <w:rFonts w:ascii="Times New Roman" w:hAnsi="Times New Roman" w:cs="Times New Roman"/>
                <w:sz w:val="28"/>
                <w:szCs w:val="28"/>
                <w:lang w:val="kk-KZ"/>
              </w:rPr>
            </w:pPr>
            <w:r w:rsidRPr="006E2C06">
              <w:rPr>
                <w:rFonts w:ascii="Times New Roman" w:hAnsi="Times New Roman" w:cs="Times New Roman"/>
                <w:sz w:val="28"/>
                <w:szCs w:val="28"/>
                <w:lang w:val="kk-KZ"/>
              </w:rPr>
              <w:t>Li</w:t>
            </w:r>
            <w:r w:rsidRPr="006E2C06">
              <w:rPr>
                <w:rFonts w:ascii="Times New Roman" w:hAnsi="Times New Roman" w:cs="Times New Roman"/>
                <w:sz w:val="28"/>
                <w:szCs w:val="28"/>
                <w:vertAlign w:val="subscript"/>
                <w:lang w:val="kk-KZ"/>
              </w:rPr>
              <w:t>2</w:t>
            </w:r>
            <w:r w:rsidRPr="006E2C06">
              <w:rPr>
                <w:rFonts w:ascii="Times New Roman" w:hAnsi="Times New Roman" w:cs="Times New Roman"/>
                <w:sz w:val="28"/>
                <w:szCs w:val="28"/>
                <w:lang w:val="kk-KZ"/>
              </w:rPr>
              <w:t>S(қатты) + S</w:t>
            </w:r>
            <w:r w:rsidRPr="006E2C06">
              <w:rPr>
                <w:rFonts w:ascii="Times New Roman" w:hAnsi="Times New Roman" w:cs="Times New Roman"/>
                <w:sz w:val="28"/>
                <w:szCs w:val="28"/>
                <w:vertAlign w:val="subscript"/>
                <w:lang w:val="kk-KZ"/>
              </w:rPr>
              <w:t>8</w:t>
            </w:r>
            <w:r w:rsidRPr="006E2C06">
              <w:rPr>
                <w:rFonts w:ascii="Times New Roman" w:hAnsi="Times New Roman" w:cs="Times New Roman"/>
                <w:sz w:val="28"/>
                <w:szCs w:val="28"/>
                <w:lang w:val="kk-KZ"/>
              </w:rPr>
              <w:t>(ерітінді) → Li</w:t>
            </w:r>
            <w:r w:rsidRPr="006E2C06">
              <w:rPr>
                <w:rFonts w:ascii="Times New Roman" w:hAnsi="Times New Roman" w:cs="Times New Roman"/>
                <w:sz w:val="28"/>
                <w:szCs w:val="28"/>
                <w:vertAlign w:val="subscript"/>
                <w:lang w:val="kk-KZ"/>
              </w:rPr>
              <w:t>2</w:t>
            </w:r>
            <w:r w:rsidRPr="006E2C06">
              <w:rPr>
                <w:rFonts w:ascii="Times New Roman" w:hAnsi="Times New Roman" w:cs="Times New Roman"/>
                <w:sz w:val="28"/>
                <w:szCs w:val="28"/>
                <w:lang w:val="kk-KZ"/>
              </w:rPr>
              <w:t>S</w:t>
            </w:r>
            <w:r w:rsidRPr="006E2C06">
              <w:rPr>
                <w:rFonts w:ascii="Times New Roman" w:hAnsi="Times New Roman" w:cs="Times New Roman"/>
                <w:sz w:val="28"/>
                <w:szCs w:val="28"/>
                <w:vertAlign w:val="subscript"/>
                <w:lang w:val="kk-KZ"/>
              </w:rPr>
              <w:t>n</w:t>
            </w:r>
            <w:r w:rsidRPr="006E2C06">
              <w:rPr>
                <w:rFonts w:ascii="Times New Roman" w:hAnsi="Times New Roman" w:cs="Times New Roman"/>
                <w:sz w:val="28"/>
                <w:szCs w:val="28"/>
                <w:lang w:val="kk-KZ"/>
              </w:rPr>
              <w:t xml:space="preserve"> (ерітінді)</w:t>
            </w:r>
          </w:p>
        </w:tc>
        <w:tc>
          <w:tcPr>
            <w:tcW w:w="753" w:type="dxa"/>
          </w:tcPr>
          <w:p w:rsidR="007E7817" w:rsidRDefault="007E7817" w:rsidP="00302DC0">
            <w:pPr>
              <w:pStyle w:val="ListParagraph"/>
              <w:ind w:left="0"/>
              <w:jc w:val="both"/>
              <w:rPr>
                <w:rFonts w:ascii="Times New Roman" w:hAnsi="Times New Roman" w:cs="Times New Roman"/>
                <w:sz w:val="28"/>
                <w:szCs w:val="28"/>
                <w:lang w:val="kk-KZ"/>
              </w:rPr>
            </w:pPr>
            <w:r w:rsidRPr="006E2C06">
              <w:rPr>
                <w:rFonts w:ascii="Times New Roman" w:hAnsi="Times New Roman" w:cs="Times New Roman"/>
                <w:sz w:val="28"/>
                <w:szCs w:val="28"/>
                <w:lang w:val="kk-KZ"/>
              </w:rPr>
              <w:t>(1.1)</w:t>
            </w:r>
          </w:p>
        </w:tc>
      </w:tr>
      <w:tr w:rsidR="007E7817" w:rsidTr="007E7817">
        <w:tc>
          <w:tcPr>
            <w:tcW w:w="8926" w:type="dxa"/>
          </w:tcPr>
          <w:p w:rsidR="007E7817" w:rsidRDefault="007E7817" w:rsidP="007B5A3F">
            <w:pPr>
              <w:pStyle w:val="ListParagraph"/>
              <w:ind w:left="0"/>
              <w:jc w:val="center"/>
              <w:rPr>
                <w:rFonts w:ascii="Times New Roman" w:hAnsi="Times New Roman" w:cs="Times New Roman"/>
                <w:sz w:val="28"/>
                <w:szCs w:val="28"/>
                <w:lang w:val="kk-KZ"/>
              </w:rPr>
            </w:pPr>
            <w:r w:rsidRPr="006E2C06">
              <w:rPr>
                <w:rFonts w:ascii="Times New Roman" w:hAnsi="Times New Roman" w:cs="Times New Roman"/>
                <w:sz w:val="28"/>
                <w:szCs w:val="28"/>
                <w:lang w:val="kk-KZ"/>
              </w:rPr>
              <w:t>Li</w:t>
            </w:r>
            <w:r w:rsidRPr="006E2C06">
              <w:rPr>
                <w:rFonts w:ascii="Times New Roman" w:hAnsi="Times New Roman" w:cs="Times New Roman"/>
                <w:sz w:val="28"/>
                <w:szCs w:val="28"/>
                <w:vertAlign w:val="subscript"/>
                <w:lang w:val="kk-KZ"/>
              </w:rPr>
              <w:t>2</w:t>
            </w:r>
            <w:r w:rsidRPr="006E2C06">
              <w:rPr>
                <w:rFonts w:ascii="Times New Roman" w:hAnsi="Times New Roman" w:cs="Times New Roman"/>
                <w:sz w:val="28"/>
                <w:szCs w:val="28"/>
                <w:lang w:val="kk-KZ"/>
              </w:rPr>
              <w:t>S(қатты) + Li</w:t>
            </w:r>
            <w:r w:rsidRPr="006E2C06">
              <w:rPr>
                <w:rFonts w:ascii="Times New Roman" w:hAnsi="Times New Roman" w:cs="Times New Roman"/>
                <w:sz w:val="28"/>
                <w:szCs w:val="28"/>
                <w:vertAlign w:val="subscript"/>
                <w:lang w:val="kk-KZ"/>
              </w:rPr>
              <w:t>2</w:t>
            </w:r>
            <w:r w:rsidRPr="006E2C06">
              <w:rPr>
                <w:rFonts w:ascii="Times New Roman" w:hAnsi="Times New Roman" w:cs="Times New Roman"/>
                <w:sz w:val="28"/>
                <w:szCs w:val="28"/>
                <w:lang w:val="kk-KZ"/>
              </w:rPr>
              <w:t>S</w:t>
            </w:r>
            <w:r w:rsidRPr="006E2C06">
              <w:rPr>
                <w:rFonts w:ascii="Times New Roman" w:hAnsi="Times New Roman" w:cs="Times New Roman"/>
                <w:sz w:val="28"/>
                <w:szCs w:val="28"/>
                <w:vertAlign w:val="subscript"/>
                <w:lang w:val="kk-KZ"/>
              </w:rPr>
              <w:t>n</w:t>
            </w:r>
            <w:r w:rsidRPr="006E2C06">
              <w:rPr>
                <w:rFonts w:ascii="Times New Roman" w:hAnsi="Times New Roman" w:cs="Times New Roman"/>
                <w:sz w:val="28"/>
                <w:szCs w:val="28"/>
                <w:lang w:val="kk-KZ"/>
              </w:rPr>
              <w:t xml:space="preserve"> (ерітінді) → Li</w:t>
            </w:r>
            <w:r w:rsidRPr="006E2C06">
              <w:rPr>
                <w:rFonts w:ascii="Times New Roman" w:hAnsi="Times New Roman" w:cs="Times New Roman"/>
                <w:sz w:val="28"/>
                <w:szCs w:val="28"/>
                <w:vertAlign w:val="subscript"/>
                <w:lang w:val="kk-KZ"/>
              </w:rPr>
              <w:t>2</w:t>
            </w:r>
            <w:r w:rsidRPr="006E2C06">
              <w:rPr>
                <w:rFonts w:ascii="Times New Roman" w:hAnsi="Times New Roman" w:cs="Times New Roman"/>
                <w:sz w:val="28"/>
                <w:szCs w:val="28"/>
                <w:lang w:val="kk-KZ"/>
              </w:rPr>
              <w:t>S</w:t>
            </w:r>
            <w:r w:rsidRPr="006E2C06">
              <w:rPr>
                <w:rFonts w:ascii="Times New Roman" w:hAnsi="Times New Roman" w:cs="Times New Roman"/>
                <w:sz w:val="28"/>
                <w:szCs w:val="28"/>
                <w:vertAlign w:val="subscript"/>
                <w:lang w:val="kk-KZ"/>
              </w:rPr>
              <w:t>m</w:t>
            </w:r>
            <w:r w:rsidRPr="006E2C06">
              <w:rPr>
                <w:rFonts w:ascii="Times New Roman" w:hAnsi="Times New Roman" w:cs="Times New Roman"/>
                <w:sz w:val="28"/>
                <w:szCs w:val="28"/>
                <w:lang w:val="kk-KZ"/>
              </w:rPr>
              <w:t>(ерітінді) + Li</w:t>
            </w:r>
            <w:r w:rsidRPr="006E2C06">
              <w:rPr>
                <w:rFonts w:ascii="Times New Roman" w:hAnsi="Times New Roman" w:cs="Times New Roman"/>
                <w:sz w:val="28"/>
                <w:szCs w:val="28"/>
                <w:vertAlign w:val="subscript"/>
                <w:lang w:val="kk-KZ"/>
              </w:rPr>
              <w:t>2</w:t>
            </w:r>
            <w:r w:rsidRPr="006E2C06">
              <w:rPr>
                <w:rFonts w:ascii="Times New Roman" w:hAnsi="Times New Roman" w:cs="Times New Roman"/>
                <w:sz w:val="28"/>
                <w:szCs w:val="28"/>
                <w:lang w:val="kk-KZ"/>
              </w:rPr>
              <w:t>S</w:t>
            </w:r>
            <w:r w:rsidRPr="006E2C06">
              <w:rPr>
                <w:rFonts w:ascii="Times New Roman" w:hAnsi="Times New Roman" w:cs="Times New Roman"/>
                <w:sz w:val="28"/>
                <w:szCs w:val="28"/>
                <w:vertAlign w:val="subscript"/>
                <w:lang w:val="kk-KZ"/>
              </w:rPr>
              <w:t>k</w:t>
            </w:r>
            <w:r w:rsidRPr="006E2C06">
              <w:rPr>
                <w:rFonts w:ascii="Times New Roman" w:hAnsi="Times New Roman" w:cs="Times New Roman"/>
                <w:sz w:val="28"/>
                <w:szCs w:val="28"/>
                <w:lang w:val="kk-KZ"/>
              </w:rPr>
              <w:t xml:space="preserve"> (ерітінді)</w:t>
            </w:r>
          </w:p>
        </w:tc>
        <w:tc>
          <w:tcPr>
            <w:tcW w:w="753" w:type="dxa"/>
          </w:tcPr>
          <w:p w:rsidR="007E7817" w:rsidRDefault="007E7817" w:rsidP="00302DC0">
            <w:pPr>
              <w:pStyle w:val="ListParagraph"/>
              <w:ind w:left="0"/>
              <w:jc w:val="both"/>
              <w:rPr>
                <w:rFonts w:ascii="Times New Roman" w:hAnsi="Times New Roman" w:cs="Times New Roman"/>
                <w:sz w:val="28"/>
                <w:szCs w:val="28"/>
                <w:lang w:val="kk-KZ"/>
              </w:rPr>
            </w:pPr>
            <w:r w:rsidRPr="006E2C06">
              <w:rPr>
                <w:rFonts w:ascii="Times New Roman" w:hAnsi="Times New Roman" w:cs="Times New Roman"/>
                <w:sz w:val="28"/>
                <w:szCs w:val="28"/>
                <w:lang w:val="kk-KZ"/>
              </w:rPr>
              <w:t>(1.2)</w:t>
            </w:r>
          </w:p>
        </w:tc>
      </w:tr>
    </w:tbl>
    <w:p w:rsidR="007B5A3F" w:rsidRDefault="007B5A3F" w:rsidP="00302DC0">
      <w:pPr>
        <w:pStyle w:val="ListParagraph"/>
        <w:spacing w:after="0" w:line="240" w:lineRule="auto"/>
        <w:ind w:left="0"/>
        <w:jc w:val="both"/>
        <w:rPr>
          <w:rFonts w:ascii="Times New Roman" w:hAnsi="Times New Roman" w:cs="Times New Roman"/>
          <w:sz w:val="28"/>
          <w:szCs w:val="28"/>
          <w:lang w:val="kk-KZ"/>
        </w:rPr>
      </w:pPr>
    </w:p>
    <w:p w:rsidR="007B5A3F" w:rsidRDefault="00AB0EE6" w:rsidP="00302DC0">
      <w:pPr>
        <w:pStyle w:val="ListParagraph"/>
        <w:spacing w:after="0" w:line="240" w:lineRule="auto"/>
        <w:ind w:left="0"/>
        <w:jc w:val="both"/>
        <w:rPr>
          <w:rFonts w:ascii="Times New Roman" w:hAnsi="Times New Roman" w:cs="Times New Roman"/>
          <w:sz w:val="28"/>
          <w:szCs w:val="28"/>
          <w:lang w:val="kk-KZ"/>
        </w:rPr>
      </w:pPr>
      <w:r w:rsidRPr="006E2C06">
        <w:rPr>
          <w:rFonts w:ascii="Times New Roman" w:hAnsi="Times New Roman" w:cs="Times New Roman"/>
          <w:sz w:val="28"/>
          <w:szCs w:val="28"/>
          <w:lang w:val="kk-KZ"/>
        </w:rPr>
        <w:t xml:space="preserve">мұнда: m+k=n+1 </w:t>
      </w:r>
    </w:p>
    <w:p w:rsidR="008E243E" w:rsidRPr="006E2C06" w:rsidRDefault="008E243E" w:rsidP="00302DC0">
      <w:pPr>
        <w:pStyle w:val="ListParagraph"/>
        <w:spacing w:after="0" w:line="240" w:lineRule="auto"/>
        <w:ind w:left="0"/>
        <w:jc w:val="both"/>
        <w:rPr>
          <w:rFonts w:ascii="Times New Roman" w:hAnsi="Times New Roman" w:cs="Times New Roman"/>
          <w:sz w:val="28"/>
          <w:szCs w:val="28"/>
          <w:lang w:val="kk-KZ"/>
        </w:rPr>
      </w:pPr>
    </w:p>
    <w:p w:rsidR="00AB0EE6" w:rsidRPr="006E2C06" w:rsidRDefault="00AB0EE6" w:rsidP="00302DC0">
      <w:pPr>
        <w:pStyle w:val="ListParagraph"/>
        <w:spacing w:after="0" w:line="240" w:lineRule="auto"/>
        <w:ind w:left="0" w:firstLine="567"/>
        <w:jc w:val="both"/>
        <w:rPr>
          <w:rFonts w:ascii="Times New Roman" w:hAnsi="Times New Roman" w:cs="Times New Roman"/>
          <w:sz w:val="28"/>
          <w:szCs w:val="28"/>
          <w:lang w:val="kk-KZ"/>
        </w:rPr>
      </w:pPr>
      <w:r w:rsidRPr="006E2C06">
        <w:rPr>
          <w:rFonts w:ascii="Times New Roman" w:hAnsi="Times New Roman" w:cs="Times New Roman"/>
          <w:sz w:val="28"/>
          <w:szCs w:val="28"/>
          <w:lang w:val="kk-KZ"/>
        </w:rPr>
        <w:t xml:space="preserve">Литий полисульфидтері –бұл полисульфан қышқылдарының литий тұздары [35] және тек ерітінділерде болады. Литий полисульфидтерінің негізділігі полисульфидтік тізбектегі күкірт атомдарының санына байланысты және күкірт атомдарының санының артуымен азаяды. Ұзын тізбекті литий полисульфидтерінің молекулалары бірнеше конформациялық күйлерде болуы мүмкін, олардың ең тұрақтылары: </w:t>
      </w:r>
    </w:p>
    <w:p w:rsidR="00AB0EE6" w:rsidRPr="006E2C06" w:rsidRDefault="00AB0EE6" w:rsidP="00302DC0">
      <w:pPr>
        <w:pStyle w:val="ListParagraph"/>
        <w:spacing w:after="0" w:line="240" w:lineRule="auto"/>
        <w:ind w:left="0"/>
        <w:jc w:val="both"/>
        <w:rPr>
          <w:rFonts w:ascii="Times New Roman" w:hAnsi="Times New Roman" w:cs="Times New Roman"/>
          <w:sz w:val="28"/>
          <w:szCs w:val="28"/>
          <w:lang w:val="kk-KZ"/>
        </w:rPr>
      </w:pPr>
      <w:r w:rsidRPr="006E2C06">
        <w:rPr>
          <w:rFonts w:ascii="Times New Roman" w:hAnsi="Times New Roman" w:cs="Times New Roman"/>
          <w:sz w:val="28"/>
          <w:szCs w:val="28"/>
          <w:lang w:val="kk-KZ"/>
        </w:rPr>
        <w:t>(а) литий атомдары бар sp</w:t>
      </w:r>
      <w:r w:rsidRPr="006E2C06">
        <w:rPr>
          <w:rFonts w:ascii="Times New Roman" w:hAnsi="Times New Roman" w:cs="Times New Roman"/>
          <w:sz w:val="28"/>
          <w:szCs w:val="28"/>
          <w:vertAlign w:val="superscript"/>
          <w:lang w:val="kk-KZ"/>
        </w:rPr>
        <w:t>3</w:t>
      </w:r>
      <w:r w:rsidRPr="006E2C06">
        <w:rPr>
          <w:rFonts w:ascii="Times New Roman" w:hAnsi="Times New Roman" w:cs="Times New Roman"/>
          <w:sz w:val="28"/>
          <w:szCs w:val="28"/>
          <w:lang w:val="kk-KZ"/>
        </w:rPr>
        <w:t xml:space="preserve"> гибридті күйдегі күкірт атомдарының зигзаг тізбектері және </w:t>
      </w:r>
    </w:p>
    <w:p w:rsidR="00AB0EE6" w:rsidRPr="00847F72" w:rsidRDefault="00AB0EE6" w:rsidP="00302DC0">
      <w:pPr>
        <w:pStyle w:val="ListParagraph"/>
        <w:spacing w:after="0" w:line="240" w:lineRule="auto"/>
        <w:ind w:left="0"/>
        <w:jc w:val="both"/>
        <w:rPr>
          <w:rFonts w:ascii="Times New Roman" w:hAnsi="Times New Roman" w:cs="Times New Roman"/>
          <w:sz w:val="28"/>
          <w:szCs w:val="28"/>
          <w:lang w:val="kk-KZ"/>
        </w:rPr>
      </w:pPr>
      <w:r w:rsidRPr="006E2C06">
        <w:rPr>
          <w:rFonts w:ascii="Times New Roman" w:hAnsi="Times New Roman" w:cs="Times New Roman"/>
          <w:sz w:val="28"/>
          <w:szCs w:val="28"/>
          <w:lang w:val="kk-KZ"/>
        </w:rPr>
        <w:t>(б) литий атомдарының "сақинасына" жабылатын күкірт атомдарының тізбектері</w:t>
      </w:r>
      <w:r w:rsidR="005C1C98" w:rsidRPr="006D19FF">
        <w:rPr>
          <w:rFonts w:ascii="Times New Roman" w:hAnsi="Times New Roman" w:cs="Times New Roman"/>
          <w:sz w:val="28"/>
          <w:szCs w:val="28"/>
          <w:lang w:val="kk-KZ"/>
        </w:rPr>
        <w:t xml:space="preserve"> [47-49]</w:t>
      </w:r>
      <w:r w:rsidRPr="006E2C06">
        <w:rPr>
          <w:rFonts w:ascii="Times New Roman" w:hAnsi="Times New Roman" w:cs="Times New Roman"/>
          <w:sz w:val="28"/>
          <w:szCs w:val="28"/>
          <w:lang w:val="kk-KZ"/>
        </w:rPr>
        <w:t>.</w:t>
      </w:r>
      <w:r w:rsidRPr="00847F72">
        <w:rPr>
          <w:rFonts w:ascii="Times New Roman" w:hAnsi="Times New Roman" w:cs="Times New Roman"/>
          <w:sz w:val="28"/>
          <w:szCs w:val="28"/>
          <w:lang w:val="kk-KZ"/>
        </w:rPr>
        <w:t xml:space="preserve"> </w:t>
      </w:r>
    </w:p>
    <w:p w:rsidR="00AB0EE6" w:rsidRPr="0069416D"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847F72">
        <w:rPr>
          <w:rFonts w:ascii="Times New Roman" w:hAnsi="Times New Roman" w:cs="Times New Roman"/>
          <w:sz w:val="28"/>
          <w:szCs w:val="28"/>
          <w:lang w:val="kk-KZ"/>
        </w:rPr>
        <w:t>LiS аккумуляторында разрядталу/зарядталу кезінде көпэлектронды тасымалдау процесін қамтитын жоғары және төменгі ретті полисульфидтер түзілуімен жүретін процестер элементтік күкірт пен литий арасындағы электр</w:t>
      </w:r>
      <w:r w:rsidR="006D19FF">
        <w:rPr>
          <w:rFonts w:ascii="Times New Roman" w:hAnsi="Times New Roman" w:cs="Times New Roman"/>
          <w:sz w:val="28"/>
          <w:szCs w:val="28"/>
          <w:lang w:val="kk-KZ"/>
        </w:rPr>
        <w:t>охимиялық реакцияға негізделген</w:t>
      </w:r>
      <w:r w:rsidRPr="00847F72">
        <w:rPr>
          <w:rFonts w:ascii="Times New Roman" w:hAnsi="Times New Roman" w:cs="Times New Roman"/>
          <w:sz w:val="28"/>
          <w:szCs w:val="28"/>
          <w:lang w:val="kk-KZ"/>
        </w:rPr>
        <w:t xml:space="preserve"> </w:t>
      </w:r>
      <w:r w:rsidR="006D19FF" w:rsidRPr="00C23D30">
        <w:rPr>
          <w:rFonts w:ascii="Times New Roman" w:hAnsi="Times New Roman" w:cs="Times New Roman"/>
          <w:sz w:val="28"/>
          <w:szCs w:val="28"/>
          <w:lang w:val="kk-KZ"/>
        </w:rPr>
        <w:t>[</w:t>
      </w:r>
      <w:r w:rsidR="00687585">
        <w:rPr>
          <w:rFonts w:ascii="Times New Roman" w:hAnsi="Times New Roman" w:cs="Times New Roman"/>
          <w:sz w:val="28"/>
          <w:szCs w:val="28"/>
          <w:lang w:val="kk-KZ"/>
        </w:rPr>
        <w:t xml:space="preserve">39, </w:t>
      </w:r>
      <w:r w:rsidR="006D19FF" w:rsidRPr="00C23D30">
        <w:rPr>
          <w:rFonts w:ascii="Times New Roman" w:hAnsi="Times New Roman" w:cs="Times New Roman"/>
          <w:sz w:val="28"/>
          <w:szCs w:val="28"/>
          <w:lang w:val="kk-KZ"/>
        </w:rPr>
        <w:t>50-51]</w:t>
      </w:r>
      <w:r w:rsidRPr="00847F72">
        <w:rPr>
          <w:rFonts w:ascii="Times New Roman" w:hAnsi="Times New Roman" w:cs="Times New Roman"/>
          <w:sz w:val="28"/>
          <w:szCs w:val="28"/>
          <w:lang w:val="kk-KZ"/>
        </w:rPr>
        <w:t>.</w:t>
      </w:r>
      <w:r w:rsidRPr="009B22B8">
        <w:rPr>
          <w:rFonts w:ascii="Times New Roman" w:hAnsi="Times New Roman" w:cs="Times New Roman"/>
          <w:sz w:val="28"/>
          <w:szCs w:val="28"/>
          <w:lang w:val="kk-KZ"/>
        </w:rPr>
        <w:t xml:space="preserve"> Зарядталу/</w:t>
      </w:r>
      <w:r w:rsidRPr="00847F72">
        <w:rPr>
          <w:rFonts w:ascii="Times New Roman" w:hAnsi="Times New Roman" w:cs="Times New Roman"/>
          <w:sz w:val="28"/>
          <w:szCs w:val="28"/>
          <w:lang w:val="kk-KZ"/>
        </w:rPr>
        <w:t>разрядталу кезінде электрлік оқшаулағыш өнімдер(S</w:t>
      </w:r>
      <w:r w:rsidRPr="00847F72">
        <w:rPr>
          <w:rFonts w:ascii="Times New Roman" w:hAnsi="Times New Roman" w:cs="Times New Roman"/>
          <w:sz w:val="28"/>
          <w:szCs w:val="28"/>
          <w:vertAlign w:val="subscript"/>
          <w:lang w:val="kk-KZ"/>
        </w:rPr>
        <w:t>8</w:t>
      </w:r>
      <w:r w:rsidRPr="00847F72">
        <w:rPr>
          <w:rFonts w:ascii="Times New Roman" w:hAnsi="Times New Roman" w:cs="Times New Roman"/>
          <w:sz w:val="28"/>
          <w:szCs w:val="28"/>
          <w:lang w:val="kk-KZ"/>
        </w:rPr>
        <w:t>, Li</w:t>
      </w:r>
      <w:r w:rsidRPr="00847F72">
        <w:rPr>
          <w:rFonts w:ascii="Times New Roman" w:hAnsi="Times New Roman" w:cs="Times New Roman"/>
          <w:sz w:val="28"/>
          <w:szCs w:val="28"/>
          <w:vertAlign w:val="subscript"/>
          <w:lang w:val="kk-KZ"/>
        </w:rPr>
        <w:t>2</w:t>
      </w:r>
      <w:r w:rsidRPr="00847F72">
        <w:rPr>
          <w:rFonts w:ascii="Times New Roman" w:hAnsi="Times New Roman" w:cs="Times New Roman"/>
          <w:sz w:val="28"/>
          <w:szCs w:val="28"/>
          <w:lang w:val="kk-KZ"/>
        </w:rPr>
        <w:t>S</w:t>
      </w:r>
      <w:r w:rsidRPr="00847F72">
        <w:rPr>
          <w:rFonts w:ascii="Times New Roman" w:hAnsi="Times New Roman" w:cs="Times New Roman"/>
          <w:sz w:val="28"/>
          <w:szCs w:val="28"/>
          <w:vertAlign w:val="subscript"/>
          <w:lang w:val="kk-KZ"/>
        </w:rPr>
        <w:t>2,</w:t>
      </w:r>
      <w:r w:rsidRPr="00847F72">
        <w:rPr>
          <w:rFonts w:ascii="Times New Roman" w:hAnsi="Times New Roman" w:cs="Times New Roman"/>
          <w:sz w:val="28"/>
          <w:szCs w:val="28"/>
          <w:lang w:val="kk-KZ"/>
        </w:rPr>
        <w:t xml:space="preserve"> Li</w:t>
      </w:r>
      <w:r w:rsidRPr="00847F72">
        <w:rPr>
          <w:rFonts w:ascii="Times New Roman" w:hAnsi="Times New Roman" w:cs="Times New Roman"/>
          <w:sz w:val="28"/>
          <w:szCs w:val="28"/>
          <w:vertAlign w:val="subscript"/>
          <w:lang w:val="kk-KZ"/>
        </w:rPr>
        <w:t>2</w:t>
      </w:r>
      <w:r w:rsidRPr="00847F72">
        <w:rPr>
          <w:rFonts w:ascii="Times New Roman" w:hAnsi="Times New Roman" w:cs="Times New Roman"/>
          <w:sz w:val="28"/>
          <w:szCs w:val="28"/>
          <w:lang w:val="kk-KZ"/>
        </w:rPr>
        <w:t>S) мен литий полисульфидтері аралық өнімдер түзілуінің баяу кинетикасы мен күрделі түрлену процестері жүреді. Сонымен қатар, бұл аралық өнімдер ұзын тізбекті полисульфидтер органикалық сұйық электролиттердің көпшілігінде жақсы ериді және катод пен анод арасында қозғала алады, нәтижесінде белсенді материалдардың аз пайдаланылуына әкеледі. Сонымен қатар, S</w:t>
      </w:r>
      <w:r w:rsidRPr="00847F72">
        <w:rPr>
          <w:rFonts w:ascii="Times New Roman" w:hAnsi="Times New Roman" w:cs="Times New Roman"/>
          <w:sz w:val="28"/>
          <w:szCs w:val="28"/>
          <w:vertAlign w:val="subscript"/>
          <w:lang w:val="kk-KZ"/>
        </w:rPr>
        <w:t>8,</w:t>
      </w:r>
      <w:r w:rsidRPr="00847F72">
        <w:rPr>
          <w:rFonts w:ascii="Times New Roman" w:hAnsi="Times New Roman" w:cs="Times New Roman"/>
          <w:sz w:val="28"/>
          <w:szCs w:val="28"/>
          <w:lang w:val="kk-KZ"/>
        </w:rPr>
        <w:t xml:space="preserve"> Li</w:t>
      </w:r>
      <w:r w:rsidRPr="00847F72">
        <w:rPr>
          <w:rFonts w:ascii="Times New Roman" w:hAnsi="Times New Roman" w:cs="Times New Roman"/>
          <w:sz w:val="28"/>
          <w:szCs w:val="28"/>
          <w:vertAlign w:val="subscript"/>
          <w:lang w:val="kk-KZ"/>
        </w:rPr>
        <w:t>2</w:t>
      </w:r>
      <w:r w:rsidRPr="00847F72">
        <w:rPr>
          <w:rFonts w:ascii="Times New Roman" w:hAnsi="Times New Roman" w:cs="Times New Roman"/>
          <w:sz w:val="28"/>
          <w:szCs w:val="28"/>
          <w:lang w:val="kk-KZ"/>
        </w:rPr>
        <w:t>S</w:t>
      </w:r>
      <w:r w:rsidRPr="00847F72">
        <w:rPr>
          <w:rFonts w:ascii="Times New Roman" w:hAnsi="Times New Roman" w:cs="Times New Roman"/>
          <w:sz w:val="28"/>
          <w:szCs w:val="28"/>
          <w:vertAlign w:val="subscript"/>
          <w:lang w:val="kk-KZ"/>
        </w:rPr>
        <w:t>2,</w:t>
      </w:r>
      <w:r w:rsidRPr="00847F72">
        <w:rPr>
          <w:rFonts w:ascii="Times New Roman" w:hAnsi="Times New Roman" w:cs="Times New Roman"/>
          <w:sz w:val="28"/>
          <w:szCs w:val="28"/>
          <w:lang w:val="kk-KZ"/>
        </w:rPr>
        <w:t xml:space="preserve"> Li</w:t>
      </w:r>
      <w:r w:rsidRPr="00847F72">
        <w:rPr>
          <w:rFonts w:ascii="Times New Roman" w:hAnsi="Times New Roman" w:cs="Times New Roman"/>
          <w:sz w:val="28"/>
          <w:szCs w:val="28"/>
          <w:vertAlign w:val="subscript"/>
          <w:lang w:val="kk-KZ"/>
        </w:rPr>
        <w:t>2</w:t>
      </w:r>
      <w:r w:rsidRPr="00847F72">
        <w:rPr>
          <w:rFonts w:ascii="Times New Roman" w:hAnsi="Times New Roman" w:cs="Times New Roman"/>
          <w:sz w:val="28"/>
          <w:szCs w:val="28"/>
          <w:lang w:val="kk-KZ"/>
        </w:rPr>
        <w:t>S түрлендіру өнімдері түзілулері кезінде көлемнің ұлғаюы (80%) катодтың механикалық қасиеттерінің нашарлауына әкеледі. Бұған қоса, литий дендриттерінен туындаған қауіпсіздік мәселелері</w:t>
      </w:r>
      <w:r w:rsidR="00DC2E79">
        <w:rPr>
          <w:rFonts w:ascii="Times New Roman" w:hAnsi="Times New Roman" w:cs="Times New Roman"/>
          <w:sz w:val="28"/>
          <w:szCs w:val="28"/>
          <w:lang w:val="kk-KZ"/>
        </w:rPr>
        <w:t xml:space="preserve"> </w:t>
      </w:r>
      <w:r w:rsidRPr="00847F72">
        <w:rPr>
          <w:rFonts w:ascii="Times New Roman" w:hAnsi="Times New Roman" w:cs="Times New Roman"/>
          <w:sz w:val="28"/>
          <w:szCs w:val="28"/>
          <w:lang w:val="kk-KZ"/>
        </w:rPr>
        <w:t xml:space="preserve">мен еритін жоғары ретті полисульфидтер және электролиттер арасындағы жағымсыз </w:t>
      </w:r>
      <w:r w:rsidR="00DC2E79">
        <w:rPr>
          <w:rFonts w:ascii="Times New Roman" w:hAnsi="Times New Roman" w:cs="Times New Roman"/>
          <w:sz w:val="28"/>
          <w:szCs w:val="28"/>
          <w:lang w:val="kk-KZ"/>
        </w:rPr>
        <w:t xml:space="preserve">реакциялар, </w:t>
      </w:r>
      <w:r w:rsidRPr="00847F72">
        <w:rPr>
          <w:rFonts w:ascii="Times New Roman" w:hAnsi="Times New Roman" w:cs="Times New Roman"/>
          <w:sz w:val="28"/>
          <w:szCs w:val="28"/>
          <w:lang w:val="kk-KZ"/>
        </w:rPr>
        <w:lastRenderedPageBreak/>
        <w:t>тұрақсыз қатты электролит интерфейсі (SEI) қосымша назар аударуды қажет етеді</w:t>
      </w:r>
      <w:r w:rsidR="0069416D" w:rsidRPr="0069416D">
        <w:rPr>
          <w:rFonts w:ascii="Times New Roman" w:hAnsi="Times New Roman" w:cs="Times New Roman"/>
          <w:sz w:val="28"/>
          <w:szCs w:val="28"/>
          <w:lang w:val="kk-KZ"/>
        </w:rPr>
        <w:t xml:space="preserve"> [</w:t>
      </w:r>
      <w:r w:rsidR="00687585">
        <w:rPr>
          <w:rFonts w:ascii="Times New Roman" w:hAnsi="Times New Roman" w:cs="Times New Roman"/>
          <w:sz w:val="28"/>
          <w:szCs w:val="28"/>
          <w:lang w:val="kk-KZ"/>
        </w:rPr>
        <w:t>8, 52-53]</w:t>
      </w:r>
      <w:r w:rsidR="0069416D" w:rsidRPr="0069416D">
        <w:rPr>
          <w:rFonts w:ascii="Times New Roman" w:hAnsi="Times New Roman" w:cs="Times New Roman"/>
          <w:sz w:val="28"/>
          <w:szCs w:val="28"/>
          <w:lang w:val="kk-KZ"/>
        </w:rPr>
        <w:t>.</w:t>
      </w:r>
    </w:p>
    <w:p w:rsidR="00AB0EE6" w:rsidRPr="00847F72" w:rsidRDefault="00DC2E79" w:rsidP="00302DC0">
      <w:pPr>
        <w:spacing w:after="0" w:line="240" w:lineRule="auto"/>
        <w:ind w:firstLine="720"/>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К</w:t>
      </w:r>
      <w:r w:rsidR="00AB0EE6" w:rsidRPr="00847F72">
        <w:rPr>
          <w:rFonts w:ascii="Times New Roman" w:hAnsi="Times New Roman" w:cs="Times New Roman"/>
          <w:sz w:val="28"/>
          <w:szCs w:val="28"/>
          <w:lang w:val="kk-KZ"/>
        </w:rPr>
        <w:t>үкірт пен төменгі ретті литий сульфидтері  оқшаулағыш болып табылады, бұл электродтарға өткізгіш қоспаларды</w:t>
      </w:r>
      <w:r w:rsidR="00AB0EE6" w:rsidRPr="00847F72">
        <w:rPr>
          <w:rFonts w:ascii="Times New Roman" w:hAnsi="Times New Roman" w:cs="Times New Roman"/>
          <w:color w:val="FF0000"/>
          <w:sz w:val="28"/>
          <w:szCs w:val="28"/>
          <w:lang w:val="kk-KZ"/>
        </w:rPr>
        <w:t xml:space="preserve"> </w:t>
      </w:r>
      <w:r w:rsidR="00AB0EE6" w:rsidRPr="00847F72">
        <w:rPr>
          <w:rFonts w:ascii="Times New Roman" w:hAnsi="Times New Roman" w:cs="Times New Roman"/>
          <w:sz w:val="28"/>
          <w:szCs w:val="28"/>
          <w:lang w:val="kk-KZ"/>
        </w:rPr>
        <w:t>енгізуді қажет етеді. Конверсия реакциясы кезінде түзілген аралық литий полисульфидтері қазіргі уақытта қолданылатын сұйық электролиттерде ериді. Осының барлығы қайтымды, тұрақты және тиімді күкірт катодтарын жасауда үлкен қиындықтар туғызады. Дегенмен, соңғы жылдары жаңа нанокомпозиттерді, тиімді электролиттер мен жаңа ұяшық конфигурацияларын әзірлеу арқылы қайта зарядталатын Li-S аккумуляторларын жасауда айтарлықтай прогреске қол жеткізілді. Li-S аккумуляторлары ең перспективалы жаңа буынның жоғары қуатты тығыздығы бар қайта зарядталатын батарея химияларының бірі болып саналғанымен, оларды практикалық қолданбаларда пайдалану үшін циклдің қызмет ету мерзім</w:t>
      </w:r>
      <w:r w:rsidR="0069416D">
        <w:rPr>
          <w:rFonts w:ascii="Times New Roman" w:hAnsi="Times New Roman" w:cs="Times New Roman"/>
          <w:sz w:val="28"/>
          <w:szCs w:val="28"/>
          <w:lang w:val="kk-KZ"/>
        </w:rPr>
        <w:t>і мен тиімділігін арттыру қажет</w:t>
      </w:r>
      <w:r w:rsidR="0069416D" w:rsidRPr="0069416D">
        <w:rPr>
          <w:rFonts w:ascii="Times New Roman" w:hAnsi="Times New Roman" w:cs="Times New Roman"/>
          <w:sz w:val="28"/>
          <w:szCs w:val="28"/>
          <w:lang w:val="kk-KZ"/>
        </w:rPr>
        <w:t xml:space="preserve"> [</w:t>
      </w:r>
      <w:r w:rsidR="00687585">
        <w:rPr>
          <w:rFonts w:ascii="Times New Roman" w:hAnsi="Times New Roman" w:cs="Times New Roman"/>
          <w:sz w:val="28"/>
          <w:szCs w:val="28"/>
          <w:lang w:val="kk-KZ"/>
        </w:rPr>
        <w:t>46,54-55]</w:t>
      </w:r>
      <w:r w:rsidR="00796C0F" w:rsidRPr="00796C0F">
        <w:rPr>
          <w:rFonts w:ascii="Times New Roman" w:hAnsi="Times New Roman" w:cs="Times New Roman"/>
          <w:sz w:val="28"/>
          <w:szCs w:val="28"/>
          <w:lang w:val="kk-KZ"/>
        </w:rPr>
        <w:t>.</w:t>
      </w:r>
    </w:p>
    <w:p w:rsidR="00AB0EE6" w:rsidRPr="00847F72"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847F72">
        <w:rPr>
          <w:rFonts w:ascii="Times New Roman" w:hAnsi="Times New Roman" w:cs="Times New Roman"/>
          <w:sz w:val="28"/>
          <w:szCs w:val="28"/>
          <w:lang w:val="kk-KZ"/>
        </w:rPr>
        <w:t>Li-S аккумулятор ұяшығы литий металды аноды, органикалық электролит, күкіртті композициялық катод сепаратордан тұрады. Күкірт аккумуляторында алдымен разряд</w:t>
      </w:r>
      <w:r w:rsidR="00DC2E79">
        <w:rPr>
          <w:rFonts w:ascii="Times New Roman" w:hAnsi="Times New Roman" w:cs="Times New Roman"/>
          <w:sz w:val="28"/>
          <w:szCs w:val="28"/>
          <w:lang w:val="kk-KZ"/>
        </w:rPr>
        <w:t>талу</w:t>
      </w:r>
      <w:r w:rsidRPr="00847F72">
        <w:rPr>
          <w:rFonts w:ascii="Times New Roman" w:hAnsi="Times New Roman" w:cs="Times New Roman"/>
          <w:sz w:val="28"/>
          <w:szCs w:val="28"/>
          <w:lang w:val="kk-KZ"/>
        </w:rPr>
        <w:t xml:space="preserve"> жүреді. Литий металы разряд реакциясы кезінде теріс электродта тотығады, литий иондары мен электрондарын түзеді. Өндірілген литий иондарының оң электрод ішіндегі электролит арқылы қозғалуы және оң электродқа жету үшін сыртқы электр тізбегі арқылы қозғалатын электрондар нәтижесінде электр тогы пайда болады. Оң электродта күкірт литий иондары мен электрондарды қабылдау арқылы литий сульфидін түзу үшін тотықсызданады. Анодтағы литий металл разряд процесі кезінде электрондарды жоғалту арқылы литий иондарына (Li</w:t>
      </w:r>
      <w:r w:rsidRPr="00847F72">
        <w:rPr>
          <w:rFonts w:ascii="Times New Roman" w:hAnsi="Times New Roman" w:cs="Times New Roman"/>
          <w:sz w:val="28"/>
          <w:szCs w:val="28"/>
          <w:vertAlign w:val="superscript"/>
          <w:lang w:val="kk-KZ"/>
        </w:rPr>
        <w:t>+</w:t>
      </w:r>
      <w:r w:rsidRPr="00847F72">
        <w:rPr>
          <w:rFonts w:ascii="Times New Roman" w:hAnsi="Times New Roman" w:cs="Times New Roman"/>
          <w:sz w:val="28"/>
          <w:szCs w:val="28"/>
          <w:lang w:val="kk-KZ"/>
        </w:rPr>
        <w:t xml:space="preserve">) айналады және бұл иондар катодқа өту үшін электролит арқылы диффузияланады. Литий электрондарды жоғалтады, олар катодқа сыртқы тізбек арқылы жіберіледі. Электролитте еритін ұзын тізбекті </w:t>
      </w:r>
      <w:bookmarkStart w:id="10" w:name="_Hlk185936060"/>
      <w:r w:rsidRPr="00847F72">
        <w:rPr>
          <w:rFonts w:ascii="Times New Roman" w:hAnsi="Times New Roman" w:cs="Times New Roman"/>
          <w:sz w:val="28"/>
          <w:szCs w:val="28"/>
          <w:lang w:val="kk-KZ"/>
        </w:rPr>
        <w:t xml:space="preserve">литий полисульфидінің </w:t>
      </w:r>
      <w:bookmarkEnd w:id="10"/>
      <w:r w:rsidRPr="00847F72">
        <w:rPr>
          <w:rFonts w:ascii="Times New Roman" w:hAnsi="Times New Roman" w:cs="Times New Roman"/>
          <w:sz w:val="28"/>
          <w:szCs w:val="28"/>
          <w:lang w:val="kk-KZ"/>
        </w:rPr>
        <w:t xml:space="preserve">( </w:t>
      </w:r>
      <w:bookmarkStart w:id="11" w:name="_Hlk185936045"/>
      <w:r w:rsidRPr="00847F72">
        <w:rPr>
          <w:rFonts w:ascii="Times New Roman" w:hAnsi="Times New Roman" w:cs="Times New Roman"/>
          <w:sz w:val="28"/>
          <w:szCs w:val="28"/>
          <w:lang w:val="kk-KZ"/>
        </w:rPr>
        <w:t>LiPS</w:t>
      </w:r>
      <w:bookmarkEnd w:id="11"/>
      <w:r w:rsidRPr="00847F72">
        <w:rPr>
          <w:rFonts w:ascii="Times New Roman" w:hAnsi="Times New Roman" w:cs="Times New Roman"/>
          <w:sz w:val="28"/>
          <w:szCs w:val="28"/>
          <w:lang w:val="kk-KZ"/>
        </w:rPr>
        <w:t>) аралық өнімдерінің тізбегі, атап айтқанда Li</w:t>
      </w:r>
      <w:r w:rsidRPr="00847F72">
        <w:rPr>
          <w:rFonts w:ascii="Times New Roman" w:hAnsi="Times New Roman" w:cs="Times New Roman"/>
          <w:sz w:val="28"/>
          <w:szCs w:val="28"/>
          <w:vertAlign w:val="subscript"/>
          <w:lang w:val="kk-KZ"/>
        </w:rPr>
        <w:t>2</w:t>
      </w:r>
      <w:r w:rsidRPr="00847F72">
        <w:rPr>
          <w:rFonts w:ascii="Times New Roman" w:hAnsi="Times New Roman" w:cs="Times New Roman"/>
          <w:sz w:val="28"/>
          <w:szCs w:val="28"/>
          <w:lang w:val="kk-KZ"/>
        </w:rPr>
        <w:t>S</w:t>
      </w:r>
      <w:r w:rsidRPr="00847F72">
        <w:rPr>
          <w:rFonts w:ascii="Times New Roman" w:hAnsi="Times New Roman" w:cs="Times New Roman"/>
          <w:sz w:val="28"/>
          <w:szCs w:val="28"/>
          <w:vertAlign w:val="subscript"/>
          <w:lang w:val="kk-KZ"/>
        </w:rPr>
        <w:t>x</w:t>
      </w:r>
      <w:r w:rsidRPr="00847F72">
        <w:rPr>
          <w:rFonts w:ascii="Times New Roman" w:hAnsi="Times New Roman" w:cs="Times New Roman"/>
          <w:sz w:val="28"/>
          <w:szCs w:val="28"/>
          <w:lang w:val="kk-KZ"/>
        </w:rPr>
        <w:t>, мұнда x = 4–8, электрондар мен Li</w:t>
      </w:r>
      <w:r w:rsidRPr="00847F72">
        <w:rPr>
          <w:rFonts w:ascii="Times New Roman" w:hAnsi="Times New Roman" w:cs="Times New Roman"/>
          <w:sz w:val="28"/>
          <w:szCs w:val="28"/>
          <w:vertAlign w:val="superscript"/>
          <w:lang w:val="kk-KZ"/>
        </w:rPr>
        <w:t>+</w:t>
      </w:r>
      <w:r w:rsidRPr="00847F72">
        <w:rPr>
          <w:rFonts w:ascii="Times New Roman" w:hAnsi="Times New Roman" w:cs="Times New Roman"/>
          <w:sz w:val="28"/>
          <w:szCs w:val="28"/>
          <w:lang w:val="kk-KZ"/>
        </w:rPr>
        <w:t xml:space="preserve"> иондары күкірт катодына жеткенде түзіледі. Бұл аралық өнімдер одан әрі ерімейтін қысқа тізбекті </w:t>
      </w:r>
      <w:r w:rsidR="00F95C12">
        <w:rPr>
          <w:rFonts w:ascii="Times New Roman" w:hAnsi="Times New Roman" w:cs="Times New Roman"/>
          <w:sz w:val="28"/>
          <w:szCs w:val="28"/>
          <w:lang w:val="kk-KZ"/>
        </w:rPr>
        <w:t xml:space="preserve">литий </w:t>
      </w:r>
      <w:r w:rsidR="00DC2E79">
        <w:rPr>
          <w:rFonts w:ascii="Times New Roman" w:hAnsi="Times New Roman" w:cs="Times New Roman"/>
          <w:sz w:val="28"/>
          <w:szCs w:val="28"/>
          <w:lang w:val="kk-KZ"/>
        </w:rPr>
        <w:t xml:space="preserve">сульфидтерге </w:t>
      </w:r>
      <w:r w:rsidRPr="00847F72">
        <w:rPr>
          <w:rFonts w:ascii="Times New Roman" w:hAnsi="Times New Roman" w:cs="Times New Roman"/>
          <w:sz w:val="28"/>
          <w:szCs w:val="28"/>
          <w:lang w:val="kk-KZ"/>
        </w:rPr>
        <w:t xml:space="preserve"> айналады (Li</w:t>
      </w:r>
      <w:r w:rsidRPr="00847F72">
        <w:rPr>
          <w:rFonts w:ascii="Times New Roman" w:hAnsi="Times New Roman" w:cs="Times New Roman"/>
          <w:sz w:val="28"/>
          <w:szCs w:val="28"/>
          <w:vertAlign w:val="subscript"/>
          <w:lang w:val="kk-KZ"/>
        </w:rPr>
        <w:t>2</w:t>
      </w:r>
      <w:r w:rsidRPr="00847F72">
        <w:rPr>
          <w:rFonts w:ascii="Times New Roman" w:hAnsi="Times New Roman" w:cs="Times New Roman"/>
          <w:sz w:val="28"/>
          <w:szCs w:val="28"/>
          <w:lang w:val="kk-KZ"/>
        </w:rPr>
        <w:t>S</w:t>
      </w:r>
      <w:r w:rsidRPr="00847F72">
        <w:rPr>
          <w:rFonts w:ascii="Times New Roman" w:hAnsi="Times New Roman" w:cs="Times New Roman"/>
          <w:sz w:val="28"/>
          <w:szCs w:val="28"/>
          <w:vertAlign w:val="subscript"/>
          <w:lang w:val="kk-KZ"/>
        </w:rPr>
        <w:t>x</w:t>
      </w:r>
      <w:r w:rsidRPr="00847F72">
        <w:rPr>
          <w:rFonts w:ascii="Times New Roman" w:hAnsi="Times New Roman" w:cs="Times New Roman"/>
          <w:sz w:val="28"/>
          <w:szCs w:val="28"/>
          <w:lang w:val="kk-KZ"/>
        </w:rPr>
        <w:t xml:space="preserve">; x = 1-2). Қысқа тізбекті </w:t>
      </w:r>
      <w:r w:rsidR="00F95C12">
        <w:rPr>
          <w:rFonts w:ascii="Times New Roman" w:hAnsi="Times New Roman" w:cs="Times New Roman"/>
          <w:sz w:val="28"/>
          <w:szCs w:val="28"/>
          <w:lang w:val="kk-KZ"/>
        </w:rPr>
        <w:t>литий сульфидтер</w:t>
      </w:r>
      <w:r w:rsidRPr="00847F72">
        <w:rPr>
          <w:rFonts w:ascii="Times New Roman" w:hAnsi="Times New Roman" w:cs="Times New Roman"/>
          <w:sz w:val="28"/>
          <w:szCs w:val="28"/>
          <w:lang w:val="kk-KZ"/>
        </w:rPr>
        <w:t xml:space="preserve"> зарядтау процесі кезінде қайтадан кері айналу арқыл</w:t>
      </w:r>
      <w:r w:rsidR="00796C0F">
        <w:rPr>
          <w:rFonts w:ascii="Times New Roman" w:hAnsi="Times New Roman" w:cs="Times New Roman"/>
          <w:sz w:val="28"/>
          <w:szCs w:val="28"/>
          <w:lang w:val="kk-KZ"/>
        </w:rPr>
        <w:t xml:space="preserve">ы ұзын тізбекті </w:t>
      </w:r>
      <w:r w:rsidR="00F95C12">
        <w:rPr>
          <w:rFonts w:ascii="Times New Roman" w:hAnsi="Times New Roman" w:cs="Times New Roman"/>
          <w:sz w:val="28"/>
          <w:szCs w:val="28"/>
          <w:lang w:val="kk-KZ"/>
        </w:rPr>
        <w:t xml:space="preserve">литий полисульфидтерге </w:t>
      </w:r>
      <w:r w:rsidR="00796C0F">
        <w:rPr>
          <w:rFonts w:ascii="Times New Roman" w:hAnsi="Times New Roman" w:cs="Times New Roman"/>
          <w:sz w:val="28"/>
          <w:szCs w:val="28"/>
          <w:lang w:val="kk-KZ"/>
        </w:rPr>
        <w:t xml:space="preserve"> ауысады</w:t>
      </w:r>
      <w:r w:rsidR="00796C0F">
        <w:rPr>
          <w:rFonts w:ascii="Times New Roman" w:hAnsi="Times New Roman" w:cs="Times New Roman"/>
          <w:sz w:val="28"/>
          <w:szCs w:val="28"/>
          <w:lang w:val="kk-KZ"/>
        </w:rPr>
        <w:fldChar w:fldCharType="begin" w:fldLock="1"/>
      </w:r>
      <w:r w:rsidR="00796C0F">
        <w:rPr>
          <w:rFonts w:ascii="Times New Roman" w:hAnsi="Times New Roman" w:cs="Times New Roman"/>
          <w:sz w:val="28"/>
          <w:szCs w:val="28"/>
          <w:lang w:val="kk-KZ"/>
        </w:rPr>
        <w:instrText>ADDIN CSL_CITATION {"citationItems":[{"id":"ITEM-1","itemData":{"DOI":"10.1039/c5ee01388g","ISSN":"17545706","abstract":"Lithium sulfur (Li-S) batteries are one of the most promising next generation battery chemistries with potential to achieve 500-600 W h kg-1 in the next few years. Yet understanding the underlying mechanisms of operation remains a major obstacle to their continued improvement. From a review of a range of analytical studies and physical models, it is clear that experimental understanding is well ahead of state-of-the-art models. Yet this understanding is still hindered by the limitations of available techniques and the implications of experiment and cell design on the mechanism. The mechanisms at the core of physical models for Li-S cells are overly simplistic compared to the latest thinking based upon experimental results, but creating more complicated models will be difficult, due to the lack of and inability to easily measure the necessary parameters. Despite this, there are significant opportunities to improve models with the latest experimentally derived mechanisms. Such models can inform materials research and lead to improved high fidelity models for controls and application engineers.","author":[{"dropping-particle":"","family":"Wild","given":"M.","non-dropping-particle":"","parse-names":false,"suffix":""},{"dropping-particle":"","family":"O'Neill","given":"L.","non-dropping-particle":"","parse-names":false,"suffix":""},{"dropping-particle":"","family":"Zhang","given":"T.","non-dropping-particle":"","parse-names":false,"suffix":""},{"dropping-particle":"","family":"Purkayastha","given":"R.","non-dropping-particle":"","parse-names":false,"suffix":""},{"dropping-particle":"","family":"Minton","given":"G.","non-dropping-particle":"","parse-names":false,"suffix":""},{"dropping-particle":"","family":"Marinescu","given":"M.","non-dropping-particle":"","parse-names":false,"suffix":""},{"dropping-particle":"","family":"Offer","given":"G. J.","non-dropping-particle":"","parse-names":false,"suffix":""}],"container-title":"Energy and Environmental Science","id":"ITEM-1","issue":"12","issued":{"date-parts":[["2015","12","1"]]},"page":"3477-3494","publisher":"Royal Society of Chemistry","title":"Lithium sulfur batteries, a mechanistic review","type":"article","volume":"8"},"uris":["http://www.mendeley.com/documents/?uuid=63ef2e3e-6b6d-35e4-b092-93000d0c6a6a"]}],"mendeley":{"formattedCitation":"[56]","plainTextFormattedCitation":"[56]","previouslyFormattedCitation":"[56]"},"properties":{"noteIndex":0},"schema":"https://github.com/citation-style-language/schema/raw/master/csl-citation.json"}</w:instrText>
      </w:r>
      <w:r w:rsidR="00796C0F">
        <w:rPr>
          <w:rFonts w:ascii="Times New Roman" w:hAnsi="Times New Roman" w:cs="Times New Roman"/>
          <w:sz w:val="28"/>
          <w:szCs w:val="28"/>
          <w:lang w:val="kk-KZ"/>
        </w:rPr>
        <w:fldChar w:fldCharType="separate"/>
      </w:r>
      <w:r w:rsidR="00796C0F" w:rsidRPr="00796C0F">
        <w:rPr>
          <w:rFonts w:ascii="Times New Roman" w:hAnsi="Times New Roman" w:cs="Times New Roman"/>
          <w:noProof/>
          <w:sz w:val="28"/>
          <w:szCs w:val="28"/>
          <w:lang w:val="kk-KZ"/>
        </w:rPr>
        <w:t>[56]</w:t>
      </w:r>
      <w:r w:rsidR="00796C0F">
        <w:rPr>
          <w:rFonts w:ascii="Times New Roman" w:hAnsi="Times New Roman" w:cs="Times New Roman"/>
          <w:sz w:val="28"/>
          <w:szCs w:val="28"/>
          <w:lang w:val="kk-KZ"/>
        </w:rPr>
        <w:fldChar w:fldCharType="end"/>
      </w:r>
      <w:r w:rsidR="00796C0F" w:rsidRPr="00796C0F">
        <w:rPr>
          <w:rFonts w:ascii="Times New Roman" w:hAnsi="Times New Roman" w:cs="Times New Roman"/>
          <w:sz w:val="28"/>
          <w:szCs w:val="28"/>
          <w:lang w:val="kk-KZ"/>
        </w:rPr>
        <w:t>.</w:t>
      </w:r>
      <w:r w:rsidRPr="00847F72">
        <w:rPr>
          <w:rFonts w:ascii="Times New Roman" w:hAnsi="Times New Roman" w:cs="Times New Roman"/>
          <w:sz w:val="28"/>
          <w:szCs w:val="28"/>
          <w:lang w:val="kk-KZ"/>
        </w:rPr>
        <w:t xml:space="preserve"> Күкірт пен қысқа тізбекті </w:t>
      </w:r>
      <w:r w:rsidR="00F95C12">
        <w:rPr>
          <w:rFonts w:ascii="Times New Roman" w:hAnsi="Times New Roman" w:cs="Times New Roman"/>
          <w:sz w:val="28"/>
          <w:szCs w:val="28"/>
          <w:lang w:val="kk-KZ"/>
        </w:rPr>
        <w:t>литий сульфидтері</w:t>
      </w:r>
      <w:r w:rsidRPr="00847F72">
        <w:rPr>
          <w:rFonts w:ascii="Times New Roman" w:hAnsi="Times New Roman" w:cs="Times New Roman"/>
          <w:sz w:val="28"/>
          <w:szCs w:val="28"/>
          <w:lang w:val="kk-KZ"/>
        </w:rPr>
        <w:t xml:space="preserve"> оқшаулағыш қасиеттерінен туындаған поляризация мен өнімділіктің төмен жылдамдығы, ,ұзын тізбекті </w:t>
      </w:r>
      <w:r w:rsidR="00F95C12">
        <w:rPr>
          <w:rFonts w:ascii="Times New Roman" w:hAnsi="Times New Roman" w:cs="Times New Roman"/>
          <w:sz w:val="28"/>
          <w:szCs w:val="28"/>
          <w:lang w:val="kk-KZ"/>
        </w:rPr>
        <w:t>полисульфидтер</w:t>
      </w:r>
      <w:r w:rsidRPr="00847F72">
        <w:rPr>
          <w:rFonts w:ascii="Times New Roman" w:hAnsi="Times New Roman" w:cs="Times New Roman"/>
          <w:sz w:val="28"/>
          <w:szCs w:val="28"/>
          <w:lang w:val="kk-KZ"/>
        </w:rPr>
        <w:t xml:space="preserve">дің шаттл әсерінен туындаған қайтымды сыйымдылықтың айтарлықтай жоғалуы батареяның қызмет ету мерзімін қысқартады. Батареяның литий металына байланысты туындайтын дендриттерден туындаған қауіпсіздік мәселесі де бар. Негізгі құрамдас ретінде күкірт катоды LiS акуумуляторларының электрохимиялық өнімділігінде шешуші рөл атқарады. Сондықтан, күкірт катодтарының ақауларын LiS акуумуляторларында коммерциялық мақсатта қолданар алдында шешу керек. Күкірт катодын жақсарту үшін зерттеулердің көпшілігі полисульфидтердің </w:t>
      </w:r>
      <w:r w:rsidRPr="00847F72">
        <w:rPr>
          <w:rFonts w:ascii="Times New Roman" w:hAnsi="Times New Roman" w:cs="Times New Roman"/>
          <w:sz w:val="28"/>
          <w:szCs w:val="28"/>
          <w:lang w:val="kk-KZ"/>
        </w:rPr>
        <w:lastRenderedPageBreak/>
        <w:t xml:space="preserve">шаттл әсерін тежеу арқылы </w:t>
      </w:r>
      <w:r w:rsidR="00F95C12">
        <w:rPr>
          <w:rFonts w:ascii="Times New Roman" w:hAnsi="Times New Roman" w:cs="Times New Roman"/>
          <w:sz w:val="28"/>
          <w:szCs w:val="28"/>
          <w:lang w:val="kk-KZ"/>
        </w:rPr>
        <w:t>литий полисульфидтері (</w:t>
      </w:r>
      <w:r w:rsidRPr="00847F72">
        <w:rPr>
          <w:rFonts w:ascii="Times New Roman" w:hAnsi="Times New Roman" w:cs="Times New Roman"/>
          <w:sz w:val="28"/>
          <w:szCs w:val="28"/>
          <w:lang w:val="kk-KZ"/>
        </w:rPr>
        <w:t>LiPS-тің</w:t>
      </w:r>
      <w:r w:rsidR="00F95C12">
        <w:rPr>
          <w:rFonts w:ascii="Times New Roman" w:hAnsi="Times New Roman" w:cs="Times New Roman"/>
          <w:sz w:val="28"/>
          <w:szCs w:val="28"/>
          <w:lang w:val="kk-KZ"/>
        </w:rPr>
        <w:t>)</w:t>
      </w:r>
      <w:r w:rsidRPr="00847F72">
        <w:rPr>
          <w:rFonts w:ascii="Times New Roman" w:hAnsi="Times New Roman" w:cs="Times New Roman"/>
          <w:sz w:val="28"/>
          <w:szCs w:val="28"/>
          <w:lang w:val="kk-KZ"/>
        </w:rPr>
        <w:t xml:space="preserve"> еруін немесе түзілуін шектеуге бағытталған. Сондай-ақ күкірт тікелей ерімейтін қысқа тізбекті сульфидтерге айналуы үшін еритін ұзын тізбекті полисульфидтердің түзілуін болдырмауға бағытталған зерттеулер бар, осылайша катодтың өнімділігін арттыру үшін литий-күкірт реакциясының механизмін өзгертеді.</w:t>
      </w:r>
      <w:r w:rsidR="00796C0F">
        <w:rPr>
          <w:rFonts w:ascii="Times New Roman" w:hAnsi="Times New Roman" w:cs="Times New Roman"/>
          <w:sz w:val="28"/>
          <w:szCs w:val="28"/>
          <w:lang w:val="kk-KZ"/>
        </w:rPr>
        <w:fldChar w:fldCharType="begin" w:fldLock="1"/>
      </w:r>
      <w:r w:rsidR="00796C0F">
        <w:rPr>
          <w:rFonts w:ascii="Times New Roman" w:hAnsi="Times New Roman" w:cs="Times New Roman"/>
          <w:sz w:val="28"/>
          <w:szCs w:val="28"/>
          <w:lang w:val="kk-KZ"/>
        </w:rPr>
        <w:instrText>ADDIN CSL_CITATION {"citationItems":[{"id":"ITEM-1","itemData":{"DOI":"10.3390/nano7090260","ISSN":"20794991","abstract":"The synthesis of highly porous carbon (HPC) materials from poplar catkin by KOH chemical activation and hydrothermal carbonization as a conductive additive to a lithium-sulfur cathode is reported. Elemental sulfur was composited with as-prepared HPC through a melt diffusion method to form a S/HPC nanocomposite. Structure and morphology characterization revealed a hierarchically sponge-like structure of HPC with high pore volume (0.62 cm3·g−1) and large specific surface area (1261.7 m2·g−1). When tested in Li/S batteries, the resulting compound demonstrated excellent cycling stability, delivering a second-specific capacity of 1154 mAh·g−1 as well as presenting 74% retention of value after 100 cycles at 0.1 C. Therefore, the porous structure of HPC plays an important role in enhancing electrochemical properties, which provides conditions for effective charge transfer and effective trapping of soluble polysulfide intermediates, and remarkably improves the electrochemical performance of S/HPC composite cathodes.","author":[{"dropping-particle":"","family":"Zhao","given":"Yan","non-dropping-particle":"","parse-names":false,"suffix":""},{"dropping-particle":"","family":"Ren","given":"Jun","non-dropping-particle":"","parse-names":false,"suffix":""},{"dropping-particle":"","family":"Tan","given":"Taizhe","non-dropping-particle":"","parse-names":false,"suffix":""},{"dropping-particle":"","family":"Babaa","given":"Moulay Rachid","non-dropping-particle":"","parse-names":false,"suffix":""},{"dropping-particle":"","family":"Bakenov","given":"Zhumabay","non-dropping-particle":"","parse-names":false,"suffix":""},{"dropping-particle":"","family":"Liu","given":"Ning","non-dropping-particle":"","parse-names":false,"suffix":""},{"dropping-particle":"","family":"Zhang","given":"Yongguang","non-dropping-particle":"","parse-names":false,"suffix":""}],"container-title":"Nanomaterials","id":"ITEM-1","issue":"9","issued":{"date-parts":[["2017","9","6"]]},"publisher":"MDPI AG","title":"Biomass waste inspired highly porous carbon for high performance lithium/sulfur batteries","type":"article-journal","volume":"7"},"uris":["http://www.mendeley.com/documents/?uuid=0cd207b9-0fc5-3f3b-bfee-8db87937a3ac"]}],"mendeley":{"formattedCitation":"[57]","plainTextFormattedCitation":"[57]","previouslyFormattedCitation":"[57]"},"properties":{"noteIndex":0},"schema":"https://github.com/citation-style-language/schema/raw/master/csl-citation.json"}</w:instrText>
      </w:r>
      <w:r w:rsidR="00796C0F">
        <w:rPr>
          <w:rFonts w:ascii="Times New Roman" w:hAnsi="Times New Roman" w:cs="Times New Roman"/>
          <w:sz w:val="28"/>
          <w:szCs w:val="28"/>
          <w:lang w:val="kk-KZ"/>
        </w:rPr>
        <w:fldChar w:fldCharType="separate"/>
      </w:r>
      <w:r w:rsidR="00796C0F" w:rsidRPr="00796C0F">
        <w:rPr>
          <w:rFonts w:ascii="Times New Roman" w:hAnsi="Times New Roman" w:cs="Times New Roman"/>
          <w:noProof/>
          <w:sz w:val="28"/>
          <w:szCs w:val="28"/>
          <w:lang w:val="kk-KZ"/>
        </w:rPr>
        <w:t>[57]</w:t>
      </w:r>
      <w:r w:rsidR="00796C0F">
        <w:rPr>
          <w:rFonts w:ascii="Times New Roman" w:hAnsi="Times New Roman" w:cs="Times New Roman"/>
          <w:sz w:val="28"/>
          <w:szCs w:val="28"/>
          <w:lang w:val="kk-KZ"/>
        </w:rPr>
        <w:fldChar w:fldCharType="end"/>
      </w:r>
      <w:r w:rsidRPr="00847F72">
        <w:rPr>
          <w:rFonts w:ascii="Times New Roman" w:hAnsi="Times New Roman" w:cs="Times New Roman"/>
          <w:sz w:val="28"/>
          <w:szCs w:val="28"/>
          <w:lang w:val="kk-KZ"/>
        </w:rPr>
        <w:t xml:space="preserve"> Ол LiPS-тердің еруін тежеу немесе болдырмау арқылы жасалған жоғары тұрақтылық пен қауіпсіздікке байланысты смартфондар, камералар, электрлік велосипедтер және төмен жылдамдықты электр көліктері сияқты шағын электронды құрылғыларды қуаттандыруға жарамды. Жоғары өнімділікке қол жеткізу үшін литий полисульфидтері әсерінен туындайтын шаттл эффект мәселесі шешілуі керек</w:t>
      </w:r>
      <w:r w:rsidR="00796C0F">
        <w:rPr>
          <w:rFonts w:ascii="Times New Roman" w:hAnsi="Times New Roman" w:cs="Times New Roman"/>
          <w:sz w:val="28"/>
          <w:szCs w:val="28"/>
          <w:lang w:val="kk-KZ"/>
        </w:rPr>
        <w:fldChar w:fldCharType="begin" w:fldLock="1"/>
      </w:r>
      <w:r w:rsidR="00796C0F">
        <w:rPr>
          <w:rFonts w:ascii="Times New Roman" w:hAnsi="Times New Roman" w:cs="Times New Roman"/>
          <w:sz w:val="28"/>
          <w:szCs w:val="28"/>
          <w:lang w:val="kk-KZ"/>
        </w:rPr>
        <w:instrText>ADDIN CSL_CITATION {"citationItems":[{"id":"ITEM-1","itemData":{"DOI":"10.1002/aenm.201500212","ISSN":"16146840","abstract":"The development and commercialization of Li ion batteries during recent decades is one of the great successes of modern electrochemistry. The increasing reliability of Li ion batteries makes them natural candidates as power sources for electric vehicles. However, their current energy density, which can reach an average of 200 Wh kg-1 on the single cell level, limits the possible driving range of electric cars propelled by Li-ion batteries. Thereby, there is a strong driving force to develop power sources technologies beyond Li-ion batteries that will mark breakthroughs in energy density capabilities. Li-sulfur batteries have high theoretical energy density that can revolutionize electrochemical propulsion capability. Consequently, in recent years there has been much work throughout the world related to these systems. The scope of work on this topic justifies frequent publications of review articles that summarize recent extensive work and provide guidelines and direction for focused future work. Here, a comprehensive, systematic work related to Li-sulfur battery systems is described, beginning with the Li anode challenges, carbon-encapsulated sulfur cathodes, and various kinds of relevant electrolyte solutions. Based on the work described and parallel recent studies by other groups, important and comprehensive guidelines for further research and development efforts in this field are provided. Lithium sulfur batteries are very promising due to the very high theoretical capacity of sulfur electrodes, 1675 mAh g-1. However, the complicated conversion reaction of elemental sulfur to LixSy moieties and the incompatibility of Li metal in rechargeable batteries make development of these systems a great challenge. As described, intensive work in the field has resulted in impressive progress.","author":[{"dropping-particle":"","family":"Rosenman","given":"Ariel","non-dropping-particle":"","parse-names":false,"suffix":""},{"dropping-particle":"","family":"Markevich","given":"Elena","non-dropping-particle":"","parse-names":false,"suffix":""},{"dropping-particle":"","family":"Salitra","given":"Gregory","non-dropping-particle":"","parse-names":false,"suffix":""},{"dropping-particle":"","family":"Aurbach","given":"Doron","non-dropping-particle":"","parse-names":false,"suffix":""},{"dropping-particle":"","family":"Garsuch","given":"Arnd","non-dropping-particle":"","parse-names":false,"suffix":""},{"dropping-particle":"","family":"Chesneau","given":"Frederick Francois","non-dropping-particle":"","parse-names":false,"suffix":""}],"container-title":"Advanced Energy Materials","id":"ITEM-1","issue":"16","issued":{"date-parts":[["2015","8","1"]]},"publisher":"Wiley-VCH Verlag","title":"Review on Li-Sulfur Battery Systems: An Integral Perspective","type":"article","volume":"5"},"uris":["http://www.mendeley.com/documents/?uuid=a93de385-4e8f-36d8-a792-5a57f661089c"]}],"mendeley":{"formattedCitation":"[53]","plainTextFormattedCitation":"[53]","previouslyFormattedCitation":"[53]"},"properties":{"noteIndex":0},"schema":"https://github.com/citation-style-language/schema/raw/master/csl-citation.json"}</w:instrText>
      </w:r>
      <w:r w:rsidR="00796C0F">
        <w:rPr>
          <w:rFonts w:ascii="Times New Roman" w:hAnsi="Times New Roman" w:cs="Times New Roman"/>
          <w:sz w:val="28"/>
          <w:szCs w:val="28"/>
          <w:lang w:val="kk-KZ"/>
        </w:rPr>
        <w:fldChar w:fldCharType="separate"/>
      </w:r>
      <w:r w:rsidR="00796C0F" w:rsidRPr="00796C0F">
        <w:rPr>
          <w:rFonts w:ascii="Times New Roman" w:hAnsi="Times New Roman" w:cs="Times New Roman"/>
          <w:noProof/>
          <w:sz w:val="28"/>
          <w:szCs w:val="28"/>
          <w:lang w:val="kk-KZ"/>
        </w:rPr>
        <w:t>[53]</w:t>
      </w:r>
      <w:r w:rsidR="00796C0F">
        <w:rPr>
          <w:rFonts w:ascii="Times New Roman" w:hAnsi="Times New Roman" w:cs="Times New Roman"/>
          <w:sz w:val="28"/>
          <w:szCs w:val="28"/>
          <w:lang w:val="kk-KZ"/>
        </w:rPr>
        <w:fldChar w:fldCharType="end"/>
      </w:r>
      <w:r w:rsidR="00796C0F">
        <w:rPr>
          <w:rFonts w:ascii="Times New Roman" w:hAnsi="Times New Roman" w:cs="Times New Roman"/>
          <w:sz w:val="28"/>
          <w:szCs w:val="28"/>
          <w:lang w:val="kk-KZ"/>
        </w:rPr>
        <w:fldChar w:fldCharType="begin" w:fldLock="1"/>
      </w:r>
      <w:r w:rsidR="00796C0F">
        <w:rPr>
          <w:rFonts w:ascii="Times New Roman" w:hAnsi="Times New Roman" w:cs="Times New Roman"/>
          <w:sz w:val="28"/>
          <w:szCs w:val="28"/>
          <w:lang w:val="kk-KZ"/>
        </w:rPr>
        <w:instrText>ADDIN CSL_CITATION {"citationItems":[{"id":"ITEM-1","itemData":{"DOI":"10.1002/adma.201501559","ISSN":"15214095","PMID":"26257297","abstract":"The kinetics of Li2S electrodeposition onto carbon in lithium-sulfur batteries are characterized. Electrodeposition is found to be dominated by a 2D nucleation and growth process with rate constants that depend strongly on the electrolyte solvent. Nucleation is found to require a greater overpotential than growth, which results in a morphology that is dependent on the discharge rate.","author":[{"dropping-particle":"","family":"Fan","given":"Frank Y.","non-dropping-particle":"","parse-names":false,"suffix":""},{"dropping-particle":"","family":"Carter","given":"W. Craig","non-dropping-particle":"","parse-names":false,"suffix":""},{"dropping-particle":"","family":"Chiang","given":"Yet Ming","non-dropping-particle":"","parse-names":false,"suffix":""}],"container-title":"Advanced Materials","id":"ITEM-1","issue":"35","issued":{"date-parts":[["2015"]]},"page":"5203-5209","title":"Mechanism and Kinetics of Li2S Precipitation in Lithium-Sulfur Batteries","type":"article-journal","volume":"27"},"uris":["http://www.mendeley.com/documents/?uuid=9e819e0b-fc74-4695-8f80-560826d8ec05"]}],"mendeley":{"formattedCitation":"[58]","plainTextFormattedCitation":"[58]","previouslyFormattedCitation":"[58]"},"properties":{"noteIndex":0},"schema":"https://github.com/citation-style-language/schema/raw/master/csl-citation.json"}</w:instrText>
      </w:r>
      <w:r w:rsidR="00796C0F">
        <w:rPr>
          <w:rFonts w:ascii="Times New Roman" w:hAnsi="Times New Roman" w:cs="Times New Roman"/>
          <w:sz w:val="28"/>
          <w:szCs w:val="28"/>
          <w:lang w:val="kk-KZ"/>
        </w:rPr>
        <w:fldChar w:fldCharType="separate"/>
      </w:r>
      <w:r w:rsidR="00796C0F" w:rsidRPr="00796C0F">
        <w:rPr>
          <w:rFonts w:ascii="Times New Roman" w:hAnsi="Times New Roman" w:cs="Times New Roman"/>
          <w:noProof/>
          <w:sz w:val="28"/>
          <w:szCs w:val="28"/>
          <w:lang w:val="kk-KZ"/>
        </w:rPr>
        <w:t>[58]</w:t>
      </w:r>
      <w:r w:rsidR="00796C0F">
        <w:rPr>
          <w:rFonts w:ascii="Times New Roman" w:hAnsi="Times New Roman" w:cs="Times New Roman"/>
          <w:sz w:val="28"/>
          <w:szCs w:val="28"/>
          <w:lang w:val="kk-KZ"/>
        </w:rPr>
        <w:fldChar w:fldCharType="end"/>
      </w:r>
      <w:r w:rsidR="00796C0F">
        <w:rPr>
          <w:rFonts w:ascii="Times New Roman" w:hAnsi="Times New Roman" w:cs="Times New Roman"/>
          <w:sz w:val="28"/>
          <w:szCs w:val="28"/>
          <w:lang w:val="kk-KZ"/>
        </w:rPr>
        <w:fldChar w:fldCharType="begin" w:fldLock="1"/>
      </w:r>
      <w:r w:rsidR="00796C0F">
        <w:rPr>
          <w:rFonts w:ascii="Times New Roman" w:hAnsi="Times New Roman" w:cs="Times New Roman"/>
          <w:sz w:val="28"/>
          <w:szCs w:val="28"/>
          <w:lang w:val="kk-KZ"/>
        </w:rPr>
        <w:instrText>ADDIN CSL_CITATION {"citationItems":[{"id":"ITEM-1","itemData":{"DOI":"10.1002/aenm.201800709","ISSN":"16146840","abstract":"Double-shelled NiO-NiCo2O4 heterostructure@carbon hollow nanocages as efficient sulfur hosts are synthesized to overcome the barriers of lithium–sulfur (Li–S) batteries simultaneously. The double-shelled nanocages can prevent the diffusion of lithium polysulfides (LiPSs) effectively. NiO-NiCo2O4 heterostructure is able to promote polysulfide conversion reactions. Furthermore, the thin carbon layer outside can improve the electrical conductivity during cycling. Besides, such unique double-shelled hollow nanocage architecture can also accommodate the volumetric effect of sulfur upon cycling. As a result, the prepared S/NiO-NiCo2O4@carbon (C) electrode exhibits good rate capacities and stable cycling life up to 500 cycles at 0.5 C with a very low capacity decay rate of only ≈0.059% per cycle.","author":[{"dropping-particle":"","family":"Hu","given":"Linyu","non-dropping-particle":"","parse-names":false,"suffix":""},{"dropping-particle":"","family":"Dai","given":"Chunlong","non-dropping-particle":"","parse-names":false,"suffix":""},{"dropping-particle":"","family":"Liu","given":"Heng","non-dropping-particle":"","parse-names":false,"suffix":""},{"dropping-particle":"","family":"Li","given":"Yi","non-dropping-particle":"","parse-names":false,"suffix":""},{"dropping-particle":"","family":"Shen","given":"Bolei","non-dropping-particle":"","parse-names":false,"suffix":""},{"dropping-particle":"","family":"Chen","given":"Yuming","non-dropping-particle":"","parse-names":false,"suffix":""},{"dropping-particle":"","family":"Bao","given":"Shu Juan","non-dropping-particle":"","parse-names":false,"suffix":""},{"dropping-particle":"","family":"Xu","given":"Maowen","non-dropping-particle":"","parse-names":false,"suffix":""}],"container-title":"Advanced Energy Materials","id":"ITEM-1","issue":"23","issued":{"date-parts":[["2018","8","16"]]},"publisher":"Wiley-VCH Verlag","title":"Double-Shelled NiO-NiCo2O4 Heterostructure@Carbon Hollow Nanocages as an Efficient Sulfur Host for Advanced Lithium–Sulfur Batteries","type":"article-journal","volume":"8"},"uris":["http://www.mendeley.com/documents/?uuid=bf142fae-5bf3-39e7-b8a5-9f4c232eb81d"]}],"mendeley":{"formattedCitation":"[59]","plainTextFormattedCitation":"[59]","previouslyFormattedCitation":"[59]"},"properties":{"noteIndex":0},"schema":"https://github.com/citation-style-language/schema/raw/master/csl-citation.json"}</w:instrText>
      </w:r>
      <w:r w:rsidR="00796C0F">
        <w:rPr>
          <w:rFonts w:ascii="Times New Roman" w:hAnsi="Times New Roman" w:cs="Times New Roman"/>
          <w:sz w:val="28"/>
          <w:szCs w:val="28"/>
          <w:lang w:val="kk-KZ"/>
        </w:rPr>
        <w:fldChar w:fldCharType="separate"/>
      </w:r>
      <w:r w:rsidR="00796C0F" w:rsidRPr="00796C0F">
        <w:rPr>
          <w:rFonts w:ascii="Times New Roman" w:hAnsi="Times New Roman" w:cs="Times New Roman"/>
          <w:noProof/>
          <w:sz w:val="28"/>
          <w:szCs w:val="28"/>
          <w:lang w:val="kk-KZ"/>
        </w:rPr>
        <w:t>[59]</w:t>
      </w:r>
      <w:r w:rsidR="00796C0F">
        <w:rPr>
          <w:rFonts w:ascii="Times New Roman" w:hAnsi="Times New Roman" w:cs="Times New Roman"/>
          <w:sz w:val="28"/>
          <w:szCs w:val="28"/>
          <w:lang w:val="kk-KZ"/>
        </w:rPr>
        <w:fldChar w:fldCharType="end"/>
      </w:r>
      <w:r w:rsidR="00796C0F" w:rsidRPr="00796C0F">
        <w:rPr>
          <w:rFonts w:ascii="Times New Roman" w:hAnsi="Times New Roman" w:cs="Times New Roman"/>
          <w:sz w:val="28"/>
          <w:szCs w:val="28"/>
          <w:lang w:val="kk-KZ"/>
        </w:rPr>
        <w:t xml:space="preserve">. </w:t>
      </w:r>
      <w:r w:rsidRPr="00847F72">
        <w:rPr>
          <w:rFonts w:ascii="Times New Roman" w:hAnsi="Times New Roman" w:cs="Times New Roman"/>
          <w:sz w:val="28"/>
          <w:szCs w:val="28"/>
          <w:lang w:val="kk-KZ"/>
        </w:rPr>
        <w:t>Зерттеудің басты назары еритін LiPS-терді жылдам түрлендіруге аударылуы керек, ал аралық өнімдердің сұйық пен қатты денеге айналу жылдамдығын және күкіртті қалпына келтіру реакциясының кинетикасын жеделдететін катализаторларды қолдану арқылы жоғарылату керек. Демек, LiS-тегі LiPS-тердің еритін немесе ерімейтін күйі болашақта нақты қолдану сценарийлері негізінде жобалануы керек. Күкіртті қаптау және бекіту үшін күкіртті катодты материалдарды модификациялаудың әртүрлі физикалық және химиялық әдістер әзірленіп зерттелуде. Зерттеу кезінде назарға алынуы тиіс шаралар литий полисульфидінің еруін тежеу, еріген литий полисульфидінің жылдам түрленуіне ықпал ету және литий-күкірт реакциясының механ</w:t>
      </w:r>
      <w:r w:rsidR="00BF4055">
        <w:rPr>
          <w:rFonts w:ascii="Times New Roman" w:hAnsi="Times New Roman" w:cs="Times New Roman"/>
          <w:sz w:val="28"/>
          <w:szCs w:val="28"/>
          <w:lang w:val="kk-KZ"/>
        </w:rPr>
        <w:t>измін реформалау болып табылады</w:t>
      </w:r>
      <w:r w:rsidR="00687585">
        <w:rPr>
          <w:rFonts w:ascii="Times New Roman" w:hAnsi="Times New Roman" w:cs="Times New Roman"/>
          <w:sz w:val="28"/>
          <w:szCs w:val="28"/>
          <w:lang w:val="kk-KZ"/>
        </w:rPr>
        <w:t xml:space="preserve"> [55-60]</w:t>
      </w:r>
      <w:r w:rsidR="00796C0F" w:rsidRPr="00B660C8">
        <w:rPr>
          <w:rFonts w:ascii="Times New Roman" w:hAnsi="Times New Roman" w:cs="Times New Roman"/>
          <w:sz w:val="28"/>
          <w:szCs w:val="28"/>
          <w:lang w:val="kk-KZ"/>
        </w:rPr>
        <w:t>.</w:t>
      </w:r>
      <w:r w:rsidRPr="00847F72">
        <w:rPr>
          <w:rFonts w:ascii="Times New Roman" w:hAnsi="Times New Roman" w:cs="Times New Roman"/>
          <w:sz w:val="28"/>
          <w:szCs w:val="28"/>
          <w:lang w:val="kk-KZ"/>
        </w:rPr>
        <w:t xml:space="preserve"> </w:t>
      </w:r>
    </w:p>
    <w:p w:rsidR="00AB0EE6" w:rsidRPr="00BF4055"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847F72">
        <w:rPr>
          <w:rFonts w:ascii="Times New Roman" w:hAnsi="Times New Roman" w:cs="Times New Roman"/>
          <w:sz w:val="28"/>
          <w:szCs w:val="28"/>
          <w:lang w:val="kk-KZ"/>
        </w:rPr>
        <w:t>Бастапқы разряд кезінде күкірттің элементарлы молекулалары (S</w:t>
      </w:r>
      <w:r w:rsidRPr="00847F72">
        <w:rPr>
          <w:rFonts w:ascii="Times New Roman" w:hAnsi="Times New Roman" w:cs="Times New Roman"/>
          <w:sz w:val="28"/>
          <w:szCs w:val="28"/>
          <w:vertAlign w:val="subscript"/>
          <w:lang w:val="kk-KZ"/>
        </w:rPr>
        <w:t>8</w:t>
      </w:r>
      <w:r w:rsidRPr="00847F72">
        <w:rPr>
          <w:rFonts w:ascii="Times New Roman" w:hAnsi="Times New Roman" w:cs="Times New Roman"/>
          <w:sz w:val="28"/>
          <w:szCs w:val="28"/>
          <w:lang w:val="kk-KZ"/>
        </w:rPr>
        <w:t xml:space="preserve">) электрондарды қабылдап, электроактивті Li-полисульфидтер тізбегін құрайды, олар жиі қолданылатын еріткіштерде ериді және ұяшық бойымен анодқа қарай еркін қозғалады. Әдетте бөлме температурасында сыналған Li-S ұяшығының разрядтық қисықтары жоғары және төмен кернеулі екі </w:t>
      </w:r>
      <w:r w:rsidR="00520915">
        <w:rPr>
          <w:rFonts w:ascii="Times New Roman" w:hAnsi="Times New Roman" w:cs="Times New Roman"/>
          <w:sz w:val="28"/>
          <w:szCs w:val="28"/>
          <w:lang w:val="kk-KZ"/>
        </w:rPr>
        <w:t>иілу қисықтарын</w:t>
      </w:r>
      <w:r w:rsidRPr="00847F72">
        <w:rPr>
          <w:rFonts w:ascii="Times New Roman" w:hAnsi="Times New Roman" w:cs="Times New Roman"/>
          <w:sz w:val="28"/>
          <w:szCs w:val="28"/>
          <w:lang w:val="kk-KZ"/>
        </w:rPr>
        <w:t xml:space="preserve"> көрсетеді. 2,3 В </w:t>
      </w:r>
      <w:r w:rsidR="00814116">
        <w:rPr>
          <w:rFonts w:ascii="Times New Roman" w:hAnsi="Times New Roman" w:cs="Times New Roman"/>
          <w:sz w:val="28"/>
          <w:szCs w:val="28"/>
          <w:lang w:val="kk-KZ"/>
        </w:rPr>
        <w:t>шамасында кернеу</w:t>
      </w:r>
      <w:r w:rsidRPr="00847F72">
        <w:rPr>
          <w:rFonts w:ascii="Times New Roman" w:hAnsi="Times New Roman" w:cs="Times New Roman"/>
          <w:sz w:val="28"/>
          <w:szCs w:val="28"/>
          <w:lang w:val="kk-KZ"/>
        </w:rPr>
        <w:t xml:space="preserve"> S</w:t>
      </w:r>
      <w:r w:rsidRPr="00F95C12">
        <w:rPr>
          <w:rFonts w:ascii="Times New Roman" w:hAnsi="Times New Roman" w:cs="Times New Roman"/>
          <w:sz w:val="28"/>
          <w:szCs w:val="28"/>
          <w:vertAlign w:val="subscript"/>
          <w:lang w:val="kk-KZ"/>
        </w:rPr>
        <w:t>8</w:t>
      </w:r>
      <w:r w:rsidRPr="00847F72">
        <w:rPr>
          <w:rFonts w:ascii="Times New Roman" w:hAnsi="Times New Roman" w:cs="Times New Roman"/>
          <w:sz w:val="28"/>
          <w:szCs w:val="28"/>
          <w:lang w:val="kk-KZ"/>
        </w:rPr>
        <w:t>-дің ұзын тізбекті литий полисульфидтеріне (Li</w:t>
      </w:r>
      <w:r w:rsidRPr="00847F72">
        <w:rPr>
          <w:rFonts w:ascii="Times New Roman" w:hAnsi="Times New Roman" w:cs="Times New Roman"/>
          <w:sz w:val="28"/>
          <w:szCs w:val="28"/>
          <w:vertAlign w:val="subscript"/>
          <w:lang w:val="kk-KZ"/>
        </w:rPr>
        <w:t>2</w:t>
      </w:r>
      <w:r w:rsidRPr="00847F72">
        <w:rPr>
          <w:rFonts w:ascii="Times New Roman" w:hAnsi="Times New Roman" w:cs="Times New Roman"/>
          <w:sz w:val="28"/>
          <w:szCs w:val="28"/>
          <w:lang w:val="kk-KZ"/>
        </w:rPr>
        <w:t>S</w:t>
      </w:r>
      <w:r w:rsidRPr="00847F72">
        <w:rPr>
          <w:rFonts w:ascii="Times New Roman" w:hAnsi="Times New Roman" w:cs="Times New Roman"/>
          <w:sz w:val="28"/>
          <w:szCs w:val="28"/>
          <w:vertAlign w:val="subscript"/>
          <w:lang w:val="kk-KZ"/>
        </w:rPr>
        <w:t>x</w:t>
      </w:r>
      <w:r w:rsidRPr="00847F72">
        <w:rPr>
          <w:rFonts w:ascii="Times New Roman" w:hAnsi="Times New Roman" w:cs="Times New Roman"/>
          <w:sz w:val="28"/>
          <w:szCs w:val="28"/>
          <w:lang w:val="kk-KZ"/>
        </w:rPr>
        <w:t xml:space="preserve">, мұнда 4 &lt; x &lt; 8) </w:t>
      </w:r>
      <w:r w:rsidR="00F95C12">
        <w:rPr>
          <w:rFonts w:ascii="Times New Roman" w:hAnsi="Times New Roman" w:cs="Times New Roman"/>
          <w:sz w:val="28"/>
          <w:szCs w:val="28"/>
          <w:lang w:val="kk-KZ"/>
        </w:rPr>
        <w:t>тотықсыздануына</w:t>
      </w:r>
      <w:r w:rsidRPr="00847F72">
        <w:rPr>
          <w:rFonts w:ascii="Times New Roman" w:hAnsi="Times New Roman" w:cs="Times New Roman"/>
          <w:sz w:val="28"/>
          <w:szCs w:val="28"/>
          <w:lang w:val="kk-KZ"/>
        </w:rPr>
        <w:t xml:space="preserve"> сәйкес келеді, ал 2,1 В-қа жақын кейінгі плато бұл полисульфидтердің Li</w:t>
      </w:r>
      <w:r w:rsidRPr="00847F72">
        <w:rPr>
          <w:rFonts w:ascii="Times New Roman" w:hAnsi="Times New Roman" w:cs="Times New Roman"/>
          <w:sz w:val="28"/>
          <w:szCs w:val="28"/>
          <w:vertAlign w:val="subscript"/>
          <w:lang w:val="kk-KZ"/>
        </w:rPr>
        <w:t>2</w:t>
      </w:r>
      <w:r w:rsidRPr="00847F72">
        <w:rPr>
          <w:rFonts w:ascii="Times New Roman" w:hAnsi="Times New Roman" w:cs="Times New Roman"/>
          <w:sz w:val="28"/>
          <w:szCs w:val="28"/>
          <w:lang w:val="kk-KZ"/>
        </w:rPr>
        <w:t>S</w:t>
      </w:r>
      <w:r w:rsidRPr="00847F72">
        <w:rPr>
          <w:rFonts w:ascii="Times New Roman" w:hAnsi="Times New Roman" w:cs="Times New Roman"/>
          <w:sz w:val="28"/>
          <w:szCs w:val="28"/>
          <w:vertAlign w:val="subscript"/>
          <w:lang w:val="kk-KZ"/>
        </w:rPr>
        <w:t>2</w:t>
      </w:r>
      <w:r w:rsidRPr="00847F72">
        <w:rPr>
          <w:rFonts w:ascii="Times New Roman" w:hAnsi="Times New Roman" w:cs="Times New Roman"/>
          <w:sz w:val="28"/>
          <w:szCs w:val="28"/>
          <w:lang w:val="kk-KZ"/>
        </w:rPr>
        <w:t xml:space="preserve"> және Li</w:t>
      </w:r>
      <w:r w:rsidRPr="00847F72">
        <w:rPr>
          <w:rFonts w:ascii="Times New Roman" w:hAnsi="Times New Roman" w:cs="Times New Roman"/>
          <w:sz w:val="28"/>
          <w:szCs w:val="28"/>
          <w:vertAlign w:val="subscript"/>
          <w:lang w:val="kk-KZ"/>
        </w:rPr>
        <w:t>2</w:t>
      </w:r>
      <w:r w:rsidRPr="00847F72">
        <w:rPr>
          <w:rFonts w:ascii="Times New Roman" w:hAnsi="Times New Roman" w:cs="Times New Roman"/>
          <w:sz w:val="28"/>
          <w:szCs w:val="28"/>
          <w:lang w:val="kk-KZ"/>
        </w:rPr>
        <w:t>S-ке од</w:t>
      </w:r>
      <w:r w:rsidR="00BF4055">
        <w:rPr>
          <w:rFonts w:ascii="Times New Roman" w:hAnsi="Times New Roman" w:cs="Times New Roman"/>
          <w:sz w:val="28"/>
          <w:szCs w:val="28"/>
          <w:lang w:val="kk-KZ"/>
        </w:rPr>
        <w:t>ан әрі тотықсыздануын білдіреді</w:t>
      </w:r>
      <w:r w:rsidR="00BF4055" w:rsidRPr="00BF4055">
        <w:rPr>
          <w:rFonts w:ascii="Times New Roman" w:hAnsi="Times New Roman" w:cs="Times New Roman"/>
          <w:sz w:val="28"/>
          <w:szCs w:val="28"/>
          <w:lang w:val="kk-KZ"/>
        </w:rPr>
        <w:t xml:space="preserve"> [</w:t>
      </w:r>
      <w:r w:rsidR="00687585">
        <w:rPr>
          <w:rFonts w:ascii="Times New Roman" w:hAnsi="Times New Roman" w:cs="Times New Roman"/>
          <w:sz w:val="28"/>
          <w:szCs w:val="28"/>
          <w:lang w:val="kk-KZ"/>
        </w:rPr>
        <w:t>53, 61-62]</w:t>
      </w:r>
      <w:r w:rsidR="00BF4055" w:rsidRPr="00BF4055">
        <w:rPr>
          <w:rFonts w:ascii="Times New Roman" w:hAnsi="Times New Roman" w:cs="Times New Roman"/>
          <w:sz w:val="28"/>
          <w:szCs w:val="28"/>
          <w:lang w:val="kk-KZ"/>
        </w:rPr>
        <w:t>.</w:t>
      </w:r>
      <w:r w:rsidRPr="00847F72">
        <w:rPr>
          <w:rFonts w:ascii="Times New Roman" w:hAnsi="Times New Roman" w:cs="Times New Roman"/>
          <w:color w:val="000000" w:themeColor="text1"/>
          <w:sz w:val="28"/>
          <w:szCs w:val="28"/>
          <w:lang w:val="kk-KZ"/>
        </w:rPr>
        <w:t xml:space="preserve"> </w:t>
      </w:r>
      <w:r w:rsidRPr="006E2C06">
        <w:rPr>
          <w:rFonts w:ascii="Times New Roman" w:hAnsi="Times New Roman" w:cs="Times New Roman"/>
          <w:color w:val="000000" w:themeColor="text1"/>
          <w:sz w:val="28"/>
          <w:szCs w:val="28"/>
          <w:lang w:val="kk-KZ"/>
        </w:rPr>
        <w:t>Күкірт 25 °C температурада төмен өткізгіштікке ие, ал оның Li</w:t>
      </w:r>
      <w:r w:rsidRPr="006E2C06">
        <w:rPr>
          <w:rFonts w:ascii="Times New Roman" w:hAnsi="Times New Roman" w:cs="Times New Roman"/>
          <w:color w:val="000000" w:themeColor="text1"/>
          <w:sz w:val="28"/>
          <w:szCs w:val="28"/>
          <w:vertAlign w:val="subscript"/>
          <w:lang w:val="kk-KZ"/>
        </w:rPr>
        <w:t>2</w:t>
      </w:r>
      <w:r w:rsidRPr="006E2C06">
        <w:rPr>
          <w:rFonts w:ascii="Times New Roman" w:hAnsi="Times New Roman" w:cs="Times New Roman"/>
          <w:color w:val="000000" w:themeColor="text1"/>
          <w:sz w:val="28"/>
          <w:szCs w:val="28"/>
          <w:lang w:val="kk-KZ"/>
        </w:rPr>
        <w:t>S/Li</w:t>
      </w:r>
      <w:r w:rsidRPr="006E2C06">
        <w:rPr>
          <w:rFonts w:ascii="Times New Roman" w:hAnsi="Times New Roman" w:cs="Times New Roman"/>
          <w:color w:val="000000" w:themeColor="text1"/>
          <w:sz w:val="28"/>
          <w:szCs w:val="28"/>
          <w:vertAlign w:val="subscript"/>
          <w:lang w:val="kk-KZ"/>
        </w:rPr>
        <w:t>2</w:t>
      </w:r>
      <w:r w:rsidRPr="006E2C06">
        <w:rPr>
          <w:rFonts w:ascii="Times New Roman" w:hAnsi="Times New Roman" w:cs="Times New Roman"/>
          <w:color w:val="000000" w:themeColor="text1"/>
          <w:sz w:val="28"/>
          <w:szCs w:val="28"/>
          <w:lang w:val="kk-KZ"/>
        </w:rPr>
        <w:t>S</w:t>
      </w:r>
      <w:r w:rsidRPr="006E2C06">
        <w:rPr>
          <w:rFonts w:ascii="Times New Roman" w:hAnsi="Times New Roman" w:cs="Times New Roman"/>
          <w:color w:val="000000" w:themeColor="text1"/>
          <w:sz w:val="28"/>
          <w:szCs w:val="28"/>
          <w:vertAlign w:val="subscript"/>
          <w:lang w:val="kk-KZ"/>
        </w:rPr>
        <w:t>2</w:t>
      </w:r>
      <w:r w:rsidRPr="006E2C06">
        <w:rPr>
          <w:rFonts w:ascii="Times New Roman" w:hAnsi="Times New Roman" w:cs="Times New Roman"/>
          <w:color w:val="000000" w:themeColor="text1"/>
          <w:sz w:val="28"/>
          <w:szCs w:val="28"/>
          <w:lang w:val="kk-KZ"/>
        </w:rPr>
        <w:t xml:space="preserve"> разрядтық</w:t>
      </w:r>
      <w:r w:rsidR="00BF4055">
        <w:rPr>
          <w:rFonts w:ascii="Times New Roman" w:hAnsi="Times New Roman" w:cs="Times New Roman"/>
          <w:color w:val="000000" w:themeColor="text1"/>
          <w:sz w:val="28"/>
          <w:szCs w:val="28"/>
          <w:lang w:val="kk-KZ"/>
        </w:rPr>
        <w:t xml:space="preserve"> өнімдері де нашар өткізгіштер.</w:t>
      </w:r>
      <w:r w:rsidRPr="006E2C06">
        <w:rPr>
          <w:rFonts w:ascii="Times New Roman" w:hAnsi="Times New Roman" w:cs="Times New Roman"/>
          <w:color w:val="000000" w:themeColor="text1"/>
          <w:sz w:val="28"/>
          <w:szCs w:val="28"/>
          <w:lang w:val="kk-KZ"/>
        </w:rPr>
        <w:t xml:space="preserve"> Сондықтан белсенді материалдардың ток коллекторынан электрондарды тез алуы немесе жоғалтуы қиын, бұл электронды кедергінің жоғарылауына және төмен жылдамдық өнімділігіне әкеледі. Сонымен қатар, оқшауланған Li</w:t>
      </w:r>
      <w:r w:rsidRPr="006E2C06">
        <w:rPr>
          <w:rFonts w:ascii="Times New Roman" w:hAnsi="Times New Roman" w:cs="Times New Roman"/>
          <w:color w:val="000000" w:themeColor="text1"/>
          <w:sz w:val="28"/>
          <w:szCs w:val="28"/>
          <w:vertAlign w:val="subscript"/>
          <w:lang w:val="kk-KZ"/>
        </w:rPr>
        <w:t>2</w:t>
      </w:r>
      <w:r w:rsidRPr="006E2C06">
        <w:rPr>
          <w:rFonts w:ascii="Times New Roman" w:hAnsi="Times New Roman" w:cs="Times New Roman"/>
          <w:color w:val="000000" w:themeColor="text1"/>
          <w:sz w:val="28"/>
          <w:szCs w:val="28"/>
          <w:lang w:val="kk-KZ"/>
        </w:rPr>
        <w:t>S күкірт катодында және литий анодында тұнбаға түскенде, одан әрі литийлеу айтарлықтай кедергі болады немесе тіпті тоқтатылады. Демек, разряд сыйымдылығы төмендеген кезде белсенді материалды пайдалану төмен болады.  Күкірт (2,03 гсм</w:t>
      </w:r>
      <w:r w:rsidRPr="006E2C06">
        <w:rPr>
          <w:rFonts w:ascii="Times New Roman" w:hAnsi="Times New Roman" w:cs="Times New Roman"/>
          <w:color w:val="000000" w:themeColor="text1"/>
          <w:sz w:val="28"/>
          <w:szCs w:val="28"/>
          <w:vertAlign w:val="superscript"/>
          <w:lang w:val="kk-KZ"/>
        </w:rPr>
        <w:t xml:space="preserve"> -3</w:t>
      </w:r>
      <w:r w:rsidRPr="006E2C06">
        <w:rPr>
          <w:rFonts w:ascii="Times New Roman" w:hAnsi="Times New Roman" w:cs="Times New Roman"/>
          <w:color w:val="000000" w:themeColor="text1"/>
          <w:sz w:val="28"/>
          <w:szCs w:val="28"/>
          <w:lang w:val="kk-KZ"/>
        </w:rPr>
        <w:t xml:space="preserve"> ) мен Li</w:t>
      </w:r>
      <w:r w:rsidRPr="006E2C06">
        <w:rPr>
          <w:rFonts w:ascii="Times New Roman" w:hAnsi="Times New Roman" w:cs="Times New Roman"/>
          <w:color w:val="000000" w:themeColor="text1"/>
          <w:sz w:val="28"/>
          <w:szCs w:val="28"/>
          <w:vertAlign w:val="subscript"/>
          <w:lang w:val="kk-KZ"/>
        </w:rPr>
        <w:t>2</w:t>
      </w:r>
      <w:r w:rsidRPr="006E2C06">
        <w:rPr>
          <w:rFonts w:ascii="Times New Roman" w:hAnsi="Times New Roman" w:cs="Times New Roman"/>
          <w:color w:val="000000" w:themeColor="text1"/>
          <w:sz w:val="28"/>
          <w:szCs w:val="28"/>
          <w:lang w:val="kk-KZ"/>
        </w:rPr>
        <w:t>S (1,66 г см</w:t>
      </w:r>
      <w:r w:rsidRPr="006E2C06">
        <w:rPr>
          <w:rFonts w:ascii="Times New Roman" w:hAnsi="Times New Roman" w:cs="Times New Roman"/>
          <w:color w:val="000000" w:themeColor="text1"/>
          <w:sz w:val="28"/>
          <w:szCs w:val="28"/>
          <w:vertAlign w:val="superscript"/>
          <w:lang w:val="kk-KZ"/>
        </w:rPr>
        <w:t>-3</w:t>
      </w:r>
      <w:r w:rsidRPr="006E2C06">
        <w:rPr>
          <w:rFonts w:ascii="Times New Roman" w:hAnsi="Times New Roman" w:cs="Times New Roman"/>
          <w:color w:val="000000" w:themeColor="text1"/>
          <w:sz w:val="28"/>
          <w:szCs w:val="28"/>
          <w:lang w:val="kk-KZ"/>
        </w:rPr>
        <w:t xml:space="preserve"> ) арасындағы массалық тығыздықтың айырмашылығына байланысты күкірт толығымен Li</w:t>
      </w:r>
      <w:r w:rsidRPr="006E2C06">
        <w:rPr>
          <w:rFonts w:ascii="Times New Roman" w:hAnsi="Times New Roman" w:cs="Times New Roman"/>
          <w:color w:val="000000" w:themeColor="text1"/>
          <w:sz w:val="28"/>
          <w:szCs w:val="28"/>
          <w:vertAlign w:val="subscript"/>
          <w:lang w:val="kk-KZ"/>
        </w:rPr>
        <w:t>2</w:t>
      </w:r>
      <w:r w:rsidRPr="006E2C06">
        <w:rPr>
          <w:rFonts w:ascii="Times New Roman" w:hAnsi="Times New Roman" w:cs="Times New Roman"/>
          <w:color w:val="000000" w:themeColor="text1"/>
          <w:sz w:val="28"/>
          <w:szCs w:val="28"/>
          <w:lang w:val="kk-KZ"/>
        </w:rPr>
        <w:t>S-ке ауысқанда көлемнің кеңеюі ша</w:t>
      </w:r>
      <w:r w:rsidR="00B660C8" w:rsidRPr="006E2C06">
        <w:rPr>
          <w:rFonts w:ascii="Times New Roman" w:hAnsi="Times New Roman" w:cs="Times New Roman"/>
          <w:color w:val="000000" w:themeColor="text1"/>
          <w:sz w:val="28"/>
          <w:szCs w:val="28"/>
          <w:lang w:val="kk-KZ"/>
        </w:rPr>
        <w:t>мамен 80%-ға дейін жетуі мүмкін</w:t>
      </w:r>
      <w:r w:rsidR="00BF4055" w:rsidRPr="00BF4055">
        <w:rPr>
          <w:rFonts w:ascii="Times New Roman" w:hAnsi="Times New Roman" w:cs="Times New Roman"/>
          <w:color w:val="000000" w:themeColor="text1"/>
          <w:sz w:val="28"/>
          <w:szCs w:val="28"/>
          <w:lang w:val="kk-KZ"/>
        </w:rPr>
        <w:t xml:space="preserve"> [63-65]</w:t>
      </w:r>
      <w:r w:rsidR="00B660C8" w:rsidRPr="006E2C06">
        <w:rPr>
          <w:rFonts w:ascii="Times New Roman" w:hAnsi="Times New Roman" w:cs="Times New Roman"/>
          <w:color w:val="000000" w:themeColor="text1"/>
          <w:sz w:val="28"/>
          <w:szCs w:val="28"/>
          <w:lang w:val="kk-KZ"/>
        </w:rPr>
        <w:t xml:space="preserve">. </w:t>
      </w:r>
      <w:r w:rsidRPr="006E2C06">
        <w:rPr>
          <w:rFonts w:ascii="Times New Roman" w:hAnsi="Times New Roman" w:cs="Times New Roman"/>
          <w:color w:val="000000" w:themeColor="text1"/>
          <w:sz w:val="28"/>
          <w:szCs w:val="28"/>
          <w:lang w:val="kk-KZ"/>
        </w:rPr>
        <w:t xml:space="preserve">Бұл қайталанатын цикл кезінде электрод құрылымының бұзылуына әкелуі </w:t>
      </w:r>
      <w:r w:rsidRPr="00B660C8">
        <w:rPr>
          <w:rFonts w:ascii="Times New Roman" w:hAnsi="Times New Roman" w:cs="Times New Roman"/>
          <w:sz w:val="28"/>
          <w:szCs w:val="28"/>
          <w:lang w:val="kk-KZ"/>
        </w:rPr>
        <w:t>мүмкін.  Қауіпсіздік мәселелері</w:t>
      </w:r>
      <w:r w:rsidRPr="00847F72">
        <w:rPr>
          <w:rFonts w:ascii="Times New Roman" w:hAnsi="Times New Roman" w:cs="Times New Roman"/>
          <w:sz w:val="28"/>
          <w:szCs w:val="28"/>
          <w:lang w:val="kk-KZ"/>
        </w:rPr>
        <w:t>не</w:t>
      </w:r>
      <w:r w:rsidRPr="00B660C8">
        <w:rPr>
          <w:rFonts w:ascii="Times New Roman" w:hAnsi="Times New Roman" w:cs="Times New Roman"/>
          <w:sz w:val="28"/>
          <w:szCs w:val="28"/>
          <w:lang w:val="kk-KZ"/>
        </w:rPr>
        <w:t xml:space="preserve"> қатысты, ішкі электрлік </w:t>
      </w:r>
      <w:r w:rsidRPr="00B660C8">
        <w:rPr>
          <w:rFonts w:ascii="Times New Roman" w:hAnsi="Times New Roman" w:cs="Times New Roman"/>
          <w:sz w:val="28"/>
          <w:szCs w:val="28"/>
          <w:lang w:val="kk-KZ"/>
        </w:rPr>
        <w:lastRenderedPageBreak/>
        <w:t xml:space="preserve">қысқа тұйықталу сияқты жағымсыз факторлар маңызды қауіпсіздік мәселелерін тудыруы </w:t>
      </w:r>
      <w:r w:rsidRPr="00847F72">
        <w:rPr>
          <w:rFonts w:ascii="Times New Roman" w:hAnsi="Times New Roman" w:cs="Times New Roman"/>
          <w:sz w:val="28"/>
          <w:szCs w:val="28"/>
          <w:lang w:val="kk-KZ"/>
        </w:rPr>
        <w:t>ықтимал</w:t>
      </w:r>
      <w:r w:rsidRPr="00B660C8">
        <w:rPr>
          <w:rFonts w:ascii="Times New Roman" w:hAnsi="Times New Roman" w:cs="Times New Roman"/>
          <w:sz w:val="28"/>
          <w:szCs w:val="28"/>
          <w:lang w:val="kk-KZ"/>
        </w:rPr>
        <w:t xml:space="preserve">. Литий металы кремний және көміртегі сияқты басқа балама анодтық материалдарға қарағанда жоғары </w:t>
      </w:r>
      <w:r w:rsidRPr="006E2C06">
        <w:rPr>
          <w:rFonts w:ascii="Times New Roman" w:hAnsi="Times New Roman" w:cs="Times New Roman"/>
          <w:color w:val="000000" w:themeColor="text1"/>
          <w:sz w:val="28"/>
          <w:szCs w:val="28"/>
          <w:lang w:val="kk-KZ"/>
        </w:rPr>
        <w:t>теориялық меншікті сыйымдылықты (3860 мАсағг</w:t>
      </w:r>
      <w:r w:rsidRPr="006E2C06">
        <w:rPr>
          <w:rFonts w:ascii="Times New Roman" w:hAnsi="Times New Roman" w:cs="Times New Roman"/>
          <w:color w:val="000000" w:themeColor="text1"/>
          <w:sz w:val="28"/>
          <w:szCs w:val="28"/>
          <w:vertAlign w:val="superscript"/>
          <w:lang w:val="kk-KZ"/>
        </w:rPr>
        <w:t>-1</w:t>
      </w:r>
      <w:r w:rsidRPr="006E2C06">
        <w:rPr>
          <w:rFonts w:ascii="Times New Roman" w:hAnsi="Times New Roman" w:cs="Times New Roman"/>
          <w:color w:val="000000" w:themeColor="text1"/>
          <w:sz w:val="28"/>
          <w:szCs w:val="28"/>
          <w:lang w:val="kk-KZ"/>
        </w:rPr>
        <w:t>) және төмен потенциал (3,045 В) көрсететініне қарамастан, литий металды анодын пайдалану дендриттің өсуімен сепараторды тесіп кетуі мүмкін, нәтижесінде қысқа тұйықталу нем</w:t>
      </w:r>
      <w:r w:rsidR="00B660C8" w:rsidRPr="006E2C06">
        <w:rPr>
          <w:rFonts w:ascii="Times New Roman" w:hAnsi="Times New Roman" w:cs="Times New Roman"/>
          <w:color w:val="000000" w:themeColor="text1"/>
          <w:sz w:val="28"/>
          <w:szCs w:val="28"/>
          <w:lang w:val="kk-KZ"/>
        </w:rPr>
        <w:t>есе өрт тудыру қаупі бар.</w:t>
      </w:r>
      <w:r w:rsidRPr="006E2C06">
        <w:rPr>
          <w:rFonts w:ascii="Times New Roman" w:hAnsi="Times New Roman" w:cs="Times New Roman"/>
          <w:color w:val="000000" w:themeColor="text1"/>
          <w:sz w:val="28"/>
          <w:szCs w:val="28"/>
          <w:lang w:val="kk-KZ"/>
        </w:rPr>
        <w:t xml:space="preserve"> Полисульфидтердің шаттл әсері, разряд процесі жоғарыда айтылғандай қарапайым емес, бірақ LiS аккумуляторлары үшін жиі қолданылатын  эфир негізіндегі электролитте түзілетін аралық ұзын тізбекті полисульфидтер (Li</w:t>
      </w:r>
      <w:r w:rsidRPr="006E2C06">
        <w:rPr>
          <w:rFonts w:ascii="Times New Roman" w:hAnsi="Times New Roman" w:cs="Times New Roman"/>
          <w:color w:val="000000" w:themeColor="text1"/>
          <w:sz w:val="28"/>
          <w:szCs w:val="28"/>
          <w:vertAlign w:val="subscript"/>
          <w:lang w:val="kk-KZ"/>
        </w:rPr>
        <w:t>2</w:t>
      </w:r>
      <w:r w:rsidRPr="006E2C06">
        <w:rPr>
          <w:rFonts w:ascii="Times New Roman" w:hAnsi="Times New Roman" w:cs="Times New Roman"/>
          <w:color w:val="000000" w:themeColor="text1"/>
          <w:sz w:val="28"/>
          <w:szCs w:val="28"/>
          <w:lang w:val="kk-KZ"/>
        </w:rPr>
        <w:t>S</w:t>
      </w:r>
      <w:r w:rsidRPr="006E2C06">
        <w:rPr>
          <w:rFonts w:ascii="Times New Roman" w:hAnsi="Times New Roman" w:cs="Times New Roman"/>
          <w:color w:val="000000" w:themeColor="text1"/>
          <w:sz w:val="28"/>
          <w:szCs w:val="28"/>
          <w:vertAlign w:val="subscript"/>
          <w:lang w:val="kk-KZ"/>
        </w:rPr>
        <w:t>4</w:t>
      </w:r>
      <w:r w:rsidRPr="006E2C06">
        <w:rPr>
          <w:rFonts w:ascii="Times New Roman" w:hAnsi="Times New Roman" w:cs="Times New Roman"/>
          <w:color w:val="000000" w:themeColor="text1"/>
          <w:sz w:val="28"/>
          <w:szCs w:val="28"/>
          <w:lang w:val="kk-KZ"/>
        </w:rPr>
        <w:t>, Li</w:t>
      </w:r>
      <w:r w:rsidRPr="006E2C06">
        <w:rPr>
          <w:rFonts w:ascii="Times New Roman" w:hAnsi="Times New Roman" w:cs="Times New Roman"/>
          <w:color w:val="000000" w:themeColor="text1"/>
          <w:sz w:val="28"/>
          <w:szCs w:val="28"/>
          <w:vertAlign w:val="subscript"/>
          <w:lang w:val="kk-KZ"/>
        </w:rPr>
        <w:t>2</w:t>
      </w:r>
      <w:r w:rsidRPr="006E2C06">
        <w:rPr>
          <w:rFonts w:ascii="Times New Roman" w:hAnsi="Times New Roman" w:cs="Times New Roman"/>
          <w:color w:val="000000" w:themeColor="text1"/>
          <w:sz w:val="28"/>
          <w:szCs w:val="28"/>
          <w:lang w:val="kk-KZ"/>
        </w:rPr>
        <w:t>S</w:t>
      </w:r>
      <w:r w:rsidRPr="006E2C06">
        <w:rPr>
          <w:rFonts w:ascii="Times New Roman" w:hAnsi="Times New Roman" w:cs="Times New Roman"/>
          <w:color w:val="000000" w:themeColor="text1"/>
          <w:sz w:val="28"/>
          <w:szCs w:val="28"/>
          <w:vertAlign w:val="subscript"/>
          <w:lang w:val="kk-KZ"/>
        </w:rPr>
        <w:t>6</w:t>
      </w:r>
      <w:r w:rsidRPr="006E2C06">
        <w:rPr>
          <w:rFonts w:ascii="Times New Roman" w:hAnsi="Times New Roman" w:cs="Times New Roman"/>
          <w:color w:val="000000" w:themeColor="text1"/>
          <w:sz w:val="28"/>
          <w:szCs w:val="28"/>
          <w:lang w:val="kk-KZ"/>
        </w:rPr>
        <w:t>, Li</w:t>
      </w:r>
      <w:r w:rsidRPr="006E2C06">
        <w:rPr>
          <w:rFonts w:ascii="Times New Roman" w:hAnsi="Times New Roman" w:cs="Times New Roman"/>
          <w:color w:val="000000" w:themeColor="text1"/>
          <w:sz w:val="28"/>
          <w:szCs w:val="28"/>
          <w:vertAlign w:val="subscript"/>
          <w:lang w:val="kk-KZ"/>
        </w:rPr>
        <w:t>2</w:t>
      </w:r>
      <w:r w:rsidRPr="006E2C06">
        <w:rPr>
          <w:rFonts w:ascii="Times New Roman" w:hAnsi="Times New Roman" w:cs="Times New Roman"/>
          <w:color w:val="000000" w:themeColor="text1"/>
          <w:sz w:val="28"/>
          <w:szCs w:val="28"/>
          <w:lang w:val="kk-KZ"/>
        </w:rPr>
        <w:t>S</w:t>
      </w:r>
      <w:r w:rsidRPr="006E2C06">
        <w:rPr>
          <w:rFonts w:ascii="Times New Roman" w:hAnsi="Times New Roman" w:cs="Times New Roman"/>
          <w:color w:val="000000" w:themeColor="text1"/>
          <w:sz w:val="28"/>
          <w:szCs w:val="28"/>
          <w:vertAlign w:val="subscript"/>
          <w:lang w:val="kk-KZ"/>
        </w:rPr>
        <w:t>8</w:t>
      </w:r>
      <w:r w:rsidRPr="006E2C06">
        <w:rPr>
          <w:rFonts w:ascii="Times New Roman" w:hAnsi="Times New Roman" w:cs="Times New Roman"/>
          <w:color w:val="000000" w:themeColor="text1"/>
          <w:sz w:val="28"/>
          <w:szCs w:val="28"/>
          <w:lang w:val="kk-KZ"/>
        </w:rPr>
        <w:t>) қатарымен жүретін күрделірек екі электронды қосып алумен жүретін т</w:t>
      </w:r>
      <w:r w:rsidR="00BF4055">
        <w:rPr>
          <w:rFonts w:ascii="Times New Roman" w:hAnsi="Times New Roman" w:cs="Times New Roman"/>
          <w:color w:val="000000" w:themeColor="text1"/>
          <w:sz w:val="28"/>
          <w:szCs w:val="28"/>
          <w:lang w:val="kk-KZ"/>
        </w:rPr>
        <w:t>отықсыздану процестеріне жатады</w:t>
      </w:r>
      <w:r w:rsidR="00BF4055" w:rsidRPr="00BF4055">
        <w:rPr>
          <w:rFonts w:ascii="Times New Roman" w:hAnsi="Times New Roman" w:cs="Times New Roman"/>
          <w:color w:val="000000" w:themeColor="text1"/>
          <w:sz w:val="28"/>
          <w:szCs w:val="28"/>
          <w:lang w:val="kk-KZ"/>
        </w:rPr>
        <w:t xml:space="preserve"> </w:t>
      </w:r>
      <w:r w:rsidR="00B660C8" w:rsidRPr="006E2C06">
        <w:rPr>
          <w:rFonts w:ascii="Times New Roman" w:hAnsi="Times New Roman" w:cs="Times New Roman"/>
          <w:color w:val="000000" w:themeColor="text1"/>
          <w:sz w:val="28"/>
          <w:szCs w:val="28"/>
          <w:lang w:val="kk-KZ"/>
        </w:rPr>
        <w:fldChar w:fldCharType="begin" w:fldLock="1"/>
      </w:r>
      <w:r w:rsidR="00B660C8" w:rsidRPr="006E2C06">
        <w:rPr>
          <w:rFonts w:ascii="Times New Roman" w:hAnsi="Times New Roman" w:cs="Times New Roman"/>
          <w:color w:val="000000" w:themeColor="text1"/>
          <w:sz w:val="28"/>
          <w:szCs w:val="28"/>
          <w:lang w:val="kk-KZ"/>
        </w:rPr>
        <w:instrText>ADDIN CSL_CITATION {"citationItems":[{"id":"ITEM-1","itemData":{"DOI":"10.1021/acs.energyfuels.0c03887","ISSN":"15205029","abstract":"The constant search for cost-effective and high-performance materials for Li-ion batteries (LIBs) has increased with time. Here, we synthesized low-cost multi-heteroatom co-doped carbon from biowaste bagasse [N, S, and O co-doped carbon (NSOC-10)]. We also investigated the influence of heteroatom doping in the carbon matrix and its effect on the electrochemical properties when used in Li-ion and Li−S batteries. Interestingly, the NSOC-10 sample shows a capacity of 574 mAh g−1 even after 1000 cycles, which is much higher than the theoretical capacity of a traditional graphite anode (372 mAh g−1), while undoped carbon degrades quickly (pristine bagasse) and displays only 26.6% capacity retention within 250 cycles. The excellent capacity retention of NSOC-10 could be attributed to a highly porous carbon matrix that tends to increase Li+ percolation, shorten the Li+ diffusion path, and boost the lithium-ion storage capability. Further, we studied the use of the heteroatom-doped NSOC-10 carbon matrix as a carbon host for the sulfur cathode in a Li−S battery. Indeed, the Li−S cell showed an initial capacity of 1200 mAh g−1 with a capacity retention of 79% by the end of 250 cycles and maintained high coulombic efficiency of &gt;99%. This is attributed to the heteroatom (N, S, and O) doping in the activated carbon scaffold that resulted in better electrode wettability, high Li+ diffusion rate, and good electron conductivity of the carbon matrix, and this polar carbon adsorbs polar polysulfides through polar−polar interactions and maintains its capacity. Hence, the designed cost-effective co-doped NSOC-10 was identified to be a promising candidate as an anode material in LIBs and also as a potential sulfur host in Li−S batteries.","author":[{"dropping-particle":"","family":"Bosubabu","given":"Dasari","non-dropping-particle":"","parse-names":false,"suffix":""},{"dropping-particle":"","family":"Sampathkumar","given":"Ramakumar","non-dropping-particle":"","parse-names":false,"suffix":""},{"dropping-particle":"","family":"Karkera","given":"Guruprakash","non-dropping-particle":"","parse-names":false,"suffix":""},{"dropping-particle":"","family":"Ramesha","given":"Kannadka","non-dropping-particle":"","parse-names":false,"suffix":""}],"container-title":"Energy and Fuels","id":"ITEM-1","issue":"9","issued":{"date-parts":[["2021"]]},"page":"8286-8294","title":"Facile approach to prepare multiple heteroatom-doped carbon material from bagasse and its applications toward lithium-ion and lithium−sulfur batteries","type":"article-journal","volume":"35"},"uris":["http://www.mendeley.com/documents/?uuid=340a6807-bd47-4642-be15-32359c27c8e9"]}],"mendeley":{"formattedCitation":"[66]","plainTextFormattedCitation":"[66]","previouslyFormattedCitation":"[66]"},"properties":{"noteIndex":0},"schema":"https://github.com/citation-style-language/schema/raw/master/csl-citation.json"}</w:instrText>
      </w:r>
      <w:r w:rsidR="00B660C8" w:rsidRPr="006E2C06">
        <w:rPr>
          <w:rFonts w:ascii="Times New Roman" w:hAnsi="Times New Roman" w:cs="Times New Roman"/>
          <w:color w:val="000000" w:themeColor="text1"/>
          <w:sz w:val="28"/>
          <w:szCs w:val="28"/>
          <w:lang w:val="kk-KZ"/>
        </w:rPr>
        <w:fldChar w:fldCharType="separate"/>
      </w:r>
      <w:r w:rsidR="00B660C8" w:rsidRPr="006E2C06">
        <w:rPr>
          <w:rFonts w:ascii="Times New Roman" w:hAnsi="Times New Roman" w:cs="Times New Roman"/>
          <w:noProof/>
          <w:color w:val="000000" w:themeColor="text1"/>
          <w:sz w:val="28"/>
          <w:szCs w:val="28"/>
          <w:lang w:val="kk-KZ"/>
        </w:rPr>
        <w:t>[66]</w:t>
      </w:r>
      <w:r w:rsidR="00B660C8" w:rsidRPr="006E2C06">
        <w:rPr>
          <w:rFonts w:ascii="Times New Roman" w:hAnsi="Times New Roman" w:cs="Times New Roman"/>
          <w:color w:val="000000" w:themeColor="text1"/>
          <w:sz w:val="28"/>
          <w:szCs w:val="28"/>
          <w:lang w:val="kk-KZ"/>
        </w:rPr>
        <w:fldChar w:fldCharType="end"/>
      </w:r>
      <w:r w:rsidR="00B660C8" w:rsidRPr="006E2C06">
        <w:rPr>
          <w:rFonts w:ascii="Times New Roman" w:hAnsi="Times New Roman" w:cs="Times New Roman"/>
          <w:color w:val="000000" w:themeColor="text1"/>
          <w:sz w:val="28"/>
          <w:szCs w:val="28"/>
          <w:lang w:val="kk-KZ"/>
        </w:rPr>
        <w:t xml:space="preserve">. </w:t>
      </w:r>
      <w:r w:rsidRPr="006E2C06">
        <w:rPr>
          <w:rFonts w:ascii="Times New Roman" w:hAnsi="Times New Roman" w:cs="Times New Roman"/>
          <w:color w:val="000000" w:themeColor="text1"/>
          <w:sz w:val="28"/>
          <w:szCs w:val="28"/>
          <w:lang w:val="kk-KZ"/>
        </w:rPr>
        <w:t>Ұзын тізбекті полисульфидтер электролитте оңай ериді, нәтижесінде белсенді материалдың қайтымсыз жоғалуы және осылайша сыйымдылықтың тез төмендеуі болады, сондай-ақ концентрация градиентінің әсерінен катодтан анодқа дейін, анодтан катодқа дейін полисульфидтердің электродтар арасында алға және артқа қозғалысы электр өрісін тудырып, бұл ұзақ заряд-разрядқа, өздігінен разрядталу құбылысына, демек кулондық тиімділіктің төмендеуіне әкеледі. Сонымен қатар, қысқартылған қысқа тізбекті полисульфидтер электродтың бетінде электрохимиялық белсенді емес қабаттар түзуі мүмкін. Бұл белсенді материалдардың біркелкі таралуына байланысты кедергіні/қарсылықты жоғарылатады, яғни батареяның өнімділігін одан әрі нашарлатады. Осы қиындықтарды шешу үшін жарияланған жұмыстардың көпшілігі күкіртті иммоболизациялауға арналған негізгі материалдарды жобалауға және жасауға бағытталған (әр түрлі көміртекті материалд</w:t>
      </w:r>
      <w:r w:rsidR="00BF4055">
        <w:rPr>
          <w:rFonts w:ascii="Times New Roman" w:hAnsi="Times New Roman" w:cs="Times New Roman"/>
          <w:color w:val="000000" w:themeColor="text1"/>
          <w:sz w:val="28"/>
          <w:szCs w:val="28"/>
          <w:lang w:val="kk-KZ"/>
        </w:rPr>
        <w:t>ар қолданысы) іргелі зерттеулер</w:t>
      </w:r>
      <w:r w:rsidR="00BF4055" w:rsidRPr="00BF4055">
        <w:rPr>
          <w:rFonts w:ascii="Times New Roman" w:hAnsi="Times New Roman" w:cs="Times New Roman"/>
          <w:color w:val="000000" w:themeColor="text1"/>
          <w:sz w:val="28"/>
          <w:szCs w:val="28"/>
          <w:lang w:val="kk-KZ"/>
        </w:rPr>
        <w:t xml:space="preserve"> [67-70].</w:t>
      </w:r>
    </w:p>
    <w:p w:rsidR="00AB0EE6" w:rsidRPr="00847F72" w:rsidRDefault="00AB0EE6" w:rsidP="00302DC0">
      <w:pPr>
        <w:spacing w:after="0" w:line="240" w:lineRule="auto"/>
        <w:ind w:firstLine="720"/>
        <w:jc w:val="both"/>
        <w:rPr>
          <w:rFonts w:ascii="Times New Roman" w:hAnsi="Times New Roman" w:cs="Times New Roman"/>
          <w:sz w:val="28"/>
          <w:szCs w:val="28"/>
          <w:lang w:val="kk-KZ"/>
        </w:rPr>
      </w:pPr>
      <w:r w:rsidRPr="006E2C06">
        <w:rPr>
          <w:rFonts w:ascii="Times New Roman" w:hAnsi="Times New Roman" w:cs="Times New Roman"/>
          <w:color w:val="000000" w:themeColor="text1"/>
          <w:sz w:val="28"/>
          <w:szCs w:val="28"/>
          <w:lang w:val="kk-KZ"/>
        </w:rPr>
        <w:t>S</w:t>
      </w:r>
      <w:r w:rsidRPr="001C0953">
        <w:rPr>
          <w:rFonts w:ascii="Times New Roman" w:hAnsi="Times New Roman" w:cs="Times New Roman"/>
          <w:color w:val="000000" w:themeColor="text1"/>
          <w:sz w:val="28"/>
          <w:szCs w:val="28"/>
          <w:vertAlign w:val="subscript"/>
          <w:lang w:val="kk-KZ"/>
        </w:rPr>
        <w:t>8</w:t>
      </w:r>
      <w:r w:rsidRPr="006E2C06">
        <w:rPr>
          <w:rFonts w:ascii="Times New Roman" w:hAnsi="Times New Roman" w:cs="Times New Roman"/>
          <w:color w:val="000000" w:themeColor="text1"/>
          <w:sz w:val="28"/>
          <w:szCs w:val="28"/>
          <w:lang w:val="kk-KZ"/>
        </w:rPr>
        <w:t>-дің Li</w:t>
      </w:r>
      <w:r w:rsidRPr="001C0953">
        <w:rPr>
          <w:rFonts w:ascii="Times New Roman" w:hAnsi="Times New Roman" w:cs="Times New Roman"/>
          <w:color w:val="000000" w:themeColor="text1"/>
          <w:sz w:val="28"/>
          <w:szCs w:val="28"/>
          <w:vertAlign w:val="subscript"/>
          <w:lang w:val="kk-KZ"/>
        </w:rPr>
        <w:t>2</w:t>
      </w:r>
      <w:r w:rsidRPr="006E2C06">
        <w:rPr>
          <w:rFonts w:ascii="Times New Roman" w:hAnsi="Times New Roman" w:cs="Times New Roman"/>
          <w:color w:val="000000" w:themeColor="text1"/>
          <w:sz w:val="28"/>
          <w:szCs w:val="28"/>
          <w:lang w:val="kk-KZ"/>
        </w:rPr>
        <w:t>S-ке дейін тотықсыздануы еритін полисульфидті аралық өнімдерінің сериясы арқылы жүреді. Олардың еруі негізгі конверсиялық реакцияларды жеңілдету үшін қажет болса да, катодтан полисульфидтер диффузиясы қайтымсыз S активті материалдың жоғалуына әкеледі және осылайша ұяшықтың жұмысына зи</w:t>
      </w:r>
      <w:r w:rsidR="00C5692B">
        <w:rPr>
          <w:rFonts w:ascii="Times New Roman" w:hAnsi="Times New Roman" w:cs="Times New Roman"/>
          <w:color w:val="000000" w:themeColor="text1"/>
          <w:sz w:val="28"/>
          <w:szCs w:val="28"/>
          <w:lang w:val="kk-KZ"/>
        </w:rPr>
        <w:t>ян келтіреді. Физикалық барьермен</w:t>
      </w:r>
      <w:r w:rsidRPr="006E2C06">
        <w:rPr>
          <w:rFonts w:ascii="Times New Roman" w:hAnsi="Times New Roman" w:cs="Times New Roman"/>
          <w:color w:val="000000" w:themeColor="text1"/>
          <w:sz w:val="28"/>
          <w:szCs w:val="28"/>
          <w:lang w:val="kk-KZ"/>
        </w:rPr>
        <w:t xml:space="preserve"> мұндай диффузияның алдын алу немесе C көміртек және полисульфид </w:t>
      </w:r>
      <w:r w:rsidRPr="00847F72">
        <w:rPr>
          <w:rFonts w:ascii="Times New Roman" w:hAnsi="Times New Roman" w:cs="Times New Roman"/>
          <w:sz w:val="28"/>
          <w:szCs w:val="28"/>
          <w:lang w:val="kk-KZ"/>
        </w:rPr>
        <w:t>арасындағы химиялық әрекеттесулерді күшейту қарқынды зерттеу тақырыбы болып табылады. Разрядтың соңында Li</w:t>
      </w:r>
      <w:r w:rsidRPr="00B660C8">
        <w:rPr>
          <w:rFonts w:ascii="Times New Roman" w:hAnsi="Times New Roman" w:cs="Times New Roman"/>
          <w:sz w:val="28"/>
          <w:szCs w:val="28"/>
          <w:vertAlign w:val="subscript"/>
          <w:lang w:val="kk-KZ"/>
        </w:rPr>
        <w:t>2</w:t>
      </w:r>
      <w:r w:rsidRPr="00847F72">
        <w:rPr>
          <w:rFonts w:ascii="Times New Roman" w:hAnsi="Times New Roman" w:cs="Times New Roman"/>
          <w:sz w:val="28"/>
          <w:szCs w:val="28"/>
          <w:lang w:val="kk-KZ"/>
        </w:rPr>
        <w:t>S-тің кейінгі электродтың тұрақсыздануын болдырмау үшін үлкен көлемді кеңейтуді (80%) сыйдыра алатын немесе жұмсарта алатын механикалық көміртек қорғағышын қажет етеді. Тұндырылған Li</w:t>
      </w:r>
      <w:r w:rsidRPr="00B660C8">
        <w:rPr>
          <w:rFonts w:ascii="Times New Roman" w:hAnsi="Times New Roman" w:cs="Times New Roman"/>
          <w:sz w:val="28"/>
          <w:szCs w:val="28"/>
          <w:vertAlign w:val="subscript"/>
          <w:lang w:val="kk-KZ"/>
        </w:rPr>
        <w:t>2</w:t>
      </w:r>
      <w:r w:rsidRPr="00847F72">
        <w:rPr>
          <w:rFonts w:ascii="Times New Roman" w:hAnsi="Times New Roman" w:cs="Times New Roman"/>
          <w:sz w:val="28"/>
          <w:szCs w:val="28"/>
          <w:lang w:val="kk-KZ"/>
        </w:rPr>
        <w:t>S электрондарды тиімді тасымалдауға мүмкіндік беру үшін көміртекпен жеткілікті түрде байланысқан болуы керек; екінші жағынан, Li</w:t>
      </w:r>
      <w:r w:rsidRPr="00B660C8">
        <w:rPr>
          <w:rFonts w:ascii="Times New Roman" w:hAnsi="Times New Roman" w:cs="Times New Roman"/>
          <w:sz w:val="28"/>
          <w:szCs w:val="28"/>
          <w:vertAlign w:val="subscript"/>
          <w:lang w:val="kk-KZ"/>
        </w:rPr>
        <w:t>2</w:t>
      </w:r>
      <w:r w:rsidRPr="00847F72">
        <w:rPr>
          <w:rFonts w:ascii="Times New Roman" w:hAnsi="Times New Roman" w:cs="Times New Roman"/>
          <w:sz w:val="28"/>
          <w:szCs w:val="28"/>
          <w:lang w:val="kk-KZ"/>
        </w:rPr>
        <w:t xml:space="preserve">S оқшаулағыш пленкамен біркелкі жабу электродты тиімді пассивтендіреді, нәтижесінде өнімділік төмендейді. Әдетте бұл мәселелер әртүрлі микро- және мезокеуекті көміртектерді қолдану арқылы немесе ерімейтін S түрлерін </w:t>
      </w:r>
      <w:r w:rsidR="00F95C12">
        <w:rPr>
          <w:rFonts w:ascii="Times New Roman" w:hAnsi="Times New Roman" w:cs="Times New Roman"/>
          <w:sz w:val="28"/>
          <w:szCs w:val="28"/>
          <w:lang w:val="kk-KZ"/>
        </w:rPr>
        <w:t>кеуектерге жүктеу</w:t>
      </w:r>
      <w:r w:rsidRPr="00847F72">
        <w:rPr>
          <w:rFonts w:ascii="Times New Roman" w:hAnsi="Times New Roman" w:cs="Times New Roman"/>
          <w:sz w:val="28"/>
          <w:szCs w:val="28"/>
          <w:lang w:val="kk-KZ"/>
        </w:rPr>
        <w:t xml:space="preserve"> үшін икемді/өзін-өзі қалпына келтіретін матрицаларды пайдалану арқылы шешілуде, бірақ жиі хабарланған жоғары өнімділікке тек төмен S мөлшері және </w:t>
      </w:r>
      <w:r w:rsidRPr="00847F72">
        <w:rPr>
          <w:rFonts w:ascii="Times New Roman" w:hAnsi="Times New Roman" w:cs="Times New Roman"/>
          <w:sz w:val="28"/>
          <w:szCs w:val="28"/>
          <w:lang w:val="kk-KZ"/>
        </w:rPr>
        <w:lastRenderedPageBreak/>
        <w:t>жоғары электролит жүктемесі</w:t>
      </w:r>
      <w:r w:rsidR="00A34362">
        <w:rPr>
          <w:rFonts w:ascii="Times New Roman" w:hAnsi="Times New Roman" w:cs="Times New Roman"/>
          <w:sz w:val="28"/>
          <w:szCs w:val="28"/>
          <w:lang w:val="kk-KZ"/>
        </w:rPr>
        <w:t xml:space="preserve"> арқылы қол жеткізілуде</w:t>
      </w:r>
      <w:r w:rsidR="00A34362" w:rsidRPr="00A34362">
        <w:rPr>
          <w:rFonts w:ascii="Times New Roman" w:hAnsi="Times New Roman" w:cs="Times New Roman"/>
          <w:sz w:val="28"/>
          <w:szCs w:val="28"/>
          <w:lang w:val="kk-KZ"/>
        </w:rPr>
        <w:t xml:space="preserve"> </w:t>
      </w:r>
      <w:r w:rsidR="00B660C8">
        <w:rPr>
          <w:rFonts w:ascii="Times New Roman" w:hAnsi="Times New Roman" w:cs="Times New Roman"/>
          <w:sz w:val="28"/>
          <w:szCs w:val="28"/>
          <w:lang w:val="kk-KZ"/>
        </w:rPr>
        <w:fldChar w:fldCharType="begin" w:fldLock="1"/>
      </w:r>
      <w:r w:rsidR="00B660C8">
        <w:rPr>
          <w:rFonts w:ascii="Times New Roman" w:hAnsi="Times New Roman" w:cs="Times New Roman"/>
          <w:sz w:val="28"/>
          <w:szCs w:val="28"/>
          <w:lang w:val="kk-KZ"/>
        </w:rPr>
        <w:instrText>ADDIN CSL_CITATION {"citationItems":[{"id":"ITEM-1","itemData":{"DOI":"10.1021/acs.chemmater.3c00544","ISSN":"15205002","abstract":"Lithium-sulfur (Li-S) batteries offer a great potential as next-generation energy storage systems. However, the shuttling effect and the sluggish reaction kinetics of lithium polysulfides (LiPS) result in a low specific capacity and poor rate performance. In an effort to address these challenges, here, we demonstrate the use of captured Pd from wastewater conditions using porous polyisocyanurates, named covalent isothiocyanurate frameworks (CITCFs), bearing homogeneously distributed sulfur binding sites as a sustainable and environmentally friendly electrocatalyst to suppress the shuttling effect while promoting the kinetics of sulfur redox reactions. The designed electrocatalyst endows Li-S batteries with a high initial specific capacity of 907 mAh g-1 at 1 C, stable capacity of 450 mAh g-1 after 500 cycles at 1 C, and excellent rate performance with a capacity of 681 mAh g-1 at 2 C, thus offering a new perspective for the sustainable development of electrocatalysts toward the realization of practical Li-S batteries.","author":[{"dropping-particle":"","family":"Zhou","given":"Tianhong","non-dropping-particle":"","parse-names":false,"suffix":""},{"dropping-particle":"","family":"Zhao","given":"Yan","non-dropping-particle":"","parse-names":false,"suffix":""},{"dropping-particle":"","family":"Song","given":"Kyung Seob","non-dropping-particle":"","parse-names":false,"suffix":""},{"dropping-particle":"","family":"Baster","given":"Dominika","non-dropping-particle":"","parse-names":false,"suffix":""},{"dropping-particle":"","family":"Kazzi","given":"Mario","non-dropping-particle":"El","parse-names":false,"suffix":""},{"dropping-particle":"","family":"Coskun","given":"Ali","non-dropping-particle":"","parse-names":false,"suffix":""}],"container-title":"Chemistry of Materials","id":"ITEM-1","issue":"14","issued":{"date-parts":[["2023","7","25"]]},"page":"5362-5367","publisher":"American Chemical Society","title":"Boosting Polysulfide Conversion in Lithium-Sulfur Batteries via Palladium-Based Environmentally Friendly Porous Catalyst","type":"article-journal","volume":"35"},"uris":["http://www.mendeley.com/documents/?uuid=18c3bb00-07d9-3ce1-94ff-40301c903b28"]}],"mendeley":{"formattedCitation":"[71]","plainTextFormattedCitation":"[71]","previouslyFormattedCitation":"[71]"},"properties":{"noteIndex":0},"schema":"https://github.com/citation-style-language/schema/raw/master/csl-citation.json"}</w:instrText>
      </w:r>
      <w:r w:rsidR="00B660C8">
        <w:rPr>
          <w:rFonts w:ascii="Times New Roman" w:hAnsi="Times New Roman" w:cs="Times New Roman"/>
          <w:sz w:val="28"/>
          <w:szCs w:val="28"/>
          <w:lang w:val="kk-KZ"/>
        </w:rPr>
        <w:fldChar w:fldCharType="separate"/>
      </w:r>
      <w:r w:rsidR="00B660C8" w:rsidRPr="00B660C8">
        <w:rPr>
          <w:rFonts w:ascii="Times New Roman" w:hAnsi="Times New Roman" w:cs="Times New Roman"/>
          <w:noProof/>
          <w:sz w:val="28"/>
          <w:szCs w:val="28"/>
          <w:lang w:val="kk-KZ"/>
        </w:rPr>
        <w:t>[</w:t>
      </w:r>
      <w:r w:rsidR="00687585">
        <w:rPr>
          <w:rFonts w:ascii="Times New Roman" w:hAnsi="Times New Roman" w:cs="Times New Roman"/>
          <w:noProof/>
          <w:sz w:val="28"/>
          <w:szCs w:val="28"/>
          <w:lang w:val="kk-KZ"/>
        </w:rPr>
        <w:t>50,59,</w:t>
      </w:r>
      <w:r w:rsidR="00B660C8" w:rsidRPr="00B660C8">
        <w:rPr>
          <w:rFonts w:ascii="Times New Roman" w:hAnsi="Times New Roman" w:cs="Times New Roman"/>
          <w:noProof/>
          <w:sz w:val="28"/>
          <w:szCs w:val="28"/>
          <w:lang w:val="kk-KZ"/>
        </w:rPr>
        <w:t>71]</w:t>
      </w:r>
      <w:r w:rsidR="00B660C8">
        <w:rPr>
          <w:rFonts w:ascii="Times New Roman" w:hAnsi="Times New Roman" w:cs="Times New Roman"/>
          <w:sz w:val="28"/>
          <w:szCs w:val="28"/>
          <w:lang w:val="kk-KZ"/>
        </w:rPr>
        <w:fldChar w:fldCharType="end"/>
      </w:r>
      <w:r w:rsidR="00A34362" w:rsidRPr="003E0220">
        <w:rPr>
          <w:rFonts w:ascii="Times New Roman" w:hAnsi="Times New Roman" w:cs="Times New Roman"/>
          <w:sz w:val="28"/>
          <w:szCs w:val="28"/>
          <w:lang w:val="kk-KZ"/>
        </w:rPr>
        <w:t>.</w:t>
      </w:r>
      <w:r w:rsidR="00B660C8" w:rsidRPr="00B660C8">
        <w:rPr>
          <w:rFonts w:ascii="Times New Roman" w:hAnsi="Times New Roman" w:cs="Times New Roman"/>
          <w:sz w:val="28"/>
          <w:szCs w:val="28"/>
          <w:lang w:val="kk-KZ"/>
        </w:rPr>
        <w:t xml:space="preserve"> </w:t>
      </w:r>
      <w:r w:rsidRPr="00847F72">
        <w:rPr>
          <w:rFonts w:ascii="Times New Roman" w:hAnsi="Times New Roman" w:cs="Times New Roman"/>
          <w:sz w:val="28"/>
          <w:szCs w:val="28"/>
          <w:lang w:val="kk-KZ"/>
        </w:rPr>
        <w:t xml:space="preserve">Li–S технологиясы коммерциялық тұрғыдан маңызды болуы үшін ұяшықтың меншікті энергиясы барынша жоғары болуы керек. Катодты жобалауға қатысты бұл мақсатқа жету белсенді емес компоненттердің (көміртек, байланыстырғыш және ток жинағыш) мөлшерін азайтуды және жеткілікті өткізгіштікті, құрылымдық тұрақтылықты және күкіртті пайдалануды сақтай отырып, аймақтық күкірт жүктемелерін арттыруды білдіреді. Толық ұяшықты ескере отырып, электролит көлемін азайту жалпы энергия тығыздығына ең үлкен әсер етеді, бірақ зарядтың барабар тасымалдануы үшін катод әлі де жеткілікті электролит мөлшерін арттыру керек болады. Жоғары ток тығыздықтарында толық емес S пайдалану негізінен баяу кинетика мен зарядтың нашар тасымалдануына байланысты қуаттың </w:t>
      </w:r>
      <w:r w:rsidR="00A34362">
        <w:rPr>
          <w:rFonts w:ascii="Times New Roman" w:hAnsi="Times New Roman" w:cs="Times New Roman"/>
          <w:sz w:val="28"/>
          <w:szCs w:val="28"/>
          <w:lang w:val="kk-KZ"/>
        </w:rPr>
        <w:t>айтарлықтай төмендеуіне әкеледі</w:t>
      </w:r>
      <w:r w:rsidR="00A34362" w:rsidRPr="00A34362">
        <w:rPr>
          <w:rFonts w:ascii="Times New Roman" w:hAnsi="Times New Roman" w:cs="Times New Roman"/>
          <w:sz w:val="28"/>
          <w:szCs w:val="28"/>
          <w:lang w:val="kk-KZ"/>
        </w:rPr>
        <w:t xml:space="preserve"> [72-73].</w:t>
      </w:r>
      <w:r w:rsidR="00B660C8" w:rsidRPr="00B660C8">
        <w:rPr>
          <w:rFonts w:ascii="Times New Roman" w:hAnsi="Times New Roman" w:cs="Times New Roman"/>
          <w:sz w:val="28"/>
          <w:szCs w:val="28"/>
          <w:lang w:val="kk-KZ"/>
        </w:rPr>
        <w:t xml:space="preserve"> </w:t>
      </w:r>
    </w:p>
    <w:p w:rsidR="00AB0EE6" w:rsidRPr="00847F72"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847F72">
        <w:rPr>
          <w:rFonts w:ascii="Times New Roman" w:hAnsi="Times New Roman" w:cs="Times New Roman"/>
          <w:sz w:val="28"/>
          <w:szCs w:val="28"/>
          <w:lang w:val="kk-KZ"/>
        </w:rPr>
        <w:t>Күкіртті катодты хост дизайны Li-S батареяларының өнімділігін жақсартудың ең тиімді стратегияларының бірі күкіртті және оның аралық LiPS-тері</w:t>
      </w:r>
      <w:r w:rsidR="0005251F">
        <w:rPr>
          <w:rFonts w:ascii="Times New Roman" w:hAnsi="Times New Roman" w:cs="Times New Roman"/>
          <w:sz w:val="28"/>
          <w:szCs w:val="28"/>
          <w:lang w:val="kk-KZ"/>
        </w:rPr>
        <w:t>н физикалық шектеуге немесе күк</w:t>
      </w:r>
      <w:r w:rsidRPr="00847F72">
        <w:rPr>
          <w:rFonts w:ascii="Times New Roman" w:hAnsi="Times New Roman" w:cs="Times New Roman"/>
          <w:sz w:val="28"/>
          <w:szCs w:val="28"/>
          <w:lang w:val="kk-KZ"/>
        </w:rPr>
        <w:t>іртті химиялық байланыстыруға қабілетті басқа өткізгіш матрицалар ішінде оқшаулау болып табылады. Құрамы мен қасиеттеріне қарай матрицаларды көміртекті материалдарға, органикалық материалдарға, металл оксидтеріне, металл-органикалық қаңқаларға (МОФ), металл гидроксидтеріне, металл сульфидтеріне, металл нитридтеріне, металл карбидтеріне, металл фосфидтеріне, металл боридтеріне және тағы басқа жіктеуге болады</w:t>
      </w:r>
      <w:r w:rsidR="00BA49D6" w:rsidRPr="00BA49D6">
        <w:rPr>
          <w:rFonts w:ascii="Times New Roman" w:hAnsi="Times New Roman" w:cs="Times New Roman"/>
          <w:sz w:val="28"/>
          <w:szCs w:val="28"/>
          <w:lang w:val="kk-KZ"/>
        </w:rPr>
        <w:t xml:space="preserve"> </w:t>
      </w:r>
      <w:r w:rsidR="00BA49D6" w:rsidRPr="0005251F">
        <w:rPr>
          <w:rFonts w:ascii="Times New Roman" w:hAnsi="Times New Roman" w:cs="Times New Roman"/>
          <w:sz w:val="28"/>
          <w:szCs w:val="28"/>
          <w:lang w:val="kk-KZ"/>
        </w:rPr>
        <w:t>[</w:t>
      </w:r>
      <w:r w:rsidR="00687585">
        <w:rPr>
          <w:rFonts w:ascii="Times New Roman" w:hAnsi="Times New Roman" w:cs="Times New Roman"/>
          <w:sz w:val="28"/>
          <w:szCs w:val="28"/>
          <w:lang w:val="kk-KZ"/>
        </w:rPr>
        <w:t>18, 35, 74-75]</w:t>
      </w:r>
      <w:r w:rsidR="00D11563">
        <w:rPr>
          <w:rFonts w:ascii="Times New Roman" w:hAnsi="Times New Roman" w:cs="Times New Roman"/>
          <w:sz w:val="28"/>
          <w:szCs w:val="28"/>
          <w:lang w:val="kk-KZ"/>
        </w:rPr>
        <w:t>.</w:t>
      </w:r>
      <w:r w:rsidR="00B660C8" w:rsidRPr="00B660C8">
        <w:rPr>
          <w:rFonts w:ascii="Times New Roman" w:hAnsi="Times New Roman" w:cs="Times New Roman"/>
          <w:sz w:val="28"/>
          <w:szCs w:val="28"/>
          <w:lang w:val="kk-KZ"/>
        </w:rPr>
        <w:t xml:space="preserve"> </w:t>
      </w:r>
    </w:p>
    <w:p w:rsidR="00AB0EE6" w:rsidRPr="006E2C06"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847F72">
        <w:rPr>
          <w:rFonts w:ascii="Times New Roman" w:hAnsi="Times New Roman" w:cs="Times New Roman"/>
          <w:sz w:val="28"/>
          <w:szCs w:val="28"/>
          <w:lang w:val="kk-KZ"/>
        </w:rPr>
        <w:t>Li-S батареяларының негізгі қиындықтары жоғары энергиялық артықшылықтарға және Li-S жүйелерінің дамуындағы үлкен жетістіктерге қарамастан, электрохимиялық өнімділікті жақсарту және болашақта коммерцияландыруға мүмкіндік беру</w:t>
      </w:r>
      <w:r w:rsidR="0005251F">
        <w:rPr>
          <w:rFonts w:ascii="Times New Roman" w:hAnsi="Times New Roman" w:cs="Times New Roman"/>
          <w:sz w:val="28"/>
          <w:szCs w:val="28"/>
          <w:lang w:val="kk-KZ"/>
        </w:rPr>
        <w:t xml:space="preserve"> үшін бірнеше негізгі мәселелер</w:t>
      </w:r>
      <w:r w:rsidRPr="00847F72">
        <w:rPr>
          <w:rFonts w:ascii="Times New Roman" w:hAnsi="Times New Roman" w:cs="Times New Roman"/>
          <w:sz w:val="28"/>
          <w:szCs w:val="28"/>
          <w:lang w:val="kk-KZ"/>
        </w:rPr>
        <w:t xml:space="preserve"> шешілуі керек. «Шаттл эффектісі» еритін полисульфидтердің электролитке (қатты-сұйық қос фазалық ре</w:t>
      </w:r>
      <w:r w:rsidR="00AB263B">
        <w:rPr>
          <w:rFonts w:ascii="Times New Roman" w:hAnsi="Times New Roman" w:cs="Times New Roman"/>
          <w:sz w:val="28"/>
          <w:szCs w:val="28"/>
          <w:lang w:val="kk-KZ"/>
        </w:rPr>
        <w:t>акция жүйесі) еруінен туындайды</w:t>
      </w:r>
      <w:r w:rsidR="00AB263B" w:rsidRPr="00AB263B">
        <w:rPr>
          <w:rFonts w:ascii="Times New Roman" w:hAnsi="Times New Roman" w:cs="Times New Roman"/>
          <w:sz w:val="28"/>
          <w:szCs w:val="28"/>
          <w:lang w:val="kk-KZ"/>
        </w:rPr>
        <w:t xml:space="preserve"> </w:t>
      </w:r>
      <w:r w:rsidR="00381216">
        <w:rPr>
          <w:rFonts w:ascii="Times New Roman" w:hAnsi="Times New Roman" w:cs="Times New Roman"/>
          <w:sz w:val="28"/>
          <w:szCs w:val="28"/>
          <w:lang w:val="kk-KZ"/>
        </w:rPr>
        <w:fldChar w:fldCharType="begin" w:fldLock="1"/>
      </w:r>
      <w:r w:rsidR="00381216">
        <w:rPr>
          <w:rFonts w:ascii="Times New Roman" w:hAnsi="Times New Roman" w:cs="Times New Roman"/>
          <w:sz w:val="28"/>
          <w:szCs w:val="28"/>
          <w:lang w:val="kk-KZ"/>
        </w:rPr>
        <w:instrText>ADDIN CSL_CITATION {"citationItems":[{"id":"ITEM-1","itemData":{"DOI":"10.1002/smll.202300950","ISSN":"16136829","PMID":"37066725","abstract":"Lithium-sulfur batteries (LSBs) are recognized as the prospective candidate in next-generation energy storage devices due to their gratifying theoretical energy density. Nonetheless, they still face the challenges of the practical application including low utilization of sulfur and poor cycling life derived from shuttle effect of lithium polysulfides (LiPSs). Herein, a hollow polyhedron with heterogeneous CoO/Co9S8/nitrogen-doped carbon (CoO/Co9S8/NC) is obtained through employing zeolitic imidazolate framework as precursor. The heterogeneous CoO/Co9S8/NC balances the redox kinetics of Co9S8 with chemical adsorption of CoO toward LiPSs, effectively inhibiting the shuttle of LiPSs. The mechanisms are verified by both experiment and density functional theory calculation. Meanwhile, the hollow structure acts as a sulfur storage chamber, which mitigates the volumetric expansion of sulfur and maximizes the utilization of sulfur. Benefiting from the above advantages, lithium-sulfur battery with S-CoO/Co9S8/NC achieves a high initial discharge capacity (1470 mAh g−1) at 0.1 C and long cycle life (ultralow capacity attenuation of 0.033% per cycle after 1000 cycles at 1 C). Even under high sulfur loading of 3.0 mg cm−2, lithium-sulfur battery still shows the satisfactory electrochemical performance. This work may provide an idea to elevate the electrochemical performance of LSBs by constructing a hollow metal oxide/sulfide/nitrogen-doped carbon heterogeneous structure.","author":[{"dropping-particle":"","family":"Liu","given":"Hui","non-dropping-particle":"","parse-names":false,"suffix":""},{"dropping-particle":"","family":"Yang","given":"Xuejing","non-dropping-particle":"","parse-names":false,"suffix":""},{"dropping-particle":"","family":"Jin","given":"Bo","non-dropping-particle":"","parse-names":false,"suffix":""},{"dropping-particle":"","family":"Cui","given":"Mengyang","non-dropping-particle":"","parse-names":false,"suffix":""},{"dropping-particle":"","family":"Li","given":"Yiyang","non-dropping-particle":"","parse-names":false,"suffix":""},{"dropping-particle":"","family":"Li","given":"Qicheng","non-dropping-particle":"","parse-names":false,"suffix":""},{"dropping-particle":"","family":"Li","given":"Lei","non-dropping-particle":"","parse-names":false,"suffix":""},{"dropping-particle":"","family":"Sheng","given":"Qidong","non-dropping-particle":"","parse-names":false,"suffix":""},{"dropping-particle":"","family":"Lang","given":"Xingyou","non-dropping-particle":"","parse-names":false,"suffix":""},{"dropping-particle":"","family":"Jin","given":"Enmei","non-dropping-particle":"","parse-names":false,"suffix":""},{"dropping-particle":"","family":"Jeong","given":"Sangmun","non-dropping-particle":"","parse-names":false,"suffix":""},{"dropping-particle":"","family":"Jiang","given":"Qing","non-dropping-particle":"","parse-names":false,"suffix":""}],"container-title":"Small","id":"ITEM-1","issue":"32","issued":{"date-parts":[["2023","8","9"]]},"publisher":"John Wiley and Sons Inc","title":"Coordinated Immobilization and Rapid Conversion of Polysulfide Enabled by a Hollow Metal Oxide/Sulfide/Nitrogen-Doped Carbon Heterostructure for Long-Cycle-Life Lithium-Sulfur Batteries","type":"article-journal","volume":"19"},"uris":["http://www.mendeley.com/documents/?uuid=3240b9a8-4292-3436-9b26-dbe9360b6f02"]}],"mendeley":{"formattedCitation":"[76]","plainTextFormattedCitation":"[76]","previouslyFormattedCitation":"[76]"},"properties":{"noteIndex":0},"schema":"https://github.com/citation-style-language/schema/raw/master/csl-citation.json"}</w:instrText>
      </w:r>
      <w:r w:rsidR="00381216">
        <w:rPr>
          <w:rFonts w:ascii="Times New Roman" w:hAnsi="Times New Roman" w:cs="Times New Roman"/>
          <w:sz w:val="28"/>
          <w:szCs w:val="28"/>
          <w:lang w:val="kk-KZ"/>
        </w:rPr>
        <w:fldChar w:fldCharType="separate"/>
      </w:r>
      <w:r w:rsidR="00381216" w:rsidRPr="00381216">
        <w:rPr>
          <w:rFonts w:ascii="Times New Roman" w:hAnsi="Times New Roman" w:cs="Times New Roman"/>
          <w:noProof/>
          <w:sz w:val="28"/>
          <w:szCs w:val="28"/>
          <w:lang w:val="kk-KZ"/>
        </w:rPr>
        <w:t>[</w:t>
      </w:r>
      <w:r w:rsidR="00687585">
        <w:rPr>
          <w:rFonts w:ascii="Times New Roman" w:hAnsi="Times New Roman" w:cs="Times New Roman"/>
          <w:noProof/>
          <w:sz w:val="28"/>
          <w:szCs w:val="28"/>
          <w:lang w:val="kk-KZ"/>
        </w:rPr>
        <w:t xml:space="preserve">16, 74, </w:t>
      </w:r>
      <w:r w:rsidR="00381216" w:rsidRPr="00381216">
        <w:rPr>
          <w:rFonts w:ascii="Times New Roman" w:hAnsi="Times New Roman" w:cs="Times New Roman"/>
          <w:noProof/>
          <w:sz w:val="28"/>
          <w:szCs w:val="28"/>
          <w:lang w:val="kk-KZ"/>
        </w:rPr>
        <w:t>76]</w:t>
      </w:r>
      <w:r w:rsidR="00381216">
        <w:rPr>
          <w:rFonts w:ascii="Times New Roman" w:hAnsi="Times New Roman" w:cs="Times New Roman"/>
          <w:sz w:val="28"/>
          <w:szCs w:val="28"/>
          <w:lang w:val="kk-KZ"/>
        </w:rPr>
        <w:fldChar w:fldCharType="end"/>
      </w:r>
      <w:r w:rsidR="00AB263B" w:rsidRPr="00AB263B">
        <w:rPr>
          <w:rFonts w:ascii="Times New Roman" w:hAnsi="Times New Roman" w:cs="Times New Roman"/>
          <w:sz w:val="28"/>
          <w:szCs w:val="28"/>
          <w:lang w:val="kk-KZ"/>
        </w:rPr>
        <w:t>.</w:t>
      </w:r>
      <w:r w:rsidR="00381216" w:rsidRPr="00381216">
        <w:rPr>
          <w:rFonts w:ascii="Times New Roman" w:hAnsi="Times New Roman" w:cs="Times New Roman"/>
          <w:sz w:val="28"/>
          <w:szCs w:val="28"/>
          <w:lang w:val="kk-KZ"/>
        </w:rPr>
        <w:t xml:space="preserve"> </w:t>
      </w:r>
      <w:r w:rsidRPr="00847F72">
        <w:rPr>
          <w:rFonts w:ascii="Times New Roman" w:hAnsi="Times New Roman" w:cs="Times New Roman"/>
          <w:sz w:val="28"/>
          <w:szCs w:val="28"/>
          <w:lang w:val="kk-KZ"/>
        </w:rPr>
        <w:t>Зарядтау процесі кезінде қатты Li</w:t>
      </w:r>
      <w:r w:rsidRPr="00847F72">
        <w:rPr>
          <w:rFonts w:ascii="Times New Roman" w:hAnsi="Times New Roman" w:cs="Times New Roman"/>
          <w:sz w:val="28"/>
          <w:szCs w:val="28"/>
          <w:vertAlign w:val="subscript"/>
          <w:lang w:val="kk-KZ"/>
        </w:rPr>
        <w:t>2</w:t>
      </w:r>
      <w:r w:rsidRPr="00847F72">
        <w:rPr>
          <w:rFonts w:ascii="Times New Roman" w:hAnsi="Times New Roman" w:cs="Times New Roman"/>
          <w:sz w:val="28"/>
          <w:szCs w:val="28"/>
          <w:lang w:val="kk-KZ"/>
        </w:rPr>
        <w:t>S/Li</w:t>
      </w:r>
      <w:r w:rsidRPr="00847F72">
        <w:rPr>
          <w:rFonts w:ascii="Times New Roman" w:hAnsi="Times New Roman" w:cs="Times New Roman"/>
          <w:sz w:val="28"/>
          <w:szCs w:val="28"/>
          <w:vertAlign w:val="subscript"/>
          <w:lang w:val="kk-KZ"/>
        </w:rPr>
        <w:t>2</w:t>
      </w:r>
      <w:r w:rsidRPr="00847F72">
        <w:rPr>
          <w:rFonts w:ascii="Times New Roman" w:hAnsi="Times New Roman" w:cs="Times New Roman"/>
          <w:sz w:val="28"/>
          <w:szCs w:val="28"/>
          <w:lang w:val="kk-KZ"/>
        </w:rPr>
        <w:t>S</w:t>
      </w:r>
      <w:r w:rsidRPr="00847F72">
        <w:rPr>
          <w:rFonts w:ascii="Times New Roman" w:hAnsi="Times New Roman" w:cs="Times New Roman"/>
          <w:sz w:val="28"/>
          <w:szCs w:val="28"/>
          <w:vertAlign w:val="subscript"/>
          <w:lang w:val="kk-KZ"/>
        </w:rPr>
        <w:t>2</w:t>
      </w:r>
      <w:r w:rsidRPr="00847F72">
        <w:rPr>
          <w:rFonts w:ascii="Times New Roman" w:hAnsi="Times New Roman" w:cs="Times New Roman"/>
          <w:sz w:val="28"/>
          <w:szCs w:val="28"/>
          <w:lang w:val="kk-KZ"/>
        </w:rPr>
        <w:t xml:space="preserve"> бөлшектері ұзын тізбекті полисульфидтерге тотығады. Ерте заряд </w:t>
      </w:r>
      <w:r w:rsidRPr="006E2C06">
        <w:rPr>
          <w:rFonts w:ascii="Times New Roman" w:hAnsi="Times New Roman" w:cs="Times New Roman"/>
          <w:color w:val="000000" w:themeColor="text1"/>
          <w:sz w:val="28"/>
          <w:szCs w:val="28"/>
          <w:lang w:val="kk-KZ"/>
        </w:rPr>
        <w:t>күйінде катод жағында ұзын тізбекті полисульфидтердің концентрациясы төмен, бұл электрлік өріс күшімен салыстырғанда нашар диффузиялық градиенттерге әкеледі. Заряд күйі тереңдегенде ұзын тізбекті полисульфидтердің концентрациясы айтарлықтай артады. Зарядтау процесінің соңында диффузиялық күш электр өріс күшінен күштірек болады, бұл ұзын тізбекті полисульфидтердің анод жағына таралуына әкеледі. Li металл анодының күшті қалпына келтіретін қасиетін ескере отырып, ұзын тізбекті полисульфидтер диспропорциялану реакциясы арқылы Li-мен әрекеттесе алады. Өнімдердің бір бөлігі қысқа тізбекті полисульфті аралық өнімдерге айналады, олар кейін электр өрісінің әсерінен катод жағына қайта оралады, ал қалған полисульфидтер Li металының бетін жабатын ерімейтін Li</w:t>
      </w:r>
      <w:r w:rsidRPr="006E2C06">
        <w:rPr>
          <w:rFonts w:ascii="Times New Roman" w:hAnsi="Times New Roman" w:cs="Times New Roman"/>
          <w:color w:val="000000" w:themeColor="text1"/>
          <w:sz w:val="28"/>
          <w:szCs w:val="28"/>
          <w:vertAlign w:val="subscript"/>
          <w:lang w:val="kk-KZ"/>
        </w:rPr>
        <w:t>2</w:t>
      </w:r>
      <w:r w:rsidRPr="006E2C06">
        <w:rPr>
          <w:rFonts w:ascii="Times New Roman" w:hAnsi="Times New Roman" w:cs="Times New Roman"/>
          <w:color w:val="000000" w:themeColor="text1"/>
          <w:sz w:val="28"/>
          <w:szCs w:val="28"/>
          <w:lang w:val="kk-KZ"/>
        </w:rPr>
        <w:t>S/Li</w:t>
      </w:r>
      <w:r w:rsidRPr="006E2C06">
        <w:rPr>
          <w:rFonts w:ascii="Times New Roman" w:hAnsi="Times New Roman" w:cs="Times New Roman"/>
          <w:color w:val="000000" w:themeColor="text1"/>
          <w:sz w:val="28"/>
          <w:szCs w:val="28"/>
          <w:vertAlign w:val="subscript"/>
          <w:lang w:val="kk-KZ"/>
        </w:rPr>
        <w:t>2</w:t>
      </w:r>
      <w:r w:rsidRPr="006E2C06">
        <w:rPr>
          <w:rFonts w:ascii="Times New Roman" w:hAnsi="Times New Roman" w:cs="Times New Roman"/>
          <w:color w:val="000000" w:themeColor="text1"/>
          <w:sz w:val="28"/>
          <w:szCs w:val="28"/>
          <w:lang w:val="kk-KZ"/>
        </w:rPr>
        <w:t>S</w:t>
      </w:r>
      <w:r w:rsidRPr="006E2C06">
        <w:rPr>
          <w:rFonts w:ascii="Times New Roman" w:hAnsi="Times New Roman" w:cs="Times New Roman"/>
          <w:color w:val="000000" w:themeColor="text1"/>
          <w:sz w:val="28"/>
          <w:szCs w:val="28"/>
          <w:vertAlign w:val="subscript"/>
          <w:lang w:val="kk-KZ"/>
        </w:rPr>
        <w:t>2</w:t>
      </w:r>
      <w:r w:rsidRPr="006E2C06">
        <w:rPr>
          <w:rFonts w:ascii="Times New Roman" w:hAnsi="Times New Roman" w:cs="Times New Roman"/>
          <w:color w:val="000000" w:themeColor="text1"/>
          <w:sz w:val="28"/>
          <w:szCs w:val="28"/>
          <w:lang w:val="kk-KZ"/>
        </w:rPr>
        <w:t xml:space="preserve"> бөлшектеріне дейін тікелей тотықсызданады</w:t>
      </w:r>
      <w:r w:rsidR="00347749">
        <w:rPr>
          <w:rFonts w:ascii="Times New Roman" w:hAnsi="Times New Roman" w:cs="Times New Roman"/>
          <w:color w:val="000000" w:themeColor="text1"/>
          <w:sz w:val="28"/>
          <w:szCs w:val="28"/>
          <w:lang w:val="kk-KZ"/>
        </w:rPr>
        <w:t xml:space="preserve"> </w:t>
      </w:r>
      <w:r w:rsidR="00381216" w:rsidRPr="006E2C06">
        <w:rPr>
          <w:rFonts w:ascii="Times New Roman" w:hAnsi="Times New Roman" w:cs="Times New Roman"/>
          <w:color w:val="000000" w:themeColor="text1"/>
          <w:sz w:val="28"/>
          <w:szCs w:val="28"/>
          <w:lang w:val="kk-KZ"/>
        </w:rPr>
        <w:fldChar w:fldCharType="begin" w:fldLock="1"/>
      </w:r>
      <w:r w:rsidR="00381216" w:rsidRPr="006E2C06">
        <w:rPr>
          <w:rFonts w:ascii="Times New Roman" w:hAnsi="Times New Roman" w:cs="Times New Roman"/>
          <w:color w:val="000000" w:themeColor="text1"/>
          <w:sz w:val="28"/>
          <w:szCs w:val="28"/>
          <w:lang w:val="kk-KZ"/>
        </w:rPr>
        <w:instrText>ADDIN CSL_CITATION {"citationItems":[{"id":"ITEM-1","itemData":{"DOI":"10.1007/s40820-023-01223-1","ISSN":"21505551","abstract":"Lithium–sulfur (Li–S) batteries are supposed to be one of the most potential next-generation batteries owing to their high theoretical capacity and low cost. Nevertheless, the shuttle effect of firm multi-step two-electron reaction between sulfur and lithium in liquid electrolyte makes the capacity much smaller than the theoretical value. Many methods were proposed for inhibiting the shuttle effect of polysulfide, improving corresponding redox kinetics and enhancing the integral performance of Li–S batteries. Here, we will comprehensively and systematically summarize the strategies for inhibiting the shuttle effect from all components of Li–S batteries. First, the electrochemical principles/mechanism and origin of the shuttle effect are described in detail. Moreover, the efficient strategies, including boosting the sulfur conversion rate of sulfur, confining sulfur or lithium polysulfides (LPS) within cathode host, confining LPS in the shield layer, and preventing LPS from contacting the anode, will be discussed to suppress the shuttle effect. Then, recent advances in inhibition of shuttle effect in cathode, electrolyte, separator, and anode with the aforementioned strategies have been summarized to direct the further design of efficient materials for Li–S batteries. Finally, we present prospects for inhibition of the LPS shuttle and potential development directions in Li–S batteries.[Figure not available: see fulltext.]","author":[{"dropping-particle":"","family":"Li","given":"Jiayi","non-dropping-particle":"","parse-names":false,"suffix":""},{"dropping-particle":"","family":"Gao","given":"Li","non-dropping-particle":"","parse-names":false,"suffix":""},{"dropping-particle":"","family":"Pan","given":"Fengying","non-dropping-particle":"","parse-names":false,"suffix":""},{"dropping-particle":"","family":"Gong","given":"Cheng","non-dropping-particle":"","parse-names":false,"suffix":""},{"dropping-particle":"","family":"Sun","given":"Limeng","non-dropping-particle":"","parse-names":false,"suffix":""},{"dropping-particle":"","family":"Gao","given":"Hong","non-dropping-particle":"","parse-names":false,"suffix":""},{"dropping-particle":"","family":"Zhang","given":"Jinqiang","non-dropping-particle":"","parse-names":false,"suffix":""},{"dropping-particle":"","family":"Zhao","given":"Yufei","non-dropping-particle":"","parse-names":false,"suffix":""},{"dropping-particle":"","family":"Wang","given":"Guoxiu","non-dropping-particle":"","parse-names":false,"suffix":""},{"dropping-particle":"","family":"Liu","given":"Hao","non-dropping-particle":"","parse-names":false,"suffix":""}],"container-title":"Nano-Micro Letters","id":"ITEM-1","issue":"1","issued":{"date-parts":[["2024","12","1"]]},"publisher":"Springer Science and Business Media B.V.","title":"Engineering Strategies for Suppressing the Shuttle Effect in Lithium–Sulfur Batteries","type":"article","volume":"16"},"uris":["http://www.mendeley.com/documents/?uuid=39812dec-43a3-3ba5-8c93-8add783dd235"]}],"mendeley":{"formattedCitation":"[8]","plainTextFormattedCitation":"[8]","previouslyFormattedCitation":"[8]"},"properties":{"noteIndex":0},"schema":"https://github.com/citation-style-language/schema/raw/master/csl-citation.json"}</w:instrText>
      </w:r>
      <w:r w:rsidR="00381216" w:rsidRPr="006E2C06">
        <w:rPr>
          <w:rFonts w:ascii="Times New Roman" w:hAnsi="Times New Roman" w:cs="Times New Roman"/>
          <w:color w:val="000000" w:themeColor="text1"/>
          <w:sz w:val="28"/>
          <w:szCs w:val="28"/>
          <w:lang w:val="kk-KZ"/>
        </w:rPr>
        <w:fldChar w:fldCharType="separate"/>
      </w:r>
      <w:r w:rsidR="00381216" w:rsidRPr="006E2C06">
        <w:rPr>
          <w:rFonts w:ascii="Times New Roman" w:hAnsi="Times New Roman" w:cs="Times New Roman"/>
          <w:noProof/>
          <w:color w:val="000000" w:themeColor="text1"/>
          <w:sz w:val="28"/>
          <w:szCs w:val="28"/>
          <w:lang w:val="kk-KZ"/>
        </w:rPr>
        <w:t>[8]</w:t>
      </w:r>
      <w:r w:rsidR="00381216" w:rsidRPr="006E2C06">
        <w:rPr>
          <w:rFonts w:ascii="Times New Roman" w:hAnsi="Times New Roman" w:cs="Times New Roman"/>
          <w:color w:val="000000" w:themeColor="text1"/>
          <w:sz w:val="28"/>
          <w:szCs w:val="28"/>
          <w:lang w:val="kk-KZ"/>
        </w:rPr>
        <w:fldChar w:fldCharType="end"/>
      </w:r>
      <w:r w:rsidR="00347749">
        <w:rPr>
          <w:rFonts w:ascii="Times New Roman" w:hAnsi="Times New Roman" w:cs="Times New Roman"/>
          <w:color w:val="000000" w:themeColor="text1"/>
          <w:sz w:val="28"/>
          <w:szCs w:val="28"/>
          <w:lang w:val="kk-KZ"/>
        </w:rPr>
        <w:t>.</w:t>
      </w:r>
      <w:r w:rsidRPr="006E2C06">
        <w:rPr>
          <w:rFonts w:ascii="Times New Roman" w:hAnsi="Times New Roman" w:cs="Times New Roman"/>
          <w:color w:val="000000" w:themeColor="text1"/>
          <w:sz w:val="28"/>
          <w:szCs w:val="28"/>
          <w:lang w:val="kk-KZ"/>
        </w:rPr>
        <w:t xml:space="preserve"> Келесі өзекті мәселе: үлкен көлемдік кеңею  Li</w:t>
      </w:r>
      <w:r w:rsidRPr="006E2C06">
        <w:rPr>
          <w:rFonts w:ascii="Times New Roman" w:hAnsi="Times New Roman" w:cs="Times New Roman"/>
          <w:color w:val="000000" w:themeColor="text1"/>
          <w:sz w:val="28"/>
          <w:szCs w:val="28"/>
          <w:vertAlign w:val="subscript"/>
          <w:lang w:val="kk-KZ"/>
        </w:rPr>
        <w:t>2</w:t>
      </w:r>
      <w:r w:rsidRPr="006E2C06">
        <w:rPr>
          <w:rFonts w:ascii="Times New Roman" w:hAnsi="Times New Roman" w:cs="Times New Roman"/>
          <w:color w:val="000000" w:themeColor="text1"/>
          <w:sz w:val="28"/>
          <w:szCs w:val="28"/>
          <w:lang w:val="kk-KZ"/>
        </w:rPr>
        <w:t>S және S (1,66 және 2,07 г см</w:t>
      </w:r>
      <w:r w:rsidRPr="006E2C06">
        <w:rPr>
          <w:rFonts w:ascii="Times New Roman" w:hAnsi="Times New Roman" w:cs="Times New Roman"/>
          <w:color w:val="000000" w:themeColor="text1"/>
          <w:sz w:val="28"/>
          <w:szCs w:val="28"/>
          <w:vertAlign w:val="superscript"/>
          <w:lang w:val="kk-KZ"/>
        </w:rPr>
        <w:t>−3</w:t>
      </w:r>
      <w:r w:rsidRPr="006E2C06">
        <w:rPr>
          <w:rFonts w:ascii="Times New Roman" w:hAnsi="Times New Roman" w:cs="Times New Roman"/>
          <w:color w:val="000000" w:themeColor="text1"/>
          <w:sz w:val="28"/>
          <w:szCs w:val="28"/>
          <w:lang w:val="kk-KZ"/>
        </w:rPr>
        <w:t xml:space="preserve">) арасындағы тығыздықтың айтарлықтай айырмашылығына </w:t>
      </w:r>
      <w:r w:rsidRPr="006E2C06">
        <w:rPr>
          <w:rFonts w:ascii="Times New Roman" w:hAnsi="Times New Roman" w:cs="Times New Roman"/>
          <w:color w:val="000000" w:themeColor="text1"/>
          <w:sz w:val="28"/>
          <w:szCs w:val="28"/>
          <w:lang w:val="kk-KZ"/>
        </w:rPr>
        <w:lastRenderedPageBreak/>
        <w:t xml:space="preserve">байланысты үлкен көлемдік кеңею күкірттің </w:t>
      </w:r>
      <w:r w:rsidR="00651C14">
        <w:rPr>
          <w:rFonts w:ascii="Times New Roman" w:hAnsi="Times New Roman" w:cs="Times New Roman"/>
          <w:color w:val="000000" w:themeColor="text1"/>
          <w:sz w:val="28"/>
          <w:szCs w:val="28"/>
          <w:lang w:val="kk-KZ"/>
        </w:rPr>
        <w:t xml:space="preserve">төменгі ретті сульфид түзілуімен </w:t>
      </w:r>
      <w:r w:rsidRPr="006E2C06">
        <w:rPr>
          <w:rFonts w:ascii="Times New Roman" w:hAnsi="Times New Roman" w:cs="Times New Roman"/>
          <w:color w:val="000000" w:themeColor="text1"/>
          <w:sz w:val="28"/>
          <w:szCs w:val="28"/>
          <w:lang w:val="kk-KZ"/>
        </w:rPr>
        <w:t>бірге жүреді, бұл катодты материалдардың ұнтақталуына және катод құрылымының ыдырауына әкеледі. S және Li</w:t>
      </w:r>
      <w:r w:rsidRPr="006E2C06">
        <w:rPr>
          <w:rFonts w:ascii="Times New Roman" w:hAnsi="Times New Roman" w:cs="Times New Roman"/>
          <w:color w:val="000000" w:themeColor="text1"/>
          <w:sz w:val="28"/>
          <w:szCs w:val="28"/>
          <w:vertAlign w:val="subscript"/>
          <w:lang w:val="kk-KZ"/>
        </w:rPr>
        <w:t>2</w:t>
      </w:r>
      <w:r w:rsidRPr="006E2C06">
        <w:rPr>
          <w:rFonts w:ascii="Times New Roman" w:hAnsi="Times New Roman" w:cs="Times New Roman"/>
          <w:color w:val="000000" w:themeColor="text1"/>
          <w:sz w:val="28"/>
          <w:szCs w:val="28"/>
          <w:lang w:val="kk-KZ"/>
        </w:rPr>
        <w:t>S өткізгіштігінің төмендігі, бөлме температурасында S және Li</w:t>
      </w:r>
      <w:r w:rsidRPr="006E2C06">
        <w:rPr>
          <w:rFonts w:ascii="Times New Roman" w:hAnsi="Times New Roman" w:cs="Times New Roman"/>
          <w:color w:val="000000" w:themeColor="text1"/>
          <w:sz w:val="28"/>
          <w:szCs w:val="28"/>
          <w:vertAlign w:val="subscript"/>
          <w:lang w:val="kk-KZ"/>
        </w:rPr>
        <w:t>2</w:t>
      </w:r>
      <w:r w:rsidRPr="006E2C06">
        <w:rPr>
          <w:rFonts w:ascii="Times New Roman" w:hAnsi="Times New Roman" w:cs="Times New Roman"/>
          <w:color w:val="000000" w:themeColor="text1"/>
          <w:sz w:val="28"/>
          <w:szCs w:val="28"/>
          <w:lang w:val="kk-KZ"/>
        </w:rPr>
        <w:t>S табиғи электр өткізгіштіктері сәйкесінше 5×10</w:t>
      </w:r>
      <w:r w:rsidRPr="006E2C06">
        <w:rPr>
          <w:rFonts w:ascii="Times New Roman" w:hAnsi="Times New Roman" w:cs="Times New Roman"/>
          <w:color w:val="000000" w:themeColor="text1"/>
          <w:sz w:val="28"/>
          <w:szCs w:val="28"/>
          <w:vertAlign w:val="superscript"/>
          <w:lang w:val="kk-KZ"/>
        </w:rPr>
        <w:t>−30</w:t>
      </w:r>
      <w:r w:rsidRPr="006E2C06">
        <w:rPr>
          <w:rFonts w:ascii="Times New Roman" w:hAnsi="Times New Roman" w:cs="Times New Roman"/>
          <w:color w:val="000000" w:themeColor="text1"/>
          <w:sz w:val="28"/>
          <w:szCs w:val="28"/>
          <w:lang w:val="kk-KZ"/>
        </w:rPr>
        <w:t xml:space="preserve"> және 3,6×10</w:t>
      </w:r>
      <w:r w:rsidRPr="006E2C06">
        <w:rPr>
          <w:rFonts w:ascii="Times New Roman" w:hAnsi="Times New Roman" w:cs="Times New Roman"/>
          <w:color w:val="000000" w:themeColor="text1"/>
          <w:sz w:val="28"/>
          <w:szCs w:val="28"/>
          <w:vertAlign w:val="superscript"/>
          <w:lang w:val="kk-KZ"/>
        </w:rPr>
        <w:t>−7</w:t>
      </w:r>
      <w:r w:rsidRPr="006E2C06">
        <w:rPr>
          <w:rFonts w:ascii="Times New Roman" w:hAnsi="Times New Roman" w:cs="Times New Roman"/>
          <w:color w:val="000000" w:themeColor="text1"/>
          <w:sz w:val="28"/>
          <w:szCs w:val="28"/>
          <w:lang w:val="kk-KZ"/>
        </w:rPr>
        <w:t xml:space="preserve"> S см</w:t>
      </w:r>
      <w:r w:rsidRPr="006E2C06">
        <w:rPr>
          <w:rFonts w:ascii="Times New Roman" w:hAnsi="Times New Roman" w:cs="Times New Roman"/>
          <w:color w:val="000000" w:themeColor="text1"/>
          <w:sz w:val="28"/>
          <w:szCs w:val="28"/>
          <w:vertAlign w:val="superscript"/>
          <w:lang w:val="kk-KZ"/>
        </w:rPr>
        <w:t xml:space="preserve">−1 </w:t>
      </w:r>
      <w:r w:rsidRPr="006E2C06">
        <w:rPr>
          <w:rFonts w:ascii="Times New Roman" w:hAnsi="Times New Roman" w:cs="Times New Roman"/>
          <w:color w:val="000000" w:themeColor="text1"/>
          <w:sz w:val="28"/>
          <w:szCs w:val="28"/>
          <w:lang w:val="kk-KZ"/>
        </w:rPr>
        <w:t>ғана . Сонымен қатар, S және Li</w:t>
      </w:r>
      <w:r w:rsidRPr="006E2C06">
        <w:rPr>
          <w:rFonts w:ascii="Times New Roman" w:hAnsi="Times New Roman" w:cs="Times New Roman"/>
          <w:color w:val="000000" w:themeColor="text1"/>
          <w:sz w:val="28"/>
          <w:szCs w:val="28"/>
          <w:vertAlign w:val="subscript"/>
          <w:lang w:val="kk-KZ"/>
        </w:rPr>
        <w:t>2</w:t>
      </w:r>
      <w:r w:rsidRPr="006E2C06">
        <w:rPr>
          <w:rFonts w:ascii="Times New Roman" w:hAnsi="Times New Roman" w:cs="Times New Roman"/>
          <w:color w:val="000000" w:themeColor="text1"/>
          <w:sz w:val="28"/>
          <w:szCs w:val="28"/>
          <w:lang w:val="kk-KZ"/>
        </w:rPr>
        <w:t>S-де Li</w:t>
      </w:r>
      <w:r w:rsidRPr="006E2C06">
        <w:rPr>
          <w:rFonts w:ascii="Times New Roman" w:hAnsi="Times New Roman" w:cs="Times New Roman"/>
          <w:color w:val="000000" w:themeColor="text1"/>
          <w:sz w:val="28"/>
          <w:szCs w:val="28"/>
          <w:vertAlign w:val="superscript"/>
          <w:lang w:val="kk-KZ"/>
        </w:rPr>
        <w:t>+</w:t>
      </w:r>
      <w:r w:rsidR="007C2F52">
        <w:rPr>
          <w:rFonts w:ascii="Times New Roman" w:hAnsi="Times New Roman" w:cs="Times New Roman"/>
          <w:color w:val="000000" w:themeColor="text1"/>
          <w:sz w:val="28"/>
          <w:szCs w:val="28"/>
          <w:lang w:val="kk-KZ"/>
        </w:rPr>
        <w:t xml:space="preserve"> тасымалдау өте баяу жүреді </w:t>
      </w:r>
      <w:r w:rsidR="00381216" w:rsidRPr="006E2C06">
        <w:rPr>
          <w:rFonts w:ascii="Times New Roman" w:hAnsi="Times New Roman" w:cs="Times New Roman"/>
          <w:color w:val="000000" w:themeColor="text1"/>
          <w:sz w:val="28"/>
          <w:szCs w:val="28"/>
          <w:lang w:val="kk-KZ"/>
        </w:rPr>
        <w:fldChar w:fldCharType="begin" w:fldLock="1"/>
      </w:r>
      <w:r w:rsidR="00381216" w:rsidRPr="006E2C06">
        <w:rPr>
          <w:rFonts w:ascii="Times New Roman" w:hAnsi="Times New Roman" w:cs="Times New Roman"/>
          <w:color w:val="000000" w:themeColor="text1"/>
          <w:sz w:val="28"/>
          <w:szCs w:val="28"/>
          <w:lang w:val="kk-KZ"/>
        </w:rPr>
        <w:instrText xml:space="preserve">ADDIN CSL_CITATION {"citationItems":[{"id":"ITEM-1","itemData":{"DOI":"10.1016/j.carbon.2020.01.046","ISSN":"00086223","abstract":"Despite intensive research on porous carbon materials as hosts for sulfur in lithium-sulfur battery cathodes, it remains a problem to restrain the soluble lithium polysulfide intermediates for a long-term cycling stability without the use of metallic or metal-containing species. Here, we report the synthesis of nitrogen-doped carbon materials with hierarchical pore architecture and a core-shell-type particle design including an ordered mesoporous carbon core and a polar microporous carbon shell. The initial discharge capacity with a sulfur loading up to 72 wt% reaches over 900 mA h gsulfur−1 at a rate of C/2. Cycling performance measured at C/2 indicates </w:instrText>
      </w:r>
      <w:r w:rsidR="00381216" w:rsidRPr="006E2C06">
        <w:rPr>
          <w:rFonts w:ascii="Cambria Math" w:hAnsi="Cambria Math" w:cs="Cambria Math"/>
          <w:color w:val="000000" w:themeColor="text1"/>
          <w:sz w:val="28"/>
          <w:szCs w:val="28"/>
          <w:lang w:val="kk-KZ"/>
        </w:rPr>
        <w:instrText>∼</w:instrText>
      </w:r>
      <w:r w:rsidR="00381216" w:rsidRPr="006E2C06">
        <w:rPr>
          <w:rFonts w:ascii="Times New Roman" w:hAnsi="Times New Roman" w:cs="Times New Roman"/>
          <w:color w:val="000000" w:themeColor="text1"/>
          <w:sz w:val="28"/>
          <w:szCs w:val="28"/>
          <w:lang w:val="kk-KZ"/>
        </w:rPr>
        <w:instrText>90% capacity retention over 250 cycles. In comparison to other carbon hosts, this architecture not only provides sufficient space for a high sulfur loading induced by the high-pore-volume particle core, but also enables a dual effect of physical and chemical confinement of the polysulfides to stabilize the cycle life by adsorbing the soluble intermediates in the polar microporous shell. This work elucidates a design principle for carbonaceous hosts that is capable to provide simultaneous physical-chemical confinement. This is necessary to overcome the shuttle effect towards stable lithium-sulfur battery cathodes, in the absence of additional membranes or inactive metal-based anchoring materials.","author":[{"dropping-particle":"","family":"Yan","given":"Runyu","non-dropping-particle":"","parse-names":false,"suffix":""},{"dropping-particle":"","family":"Oschatz","given":"Martin","non-dropping-particle":"","parse-names":false,"suffix":""},{"dropping-particle":"","family":"Wu","given":"Feixiang","non-dropping-particle":"","parse-names":false,"suffix":""}],"container-title":"Carbon","id":"ITEM-1","issued":{"date-parts":[["2020"]]},"page":"162-168","publisher":"Elsevier Ltd","title":"Towards stable lithium-sulfur battery cathodes by combining physical and chemical confinement of polysulfides in core-shell structured nitrogen-doped carbons","type":"article-journal","volume":"161"},"uris":["http://www.mendeley.com/documents/?uuid=acad8dbe-d2a0-435d-81d8-1e03b78f7903"]}],"mendeley":{"formattedCitation":"[77]","plainTextFormattedCitation":"[77]","previouslyFormattedCitation":"[77]"},"properties":{"noteIndex":0},"schema":"https://github.com/citation-style-language/schema/raw/master/csl-citation.json"}</w:instrText>
      </w:r>
      <w:r w:rsidR="00381216" w:rsidRPr="006E2C06">
        <w:rPr>
          <w:rFonts w:ascii="Times New Roman" w:hAnsi="Times New Roman" w:cs="Times New Roman"/>
          <w:color w:val="000000" w:themeColor="text1"/>
          <w:sz w:val="28"/>
          <w:szCs w:val="28"/>
          <w:lang w:val="kk-KZ"/>
        </w:rPr>
        <w:fldChar w:fldCharType="separate"/>
      </w:r>
      <w:r w:rsidR="00381216" w:rsidRPr="006E2C06">
        <w:rPr>
          <w:rFonts w:ascii="Times New Roman" w:hAnsi="Times New Roman" w:cs="Times New Roman"/>
          <w:noProof/>
          <w:color w:val="000000" w:themeColor="text1"/>
          <w:sz w:val="28"/>
          <w:szCs w:val="28"/>
          <w:lang w:val="kk-KZ"/>
        </w:rPr>
        <w:t>[</w:t>
      </w:r>
      <w:r w:rsidR="00687585">
        <w:rPr>
          <w:rFonts w:ascii="Times New Roman" w:hAnsi="Times New Roman" w:cs="Times New Roman"/>
          <w:noProof/>
          <w:color w:val="000000" w:themeColor="text1"/>
          <w:sz w:val="28"/>
          <w:szCs w:val="28"/>
          <w:lang w:val="kk-KZ"/>
        </w:rPr>
        <w:t xml:space="preserve">52, </w:t>
      </w:r>
      <w:r w:rsidR="00381216" w:rsidRPr="006E2C06">
        <w:rPr>
          <w:rFonts w:ascii="Times New Roman" w:hAnsi="Times New Roman" w:cs="Times New Roman"/>
          <w:noProof/>
          <w:color w:val="000000" w:themeColor="text1"/>
          <w:sz w:val="28"/>
          <w:szCs w:val="28"/>
          <w:lang w:val="kk-KZ"/>
        </w:rPr>
        <w:t>77]</w:t>
      </w:r>
      <w:r w:rsidR="00381216" w:rsidRPr="006E2C06">
        <w:rPr>
          <w:rFonts w:ascii="Times New Roman" w:hAnsi="Times New Roman" w:cs="Times New Roman"/>
          <w:color w:val="000000" w:themeColor="text1"/>
          <w:sz w:val="28"/>
          <w:szCs w:val="28"/>
          <w:lang w:val="kk-KZ"/>
        </w:rPr>
        <w:fldChar w:fldCharType="end"/>
      </w:r>
      <w:r w:rsidR="007C2F52">
        <w:rPr>
          <w:rFonts w:ascii="Times New Roman" w:hAnsi="Times New Roman" w:cs="Times New Roman"/>
          <w:color w:val="000000" w:themeColor="text1"/>
          <w:sz w:val="28"/>
          <w:szCs w:val="28"/>
          <w:lang w:val="kk-KZ"/>
        </w:rPr>
        <w:t>.</w:t>
      </w:r>
      <w:r w:rsidRPr="006E2C06">
        <w:rPr>
          <w:rFonts w:ascii="Times New Roman" w:hAnsi="Times New Roman" w:cs="Times New Roman"/>
          <w:color w:val="000000" w:themeColor="text1"/>
          <w:sz w:val="28"/>
          <w:szCs w:val="28"/>
          <w:lang w:val="kk-KZ"/>
        </w:rPr>
        <w:t xml:space="preserve"> Бұл S және Li</w:t>
      </w:r>
      <w:r w:rsidRPr="006E2C06">
        <w:rPr>
          <w:rFonts w:ascii="Times New Roman" w:hAnsi="Times New Roman" w:cs="Times New Roman"/>
          <w:color w:val="000000" w:themeColor="text1"/>
          <w:sz w:val="28"/>
          <w:szCs w:val="28"/>
          <w:vertAlign w:val="subscript"/>
          <w:lang w:val="kk-KZ"/>
        </w:rPr>
        <w:t>2</w:t>
      </w:r>
      <w:r w:rsidRPr="006E2C06">
        <w:rPr>
          <w:rFonts w:ascii="Times New Roman" w:hAnsi="Times New Roman" w:cs="Times New Roman"/>
          <w:color w:val="000000" w:themeColor="text1"/>
          <w:sz w:val="28"/>
          <w:szCs w:val="28"/>
          <w:lang w:val="kk-KZ"/>
        </w:rPr>
        <w:t>S қайтымды трансформациясын қиындатады және одан әрі белсенді материалдардың төмен пайдаланылуына әкеледі. Сонымен қатар, цикл кезінде анодтың да, катодтың да беттерінде пассивті жабын ретінде Li</w:t>
      </w:r>
      <w:r w:rsidRPr="006E2C06">
        <w:rPr>
          <w:rFonts w:ascii="Times New Roman" w:hAnsi="Times New Roman" w:cs="Times New Roman"/>
          <w:color w:val="000000" w:themeColor="text1"/>
          <w:sz w:val="28"/>
          <w:szCs w:val="28"/>
          <w:vertAlign w:val="subscript"/>
          <w:lang w:val="kk-KZ"/>
        </w:rPr>
        <w:t>2</w:t>
      </w:r>
      <w:r w:rsidRPr="006E2C06">
        <w:rPr>
          <w:rFonts w:ascii="Times New Roman" w:hAnsi="Times New Roman" w:cs="Times New Roman"/>
          <w:color w:val="000000" w:themeColor="text1"/>
          <w:sz w:val="28"/>
          <w:szCs w:val="28"/>
          <w:lang w:val="kk-KZ"/>
        </w:rPr>
        <w:t>S түзілуі шамадан тыс потенциалдың жоғарылауына және разрядтың шектеулі қуатының шығуына әкеледі. Литий дендриттерінің өсуі өзекті назар аудару керек мәселе болып есептеледі. Литий дендриттері қатты-электролитаралық фазаға (SEI) еніп, үздіксіз цикл кезінде SEI реформасы үшін электролиттің үздіксіз жұмсалуына және фазааралық кедергінің жоғарылауымен бірге кулондық тиімділіктің төмендеуіне әкеледі. Электролит таусылғаннан кейін батареяның қызмет ету мерзімінің қысқаруын күтуге болады. Сонымен қатар, литий дендриттері сепараторға еніп, ішкі қысқа тұйықталуларды тудыру мүмкіндігіне ие. Литий мен электролит арасындағы жанама реакциялар жүруі мүмкін. Li-дің электролитпен жоғары белсенділігіне байланысты электролит пен Li металл анодының интерфейсінде күрделі жанама реакциялар пайда болады, олар айтарлықтай мөлшерде газ тәрізді жанама өнімдерді тудыруы мүмкін. Li–S батареялары жабық жүйе болып табылады және ішкі көлемі бекітіледі. Бір жағынан, газдар электродтардың қашықтығын арттыруы мүмкін, бұл кедергіні арттырады немесе тіпті тізбектердің үзілуіне әкеледі. Екінші жағынан, батареялардың ішкі қысымының жоғарылауы тығыздалған қаптаманы бұзуы мүмкін, бұл ашық Li металының ауамен әрекеттесу</w:t>
      </w:r>
      <w:r w:rsidR="00687585">
        <w:rPr>
          <w:rFonts w:ascii="Times New Roman" w:hAnsi="Times New Roman" w:cs="Times New Roman"/>
          <w:color w:val="000000" w:themeColor="text1"/>
          <w:sz w:val="28"/>
          <w:szCs w:val="28"/>
          <w:lang w:val="kk-KZ"/>
        </w:rPr>
        <w:t>інен болатын қауіптерге әкеледі</w:t>
      </w:r>
      <w:r w:rsidRPr="006E2C06">
        <w:rPr>
          <w:rFonts w:ascii="Times New Roman" w:hAnsi="Times New Roman" w:cs="Times New Roman"/>
          <w:color w:val="000000" w:themeColor="text1"/>
          <w:sz w:val="28"/>
          <w:szCs w:val="28"/>
          <w:lang w:val="kk-KZ"/>
        </w:rPr>
        <w:t xml:space="preserve"> </w:t>
      </w:r>
      <w:r w:rsidR="00381216" w:rsidRPr="006E2C06">
        <w:rPr>
          <w:rFonts w:ascii="Times New Roman" w:hAnsi="Times New Roman" w:cs="Times New Roman"/>
          <w:color w:val="000000" w:themeColor="text1"/>
          <w:sz w:val="28"/>
          <w:szCs w:val="28"/>
          <w:lang w:val="kk-KZ"/>
        </w:rPr>
        <w:fldChar w:fldCharType="begin" w:fldLock="1"/>
      </w:r>
      <w:r w:rsidR="00381216" w:rsidRPr="006E2C06">
        <w:rPr>
          <w:rFonts w:ascii="Times New Roman" w:hAnsi="Times New Roman" w:cs="Times New Roman"/>
          <w:color w:val="000000" w:themeColor="text1"/>
          <w:sz w:val="28"/>
          <w:szCs w:val="28"/>
          <w:lang w:val="kk-KZ"/>
        </w:rPr>
        <w:instrText>ADDIN CSL_CITATION {"citationItems":[{"id":"ITEM-1","itemData":{"DOI":"10.1016/j.electacta.2013.02.101","ISSN":"00134686","abstract":"The electrochemical behavior of lithium-sulfur (Li-S) batteries was investigated by means of electrochemical impedance spectroscopy (EIS). Measurements were performed in equidistant charge intervals at different depths of discharge and charge during the first cycle. Additionally, the degradation of the cells was analyzed for up to 50 cycles. An equivalent electrical circuit is proposed to simulate the electrochemical processes and to quantify the impedance contributions of Li-S batteries. EIS as a function of the cycle number shows an increased capacity for fading correlated with a decrease in the charge transfer resistance of the cathode. Atomic force microscopy (AFM) was also used to provide information about changes in the electrical conductivity of the cathode surface as they are related to the building of isolating films. © 2013 Elsevier Ltd.","author":[{"dropping-particle":"","family":"Cañas","given":"Natalia A.","non-dropping-particle":"","parse-names":false,"suffix":""},{"dropping-particle":"","family":"Hirose","given":"Kei","non-dropping-particle":"","parse-names":false,"suffix":""},{"dropping-particle":"","family":"Pascucci","given":"Brigitta","non-dropping-particle":"","parse-names":false,"suffix":""},{"dropping-particle":"","family":"Wagner","given":"Norbert","non-dropping-particle":"","parse-names":false,"suffix":""},{"dropping-particle":"","family":"Friedrich","given":"K. Andreas","non-dropping-particle":"","parse-names":false,"suffix":""},{"dropping-particle":"","family":"Hiesgen","given":"Renate","non-dropping-particle":"","parse-names":false,"suffix":""}],"container-title":"Electrochimica Acta","id":"ITEM-1","issued":{"date-parts":[["2013","5","1"]]},"page":"42-51","title":"Investigations of lithium-sulfur batteries using electrochemical impedance spectroscopy","type":"article-journal","volume":"97"},"uris":["http://www.mendeley.com/documents/?uuid=a3b14ac7-41cc-3376-b10e-21de4a682562"]}],"mendeley":{"formattedCitation":"[79]","plainTextFormattedCitation":"[79]","previouslyFormattedCitation":"[79]"},"properties":{"noteIndex":0},"schema":"https://github.com/citation-style-language/schema/raw/master/csl-citation.json"}</w:instrText>
      </w:r>
      <w:r w:rsidR="00381216" w:rsidRPr="006E2C06">
        <w:rPr>
          <w:rFonts w:ascii="Times New Roman" w:hAnsi="Times New Roman" w:cs="Times New Roman"/>
          <w:color w:val="000000" w:themeColor="text1"/>
          <w:sz w:val="28"/>
          <w:szCs w:val="28"/>
          <w:lang w:val="kk-KZ"/>
        </w:rPr>
        <w:fldChar w:fldCharType="separate"/>
      </w:r>
      <w:r w:rsidR="00381216" w:rsidRPr="006E2C06">
        <w:rPr>
          <w:rFonts w:ascii="Times New Roman" w:hAnsi="Times New Roman" w:cs="Times New Roman"/>
          <w:noProof/>
          <w:color w:val="000000" w:themeColor="text1"/>
          <w:sz w:val="28"/>
          <w:szCs w:val="28"/>
          <w:lang w:val="kk-KZ"/>
        </w:rPr>
        <w:t>[</w:t>
      </w:r>
      <w:r w:rsidR="00687585">
        <w:rPr>
          <w:rFonts w:ascii="Times New Roman" w:hAnsi="Times New Roman" w:cs="Times New Roman"/>
          <w:noProof/>
          <w:color w:val="000000" w:themeColor="text1"/>
          <w:sz w:val="28"/>
          <w:szCs w:val="28"/>
          <w:lang w:val="kk-KZ"/>
        </w:rPr>
        <w:t>78-</w:t>
      </w:r>
      <w:r w:rsidR="00381216" w:rsidRPr="006E2C06">
        <w:rPr>
          <w:rFonts w:ascii="Times New Roman" w:hAnsi="Times New Roman" w:cs="Times New Roman"/>
          <w:noProof/>
          <w:color w:val="000000" w:themeColor="text1"/>
          <w:sz w:val="28"/>
          <w:szCs w:val="28"/>
          <w:lang w:val="kk-KZ"/>
        </w:rPr>
        <w:t>79]</w:t>
      </w:r>
      <w:r w:rsidR="00381216" w:rsidRPr="006E2C06">
        <w:rPr>
          <w:rFonts w:ascii="Times New Roman" w:hAnsi="Times New Roman" w:cs="Times New Roman"/>
          <w:color w:val="000000" w:themeColor="text1"/>
          <w:sz w:val="28"/>
          <w:szCs w:val="28"/>
          <w:lang w:val="kk-KZ"/>
        </w:rPr>
        <w:fldChar w:fldCharType="end"/>
      </w:r>
      <w:r w:rsidR="00687585">
        <w:rPr>
          <w:rFonts w:ascii="Times New Roman" w:hAnsi="Times New Roman" w:cs="Times New Roman"/>
          <w:color w:val="000000" w:themeColor="text1"/>
          <w:sz w:val="28"/>
          <w:szCs w:val="28"/>
          <w:lang w:val="kk-KZ"/>
        </w:rPr>
        <w:t>.</w:t>
      </w:r>
      <w:r w:rsidR="00381216" w:rsidRPr="006E2C06">
        <w:rPr>
          <w:rFonts w:ascii="Times New Roman" w:hAnsi="Times New Roman" w:cs="Times New Roman"/>
          <w:color w:val="000000" w:themeColor="text1"/>
          <w:sz w:val="28"/>
          <w:szCs w:val="28"/>
          <w:lang w:val="kk-KZ"/>
        </w:rPr>
        <w:t xml:space="preserve"> </w:t>
      </w:r>
      <w:r w:rsidRPr="006E2C06">
        <w:rPr>
          <w:rFonts w:ascii="Times New Roman" w:hAnsi="Times New Roman" w:cs="Times New Roman"/>
          <w:color w:val="000000" w:themeColor="text1"/>
          <w:sz w:val="28"/>
          <w:szCs w:val="28"/>
          <w:lang w:val="kk-KZ"/>
        </w:rPr>
        <w:t>Жоғарыда аталған негізгі мәселелер аккумулятордың қызмет ету мерзімін және энергия тығыздығын айтарлықтай шектейді және осылайша жетілдірілген Li-S батареяларын іс жүзінде қолдануға кедергі келтіреді. Li–S батареяларының өнімділігі жағдайға байланысты екені белгілі. Күкірттің әртүрлі жүктемелері және электролит/күкірт жүктемесі арақатынастары сияқты әртүрлі сынақ жағдайларында электрохимиялық өнімділік айтарлықтай ерекшеленеді. Демек, электрохимиялық есептерді шешуден бұрын жоғары энергиялы Li-S батареяларының инженериясына қойылатын талаптарды нақтылау қажет. Сандық жағдайларда Li-S аккумуляторларының инженериясына байланысты мәселелерді шешудің тиімді стратегияларын ұсыну неғұрлым орынды. Li-S батареялары перспективалы энергия сақтау жүйесі ретінде электр көліктері мен портативті электронды құрылғыларды қуатпен қамтамасыз етуге бағытталған. Бұған қоса, құрылғының құны коммерцияландыруға қол жеткізе алатынын анықтауда тағы бір маңызды фактор болып табылады</w:t>
      </w:r>
      <w:r w:rsidR="00381216" w:rsidRPr="006E2C06">
        <w:rPr>
          <w:rFonts w:ascii="Times New Roman" w:hAnsi="Times New Roman" w:cs="Times New Roman"/>
          <w:color w:val="000000" w:themeColor="text1"/>
          <w:sz w:val="28"/>
          <w:szCs w:val="28"/>
          <w:lang w:val="kk-KZ"/>
        </w:rPr>
        <w:fldChar w:fldCharType="begin" w:fldLock="1"/>
      </w:r>
      <w:r w:rsidR="00381216" w:rsidRPr="006E2C06">
        <w:rPr>
          <w:rFonts w:ascii="Times New Roman" w:hAnsi="Times New Roman" w:cs="Times New Roman"/>
          <w:color w:val="000000" w:themeColor="text1"/>
          <w:sz w:val="28"/>
          <w:szCs w:val="28"/>
          <w:lang w:val="kk-KZ"/>
        </w:rPr>
        <w:instrText>ADDIN CSL_CITATION {"citationItems":[{"id":"ITEM-1","itemData":{"DOI":"10.1021/acs.energyfuels.1c00990","ISSN":"15205029","abstract":"Lithium-sulfur (Li-S) batteries have attracted great attention in the past two decades, because of their high theoretical energy density of 2600 Wh kg-1 and the cost-effective sulfur cathode. However, it is still far from commercialization, unlike that of lithium-ion batteries. Although numerous research has been presented on the sulfur cathode, lithium metal anode, separator modification, intercalated layer within the cell configuration, electrolyte design, the problematic issues of the polysulfide shuttling effect cannot be solved effectively. In this Review, we summarize that most challenges in the Li-S battery have involved the electrolyte. The development of Li-S battery electrolytes was discussed from the components of salt, solvent, additives, then the current idea of electrolyte designs including the solid electrolytes was also summarized. This Review aims to give a comprehensive and depth viewpoint on the development, prospect, and challenges of Li-S battery electrolytes.","author":[{"dropping-particle":"","family":"Liu","given":"Gang","non-dropping-particle":"","parse-names":false,"suffix":""},{"dropping-particle":"","family":"Sun","given":"Qujiang","non-dropping-particle":"","parse-names":false,"suffix":""},{"dropping-particle":"","family":"Li","given":"Qian","non-dropping-particle":"","parse-names":false,"suffix":""},{"dropping-particle":"","family":"Zhang","given":"Junli","non-dropping-particle":"","parse-names":false,"suffix":""},{"dropping-particle":"","family":"Ming","given":"Jun","non-dropping-particle":"","parse-names":false,"suffix":""}],"container-title":"Energy and Fuels","id":"ITEM-1","issue":"13","issued":{"date-parts":[["2021","7","1"]]},"page":"10405-10427","publisher":"American Chemical Society","title":"Electrolyte Issues in Lithium-Sulfur Batteries: Development, Prospect, and Challenges","type":"article","volume":"35"},"uris":["http://www.mendeley.com/documents/?uuid=a5dee459-aba0-30e4-b20b-a65981d2595e"]}],"mendeley":{"formattedCitation":"[80]","plainTextFormattedCitation":"[80]","previouslyFormattedCitation":"[80]"},"properties":{"noteIndex":0},"schema":"https://github.com/citation-style-language/schema/raw/master/csl-citation.json"}</w:instrText>
      </w:r>
      <w:r w:rsidR="00381216" w:rsidRPr="006E2C06">
        <w:rPr>
          <w:rFonts w:ascii="Times New Roman" w:hAnsi="Times New Roman" w:cs="Times New Roman"/>
          <w:color w:val="000000" w:themeColor="text1"/>
          <w:sz w:val="28"/>
          <w:szCs w:val="28"/>
          <w:lang w:val="kk-KZ"/>
        </w:rPr>
        <w:fldChar w:fldCharType="separate"/>
      </w:r>
      <w:r w:rsidR="00381216" w:rsidRPr="006E2C06">
        <w:rPr>
          <w:rFonts w:ascii="Times New Roman" w:hAnsi="Times New Roman" w:cs="Times New Roman"/>
          <w:noProof/>
          <w:color w:val="000000" w:themeColor="text1"/>
          <w:sz w:val="28"/>
          <w:szCs w:val="28"/>
          <w:lang w:val="kk-KZ"/>
        </w:rPr>
        <w:t>[80]</w:t>
      </w:r>
      <w:r w:rsidR="00381216" w:rsidRPr="006E2C06">
        <w:rPr>
          <w:rFonts w:ascii="Times New Roman" w:hAnsi="Times New Roman" w:cs="Times New Roman"/>
          <w:color w:val="000000" w:themeColor="text1"/>
          <w:sz w:val="28"/>
          <w:szCs w:val="28"/>
          <w:lang w:val="kk-KZ"/>
        </w:rPr>
        <w:fldChar w:fldCharType="end"/>
      </w:r>
      <w:r w:rsidRPr="006E2C06">
        <w:rPr>
          <w:rFonts w:ascii="Times New Roman" w:hAnsi="Times New Roman" w:cs="Times New Roman"/>
          <w:color w:val="000000" w:themeColor="text1"/>
          <w:sz w:val="28"/>
          <w:szCs w:val="28"/>
          <w:lang w:val="kk-KZ"/>
        </w:rPr>
        <w:t xml:space="preserve">. </w:t>
      </w:r>
    </w:p>
    <w:p w:rsidR="00AB0EE6" w:rsidRPr="006E2C06"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6E2C06">
        <w:rPr>
          <w:rFonts w:ascii="Times New Roman" w:hAnsi="Times New Roman" w:cs="Times New Roman"/>
          <w:color w:val="000000" w:themeColor="text1"/>
          <w:sz w:val="28"/>
          <w:szCs w:val="28"/>
          <w:lang w:val="kk-KZ"/>
        </w:rPr>
        <w:t>Жоғары катодқа төзімділік мәселесін шешу</w:t>
      </w:r>
      <w:r w:rsidR="00347749">
        <w:rPr>
          <w:rFonts w:ascii="Times New Roman" w:hAnsi="Times New Roman" w:cs="Times New Roman"/>
          <w:color w:val="000000" w:themeColor="text1"/>
          <w:sz w:val="28"/>
          <w:szCs w:val="28"/>
          <w:lang w:val="kk-KZ"/>
        </w:rPr>
        <w:t xml:space="preserve">де </w:t>
      </w:r>
      <w:r w:rsidRPr="006E2C06">
        <w:rPr>
          <w:rFonts w:ascii="Times New Roman" w:hAnsi="Times New Roman" w:cs="Times New Roman"/>
          <w:color w:val="000000" w:themeColor="text1"/>
          <w:sz w:val="28"/>
          <w:szCs w:val="28"/>
          <w:lang w:val="kk-KZ"/>
        </w:rPr>
        <w:t>электр өткізгіш пен белсенді материал арасында біркелкі электронды тасымалдауды қамтамасыз ет</w:t>
      </w:r>
      <w:r w:rsidR="00347749">
        <w:rPr>
          <w:rFonts w:ascii="Times New Roman" w:hAnsi="Times New Roman" w:cs="Times New Roman"/>
          <w:color w:val="000000" w:themeColor="text1"/>
          <w:sz w:val="28"/>
          <w:szCs w:val="28"/>
          <w:lang w:val="kk-KZ"/>
        </w:rPr>
        <w:t>етін</w:t>
      </w:r>
      <w:r w:rsidRPr="006E2C06">
        <w:rPr>
          <w:rFonts w:ascii="Times New Roman" w:hAnsi="Times New Roman" w:cs="Times New Roman"/>
          <w:color w:val="000000" w:themeColor="text1"/>
          <w:sz w:val="28"/>
          <w:szCs w:val="28"/>
          <w:lang w:val="kk-KZ"/>
        </w:rPr>
        <w:t xml:space="preserve"> тиісті </w:t>
      </w:r>
      <w:r w:rsidRPr="006E2C06">
        <w:rPr>
          <w:rFonts w:ascii="Times New Roman" w:hAnsi="Times New Roman" w:cs="Times New Roman"/>
          <w:color w:val="000000" w:themeColor="text1"/>
          <w:sz w:val="28"/>
          <w:szCs w:val="28"/>
          <w:lang w:val="kk-KZ"/>
        </w:rPr>
        <w:lastRenderedPageBreak/>
        <w:t>электр өткізгішті (өткізгіш көміртекті/полимерлі қоспалар) қосу және белсенді материалда жақсы дисперсті таралуын қамтамасыз ету қажет. Шамамен 10 жыл бұрын өткізгіш көміртектер мен өткізгіш полимерлер күкірт катодтарына қосылып, S−C композиттерін және күкіртті өткізгіш полимер композиттерін түзді. Өткізгіш көміртегі S−C композиттеріне күкірт катодының өткізгіштігін және белсенді материалды пайдалануын жақсарту үшін қосылады. Мысалы, белсенді материал қоспасының пастасын дайындау үшін өте жиі қолданылатын қара көміртек</w:t>
      </w:r>
      <w:r w:rsidR="00347749">
        <w:rPr>
          <w:rFonts w:ascii="Times New Roman" w:hAnsi="Times New Roman" w:cs="Times New Roman"/>
          <w:color w:val="000000" w:themeColor="text1"/>
          <w:sz w:val="28"/>
          <w:szCs w:val="28"/>
          <w:lang w:val="kk-KZ"/>
        </w:rPr>
        <w:t xml:space="preserve"> </w:t>
      </w:r>
      <w:r w:rsidRPr="006E2C06">
        <w:rPr>
          <w:rFonts w:ascii="Times New Roman" w:hAnsi="Times New Roman" w:cs="Times New Roman"/>
          <w:color w:val="000000" w:themeColor="text1"/>
          <w:sz w:val="28"/>
          <w:szCs w:val="28"/>
          <w:lang w:val="kk-KZ"/>
        </w:rPr>
        <w:t xml:space="preserve"> катод кедергісін төмендет</w:t>
      </w:r>
      <w:r w:rsidR="00347749">
        <w:rPr>
          <w:rFonts w:ascii="Times New Roman" w:hAnsi="Times New Roman" w:cs="Times New Roman"/>
          <w:color w:val="000000" w:themeColor="text1"/>
          <w:sz w:val="28"/>
          <w:szCs w:val="28"/>
          <w:lang w:val="kk-KZ"/>
        </w:rPr>
        <w:t>еді,</w:t>
      </w:r>
      <w:r w:rsidRPr="006E2C06">
        <w:rPr>
          <w:rFonts w:ascii="Times New Roman" w:hAnsi="Times New Roman" w:cs="Times New Roman"/>
          <w:color w:val="000000" w:themeColor="text1"/>
          <w:sz w:val="28"/>
          <w:szCs w:val="28"/>
          <w:lang w:val="kk-KZ"/>
        </w:rPr>
        <w:t xml:space="preserve"> жоғары электр өткізгіштігі бар. Белсенді көміртектің жоғары бетінің ауданы және белсенді материалды сіңіру үшін көп микрокеуектері бар, бұл полисульфидті ерітуді шектейді. Күкіртті өткізгіш полимерлі композиттер полиакрилонит</w:t>
      </w:r>
      <w:r w:rsidR="00381216" w:rsidRPr="006E2C06">
        <w:rPr>
          <w:rFonts w:ascii="Times New Roman" w:hAnsi="Times New Roman" w:cs="Times New Roman"/>
          <w:color w:val="000000" w:themeColor="text1"/>
          <w:sz w:val="28"/>
          <w:szCs w:val="28"/>
          <w:lang w:val="kk-KZ"/>
        </w:rPr>
        <w:t>рилді (PAN) қолданудан басталды</w:t>
      </w:r>
      <w:r w:rsidR="00687585">
        <w:rPr>
          <w:rFonts w:ascii="Times New Roman" w:hAnsi="Times New Roman" w:cs="Times New Roman"/>
          <w:color w:val="000000" w:themeColor="text1"/>
          <w:sz w:val="28"/>
          <w:szCs w:val="28"/>
          <w:lang w:val="kk-KZ"/>
        </w:rPr>
        <w:t xml:space="preserve"> </w:t>
      </w:r>
      <w:r w:rsidR="00381216" w:rsidRPr="006E2C06">
        <w:rPr>
          <w:rFonts w:ascii="Times New Roman" w:hAnsi="Times New Roman" w:cs="Times New Roman"/>
          <w:color w:val="000000" w:themeColor="text1"/>
          <w:sz w:val="28"/>
          <w:szCs w:val="28"/>
          <w:lang w:val="kk-KZ"/>
        </w:rPr>
        <w:fldChar w:fldCharType="begin" w:fldLock="1"/>
      </w:r>
      <w:r w:rsidR="00381216" w:rsidRPr="006E2C06">
        <w:rPr>
          <w:rFonts w:ascii="Times New Roman" w:hAnsi="Times New Roman" w:cs="Times New Roman"/>
          <w:color w:val="000000" w:themeColor="text1"/>
          <w:sz w:val="28"/>
          <w:szCs w:val="28"/>
          <w:lang w:val="kk-KZ"/>
        </w:rPr>
        <w:instrText xml:space="preserve">ADDIN CSL_CITATION {"citationItems":[{"id":"ITEM-1","itemData":{"DOI":"10.1039/d1se01187a","ISSN":"23984902","abstract":"All-solid-state lithium-sulfur batteries (ASSLSBs) possess higher safety, longer lifespan, and elevated energy density compared to the traditional liquid lithium-sulfur batteries (LLSBs). However, the ion-electron insulating nature along with the large volume changes of sulfur and Li2S significantly hinder the full exploitation of their high theoretical specific capacities, especially in ASSLSBs. In this work, dense composite sulfur carbon (S/C) cathodes featuring sulfurized polyacrylonitrile (SPAN) supported by a macroporous carbon (MaPC) conductive matrix (SPAN@MaPC) are prepared to solve the above issues. ASSLSBs consisting of the SPAN@MaPC-Li6PS5Cl-vapor grown carbon fiber (VGCF) composite cathode are evaluated. With </w:instrText>
      </w:r>
      <w:r w:rsidR="00381216" w:rsidRPr="006E2C06">
        <w:rPr>
          <w:rFonts w:ascii="Cambria Math" w:hAnsi="Cambria Math" w:cs="Cambria Math"/>
          <w:color w:val="000000" w:themeColor="text1"/>
          <w:sz w:val="28"/>
          <w:szCs w:val="28"/>
          <w:lang w:val="kk-KZ"/>
        </w:rPr>
        <w:instrText>∼</w:instrText>
      </w:r>
      <w:r w:rsidR="00381216" w:rsidRPr="006E2C06">
        <w:rPr>
          <w:rFonts w:ascii="Times New Roman" w:hAnsi="Times New Roman" w:cs="Times New Roman"/>
          <w:color w:val="000000" w:themeColor="text1"/>
          <w:sz w:val="28"/>
          <w:szCs w:val="28"/>
          <w:lang w:val="kk-KZ"/>
        </w:rPr>
        <w:instrText>1 mg cm-2 pure sulfur loading in the cathode, the assembled ASSLSBs achieved a high reversible capacity of 1396.2 mA h g-1 under an applied current of 0.1C at room temperature and still retained 715.5 mA h g-1 after 200 cycles. The reason it has achieved such performance is that the sulfur in SPAN, which is uniformly dispersed at the atomic level and covalently bonded to the polyacrylonitrile (PAN) carbon skeleton, has higher electrochemical reactivity. Further, the electrochemical behavior of SPAN@MaPC in the first cycle is revealed. Also, it is evidenced that the irreversible C-Li bonding contributes partially to the super-theoretical capacity. This journal is","author":[{"dropping-particle":"","family":"Sun","given":"Zhen","non-dropping-particle":"","parse-names":false,"suffix":""},{"dropping-particle":"","family":"Hu","given":"Yaqi","non-dropping-particle":"","parse-names":false,"suffix":""},{"dropping-particle":"","family":"Qin","given":"Furong","non-dropping-particle":"","parse-names":false,"suffix":""},{"dropping-particle":"","family":"Lv","given":"Na","non-dropping-particle":"","parse-names":false,"suffix":""},{"dropping-particle":"","family":"Li","given":"Bingqin","non-dropping-particle":"","parse-names":false,"suffix":""},{"dropping-particle":"","family":"Jiang","given":"Liangxing","non-dropping-particle":"","parse-names":false,"suffix":""},{"dropping-particle":"","family":"Zhang","given":"Zongliang","non-dropping-particle":"","parse-names":false,"suffix":""},{"dropping-particle":"","family":"Liu","given":"Fangyang","non-dropping-particle":"","parse-names":false,"suffix":""}],"container-title":"Sustainable Energy and Fuels","id":"ITEM-1","issue":"21","issued":{"date-parts":[["2021","11","7"]]},"page":"5603-5614","publisher":"Royal Society of Chemistry","title":"Sulfurized polyacrylonitrile cathodes with electrochemical and structural tuning for high capacity all-solid-state lithium-sulfur batteries","type":"article-journal","volume":"5"},"uris":["http://www.mendeley.com/documents/?uuid=d17238fd-ab9c-3a31-ab1f-4c4d88734ef9"]}],"mendeley":{"formattedCitation":"[82]","plainTextFormattedCitation":"[82]","previouslyFormattedCitation":"[82]"},"properties":{"noteIndex":0},"schema":"https://github.com/citation-style-language/schema/raw/master/csl-citation.json"}</w:instrText>
      </w:r>
      <w:r w:rsidR="00381216" w:rsidRPr="006E2C06">
        <w:rPr>
          <w:rFonts w:ascii="Times New Roman" w:hAnsi="Times New Roman" w:cs="Times New Roman"/>
          <w:color w:val="000000" w:themeColor="text1"/>
          <w:sz w:val="28"/>
          <w:szCs w:val="28"/>
          <w:lang w:val="kk-KZ"/>
        </w:rPr>
        <w:fldChar w:fldCharType="separate"/>
      </w:r>
      <w:r w:rsidR="00381216" w:rsidRPr="006E2C06">
        <w:rPr>
          <w:rFonts w:ascii="Times New Roman" w:hAnsi="Times New Roman" w:cs="Times New Roman"/>
          <w:noProof/>
          <w:color w:val="000000" w:themeColor="text1"/>
          <w:sz w:val="28"/>
          <w:szCs w:val="28"/>
          <w:lang w:val="kk-KZ"/>
        </w:rPr>
        <w:t>[</w:t>
      </w:r>
      <w:r w:rsidR="00687585">
        <w:rPr>
          <w:rFonts w:ascii="Times New Roman" w:hAnsi="Times New Roman" w:cs="Times New Roman"/>
          <w:noProof/>
          <w:color w:val="000000" w:themeColor="text1"/>
          <w:sz w:val="28"/>
          <w:szCs w:val="28"/>
          <w:lang w:val="kk-KZ"/>
        </w:rPr>
        <w:t>81-</w:t>
      </w:r>
      <w:r w:rsidR="00381216" w:rsidRPr="006E2C06">
        <w:rPr>
          <w:rFonts w:ascii="Times New Roman" w:hAnsi="Times New Roman" w:cs="Times New Roman"/>
          <w:noProof/>
          <w:color w:val="000000" w:themeColor="text1"/>
          <w:sz w:val="28"/>
          <w:szCs w:val="28"/>
          <w:lang w:val="kk-KZ"/>
        </w:rPr>
        <w:t>82]</w:t>
      </w:r>
      <w:r w:rsidR="00381216" w:rsidRPr="006E2C06">
        <w:rPr>
          <w:rFonts w:ascii="Times New Roman" w:hAnsi="Times New Roman" w:cs="Times New Roman"/>
          <w:color w:val="000000" w:themeColor="text1"/>
          <w:sz w:val="28"/>
          <w:szCs w:val="28"/>
          <w:lang w:val="kk-KZ"/>
        </w:rPr>
        <w:fldChar w:fldCharType="end"/>
      </w:r>
      <w:r w:rsidR="00381216" w:rsidRPr="006E2C06">
        <w:rPr>
          <w:rFonts w:ascii="Times New Roman" w:hAnsi="Times New Roman" w:cs="Times New Roman"/>
          <w:color w:val="000000" w:themeColor="text1"/>
          <w:sz w:val="28"/>
          <w:szCs w:val="28"/>
          <w:lang w:val="kk-KZ"/>
        </w:rPr>
        <w:t>.</w:t>
      </w:r>
      <w:r w:rsidRPr="006E2C06">
        <w:rPr>
          <w:rFonts w:ascii="Times New Roman" w:hAnsi="Times New Roman" w:cs="Times New Roman"/>
          <w:color w:val="000000" w:themeColor="text1"/>
          <w:sz w:val="28"/>
          <w:szCs w:val="28"/>
          <w:lang w:val="kk-KZ"/>
        </w:rPr>
        <w:t xml:space="preserve"> Соңғы онжылдықта күкіртке өткізгіш/кеуекті көміртекті материалдардың және өткізгіш полимерлердің әртүрлі түрлері енгізілді. Осы өткізгіш қоспалардың ішінінен кеуекті/өткізгіш көміртегі кеуекті құрылымы мен жоғары электрлік қасиетіне байланысты үлкен назар аударды. Катодтың өткізгіштігі екі морфологиялық жолмен арттыруға болады: өткізгіш көміртегі желісінің қалыптасуы, мысалы, көміртекті нанобөлшектердің кластерлері немесе өткізгіш қаңқа мен оқшаулағыш күкірт арасындағы тығыз байланыс. Сонымен қатар, жобаланған кеуекті көміртегі, мезокеуекті көміртегі және макрокеуекті желілері күкірттің сақталуына ықпал етіп қана қоймайды, сонымен қатар композиттердегі заряд тасымалдануын күшейтеді. Осы уақытқа дейін композиттік конфигурацияны оңтайландыруға арналған әртүрлі көміртегі материалдары мен синтез жолдары Li-S жасушаларының циклдік өнімділігін айтарлықтай</w:t>
      </w:r>
      <w:r w:rsidR="00381216" w:rsidRPr="006E2C06">
        <w:rPr>
          <w:rFonts w:ascii="Times New Roman" w:hAnsi="Times New Roman" w:cs="Times New Roman"/>
          <w:color w:val="000000" w:themeColor="text1"/>
          <w:sz w:val="28"/>
          <w:szCs w:val="28"/>
          <w:lang w:val="kk-KZ"/>
        </w:rPr>
        <w:t xml:space="preserve"> жақсартуды қамтамасыз етті</w:t>
      </w:r>
      <w:r w:rsidR="00687585">
        <w:rPr>
          <w:rFonts w:ascii="Times New Roman" w:hAnsi="Times New Roman" w:cs="Times New Roman"/>
          <w:color w:val="000000" w:themeColor="text1"/>
          <w:sz w:val="28"/>
          <w:szCs w:val="28"/>
          <w:lang w:val="kk-KZ"/>
        </w:rPr>
        <w:t xml:space="preserve"> </w:t>
      </w:r>
      <w:r w:rsidR="00381216" w:rsidRPr="006E2C06">
        <w:rPr>
          <w:rFonts w:ascii="Times New Roman" w:hAnsi="Times New Roman" w:cs="Times New Roman"/>
          <w:color w:val="000000" w:themeColor="text1"/>
          <w:sz w:val="28"/>
          <w:szCs w:val="28"/>
          <w:lang w:val="kk-KZ"/>
        </w:rPr>
        <w:fldChar w:fldCharType="begin" w:fldLock="1"/>
      </w:r>
      <w:r w:rsidR="00F36463" w:rsidRPr="006E2C06">
        <w:rPr>
          <w:rFonts w:ascii="Times New Roman" w:hAnsi="Times New Roman" w:cs="Times New Roman"/>
          <w:color w:val="000000" w:themeColor="text1"/>
          <w:sz w:val="28"/>
          <w:szCs w:val="28"/>
          <w:lang w:val="kk-KZ"/>
        </w:rPr>
        <w:instrText>ADDIN CSL_CITATION {"citationItems":[{"id":"ITEM-1","itemData":{"DOI":"10.1021/acs.energyfuels.2c01211","ISSN":"15205029","abstract":"Lithium-sulfur (Li-S) batteries have attracted great attention in environmentally and friendly energy storage systems due to their excellent theoretical specific capacities and high energy densities. In addition, the element sulfur has a wide range of raw materials and low production costs and is considered to be a material with the most development potential. However, the poor electrical conductivity of sulfur, the volume expansion of sulfur during polarization, and the shuttle effect of lithium polysulfides (LiPSs) severely hinder the commercialization of Li-S batteries. Since carbon materials containing light nonpolar or weakly polar substances are used as sulfur hosts, there will be some difficulties in cycling stability, and the volumetric energy densities of Li-S batteries will be destroyed. In order to solve the existing problems, some polar substances are introduced into the cathode material to improve the cycle stability and effectively suppress the shuttle effect. This review presents polar materials commonly used in Li-S batteries, including single metals, metal nitrides, metal oxides, metal sulfides, and conducting polymers. Finally, this review not only summarizes the research directions and challenges of polar material applications but also looks forward to the development prospects of batteries, provides a pathway for the practical application of noncarbon sulfur host materials in Li-S batteries, and inspires more researchers to work on cathode materials.","author":[{"dropping-particle":"","family":"Gao","given":"Hongjing","non-dropping-particle":"","parse-names":false,"suffix":""},{"dropping-particle":"","family":"Deng","given":"Nanping","non-dropping-particle":"","parse-names":false,"suffix":""},{"dropping-particle":"","family":"Wang","given":"Gang","non-dropping-particle":"","parse-names":false,"suffix":""},{"dropping-particle":"","family":"Wang","given":"Xiaoxiao","non-dropping-particle":"","parse-names":false,"suffix":""},{"dropping-particle":"","family":"Liu","given":"Yarong","non-dropping-particle":"","parse-names":false,"suffix":""},{"dropping-particle":"","family":"Zhang","given":"Lugang","non-dropping-particle":"","parse-names":false,"suffix":""},{"dropping-particle":"","family":"Liang","given":"Yajing","non-dropping-particle":"","parse-names":false,"suffix":""},{"dropping-particle":"","family":"Yan","given":"Jing","non-dropping-particle":"","parse-names":false,"suffix":""},{"dropping-particle":"","family":"Cheng","given":"Bowen","non-dropping-particle":"","parse-names":false,"suffix":""},{"dropping-particle":"","family":"Kang","given":"Weimin","non-dropping-particle":"","parse-names":false,"suffix":""}],"container-title":"Energy and Fuels","id":"ITEM-1","issue":"14","issued":{"date-parts":[["2022","7","21"]]},"page":"7284-7320","publisher":"American Chemical Society","title":"Overview of the Latest Developments and Perspectives about Noncarbon Sulfur Host Materials for High Performance Lithium-Sulfur Batteries","type":"article","volume":"36"},"uris":["http://www.mendeley.com/documents/?uuid=e12048d0-316c-325a-be8e-0ab89d866de3"]}],"mendeley":{"formattedCitation":"[83]","plainTextFormattedCitation":"[83]","previouslyFormattedCitation":"[83]"},"properties":{"noteIndex":0},"schema":"https://github.com/citation-style-language/schema/raw/master/csl-citation.json"}</w:instrText>
      </w:r>
      <w:r w:rsidR="00381216" w:rsidRPr="006E2C06">
        <w:rPr>
          <w:rFonts w:ascii="Times New Roman" w:hAnsi="Times New Roman" w:cs="Times New Roman"/>
          <w:color w:val="000000" w:themeColor="text1"/>
          <w:sz w:val="28"/>
          <w:szCs w:val="28"/>
          <w:lang w:val="kk-KZ"/>
        </w:rPr>
        <w:fldChar w:fldCharType="separate"/>
      </w:r>
      <w:r w:rsidR="00381216" w:rsidRPr="006E2C06">
        <w:rPr>
          <w:rFonts w:ascii="Times New Roman" w:hAnsi="Times New Roman" w:cs="Times New Roman"/>
          <w:noProof/>
          <w:color w:val="000000" w:themeColor="text1"/>
          <w:sz w:val="28"/>
          <w:szCs w:val="28"/>
          <w:lang w:val="kk-KZ"/>
        </w:rPr>
        <w:t>[</w:t>
      </w:r>
      <w:r w:rsidR="00687585">
        <w:rPr>
          <w:rFonts w:ascii="Times New Roman" w:hAnsi="Times New Roman" w:cs="Times New Roman"/>
          <w:noProof/>
          <w:color w:val="000000" w:themeColor="text1"/>
          <w:sz w:val="28"/>
          <w:szCs w:val="28"/>
          <w:lang w:val="kk-KZ"/>
        </w:rPr>
        <w:t>60,</w:t>
      </w:r>
      <w:r w:rsidR="00381216" w:rsidRPr="006E2C06">
        <w:rPr>
          <w:rFonts w:ascii="Times New Roman" w:hAnsi="Times New Roman" w:cs="Times New Roman"/>
          <w:noProof/>
          <w:color w:val="000000" w:themeColor="text1"/>
          <w:sz w:val="28"/>
          <w:szCs w:val="28"/>
          <w:lang w:val="kk-KZ"/>
        </w:rPr>
        <w:t>83]</w:t>
      </w:r>
      <w:r w:rsidR="00381216" w:rsidRPr="006E2C06">
        <w:rPr>
          <w:rFonts w:ascii="Times New Roman" w:hAnsi="Times New Roman" w:cs="Times New Roman"/>
          <w:color w:val="000000" w:themeColor="text1"/>
          <w:sz w:val="28"/>
          <w:szCs w:val="28"/>
          <w:lang w:val="kk-KZ"/>
        </w:rPr>
        <w:fldChar w:fldCharType="end"/>
      </w:r>
      <w:r w:rsidR="00381216" w:rsidRPr="006E2C06">
        <w:rPr>
          <w:rFonts w:ascii="Times New Roman" w:hAnsi="Times New Roman" w:cs="Times New Roman"/>
          <w:color w:val="000000" w:themeColor="text1"/>
          <w:sz w:val="28"/>
          <w:szCs w:val="28"/>
          <w:lang w:val="kk-KZ"/>
        </w:rPr>
        <w:t>.</w:t>
      </w:r>
    </w:p>
    <w:p w:rsidR="00AB0EE6" w:rsidRPr="006E2C06"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6E2C06">
        <w:rPr>
          <w:rFonts w:ascii="Times New Roman" w:hAnsi="Times New Roman" w:cs="Times New Roman"/>
          <w:color w:val="000000" w:themeColor="text1"/>
          <w:sz w:val="28"/>
          <w:szCs w:val="28"/>
          <w:lang w:val="kk-KZ"/>
        </w:rPr>
        <w:t>Электрохимиялық процесте күкірт молекуласы зарядты сақтау реакциясына қатысу үшін қолданылады. Сондықтан Li-S аккумуляторларының электрохимиялық көрсеткіштеріне күкіртті молекулаларының өлшемдерінің әсерін түсіну өте қажет. Бөлме температурасындағы жалғыз құрылымдық тұрақты күкірт ретінде, максималды өлшемі 0,69 нм және минималды өлшемі 0,55 нм болатын орторомбты күкірт молекуласы (</w:t>
      </w:r>
      <w:r w:rsidRPr="006E2C06">
        <w:rPr>
          <w:rFonts w:ascii="Cambria Math" w:hAnsi="Cambria Math" w:cs="Cambria Math"/>
          <w:color w:val="000000" w:themeColor="text1"/>
          <w:sz w:val="28"/>
          <w:szCs w:val="28"/>
          <w:lang w:val="kk-KZ"/>
        </w:rPr>
        <w:t>𝛼</w:t>
      </w:r>
      <w:r w:rsidRPr="006E2C06">
        <w:rPr>
          <w:rFonts w:ascii="Times New Roman" w:hAnsi="Times New Roman" w:cs="Times New Roman"/>
          <w:color w:val="000000" w:themeColor="text1"/>
          <w:sz w:val="28"/>
          <w:szCs w:val="28"/>
          <w:lang w:val="kk-KZ"/>
        </w:rPr>
        <w:t>-S</w:t>
      </w:r>
      <w:r w:rsidRPr="006E2C06">
        <w:rPr>
          <w:rFonts w:ascii="Times New Roman" w:hAnsi="Times New Roman" w:cs="Times New Roman"/>
          <w:color w:val="000000" w:themeColor="text1"/>
          <w:sz w:val="28"/>
          <w:szCs w:val="28"/>
          <w:vertAlign w:val="subscript"/>
          <w:lang w:val="kk-KZ"/>
        </w:rPr>
        <w:t>8</w:t>
      </w:r>
      <w:r w:rsidRPr="006E2C06">
        <w:rPr>
          <w:rFonts w:ascii="Times New Roman" w:hAnsi="Times New Roman" w:cs="Times New Roman"/>
          <w:color w:val="000000" w:themeColor="text1"/>
          <w:sz w:val="28"/>
          <w:szCs w:val="28"/>
          <w:lang w:val="kk-KZ"/>
        </w:rPr>
        <w:t xml:space="preserve">) Li-S батареяларында белсенді материал ретінде кеңінен қолданылады. </w:t>
      </w:r>
      <w:r w:rsidRPr="006E2C06">
        <w:rPr>
          <w:rFonts w:ascii="Cambria Math" w:hAnsi="Cambria Math" w:cs="Cambria Math"/>
          <w:color w:val="000000" w:themeColor="text1"/>
          <w:sz w:val="28"/>
          <w:szCs w:val="28"/>
          <w:lang w:val="kk-KZ"/>
        </w:rPr>
        <w:t>𝛼</w:t>
      </w:r>
      <w:r w:rsidRPr="006E2C06">
        <w:rPr>
          <w:rFonts w:ascii="Times New Roman" w:hAnsi="Times New Roman" w:cs="Times New Roman"/>
          <w:color w:val="000000" w:themeColor="text1"/>
          <w:sz w:val="28"/>
          <w:szCs w:val="28"/>
          <w:lang w:val="kk-KZ"/>
        </w:rPr>
        <w:t xml:space="preserve">-S8 жоғары температурада кристалдық құрылымның өзгеруіне ұшырайды, мысалы, ол 95,5 °C температурада моноклиникалық </w:t>
      </w:r>
      <w:r w:rsidRPr="006E2C06">
        <w:rPr>
          <w:rFonts w:ascii="Cambria Math" w:hAnsi="Cambria Math" w:cs="Cambria Math"/>
          <w:color w:val="000000" w:themeColor="text1"/>
          <w:sz w:val="28"/>
          <w:szCs w:val="28"/>
          <w:lang w:val="kk-KZ"/>
        </w:rPr>
        <w:t>𝛽</w:t>
      </w:r>
      <w:r w:rsidRPr="006E2C06">
        <w:rPr>
          <w:rFonts w:ascii="Times New Roman" w:hAnsi="Times New Roman" w:cs="Times New Roman"/>
          <w:color w:val="000000" w:themeColor="text1"/>
          <w:sz w:val="28"/>
          <w:szCs w:val="28"/>
          <w:lang w:val="kk-KZ"/>
        </w:rPr>
        <w:t>- S</w:t>
      </w:r>
      <w:r w:rsidRPr="006E2C06">
        <w:rPr>
          <w:rFonts w:ascii="Times New Roman" w:hAnsi="Times New Roman" w:cs="Times New Roman"/>
          <w:color w:val="000000" w:themeColor="text1"/>
          <w:sz w:val="28"/>
          <w:szCs w:val="28"/>
          <w:vertAlign w:val="subscript"/>
          <w:lang w:val="kk-KZ"/>
        </w:rPr>
        <w:t>8</w:t>
      </w:r>
      <w:r w:rsidRPr="006E2C06">
        <w:rPr>
          <w:rFonts w:ascii="Times New Roman" w:hAnsi="Times New Roman" w:cs="Times New Roman"/>
          <w:color w:val="000000" w:themeColor="text1"/>
          <w:sz w:val="28"/>
          <w:szCs w:val="28"/>
          <w:lang w:val="kk-KZ"/>
        </w:rPr>
        <w:t>-ге айналады, бірақ қатты күйінде қалады. Температура жоғарылаған сайын қатты күкірт 120 °C температурада ери бастайды, ал S</w:t>
      </w:r>
      <w:r w:rsidRPr="006E2C06">
        <w:rPr>
          <w:rFonts w:ascii="Times New Roman" w:hAnsi="Times New Roman" w:cs="Times New Roman"/>
          <w:color w:val="000000" w:themeColor="text1"/>
          <w:sz w:val="28"/>
          <w:szCs w:val="28"/>
          <w:vertAlign w:val="subscript"/>
          <w:lang w:val="kk-KZ"/>
        </w:rPr>
        <w:t>8</w:t>
      </w:r>
      <w:r w:rsidRPr="006E2C06">
        <w:rPr>
          <w:rFonts w:ascii="Times New Roman" w:hAnsi="Times New Roman" w:cs="Times New Roman"/>
          <w:color w:val="000000" w:themeColor="text1"/>
          <w:sz w:val="28"/>
          <w:szCs w:val="28"/>
          <w:lang w:val="kk-KZ"/>
        </w:rPr>
        <w:t xml:space="preserve"> сақинасы үзіліссіз температура ≈160 °C дейін көтерілгенде сызықтық құрылымды жасау үшін үзіледі. Сызықтық S</w:t>
      </w:r>
      <w:r w:rsidRPr="006E2C06">
        <w:rPr>
          <w:rFonts w:ascii="Times New Roman" w:hAnsi="Times New Roman" w:cs="Times New Roman"/>
          <w:color w:val="000000" w:themeColor="text1"/>
          <w:sz w:val="28"/>
          <w:szCs w:val="28"/>
          <w:vertAlign w:val="subscript"/>
          <w:lang w:val="kk-KZ"/>
        </w:rPr>
        <w:t>8</w:t>
      </w:r>
      <w:r w:rsidRPr="006E2C06">
        <w:rPr>
          <w:rFonts w:ascii="Times New Roman" w:hAnsi="Times New Roman" w:cs="Times New Roman"/>
          <w:color w:val="000000" w:themeColor="text1"/>
          <w:sz w:val="28"/>
          <w:szCs w:val="28"/>
          <w:lang w:val="kk-KZ"/>
        </w:rPr>
        <w:t xml:space="preserve"> сұйықтығы 150–160 °C температурада ең төмен тұтқырлық пен жоғары өтімділікті көрсететіндіктен, әдетте күкіртті композиттерді катод ретінде алу үшін о</w:t>
      </w:r>
      <w:r w:rsidR="00C8299D">
        <w:rPr>
          <w:rFonts w:ascii="Times New Roman" w:hAnsi="Times New Roman" w:cs="Times New Roman"/>
          <w:color w:val="000000" w:themeColor="text1"/>
          <w:sz w:val="28"/>
          <w:szCs w:val="28"/>
          <w:lang w:val="kk-KZ"/>
        </w:rPr>
        <w:t xml:space="preserve">сы температура режимі таңдалады </w:t>
      </w:r>
      <w:r w:rsidR="00C8299D" w:rsidRPr="00C8299D">
        <w:rPr>
          <w:rFonts w:ascii="Times New Roman" w:hAnsi="Times New Roman" w:cs="Times New Roman"/>
          <w:color w:val="000000" w:themeColor="text1"/>
          <w:sz w:val="28"/>
          <w:szCs w:val="28"/>
          <w:lang w:val="kk-KZ"/>
        </w:rPr>
        <w:t>[</w:t>
      </w:r>
      <w:r w:rsidR="00687585">
        <w:rPr>
          <w:rFonts w:ascii="Times New Roman" w:hAnsi="Times New Roman" w:cs="Times New Roman"/>
          <w:color w:val="000000" w:themeColor="text1"/>
          <w:sz w:val="28"/>
          <w:szCs w:val="28"/>
          <w:lang w:val="kk-KZ"/>
        </w:rPr>
        <w:t>56,84-85]</w:t>
      </w:r>
      <w:r w:rsidR="00C8299D" w:rsidRPr="00C8299D">
        <w:rPr>
          <w:rFonts w:ascii="Times New Roman" w:hAnsi="Times New Roman" w:cs="Times New Roman"/>
          <w:color w:val="000000" w:themeColor="text1"/>
          <w:sz w:val="28"/>
          <w:szCs w:val="28"/>
          <w:lang w:val="kk-KZ"/>
        </w:rPr>
        <w:t>.</w:t>
      </w:r>
      <w:r w:rsidRPr="006E2C06">
        <w:rPr>
          <w:rFonts w:ascii="Times New Roman" w:hAnsi="Times New Roman" w:cs="Times New Roman"/>
          <w:color w:val="000000" w:themeColor="text1"/>
          <w:sz w:val="28"/>
          <w:szCs w:val="28"/>
          <w:lang w:val="kk-KZ"/>
        </w:rPr>
        <w:t xml:space="preserve"> Негізгі материалдың микрокеуектері еріткіш молекулаларының енуіне және Li-S батареяларының зарядсыздану процесі кезінде ұзын тізбекті күкірт түрлерінің пайда болуына қарсы тұру үшін жеткілікті </w:t>
      </w:r>
      <w:r w:rsidRPr="006E2C06">
        <w:rPr>
          <w:rFonts w:ascii="Times New Roman" w:hAnsi="Times New Roman" w:cs="Times New Roman"/>
          <w:color w:val="000000" w:themeColor="text1"/>
          <w:sz w:val="28"/>
          <w:szCs w:val="28"/>
          <w:lang w:val="kk-KZ"/>
        </w:rPr>
        <w:lastRenderedPageBreak/>
        <w:t>тар. Негізгі материалдың өлшемдік әсері S</w:t>
      </w:r>
      <w:r w:rsidRPr="006E2C06">
        <w:rPr>
          <w:rFonts w:ascii="Times New Roman" w:hAnsi="Times New Roman" w:cs="Times New Roman"/>
          <w:color w:val="000000" w:themeColor="text1"/>
          <w:sz w:val="28"/>
          <w:szCs w:val="28"/>
          <w:vertAlign w:val="subscript"/>
          <w:lang w:val="kk-KZ"/>
        </w:rPr>
        <w:t>2</w:t>
      </w:r>
      <w:r w:rsidRPr="006E2C06">
        <w:rPr>
          <w:rFonts w:ascii="Times New Roman" w:hAnsi="Times New Roman" w:cs="Times New Roman"/>
          <w:color w:val="000000" w:themeColor="text1"/>
          <w:sz w:val="28"/>
          <w:szCs w:val="28"/>
          <w:lang w:val="kk-KZ"/>
        </w:rPr>
        <w:t>-S</w:t>
      </w:r>
      <w:r w:rsidRPr="006E2C06">
        <w:rPr>
          <w:rFonts w:ascii="Times New Roman" w:hAnsi="Times New Roman" w:cs="Times New Roman"/>
          <w:color w:val="000000" w:themeColor="text1"/>
          <w:sz w:val="28"/>
          <w:szCs w:val="28"/>
          <w:vertAlign w:val="subscript"/>
          <w:lang w:val="kk-KZ"/>
        </w:rPr>
        <w:t>4</w:t>
      </w:r>
      <w:r w:rsidRPr="006E2C06">
        <w:rPr>
          <w:rFonts w:ascii="Times New Roman" w:hAnsi="Times New Roman" w:cs="Times New Roman"/>
          <w:color w:val="000000" w:themeColor="text1"/>
          <w:sz w:val="28"/>
          <w:szCs w:val="28"/>
          <w:lang w:val="kk-KZ"/>
        </w:rPr>
        <w:t xml:space="preserve"> белсенді материалдар ретінде бақылау үшін пайдаланылған кезде, полисульфидтердің пайда болуын түбегейлі болдырмауға болады, осылайша полисульфидтің әсер ету әсерін жоюға болады. Шағын молекулалы күкірт аллотроптары разрядтау кезінде полисульфидтердің шаттл әсерінің жоқтығына кепілдік бере алатынына қарамастан, Li-S батареяларының көпшілігі күкірт катодының жоғары сыйымдылық сипаттамаларын толық көрсету үшін белсенді зат ретінде циклдік S</w:t>
      </w:r>
      <w:r w:rsidRPr="006E2C06">
        <w:rPr>
          <w:rFonts w:ascii="Times New Roman" w:hAnsi="Times New Roman" w:cs="Times New Roman"/>
          <w:color w:val="000000" w:themeColor="text1"/>
          <w:sz w:val="28"/>
          <w:szCs w:val="28"/>
          <w:vertAlign w:val="subscript"/>
          <w:lang w:val="kk-KZ"/>
        </w:rPr>
        <w:t>8</w:t>
      </w:r>
      <w:r w:rsidR="00516A33">
        <w:rPr>
          <w:rFonts w:ascii="Times New Roman" w:hAnsi="Times New Roman" w:cs="Times New Roman"/>
          <w:color w:val="000000" w:themeColor="text1"/>
          <w:sz w:val="28"/>
          <w:szCs w:val="28"/>
          <w:lang w:val="kk-KZ"/>
        </w:rPr>
        <w:t xml:space="preserve"> тиімді</w:t>
      </w:r>
      <w:r w:rsidRPr="006E2C06">
        <w:rPr>
          <w:rFonts w:ascii="Times New Roman" w:hAnsi="Times New Roman" w:cs="Times New Roman"/>
          <w:color w:val="000000" w:themeColor="text1"/>
          <w:sz w:val="28"/>
          <w:szCs w:val="28"/>
          <w:lang w:val="kk-KZ"/>
        </w:rPr>
        <w:t xml:space="preserve">. </w:t>
      </w:r>
      <w:r w:rsidR="00F36463" w:rsidRPr="006E2C06">
        <w:rPr>
          <w:rFonts w:ascii="Times New Roman" w:hAnsi="Times New Roman" w:cs="Times New Roman"/>
          <w:color w:val="000000" w:themeColor="text1"/>
          <w:sz w:val="28"/>
          <w:szCs w:val="28"/>
          <w:lang w:val="kk-KZ"/>
        </w:rPr>
        <w:fldChar w:fldCharType="begin" w:fldLock="1"/>
      </w:r>
      <w:r w:rsidR="00F36463" w:rsidRPr="006E2C06">
        <w:rPr>
          <w:rFonts w:ascii="Times New Roman" w:hAnsi="Times New Roman" w:cs="Times New Roman"/>
          <w:color w:val="000000" w:themeColor="text1"/>
          <w:sz w:val="28"/>
          <w:szCs w:val="28"/>
          <w:lang w:val="kk-KZ"/>
        </w:rPr>
        <w:instrText>ADDIN CSL_CITATION {"citationItems":[{"id":"ITEM-1","itemData":{"DOI":"10.1002/aenm.201301473","ISSN":"16146840","abstract":"In lithium-sulfur batteries, small S2-4 molecules show very different electrochemical responses from the traditional S8 material. Their exact lithiation/delitiation mechanism is not clear and how to select proper electrolytes for the S2-4 cathodes is also ambiguous. Here, S2-4 and S8/S2-4 composites with highly ordered microporous carbon as a confining matrix are fabricated and the electrode mechanism of the S2-4 cathode is investigated by comparing the electrochemical performances of the S2-4 and S2-4/S 8 electrodes in various electrolytes combined with theoretical calculation. Experimental results show that the electrolyte and microstructure of carbon matrix play important roles in the electrochemical performance. If the micropores of carbon are small enough to prevent the penetration of the solvent molecules, the lithiation/delithiation for S2-4 occurs as a solid-solid process. The irreversible chemically reactions between the polysulfudes and carbonates, and the dissolution of the polysulfides into the ethers can be effectively avoided due to the steric hindrance. The confined S2-4 show high adaptability to the electrolytes. The sulfur cathode based on this strategy exhibits excellent rate capability and cycling stability. © 2013 WILEY-VCH Verlag GmbH &amp; Co. KGaA, Weinheim.","author":[{"dropping-particle":"","family":"Li","given":"Zhen","non-dropping-particle":"","parse-names":false,"suffix":""},{"dropping-particle":"","family":"Yuan","given":"Lixia","non-dropping-particle":"","parse-names":false,"suffix":""},{"dropping-particle":"","family":"Yi","given":"Ziqi","non-dropping-particle":"","parse-names":false,"suffix":""},{"dropping-particle":"","family":"Sun","given":"Yongming","non-dropping-particle":"","parse-names":false,"suffix":""},{"dropping-particle":"","family":"Liu","given":"Yang","non-dropping-particle":"","parse-names":false,"suffix":""},{"dropping-particle":"","family":"Jiang","given":"Yan","non-dropping-particle":"","parse-names":false,"suffix":""},{"dropping-particle":"","family":"Shen","given":"Yue","non-dropping-particle":"","parse-names":false,"suffix":""},{"dropping-particle":"","family":"Xin","given":"Ying","non-dropping-particle":"","parse-names":false,"suffix":""},{"dropping-particle":"","family":"Zhang","given":"Zhaoliang","non-dropping-particle":"","parse-names":false,"suffix":""},{"dropping-particle":"","family":"Huang","given":"Yunhui","non-dropping-particle":"","parse-names":false,"suffix":""}],"container-title":"Advanced Energy Materials","id":"ITEM-1","issue":"7","issued":{"date-parts":[["2014","5","13"]]},"publisher":"Wiley-VCH Verlag","title":"Insight into the electrode mechanism in lithium-sulfur batteries with ordered microporous carbon confined sulfur as the cathode","type":"article-journal","volume":"4"},"uris":["http://www.mendeley.com/documents/?uuid=75333991-1226-320d-8661-46c647dbe9e7"]}],"mendeley":{"formattedCitation":"[3]","plainTextFormattedCitation":"[3]","previouslyFormattedCitation":"[3]"},"properties":{"noteIndex":0},"schema":"https://github.com/citation-style-language/schema/raw/master/csl-citation.json"}</w:instrText>
      </w:r>
      <w:r w:rsidR="00F36463" w:rsidRPr="006E2C06">
        <w:rPr>
          <w:rFonts w:ascii="Times New Roman" w:hAnsi="Times New Roman" w:cs="Times New Roman"/>
          <w:color w:val="000000" w:themeColor="text1"/>
          <w:sz w:val="28"/>
          <w:szCs w:val="28"/>
          <w:lang w:val="kk-KZ"/>
        </w:rPr>
        <w:fldChar w:fldCharType="separate"/>
      </w:r>
      <w:r w:rsidR="00F36463" w:rsidRPr="006E2C06">
        <w:rPr>
          <w:rFonts w:ascii="Times New Roman" w:hAnsi="Times New Roman" w:cs="Times New Roman"/>
          <w:noProof/>
          <w:color w:val="000000" w:themeColor="text1"/>
          <w:sz w:val="28"/>
          <w:szCs w:val="28"/>
          <w:lang w:val="kk-KZ"/>
        </w:rPr>
        <w:t>[3]</w:t>
      </w:r>
      <w:r w:rsidR="00F36463" w:rsidRPr="006E2C06">
        <w:rPr>
          <w:rFonts w:ascii="Times New Roman" w:hAnsi="Times New Roman" w:cs="Times New Roman"/>
          <w:color w:val="000000" w:themeColor="text1"/>
          <w:sz w:val="28"/>
          <w:szCs w:val="28"/>
          <w:lang w:val="kk-KZ"/>
        </w:rPr>
        <w:fldChar w:fldCharType="end"/>
      </w:r>
    </w:p>
    <w:p w:rsidR="00AB0EE6" w:rsidRPr="006E2C06"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6E2C06">
        <w:rPr>
          <w:rFonts w:ascii="Times New Roman" w:hAnsi="Times New Roman" w:cs="Times New Roman"/>
          <w:color w:val="000000" w:themeColor="text1"/>
          <w:sz w:val="28"/>
          <w:szCs w:val="28"/>
          <w:lang w:val="kk-KZ"/>
        </w:rPr>
        <w:t>Шаттл эффектісін азайту үшін жиі қолданылатын әдістердің бірі әртүрлі құрылымды жоғары беттік көміртекті материалдарды пайдалана отырып, композиттік күкірт катодтарын алу болып табылады. Көміртекті материалдар полисульфидтермен оларды физикалық адсорбциялайтын әлсіз физикалық Ваан-дер-Вааль күштері арқылы байланыстыра алады. Полисульфидтердің химиялық сіңірілуі көміртекті полярлық қосылыстармен, металл оксидтерімен, металл сульфидтерімен және т.б. модификациялау арқылы немесе шаттл әсерін басу арқылы полисульфидтерді химиялық түрде сіңіре алатын хост агенті беттік полярлығын арттыратын атомдармен л</w:t>
      </w:r>
      <w:r w:rsidR="00DF2768">
        <w:rPr>
          <w:rFonts w:ascii="Times New Roman" w:hAnsi="Times New Roman" w:cs="Times New Roman"/>
          <w:color w:val="000000" w:themeColor="text1"/>
          <w:sz w:val="28"/>
          <w:szCs w:val="28"/>
          <w:lang w:val="kk-KZ"/>
        </w:rPr>
        <w:t xml:space="preserve">егирлеу арқылы да мүмкін болады </w:t>
      </w:r>
      <w:r w:rsidR="00295D21" w:rsidRPr="006E2C06">
        <w:rPr>
          <w:rFonts w:ascii="Times New Roman" w:hAnsi="Times New Roman" w:cs="Times New Roman"/>
          <w:color w:val="000000" w:themeColor="text1"/>
          <w:sz w:val="28"/>
          <w:szCs w:val="28"/>
          <w:lang w:val="kk-KZ"/>
        </w:rPr>
        <w:fldChar w:fldCharType="begin" w:fldLock="1"/>
      </w:r>
      <w:r w:rsidR="00295D21" w:rsidRPr="006E2C06">
        <w:rPr>
          <w:rFonts w:ascii="Times New Roman" w:hAnsi="Times New Roman" w:cs="Times New Roman"/>
          <w:color w:val="000000" w:themeColor="text1"/>
          <w:sz w:val="28"/>
          <w:szCs w:val="28"/>
          <w:lang w:val="kk-KZ"/>
        </w:rPr>
        <w:instrText>ADDIN CSL_CITATION {"citationItems":[{"id":"ITEM-1","itemData":{"DOI":"10.1002/eem2.12623","ISSN":"25750356","abstract":"Rechargeable Li–S batteries (LSBs) are emerging as an important alternative to lithium-ion batteries (LIBs), owing to their high energy densities and low cost; yet sluggish redox kinetics of LiPSs results in inferior cycle life. Herein, we prepared multifunctional self-supporting hyphae carbon nanobelt (HCNB) as hosts by carbonization of hyphae balls of Rhizopus, which could increase the S loading of the cathode without sacrificing reaction kinetics. Trace platinum (Pt) nanoparticles were introduced into HCNBs (PtHCNBs) by ion-beam sputtering deposition. Based on the X-ray photoelectron spectroscopy analyses, the introduced trace Pt regulated the local electronic states of heteroatoms in HCNBs. Electrochemical kinetics investigation combined with operando Raman measurements revealed the accelerated reaction mechanics of sulfur species. Benefiting from the synergistic catalytic effect and the unique structures, the as-prepared PtHCNB/MWNCT/S cathodes delivered a stable capacity retention of 77% for 400 cycles at 0.5 C with a sulfur loading of 4.6 mg cm−2. More importantly, remarkable cycling performance was achieved with an high areal S loading of 7.6 mg cm−2. This finding offers a new strategy to prolong the cycle life of LSBs.","author":[{"dropping-particle":"","family":"Han","given":"Fengfeng","non-dropping-particle":"","parse-names":false,"suffix":""},{"dropping-particle":"","family":"Fan","given":"Liwen","non-dropping-particle":"","parse-names":false,"suffix":""},{"dropping-particle":"","family":"Ma","given":"Xinzhi","non-dropping-particle":"","parse-names":false,"suffix":""},{"dropping-particle":"","family":"Lu","given":"Huiqing","non-dropping-particle":"","parse-names":false,"suffix":""},{"dropping-particle":"","family":"Li","given":"Lu","non-dropping-particle":"","parse-names":false,"suffix":""},{"dropping-particle":"","family":"Zhang","given":"Xitian","non-dropping-particle":"","parse-names":false,"suffix":""},{"dropping-particle":"","family":"Wu","given":"Lili","non-dropping-particle":"","parse-names":false,"suffix":""}],"container-title":"Energy and Environmental Materials","id":"ITEM-1","issued":{"date-parts":[["2023"]]},"publisher":"John Wiley and Sons Inc","title":"Conversion of LiPSs Accelerated by Pt-Doped Biomass-Derived Hyphae Carbon Nanobelts as Self-Supporting Hosts for Long-Lifespan Li–S Batteries","type":"article-journal"},"uris":["http://www.mendeley.com/documents/?uuid=86296601-04ea-3267-8d4a-c324c598aec1"]}],"mendeley":{"formattedCitation":"[87]","plainTextFormattedCitation":"[87]","previouslyFormattedCitation":"[87]"},"properties":{"noteIndex":0},"schema":"https://github.com/citation-style-language/schema/raw/master/csl-citation.json"}</w:instrText>
      </w:r>
      <w:r w:rsidR="00295D21" w:rsidRPr="006E2C06">
        <w:rPr>
          <w:rFonts w:ascii="Times New Roman" w:hAnsi="Times New Roman" w:cs="Times New Roman"/>
          <w:color w:val="000000" w:themeColor="text1"/>
          <w:sz w:val="28"/>
          <w:szCs w:val="28"/>
          <w:lang w:val="kk-KZ"/>
        </w:rPr>
        <w:fldChar w:fldCharType="separate"/>
      </w:r>
      <w:r w:rsidR="00295D21" w:rsidRPr="006E2C06">
        <w:rPr>
          <w:rFonts w:ascii="Times New Roman" w:hAnsi="Times New Roman" w:cs="Times New Roman"/>
          <w:noProof/>
          <w:color w:val="000000" w:themeColor="text1"/>
          <w:sz w:val="28"/>
          <w:szCs w:val="28"/>
          <w:lang w:val="kk-KZ"/>
        </w:rPr>
        <w:t>[</w:t>
      </w:r>
      <w:r w:rsidR="00687585">
        <w:rPr>
          <w:rFonts w:ascii="Times New Roman" w:hAnsi="Times New Roman" w:cs="Times New Roman"/>
          <w:noProof/>
          <w:color w:val="000000" w:themeColor="text1"/>
          <w:sz w:val="28"/>
          <w:szCs w:val="28"/>
          <w:lang w:val="kk-KZ"/>
        </w:rPr>
        <w:t>86-</w:t>
      </w:r>
      <w:r w:rsidR="00295D21" w:rsidRPr="006E2C06">
        <w:rPr>
          <w:rFonts w:ascii="Times New Roman" w:hAnsi="Times New Roman" w:cs="Times New Roman"/>
          <w:noProof/>
          <w:color w:val="000000" w:themeColor="text1"/>
          <w:sz w:val="28"/>
          <w:szCs w:val="28"/>
          <w:lang w:val="kk-KZ"/>
        </w:rPr>
        <w:t>87]</w:t>
      </w:r>
      <w:r w:rsidR="00295D21" w:rsidRPr="006E2C06">
        <w:rPr>
          <w:rFonts w:ascii="Times New Roman" w:hAnsi="Times New Roman" w:cs="Times New Roman"/>
          <w:color w:val="000000" w:themeColor="text1"/>
          <w:sz w:val="28"/>
          <w:szCs w:val="28"/>
          <w:lang w:val="kk-KZ"/>
        </w:rPr>
        <w:fldChar w:fldCharType="end"/>
      </w:r>
      <w:r w:rsidR="00DF2768" w:rsidRPr="00C23D30">
        <w:rPr>
          <w:rFonts w:ascii="Times New Roman" w:hAnsi="Times New Roman" w:cs="Times New Roman"/>
          <w:color w:val="000000" w:themeColor="text1"/>
          <w:sz w:val="28"/>
          <w:szCs w:val="28"/>
          <w:lang w:val="kk-KZ"/>
        </w:rPr>
        <w:t>.</w:t>
      </w:r>
      <w:r w:rsidRPr="006E2C06">
        <w:rPr>
          <w:rFonts w:ascii="Times New Roman" w:hAnsi="Times New Roman" w:cs="Times New Roman"/>
          <w:color w:val="000000" w:themeColor="text1"/>
          <w:sz w:val="28"/>
          <w:szCs w:val="28"/>
          <w:lang w:val="kk-KZ"/>
        </w:rPr>
        <w:t xml:space="preserve"> </w:t>
      </w:r>
    </w:p>
    <w:p w:rsidR="00AB0EE6" w:rsidRDefault="00AB0EE6" w:rsidP="00302DC0">
      <w:pPr>
        <w:spacing w:after="0" w:line="240" w:lineRule="auto"/>
        <w:jc w:val="both"/>
        <w:rPr>
          <w:rFonts w:ascii="Times New Roman" w:hAnsi="Times New Roman" w:cs="Times New Roman"/>
          <w:sz w:val="28"/>
          <w:szCs w:val="28"/>
          <w:lang w:val="kk-KZ"/>
        </w:rPr>
      </w:pPr>
      <w:r w:rsidRPr="006E2C06">
        <w:rPr>
          <w:rFonts w:ascii="Times New Roman" w:hAnsi="Times New Roman" w:cs="Times New Roman"/>
          <w:sz w:val="28"/>
          <w:szCs w:val="28"/>
          <w:lang w:val="kk-KZ"/>
        </w:rPr>
        <w:t>Биомассадан алынатын көміртегі материалдары күкіртті иммобизациялаушы композиттер жоғары беттік аймақ, кеуекті құрылымы, өткізгіштігі, арзан материал көзі сияқты себептерге байланысты литий-күкіртті (Li-S) батареяларында маңызды рөл атқарады.</w:t>
      </w:r>
      <w:r w:rsidR="00923CA7">
        <w:rPr>
          <w:rFonts w:ascii="Times New Roman" w:hAnsi="Times New Roman" w:cs="Times New Roman"/>
          <w:sz w:val="28"/>
          <w:szCs w:val="28"/>
          <w:lang w:val="kk-KZ"/>
        </w:rPr>
        <w:t xml:space="preserve"> </w:t>
      </w:r>
      <w:r w:rsidRPr="006E2C06">
        <w:rPr>
          <w:rFonts w:ascii="Times New Roman" w:hAnsi="Times New Roman" w:cs="Times New Roman"/>
          <w:sz w:val="28"/>
          <w:szCs w:val="28"/>
          <w:lang w:val="kk-KZ"/>
        </w:rPr>
        <w:t>Биомассадан алынған көміртекті материалдар көбінесе күкіртті жүктеуге арналған кең алаңдарды қамтамасыз ететін жоғары беттік ауданға ие. Бұл жоғары беттік аймақ зарядтау-разряд процесі кезінде күкірт түрлерін орналастыруға көмектеседі, осылайша белсенді материалдың жоғалуын болдырмайды және бата</w:t>
      </w:r>
      <w:r w:rsidR="00295D21" w:rsidRPr="006E2C06">
        <w:rPr>
          <w:rFonts w:ascii="Times New Roman" w:hAnsi="Times New Roman" w:cs="Times New Roman"/>
          <w:sz w:val="28"/>
          <w:szCs w:val="28"/>
          <w:lang w:val="kk-KZ"/>
        </w:rPr>
        <w:t>реяның жалпы жұмысын жақсартады</w:t>
      </w:r>
      <w:r w:rsidR="00295D21" w:rsidRPr="006E2C06">
        <w:rPr>
          <w:rFonts w:ascii="Times New Roman" w:hAnsi="Times New Roman" w:cs="Times New Roman"/>
          <w:sz w:val="28"/>
          <w:szCs w:val="28"/>
          <w:lang w:val="kk-KZ"/>
        </w:rPr>
        <w:fldChar w:fldCharType="begin" w:fldLock="1"/>
      </w:r>
      <w:r w:rsidR="00295D21" w:rsidRPr="006E2C06">
        <w:rPr>
          <w:rFonts w:ascii="Times New Roman" w:hAnsi="Times New Roman" w:cs="Times New Roman"/>
          <w:sz w:val="28"/>
          <w:szCs w:val="28"/>
          <w:lang w:val="kk-KZ"/>
        </w:rPr>
        <w:instrText>ADDIN CSL_CITATION {"citationItems":[{"id":"ITEM-1","itemData":{"DOI":"10.1002/cnma.201800662","ISSN":"2199692X","abstract":"Restraining soluble polysulfides from diffusing out of the cathode is fundamental to the development of high-performance lithium−sulfur batteries. The porous architecture and unique physicochemical characteristics of biomass-derived carbon materials makes it possible to improve the battery performance. Here, two types of porous carbon composites (NOSPC-1 and NOSPC-2) with in situ N, S and O tri-doping are obtained from yam via chemical activation. Structural analysis reveals that NOSPC-1 presents a highly graphitized interconnected micro-/mesoporous architecture. As a sulfur host, NOSPC-1-800 with 70% sulfur initiates a high reversible discharge capacity of 1556 mAh g −1 at 0.2 C. The cathode further exhibits superior rate performance and long cycle life with 401.2 mAh g −1 reversible capacity and more than 95% coulombic efficiency after 450 cycles at 1 C. Our findings provide meaningful insights toward exploring novel biomass-derived carbon materials for advanced Li−S batteries.","author":[{"dropping-particle":"","family":"Chabu","given":"Johnny Muya","non-dropping-particle":"","parse-names":false,"suffix":""},{"dropping-particle":"","family":"Li","given":"Yajuan","non-dropping-particle":"","parse-names":false,"suffix":""},{"dropping-particle":"","family":"Liu","given":"You Nian","non-dropping-particle":"","parse-names":false,"suffix":""}],"container-title":"ChemNanoMat","id":"ITEM-1","issue":"5","issued":{"date-parts":[["2019"]]},"page":"612-618","title":"Biomass-Derived N, O, and S-Tridoped Hierarchically Porous Carbon as a Cathode for Lithium−Sulfur Batteries","type":"article-journal","volume":"5"},"uris":["http://www.mendeley.com/documents/?uuid=0c87d324-7c65-4599-9b9a-2a12ec38582a"]}],"mendeley":{"formattedCitation":"[88]","plainTextFormattedCitation":"[88]","previouslyFormattedCitation":"[88]"},"properties":{"noteIndex":0},"schema":"https://github.com/citation-style-language/schema/raw/master/csl-citation.json"}</w:instrText>
      </w:r>
      <w:r w:rsidR="00295D21" w:rsidRPr="006E2C06">
        <w:rPr>
          <w:rFonts w:ascii="Times New Roman" w:hAnsi="Times New Roman" w:cs="Times New Roman"/>
          <w:sz w:val="28"/>
          <w:szCs w:val="28"/>
          <w:lang w:val="kk-KZ"/>
        </w:rPr>
        <w:fldChar w:fldCharType="separate"/>
      </w:r>
      <w:r w:rsidR="00295D21" w:rsidRPr="006E2C06">
        <w:rPr>
          <w:rFonts w:ascii="Times New Roman" w:hAnsi="Times New Roman" w:cs="Times New Roman"/>
          <w:noProof/>
          <w:sz w:val="28"/>
          <w:szCs w:val="28"/>
          <w:lang w:val="kk-KZ"/>
        </w:rPr>
        <w:t>[88]</w:t>
      </w:r>
      <w:r w:rsidR="00295D21" w:rsidRPr="006E2C06">
        <w:rPr>
          <w:rFonts w:ascii="Times New Roman" w:hAnsi="Times New Roman" w:cs="Times New Roman"/>
          <w:sz w:val="28"/>
          <w:szCs w:val="28"/>
          <w:lang w:val="kk-KZ"/>
        </w:rPr>
        <w:fldChar w:fldCharType="end"/>
      </w:r>
      <w:r w:rsidR="00295D21" w:rsidRPr="006E2C06">
        <w:rPr>
          <w:rFonts w:ascii="Times New Roman" w:hAnsi="Times New Roman" w:cs="Times New Roman"/>
          <w:sz w:val="28"/>
          <w:szCs w:val="28"/>
          <w:lang w:val="kk-KZ"/>
        </w:rPr>
        <w:t xml:space="preserve">. </w:t>
      </w:r>
      <w:r w:rsidRPr="006E2C06">
        <w:rPr>
          <w:rFonts w:ascii="Times New Roman" w:hAnsi="Times New Roman" w:cs="Times New Roman"/>
          <w:sz w:val="28"/>
          <w:szCs w:val="28"/>
          <w:lang w:val="kk-KZ"/>
        </w:rPr>
        <w:t>Биомассадан алынған көміртегі материалдарының кеуекті табиғаты электролиттің жақсы инфильтрациясына мүмкіндік береді және литий иондарының диффузиясын жеңілдетеді. Бұл күкіртті пайдалануды жақсартады және Li-S батареяларында жиі кездесетін полисульфидті ерітуге қатысты мәселелерді азайтуға көмектеседі. Сондай-ақ,биомассадан алынған көміртекті материалдар әдетте жақсы электр өткізгіштігін көрсетеді. Бұл өткізгіштік зарядтау-разряд циклдері кезінде электронды тиімді тасымалдау үшін өте маңызды, батареяның тиімділігі мен тұрақтылығын арттырады. Тұрақты және жаңартылатын ресурс ретінде, биомассадан алынған көміртегі материалдары жаңартылатын көздерден алынады, бұл оларды мұнай негізіндегі прекурсорлар сияқты дәстүрлі көміртегі көздеріне қарағанда экологиялық таза балама етеді. Биомассаны көміртегі көзі ретінде пайдалану тұрақтылық принциптеріне сәйкес келеді және батарея өндірісінің қоршаған</w:t>
      </w:r>
      <w:r w:rsidR="00295D21" w:rsidRPr="006E2C06">
        <w:rPr>
          <w:rFonts w:ascii="Times New Roman" w:hAnsi="Times New Roman" w:cs="Times New Roman"/>
          <w:sz w:val="28"/>
          <w:szCs w:val="28"/>
          <w:lang w:val="kk-KZ"/>
        </w:rPr>
        <w:t xml:space="preserve"> ортаға әсерін азайтады</w:t>
      </w:r>
      <w:r w:rsidR="00295D21" w:rsidRPr="006E2C06">
        <w:rPr>
          <w:rFonts w:ascii="Times New Roman" w:hAnsi="Times New Roman" w:cs="Times New Roman"/>
          <w:sz w:val="28"/>
          <w:szCs w:val="28"/>
          <w:lang w:val="kk-KZ"/>
        </w:rPr>
        <w:fldChar w:fldCharType="begin" w:fldLock="1"/>
      </w:r>
      <w:r w:rsidR="00295D21" w:rsidRPr="006E2C06">
        <w:rPr>
          <w:rFonts w:ascii="Times New Roman" w:hAnsi="Times New Roman" w:cs="Times New Roman"/>
          <w:sz w:val="28"/>
          <w:szCs w:val="28"/>
          <w:lang w:val="kk-KZ"/>
        </w:rPr>
        <w:instrText>ADDIN CSL_CITATION {"citationItems":[{"id":"ITEM-1","itemData":{"DOI":"10.1016/j.elecom.2022.107325","ISSN":"13882481","abstract":"With the advantages of high conductivity and low cost, porous carbons have been considered as the most attractive host materials of sulfur cathodes in lithium-sulfur batteries (LSBs). However, LSBs always suffer short cycle life due to the “shuttle effect” of lithium polysulfide species (polysulfides), which are intermediate products during the charge/discharge processes. The weak interaction between carbon and polysulfides results in the dissolution of polysulfides from the cathodes, loss of active material of sulfur and eventually fast capacity fading. To overcome these drawbacks, we employed a biomass-derived carbon as the host material in sulfur cathodes. Results from X-ray diffraction (XRD), scanning electron microscopy (SEM) and nitrogen sorption reveals that this biomass-derived product is amorphous carbon and is composed of both large (&gt;10 nm) and small (&lt;5 nm) pores at an appropriate ratio. Using as hosts of cathodes in LSBs, the biomass-derived carbons deliver a high reversible capacity of &gt;800 mAh/g and retain &gt;80% of initial capacity after 200 cycles. Especially, the activated carbons exhibited an unprecedently high durability with 80% capacity retention after 400 cycles. The promising LSB performance can be ascribed to the unique porous architecture of biomass-derived carbons. The small pores in biomass-derived carbons provide more sites to anchor sulfur and polysulfides, while large pores provide channels for fast transport of ions. This is corroborated by the results from the electrochemical impedance spectroscopy (EIS), the thermogravimetric analysis (TGA) and absorption measurements.","author":[{"dropping-particle":"","family":"Yang","given":"Jian","non-dropping-particle":"","parse-names":false,"suffix":""},{"dropping-particle":"","family":"Wang","given":"Guanyi","non-dropping-particle":"","parse-names":false,"suffix":""},{"dropping-particle":"","family":"Paula Teixeira","given":"Ana","non-dropping-particle":"","parse-names":false,"suffix":""},{"dropping-particle":"","family":"Goulart Silva","given":"Glaura","non-dropping-particle":"","parse-names":false,"suffix":""},{"dropping-particle":"","family":"Hansen","given":"Zachary","non-dropping-particle":"","parse-names":false,"suffix":""},{"dropping-particle":"","family":"Jamal M Jamal","given":"Maruj","non-dropping-particle":"","parse-names":false,"suffix":""},{"dropping-particle":"","family":"Mathew","given":"Kevin","non-dropping-particle":"","parse-names":false,"suffix":""},{"dropping-particle":"","family":"Xiong","given":"Jie","non-dropping-particle":"","parse-names":false,"suffix":""},{"dropping-particle":"","family":"Zhou","given":"Tiffany","non-dropping-particle":"","parse-names":false,"suffix":""},{"dropping-particle":"","family":"Mackowiak","given":"Michal","non-dropping-particle":"","parse-names":false,"suffix":""},{"dropping-particle":"","family":"Dan Fleming","given":"Paul","non-dropping-particle":"","parse-names":false,"suffix":""},{"dropping-particle":"","family":"Wu","given":"Qingliu","non-dropping-particle":"","parse-names":false,"suffix":""}],"container-title":"Electrochemistry Communications","id":"ITEM-1","issue":"May","issued":{"date-parts":[["2022"]]},"page":"107325","publisher":"Elsevier B.V.","title":"A biomass-based cathode for long-life lithium-sulfur batteries","type":"article-journal","volume":"140"},"uris":["http://www.mendeley.com/documents/?uuid=2b44e543-3902-453a-a7de-d7f0a0b0cdda"]}],"mendeley":{"formattedCitation":"[89]","plainTextFormattedCitation":"[89]","previouslyFormattedCitation":"[89]"},"properties":{"noteIndex":0},"schema":"https://github.com/citation-style-language/schema/raw/master/csl-citation.json"}</w:instrText>
      </w:r>
      <w:r w:rsidR="00295D21" w:rsidRPr="006E2C06">
        <w:rPr>
          <w:rFonts w:ascii="Times New Roman" w:hAnsi="Times New Roman" w:cs="Times New Roman"/>
          <w:sz w:val="28"/>
          <w:szCs w:val="28"/>
          <w:lang w:val="kk-KZ"/>
        </w:rPr>
        <w:fldChar w:fldCharType="separate"/>
      </w:r>
      <w:r w:rsidR="00295D21" w:rsidRPr="006E2C06">
        <w:rPr>
          <w:rFonts w:ascii="Times New Roman" w:hAnsi="Times New Roman" w:cs="Times New Roman"/>
          <w:noProof/>
          <w:sz w:val="28"/>
          <w:szCs w:val="28"/>
          <w:lang w:val="kk-KZ"/>
        </w:rPr>
        <w:t>[89]</w:t>
      </w:r>
      <w:r w:rsidR="00295D21" w:rsidRPr="006E2C06">
        <w:rPr>
          <w:rFonts w:ascii="Times New Roman" w:hAnsi="Times New Roman" w:cs="Times New Roman"/>
          <w:sz w:val="28"/>
          <w:szCs w:val="28"/>
          <w:lang w:val="kk-KZ"/>
        </w:rPr>
        <w:fldChar w:fldCharType="end"/>
      </w:r>
      <w:r w:rsidR="00295D21" w:rsidRPr="006E2C06">
        <w:rPr>
          <w:rFonts w:ascii="Times New Roman" w:hAnsi="Times New Roman" w:cs="Times New Roman"/>
          <w:sz w:val="28"/>
          <w:szCs w:val="28"/>
          <w:lang w:val="kk-KZ"/>
        </w:rPr>
        <w:t xml:space="preserve">. </w:t>
      </w:r>
      <w:r w:rsidRPr="006E2C06">
        <w:rPr>
          <w:rFonts w:ascii="Times New Roman" w:hAnsi="Times New Roman" w:cs="Times New Roman"/>
          <w:sz w:val="28"/>
          <w:szCs w:val="28"/>
          <w:lang w:val="kk-KZ"/>
        </w:rPr>
        <w:t xml:space="preserve">Экономикалық жағынан биомассадан алынатын көміртекті материалдар көбінесе синтетикалық көміртекті материалдармен салыстырғанда төмен бағамен өндірілуі мүмкін. Бұл үнемділік оларды ауқымды коммерциялық қолданбалар үшін тартымды етеді және Li-S батарея технологиясының экономикалық </w:t>
      </w:r>
      <w:r w:rsidRPr="006E2C06">
        <w:rPr>
          <w:rFonts w:ascii="Times New Roman" w:hAnsi="Times New Roman" w:cs="Times New Roman"/>
          <w:sz w:val="28"/>
          <w:szCs w:val="28"/>
          <w:lang w:val="kk-KZ"/>
        </w:rPr>
        <w:lastRenderedPageBreak/>
        <w:t>өміршеңдігіне ықпал етеді. Биомассадан алынған көміртегі иелері жоғары бетінің ауданы, кеуектер құрылымы, өткізгіштік, тұрақтылық және үнемділік комбинациясын ұсынады, бұл оларды литий-күкіртті батареялардың өнімділігі мен қоршаған ортадағы ізін жақсарту үшін бағалы материалдарға айналдырады</w:t>
      </w:r>
      <w:r w:rsidR="00295D21" w:rsidRPr="006E2C06">
        <w:rPr>
          <w:rFonts w:ascii="Times New Roman" w:hAnsi="Times New Roman" w:cs="Times New Roman"/>
          <w:sz w:val="28"/>
          <w:szCs w:val="28"/>
          <w:lang w:val="kk-KZ"/>
        </w:rPr>
        <w:fldChar w:fldCharType="begin" w:fldLock="1"/>
      </w:r>
      <w:r w:rsidR="00295D21" w:rsidRPr="006E2C06">
        <w:rPr>
          <w:rFonts w:ascii="Times New Roman" w:hAnsi="Times New Roman" w:cs="Times New Roman"/>
          <w:sz w:val="28"/>
          <w:szCs w:val="28"/>
          <w:lang w:val="kk-KZ"/>
        </w:rPr>
        <w:instrText>ADDIN CSL_CITATION {"citationItems":[{"id":"ITEM-1","itemData":{"DOI":"10.3390/nano7090260","ISSN":"20794991","abstract":"The synthesis of highly porous carbon (HPC) materials from poplar catkin by KOH chemical activation and hydrothermal carbonization as a conductive additive to a lithium-sulfur cathode is reported. Elemental sulfur was composited with as-prepared HPC through a melt diffusion method to form a S/HPC nanocomposite. Structure and morphology characterization revealed a hierarchically sponge-like structure of HPC with high pore volume (0.62 cm3·g−1) and large specific surface area (1261.7 m2·g−1). When tested in Li/S batteries, the resulting compound demonstrated excellent cycling stability, delivering a second-specific capacity of 1154 mAh·g−1 as well as presenting 74% retention of value after 100 cycles at 0.1 C. Therefore, the porous structure of HPC plays an important role in enhancing electrochemical properties, which provides conditions for effective charge transfer and effective trapping of soluble polysulfide intermediates, and remarkably improves the electrochemical performance of S/HPC composite cathodes.","author":[{"dropping-particle":"","family":"Zhao","given":"Yan","non-dropping-particle":"","parse-names":false,"suffix":""},{"dropping-particle":"","family":"Ren","given":"Jun","non-dropping-particle":"","parse-names":false,"suffix":""},{"dropping-particle":"","family":"Tan","given":"Taizhe","non-dropping-particle":"","parse-names":false,"suffix":""},{"dropping-particle":"","family":"Babaa","given":"Moulay Rachid","non-dropping-particle":"","parse-names":false,"suffix":""},{"dropping-particle":"","family":"Bakenov","given":"Zhumabay","non-dropping-particle":"","parse-names":false,"suffix":""},{"dropping-particle":"","family":"Liu","given":"Ning","non-dropping-particle":"","parse-names":false,"suffix":""},{"dropping-particle":"","family":"Zhang","given":"Yongguang","non-dropping-particle":"","parse-names":false,"suffix":""}],"container-title":"Nanomaterials","id":"ITEM-1","issue":"9","issued":{"date-parts":[["2017","9","6"]]},"publisher":"MDPI AG","title":"Biomass waste inspired highly porous carbon for high performance lithium/sulfur batteries","type":"article-journal","volume":"7"},"uris":["http://www.mendeley.com/documents/?uuid=0cd207b9-0fc5-3f3b-bfee-8db87937a3ac"]}],"mendeley":{"formattedCitation":"[57]","plainTextFormattedCitation":"[57]","previouslyFormattedCitation":"[57]"},"properties":{"noteIndex":0},"schema":"https://github.com/citation-style-language/schema/raw/master/csl-citation.json"}</w:instrText>
      </w:r>
      <w:r w:rsidR="00295D21" w:rsidRPr="006E2C06">
        <w:rPr>
          <w:rFonts w:ascii="Times New Roman" w:hAnsi="Times New Roman" w:cs="Times New Roman"/>
          <w:sz w:val="28"/>
          <w:szCs w:val="28"/>
          <w:lang w:val="kk-KZ"/>
        </w:rPr>
        <w:fldChar w:fldCharType="separate"/>
      </w:r>
      <w:r w:rsidR="00295D21" w:rsidRPr="006E2C06">
        <w:rPr>
          <w:rFonts w:ascii="Times New Roman" w:hAnsi="Times New Roman" w:cs="Times New Roman"/>
          <w:noProof/>
          <w:sz w:val="28"/>
          <w:szCs w:val="28"/>
          <w:lang w:val="kk-KZ"/>
        </w:rPr>
        <w:t>[57]</w:t>
      </w:r>
      <w:r w:rsidR="00295D21" w:rsidRPr="006E2C06">
        <w:rPr>
          <w:rFonts w:ascii="Times New Roman" w:hAnsi="Times New Roman" w:cs="Times New Roman"/>
          <w:sz w:val="28"/>
          <w:szCs w:val="28"/>
          <w:lang w:val="kk-KZ"/>
        </w:rPr>
        <w:fldChar w:fldCharType="end"/>
      </w:r>
      <w:r w:rsidRPr="006E2C06">
        <w:rPr>
          <w:rFonts w:ascii="Times New Roman" w:hAnsi="Times New Roman" w:cs="Times New Roman"/>
          <w:sz w:val="28"/>
          <w:szCs w:val="28"/>
          <w:lang w:val="kk-KZ"/>
        </w:rPr>
        <w:t>.</w:t>
      </w:r>
    </w:p>
    <w:p w:rsidR="00134CCD" w:rsidRPr="00134CCD" w:rsidRDefault="00134CCD" w:rsidP="00302DC0">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Қорыта келгенде, с</w:t>
      </w:r>
      <w:r w:rsidRPr="00134CCD">
        <w:rPr>
          <w:rFonts w:ascii="Times New Roman" w:hAnsi="Times New Roman" w:cs="Times New Roman"/>
          <w:sz w:val="28"/>
          <w:szCs w:val="28"/>
          <w:lang w:val="kk-KZ"/>
        </w:rPr>
        <w:t>оңғы жылдары биомассадан алынған кеуекті көміртекті материалдар жоғары беттік ауданы, өткізгіштігі және экологиялық артықшылықтарына байланысты перспективалы катодтық хост ретінде кеңінен зерттелуде.</w:t>
      </w:r>
      <w:r w:rsidRPr="00134CCD">
        <w:rPr>
          <w:lang w:val="kk-KZ"/>
        </w:rPr>
        <w:t xml:space="preserve"> </w:t>
      </w:r>
      <w:r w:rsidRPr="00134CCD">
        <w:rPr>
          <w:rFonts w:ascii="Times New Roman" w:hAnsi="Times New Roman" w:cs="Times New Roman"/>
          <w:sz w:val="28"/>
          <w:szCs w:val="28"/>
          <w:lang w:val="kk-KZ"/>
        </w:rPr>
        <w:t>Li–S аккумуляторлары жоғары энергия тығыздығына ие болғанымен, олардың кеңінен қолданылуына шаттл эффектісі, белсенді материалдың жоғалуы, күкірттің төмен өткізгіштігі және литий дендриттерінің түзілуі</w:t>
      </w:r>
      <w:r>
        <w:rPr>
          <w:rFonts w:ascii="Times New Roman" w:hAnsi="Times New Roman" w:cs="Times New Roman"/>
          <w:sz w:val="28"/>
          <w:szCs w:val="28"/>
          <w:lang w:val="kk-KZ"/>
        </w:rPr>
        <w:t>н</w:t>
      </w:r>
      <w:r w:rsidRPr="00134CCD">
        <w:rPr>
          <w:rFonts w:ascii="Times New Roman" w:hAnsi="Times New Roman" w:cs="Times New Roman"/>
          <w:sz w:val="28"/>
          <w:szCs w:val="28"/>
          <w:lang w:val="kk-KZ"/>
        </w:rPr>
        <w:t xml:space="preserve"> шешу үшін өткізгіш және полярлы хост материалдарды қолдану арқылы полисульфидтерді физикалық немесе химиялық әдіспен шектеу маңызды стратегия болып табылады.</w:t>
      </w:r>
    </w:p>
    <w:p w:rsidR="00AB0EE6" w:rsidRPr="00847F72" w:rsidRDefault="00AB0EE6" w:rsidP="00302DC0">
      <w:pPr>
        <w:spacing w:after="0" w:line="240" w:lineRule="auto"/>
        <w:jc w:val="both"/>
        <w:rPr>
          <w:rFonts w:ascii="Times New Roman" w:hAnsi="Times New Roman" w:cs="Times New Roman"/>
          <w:sz w:val="28"/>
          <w:szCs w:val="28"/>
          <w:lang w:val="kk-KZ"/>
        </w:rPr>
      </w:pPr>
    </w:p>
    <w:p w:rsidR="00AB0EE6" w:rsidRPr="007E7817" w:rsidRDefault="007E7817" w:rsidP="007E7817">
      <w:pPr>
        <w:spacing w:after="0" w:line="240" w:lineRule="auto"/>
        <w:jc w:val="both"/>
        <w:rPr>
          <w:rFonts w:ascii="Times New Roman" w:hAnsi="Times New Roman" w:cs="Times New Roman"/>
          <w:b/>
          <w:sz w:val="28"/>
          <w:szCs w:val="28"/>
          <w:lang w:val="kk-KZ"/>
        </w:rPr>
      </w:pPr>
      <w:r w:rsidRPr="007E7817">
        <w:rPr>
          <w:rFonts w:ascii="Times New Roman" w:hAnsi="Times New Roman" w:cs="Times New Roman"/>
          <w:b/>
          <w:sz w:val="28"/>
          <w:szCs w:val="28"/>
          <w:lang w:val="kk-KZ"/>
        </w:rPr>
        <w:t>1</w:t>
      </w:r>
      <w:r>
        <w:rPr>
          <w:rFonts w:ascii="Times New Roman" w:hAnsi="Times New Roman" w:cs="Times New Roman"/>
          <w:b/>
          <w:sz w:val="28"/>
          <w:szCs w:val="28"/>
          <w:lang w:val="kk-KZ"/>
        </w:rPr>
        <w:t>.3</w:t>
      </w:r>
      <w:r>
        <w:rPr>
          <w:rFonts w:ascii="Times New Roman" w:hAnsi="Times New Roman" w:cs="Times New Roman"/>
          <w:b/>
          <w:sz w:val="28"/>
          <w:szCs w:val="28"/>
          <w:lang w:val="kk-KZ"/>
        </w:rPr>
        <w:tab/>
      </w:r>
      <w:r w:rsidR="00284E87" w:rsidRPr="007E7817">
        <w:rPr>
          <w:rFonts w:ascii="Times New Roman" w:hAnsi="Times New Roman" w:cs="Times New Roman"/>
          <w:b/>
          <w:sz w:val="28"/>
          <w:szCs w:val="28"/>
          <w:lang w:val="kk-KZ"/>
        </w:rPr>
        <w:t>LiS</w:t>
      </w:r>
      <w:r w:rsidR="00AB0EE6" w:rsidRPr="007E7817">
        <w:rPr>
          <w:rFonts w:ascii="Times New Roman" w:hAnsi="Times New Roman" w:cs="Times New Roman"/>
          <w:b/>
          <w:sz w:val="28"/>
          <w:szCs w:val="28"/>
          <w:lang w:val="kk-KZ"/>
        </w:rPr>
        <w:t xml:space="preserve"> аккумуляторлардың катодты бөлігін модификациялаушы материалдар</w:t>
      </w:r>
    </w:p>
    <w:p w:rsidR="00AB0EE6" w:rsidRPr="006E2C06" w:rsidRDefault="00CF745B" w:rsidP="00302DC0">
      <w:pPr>
        <w:pStyle w:val="ListParagraph"/>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ЛК</w:t>
      </w:r>
      <w:r w:rsidR="00AB0EE6" w:rsidRPr="006E2C06">
        <w:rPr>
          <w:rFonts w:ascii="Times New Roman" w:hAnsi="Times New Roman" w:cs="Times New Roman"/>
          <w:sz w:val="28"/>
          <w:szCs w:val="28"/>
          <w:lang w:val="kk-KZ"/>
        </w:rPr>
        <w:t>А-дың оң электроды алюминий фольгаға енгізілген белсенді ма</w:t>
      </w:r>
      <w:r>
        <w:rPr>
          <w:rFonts w:ascii="Times New Roman" w:hAnsi="Times New Roman" w:cs="Times New Roman"/>
          <w:sz w:val="28"/>
          <w:szCs w:val="28"/>
          <w:lang w:val="kk-KZ"/>
        </w:rPr>
        <w:t>териал қабаты болып табылады. ЛК</w:t>
      </w:r>
      <w:r w:rsidR="00AB0EE6" w:rsidRPr="006E2C06">
        <w:rPr>
          <w:rFonts w:ascii="Times New Roman" w:hAnsi="Times New Roman" w:cs="Times New Roman"/>
          <w:sz w:val="28"/>
          <w:szCs w:val="28"/>
          <w:lang w:val="kk-KZ"/>
        </w:rPr>
        <w:t>А-дың оң электродының белсенді материалы көміртегі, күкірт және байланыстырғыш қоспасынан тұрады. Бірқатар жағдайларда материалдың электрохимиялық белсенді компоненттері ретінде күкіртті көміртегі композиттері мен күкіртті полимерлер қолданылады</w:t>
      </w:r>
      <w:r w:rsidR="00F5228F" w:rsidRPr="006E2C06">
        <w:rPr>
          <w:rFonts w:ascii="Times New Roman" w:hAnsi="Times New Roman" w:cs="Times New Roman"/>
          <w:sz w:val="28"/>
          <w:szCs w:val="28"/>
          <w:lang w:val="kk-KZ"/>
        </w:rPr>
        <w:fldChar w:fldCharType="begin" w:fldLock="1"/>
      </w:r>
      <w:r w:rsidR="00295D21" w:rsidRPr="006E2C06">
        <w:rPr>
          <w:rFonts w:ascii="Times New Roman" w:hAnsi="Times New Roman" w:cs="Times New Roman"/>
          <w:sz w:val="28"/>
          <w:szCs w:val="28"/>
          <w:lang w:val="kk-KZ"/>
        </w:rPr>
        <w:instrText>ADDIN CSL_CITATION {"citationItems":[{"id":"ITEM-1","itemData":{"DOI":"10.1021/accountsmr.3c00017","ISSN":"26436728","abstract":"Conspectus Lithium-ion batteries have demonstrated their profound impacts on global energy transition over the past few decades. Conventional Li-ion batteries operated based on topochemical Li+ intercalation in layered-structure electrode materials usually show highly stable and reversible electrode reactions yet limited energy-storage capability and cannot meet the increasing demands for electric cars and other emerging storage applications. Targeted at high-energy rechargeable batteries, materials that undergo lattice-unconstrained electrochemical storage reactions (e.g., conversion-type chalcogens, alloying-type silicon and their compounds, and Li metal) are able to host more Li ions per mass/volume unit and are considered the key to realize the “beyond Li-ion” technology. Nevertheless, the Li-uptake/release process in nonintercalation electrode materials is usually accompanied by rapid structure degradation, drastic volume variation and formation of an unstable electrochemical interface, which could result in performance fade, failure, and safety issues of the battery. By encapsulating nonintercalation electrode materials into a three-dimensional conductive framework, the composite electrode acquires much improved Li-storage performance in rechargeable batteries. In the previous works, the improved performance was ascribed to distinct advantages of space-confined electrode materials and reactions over the unconfined counterparts, including preserved structural and interfacial integrity, suppressed parasitic reactions, and efficient charge transfer. However, the fundamental physical chemistry behind the structure-performance correlation was rarely discussed. In this Account, we revisit the basic thermodynamics, from a classic system-environment view, of a space-confined electrochemical process occurring in a nonintercalation electrode material and compare it with the unconfined process to understand the advantageous effects of confined materials design on the Li storage. Based on our previous studies, we show the intrinsic challenges with respect to their open-architecture of the nonintercalation electrode materials, including chalcogen cathode materials (S, Se and Te), silicon-based anode materials (Si and SiOx), and finally, the Li-metal anode. We also highlight the recent advances on the ingenious design of spatially confined architecture and discuss the structure-performance correlations and the underlying mechanism. Finally, we look at future po…","author":[{"dropping-particle":"","family":"Zhang","given":"Juan","non-dropping-particle":"","parse-names":false,"suffix":""},{"dropping-particle":"","family":"Tian","given":"Yi Fan","non-dropping-particle":"","parse-names":false,"suffix":""},{"dropping-particle":"","family":"Xin","given":"Sen","non-dropping-particle":"","parse-names":false,"suffix":""},{"dropping-particle":"","family":"Guo","given":"Yu Guo","non-dropping-particle":"","parse-names":false,"suffix":""}],"container-title":"Accounts of Materials Research","id":"ITEM-1","issue":"7","issued":{"date-parts":[["2023","7","28"]]},"page":"580-590","publisher":"American Chemical Society","title":"Space-Confined Electrochemical Reactions and Materials for High-Energy-Density Batteries","type":"article-journal","volume":"4"},"uris":["http://www.mendeley.com/documents/?uuid=d65ef14a-5337-3a07-b68b-0ba31456de58"]}],"mendeley":{"formattedCitation":"[90]","plainTextFormattedCitation":"[90]","previouslyFormattedCitation":"[90]"},"properties":{"noteIndex":0},"schema":"https://github.com/citation-style-language/schema/raw/master/csl-citation.json"}</w:instrText>
      </w:r>
      <w:r w:rsidR="00F5228F" w:rsidRPr="006E2C06">
        <w:rPr>
          <w:rFonts w:ascii="Times New Roman" w:hAnsi="Times New Roman" w:cs="Times New Roman"/>
          <w:sz w:val="28"/>
          <w:szCs w:val="28"/>
          <w:lang w:val="kk-KZ"/>
        </w:rPr>
        <w:fldChar w:fldCharType="separate"/>
      </w:r>
      <w:r w:rsidR="00295D21" w:rsidRPr="006E2C06">
        <w:rPr>
          <w:rFonts w:ascii="Times New Roman" w:hAnsi="Times New Roman" w:cs="Times New Roman"/>
          <w:noProof/>
          <w:sz w:val="28"/>
          <w:szCs w:val="28"/>
          <w:lang w:val="kk-KZ"/>
        </w:rPr>
        <w:t>[90]</w:t>
      </w:r>
      <w:r w:rsidR="00F5228F" w:rsidRPr="006E2C06">
        <w:rPr>
          <w:rFonts w:ascii="Times New Roman" w:hAnsi="Times New Roman" w:cs="Times New Roman"/>
          <w:sz w:val="28"/>
          <w:szCs w:val="28"/>
          <w:lang w:val="kk-KZ"/>
        </w:rPr>
        <w:fldChar w:fldCharType="end"/>
      </w:r>
      <w:r w:rsidR="00AB0EE6" w:rsidRPr="006E2C06">
        <w:rPr>
          <w:rFonts w:ascii="Times New Roman" w:hAnsi="Times New Roman" w:cs="Times New Roman"/>
          <w:sz w:val="28"/>
          <w:szCs w:val="28"/>
          <w:lang w:val="kk-KZ"/>
        </w:rPr>
        <w:t>.</w:t>
      </w:r>
    </w:p>
    <w:p w:rsidR="00AB0EE6" w:rsidRPr="006E2C06" w:rsidRDefault="00AB0EE6" w:rsidP="00302DC0">
      <w:pPr>
        <w:pStyle w:val="ListParagraph"/>
        <w:spacing w:after="0" w:line="240" w:lineRule="auto"/>
        <w:ind w:left="0" w:firstLine="567"/>
        <w:jc w:val="both"/>
        <w:rPr>
          <w:rFonts w:ascii="Times New Roman" w:hAnsi="Times New Roman" w:cs="Times New Roman"/>
          <w:sz w:val="28"/>
          <w:szCs w:val="28"/>
          <w:lang w:val="kk-KZ"/>
        </w:rPr>
      </w:pPr>
      <w:r w:rsidRPr="006E2C06">
        <w:rPr>
          <w:rFonts w:ascii="Times New Roman" w:hAnsi="Times New Roman" w:cs="Times New Roman"/>
          <w:sz w:val="28"/>
          <w:szCs w:val="28"/>
          <w:lang w:val="kk-KZ"/>
        </w:rPr>
        <w:t>Оң электродтың белсенді компоненті элементтік күкірт диэлектрик болғандықтан, электронды өткізгіштікті қамтамасыз ету үшін жоғары электр өткізгіштігі бар көміртекті материалдар қолданылады. Ең жиі қолданылатын материалдар - көміртекті күйелер, көміртекті талшықтар және көміртекті түтіктер</w:t>
      </w:r>
      <w:r w:rsidR="00F5228F" w:rsidRPr="006E2C06">
        <w:rPr>
          <w:rFonts w:ascii="Times New Roman" w:hAnsi="Times New Roman" w:cs="Times New Roman"/>
          <w:sz w:val="28"/>
          <w:szCs w:val="28"/>
          <w:lang w:val="kk-KZ"/>
        </w:rPr>
        <w:fldChar w:fldCharType="begin" w:fldLock="1"/>
      </w:r>
      <w:r w:rsidR="00B660C8" w:rsidRPr="006E2C06">
        <w:rPr>
          <w:rFonts w:ascii="Times New Roman" w:hAnsi="Times New Roman" w:cs="Times New Roman"/>
          <w:sz w:val="28"/>
          <w:szCs w:val="28"/>
          <w:lang w:val="kk-KZ"/>
        </w:rPr>
        <w:instrText>ADDIN CSL_CITATION {"citationItems":[{"id":"ITEM-1","itemData":{"DOI":"10.1021/acs.chemmater.3c00544","ISSN":"15205002","abstract":"Lithium-sulfur (Li-S) batteries offer a great potential as next-generation energy storage systems. However, the shuttling effect and the sluggish reaction kinetics of lithium polysulfides (LiPS) result in a low specific capacity and poor rate performance. In an effort to address these challenges, here, we demonstrate the use of captured Pd from wastewater conditions using porous polyisocyanurates, named covalent isothiocyanurate frameworks (CITCFs), bearing homogeneously distributed sulfur binding sites as a sustainable and environmentally friendly electrocatalyst to suppress the shuttling effect while promoting the kinetics of sulfur redox reactions. The designed electrocatalyst endows Li-S batteries with a high initial specific capacity of 907 mAh g-1 at 1 C, stable capacity of 450 mAh g-1 after 500 cycles at 1 C, and excellent rate performance with a capacity of 681 mAh g-1 at 2 C, thus offering a new perspective for the sustainable development of electrocatalysts toward the realization of practical Li-S batteries.","author":[{"dropping-particle":"","family":"Zhou","given":"Tianhong","non-dropping-particle":"","parse-names":false,"suffix":""},{"dropping-particle":"","family":"Zhao","given":"Yan","non-dropping-particle":"","parse-names":false,"suffix":""},{"dropping-particle":"","family":"Song","given":"Kyung Seob","non-dropping-particle":"","parse-names":false,"suffix":""},{"dropping-particle":"","family":"Baster","given":"Dominika","non-dropping-particle":"","parse-names":false,"suffix":""},{"dropping-particle":"","family":"Kazzi","given":"Mario","non-dropping-particle":"El","parse-names":false,"suffix":""},{"dropping-particle":"","family":"Coskun","given":"Ali","non-dropping-particle":"","parse-names":false,"suffix":""}],"container-title":"Chemistry of Materials","id":"ITEM-1","issue":"14","issued":{"date-parts":[["2023","7","25"]]},"page":"5362-5367","publisher":"American Chemical Society","title":"Boosting Polysulfide Conversion in Lithium-Sulfur Batteries via Palladium-Based Environmentally Friendly Porous Catalyst","type":"article-journal","volume":"35"},"uris":["http://www.mendeley.com/documents/?uuid=18c3bb00-07d9-3ce1-94ff-40301c903b28"]}],"mendeley":{"formattedCitation":"[71]","plainTextFormattedCitation":"[71]","previouslyFormattedCitation":"[71]"},"properties":{"noteIndex":0},"schema":"https://github.com/citation-style-language/schema/raw/master/csl-citation.json"}</w:instrText>
      </w:r>
      <w:r w:rsidR="00F5228F" w:rsidRPr="006E2C06">
        <w:rPr>
          <w:rFonts w:ascii="Times New Roman" w:hAnsi="Times New Roman" w:cs="Times New Roman"/>
          <w:sz w:val="28"/>
          <w:szCs w:val="28"/>
          <w:lang w:val="kk-KZ"/>
        </w:rPr>
        <w:fldChar w:fldCharType="separate"/>
      </w:r>
      <w:r w:rsidR="00B660C8" w:rsidRPr="006E2C06">
        <w:rPr>
          <w:rFonts w:ascii="Times New Roman" w:hAnsi="Times New Roman" w:cs="Times New Roman"/>
          <w:noProof/>
          <w:sz w:val="28"/>
          <w:szCs w:val="28"/>
          <w:lang w:val="kk-KZ"/>
        </w:rPr>
        <w:t>[71]</w:t>
      </w:r>
      <w:r w:rsidR="00F5228F" w:rsidRPr="006E2C06">
        <w:rPr>
          <w:rFonts w:ascii="Times New Roman" w:hAnsi="Times New Roman" w:cs="Times New Roman"/>
          <w:sz w:val="28"/>
          <w:szCs w:val="28"/>
          <w:lang w:val="kk-KZ"/>
        </w:rPr>
        <w:fldChar w:fldCharType="end"/>
      </w:r>
      <w:r w:rsidRPr="006E2C06">
        <w:rPr>
          <w:rFonts w:ascii="Times New Roman" w:hAnsi="Times New Roman" w:cs="Times New Roman"/>
          <w:sz w:val="28"/>
          <w:szCs w:val="28"/>
          <w:lang w:val="kk-KZ"/>
        </w:rPr>
        <w:t>. Жоғары электронды өткізгіштікке жету үшін өткізгіш көміртекті материалдың мөлшері кем дегенде 10% болуы керек. Көміртекті материалдың құрамы оның қасиеттерімен – электр өткізгіштігімен, құрылымымен, морфологиясымен де анықталады</w:t>
      </w:r>
      <w:r w:rsidR="00F5228F" w:rsidRPr="006E2C06">
        <w:rPr>
          <w:rFonts w:ascii="Times New Roman" w:hAnsi="Times New Roman" w:cs="Times New Roman"/>
          <w:sz w:val="28"/>
          <w:szCs w:val="28"/>
          <w:lang w:val="kk-KZ"/>
        </w:rPr>
        <w:t xml:space="preserve"> </w:t>
      </w:r>
      <w:r w:rsidR="00F5228F" w:rsidRPr="006E2C06">
        <w:rPr>
          <w:rFonts w:ascii="Times New Roman" w:hAnsi="Times New Roman" w:cs="Times New Roman"/>
          <w:sz w:val="28"/>
          <w:szCs w:val="28"/>
          <w:lang w:val="en-US"/>
        </w:rPr>
        <w:fldChar w:fldCharType="begin" w:fldLock="1"/>
      </w:r>
      <w:r w:rsidR="00295D21" w:rsidRPr="006E2C06">
        <w:rPr>
          <w:rFonts w:ascii="Times New Roman" w:hAnsi="Times New Roman" w:cs="Times New Roman"/>
          <w:sz w:val="28"/>
          <w:szCs w:val="28"/>
          <w:lang w:val="kk-KZ"/>
        </w:rPr>
        <w:instrText>ADDIN CSL_CITATION {"citationItems":[{"id":"ITEM-1","itemData":{"DOI":"10.1021/acs.energyfuels.3c01153","ISSN":"15205029","abstract":"A lithium-sulfur battery (Li-S) is considered as one of the most suitable emerging energy storage technologies for electric vehicles (EVs) due to its higher specific capacity, energy density, and low cost. However, the dissolution of lithium polysulfides (LiPS) in an electrolyte causes a huge shuttle effect, which results in poor cycle life and rate performance. Herein, Co3V2O8 (CVO) hollow microspheres have been prepared by the solvothermal method and used as catalyst additives to the sulfur electrode (cathode host). It was found that CVO acts as a bifunctional additive, the vanadium and oxygen sites immobilize the LiPS through V-S and Li-O interactions, while the cobalt site facilitates the rapid conversion of long-chain LiPS into short ones (Li2S2/Li2S). Furthermore, the hollow microspheres act as a sulfur reservoir and can confine (encapsulate) more LiPS during the electrochemical conversion process, thus inhibiting the shuttle effect. In this work, the chemical adsorption and polysulfide conversion ability of CVO is corroborated by XPS and cyclic voltammetry studies, respectively. Even at a higher sulfur loading of 5.4 mg cm-2, CVO containing the Li-S cell (denoted as S@CVO/CNT Vs Li) demonstrates an initial discharge capacity of 694 mAh g-1 at 0.5 C, and after 200 cycles, the observed capacity is 566 mAh g-1, which amounts to 81% capacity retention. Similarly, the cell delivers an excellent rate capability of up to 5 C rate. At the 1 C rate, the cell shows an initial discharge capacity of 904 mAh g-1 (S-loading of 3 mg cm-2) and 692 mAh g-1 after 300 cycles with 77% capacity retention.","author":[{"dropping-particle":"","family":"Sivaraj","given":"Jeevanantham","non-dropping-particle":"","parse-names":false,"suffix":""},{"dropping-particle":"","family":"Dasari","given":"Bosubabu","non-dropping-particle":"","parse-names":false,"suffix":""},{"dropping-particle":"","family":"Ramesha","given":"K.","non-dropping-particle":"","parse-names":false,"suffix":""}],"container-title":"Energy and Fuels","id":"ITEM-1","issue":"13","issued":{"date-parts":[["2023","7","6"]]},"page":"9672-9681","publisher":"American Chemical Society","title":"Cobalt Vanadate (Co3V2O8) Hollow Microspheres as a Polysulfide Adsorption and Conversion Catalyst for Li-S Batteries","type":"article-journal","volume":"37"},"uris":["http://www.mendeley.com/documents/?uuid=6c4db951-7f29-3a7c-9ed0-613c899d73d9"]}],"mendeley":{"formattedCitation":"[92]","plainTextFormattedCitation":"[92]","previouslyFormattedCitation":"[92]"},"properties":{"noteIndex":0},"schema":"https://github.com/citation-style-language/schema/raw/master/csl-citation.json"}</w:instrText>
      </w:r>
      <w:r w:rsidR="00F5228F" w:rsidRPr="006E2C06">
        <w:rPr>
          <w:rFonts w:ascii="Times New Roman" w:hAnsi="Times New Roman" w:cs="Times New Roman"/>
          <w:sz w:val="28"/>
          <w:szCs w:val="28"/>
          <w:lang w:val="en-US"/>
        </w:rPr>
        <w:fldChar w:fldCharType="separate"/>
      </w:r>
      <w:r w:rsidR="00295D21" w:rsidRPr="006E2C06">
        <w:rPr>
          <w:rFonts w:ascii="Times New Roman" w:hAnsi="Times New Roman" w:cs="Times New Roman"/>
          <w:noProof/>
          <w:sz w:val="28"/>
          <w:szCs w:val="28"/>
          <w:lang w:val="kk-KZ"/>
        </w:rPr>
        <w:t>[</w:t>
      </w:r>
      <w:r w:rsidR="00687585">
        <w:rPr>
          <w:rFonts w:ascii="Times New Roman" w:hAnsi="Times New Roman" w:cs="Times New Roman"/>
          <w:noProof/>
          <w:sz w:val="28"/>
          <w:szCs w:val="28"/>
          <w:lang w:val="kk-KZ"/>
        </w:rPr>
        <w:t>91-</w:t>
      </w:r>
      <w:r w:rsidR="00295D21" w:rsidRPr="006E2C06">
        <w:rPr>
          <w:rFonts w:ascii="Times New Roman" w:hAnsi="Times New Roman" w:cs="Times New Roman"/>
          <w:noProof/>
          <w:sz w:val="28"/>
          <w:szCs w:val="28"/>
          <w:lang w:val="kk-KZ"/>
        </w:rPr>
        <w:t>92]</w:t>
      </w:r>
      <w:r w:rsidR="00F5228F" w:rsidRPr="006E2C06">
        <w:rPr>
          <w:rFonts w:ascii="Times New Roman" w:hAnsi="Times New Roman" w:cs="Times New Roman"/>
          <w:sz w:val="28"/>
          <w:szCs w:val="28"/>
          <w:lang w:val="en-US"/>
        </w:rPr>
        <w:fldChar w:fldCharType="end"/>
      </w:r>
      <w:r w:rsidRPr="006E2C06">
        <w:rPr>
          <w:rFonts w:ascii="Times New Roman" w:hAnsi="Times New Roman" w:cs="Times New Roman"/>
          <w:sz w:val="28"/>
          <w:szCs w:val="28"/>
          <w:lang w:val="kk-KZ"/>
        </w:rPr>
        <w:t>.</w:t>
      </w:r>
    </w:p>
    <w:p w:rsidR="00AB0EE6" w:rsidRPr="006E2C06" w:rsidRDefault="00AB0EE6" w:rsidP="00302DC0">
      <w:pPr>
        <w:pStyle w:val="ListParagraph"/>
        <w:spacing w:after="0" w:line="240" w:lineRule="auto"/>
        <w:ind w:left="0" w:firstLine="567"/>
        <w:jc w:val="both"/>
        <w:rPr>
          <w:rFonts w:ascii="Times New Roman" w:hAnsi="Times New Roman" w:cs="Times New Roman"/>
          <w:sz w:val="28"/>
          <w:szCs w:val="28"/>
          <w:lang w:val="kk-KZ"/>
        </w:rPr>
      </w:pPr>
      <w:r w:rsidRPr="006E2C06">
        <w:rPr>
          <w:rFonts w:ascii="Times New Roman" w:hAnsi="Times New Roman" w:cs="Times New Roman"/>
          <w:sz w:val="28"/>
          <w:szCs w:val="28"/>
          <w:lang w:val="kk-KZ"/>
        </w:rPr>
        <w:t xml:space="preserve">Байланыстырғыш белсенді қабаттың барлық құрамдас бөліктері мен ток коллекторы арасындағы механикалық байланысты қамтамасыз етуі керек. Байланыстырғыш ретінде алюминий фольганың бетіне де, белсенді қабаттың басқа компоненттеріне де жақсы адгезиясы бар әртүрлі полимерлер қолданылады. Жақсы байланысты қамтамасыз ету үшін әдетте 10-20% байланыстырғыш қажет. Осылайша, ЛСА-дың оң электродының белсенді қабатындағы күкірттің жалпы мөлшері әдетте 70-80% құрайды </w:t>
      </w:r>
      <w:r w:rsidR="00376394" w:rsidRPr="006E2C06">
        <w:rPr>
          <w:rFonts w:ascii="Times New Roman" w:hAnsi="Times New Roman" w:cs="Times New Roman"/>
          <w:sz w:val="28"/>
          <w:szCs w:val="28"/>
          <w:lang w:val="kk-KZ"/>
        </w:rPr>
        <w:fldChar w:fldCharType="begin" w:fldLock="1"/>
      </w:r>
      <w:r w:rsidR="00295D21" w:rsidRPr="006E2C06">
        <w:rPr>
          <w:rFonts w:ascii="Times New Roman" w:hAnsi="Times New Roman" w:cs="Times New Roman"/>
          <w:sz w:val="28"/>
          <w:szCs w:val="28"/>
          <w:lang w:val="kk-KZ"/>
        </w:rPr>
        <w:instrText>ADDIN CSL_CITATION {"citationItems":[{"id":"ITEM-1","itemData":{"DOI":"10.1002/er.8601","ISSN":"1099114X","abstract":"Construction of high sulfur loading is crucial for the development of high energy density lithium/sulfur batteries. The binder is indispensable for constructing high active material loading electrode. Here, cross-linked polymeric network of polyacrylic acid polymer grafted polyethylene glycol (PAA-g-PEG) as functional binder has been developed for constructing high sulfur loading electrode in lithium/sulfur batteries. The cross-linked structure of PAA-g-PEG polymer binder has enhanced the active material adhesion, mechanical properties, which decreased overpotential polarization, improved the lithium ions diffusion coefficient, and reduced the self-discharge. More importantly, the PAA-g-PEG functional binder could alleviate the expansion of high sulfur loading electrode. Due to the above advantages, the carbon nanotubes modified sulfur electrode (CNTs@S; sulfur content: 84.3%) with PAA-g-PEG binder obtains the first discharge specific capacity of 795 mAh g−1 at 2.56 mA cm−2 (0.3 C) under a sulfur loading of 5.1 mg cm−2, with a decay rate of 0.07% per cycle over 200 cycles. Even with the high sulfur loading of 9.6 mg cm−2, the CNTs@S electrode exhibits an initial area capacity of 9.5 mAh cm−2 at a current density of 1.61 mA cm−2, and the capacity retention of 97.5% over 50 cycles.","author":[{"dropping-particle":"","family":"Yu","given":"Heli","non-dropping-particle":"","parse-names":false,"suffix":""},{"dropping-particle":"","family":"Bi","given":"Mingzhu","non-dropping-particle":"","parse-names":false,"suffix":""},{"dropping-particle":"","family":"Zhang","given":"Cuijuan","non-dropping-particle":"","parse-names":false,"suffix":""},{"dropping-particle":"","family":"Zhang","given":"Tianjie","non-dropping-particle":"","parse-names":false,"suffix":""},{"dropping-particle":"","family":"Zhang","given":"Xiaoning","non-dropping-particle":"","parse-names":false,"suffix":""},{"dropping-particle":"","family":"Liu","given":"Hongtao","non-dropping-particle":"","parse-names":false,"suffix":""},{"dropping-particle":"","family":"Mi","given":"Jianli","non-dropping-particle":"","parse-names":false,"suffix":""},{"dropping-particle":"","family":"Shen","given":"Xiangqian","non-dropping-particle":"","parse-names":false,"suffix":""},{"dropping-particle":"","family":"Yao","given":"Shanshan","non-dropping-particle":"","parse-names":false,"suffix":""}],"container-title":"International Journal of Energy Research","id":"ITEM-1","issue":"15","issued":{"date-parts":[["2022","12","1"]]},"page":"24565-24577","publisher":"John Wiley and Sons Ltd","title":"Construction of high sulfur loading electrode with functional binder of polyacrylic acid polymer grafted with polyethylene glycol for lithium/sulfur batteries","type":"article-journal","volume":"46"},"uris":["http://www.mendeley.com/documents/?uuid=fa962911-3fe4-30fa-9fd2-7fb3807bae90"]}],"mendeley":{"formattedCitation":"[94]","plainTextFormattedCitation":"[94]","previouslyFormattedCitation":"[94]"},"properties":{"noteIndex":0},"schema":"https://github.com/citation-style-language/schema/raw/master/csl-citation.json"}</w:instrText>
      </w:r>
      <w:r w:rsidR="00376394" w:rsidRPr="006E2C06">
        <w:rPr>
          <w:rFonts w:ascii="Times New Roman" w:hAnsi="Times New Roman" w:cs="Times New Roman"/>
          <w:sz w:val="28"/>
          <w:szCs w:val="28"/>
          <w:lang w:val="kk-KZ"/>
        </w:rPr>
        <w:fldChar w:fldCharType="separate"/>
      </w:r>
      <w:r w:rsidR="00295D21" w:rsidRPr="006E2C06">
        <w:rPr>
          <w:rFonts w:ascii="Times New Roman" w:hAnsi="Times New Roman" w:cs="Times New Roman"/>
          <w:noProof/>
          <w:sz w:val="28"/>
          <w:szCs w:val="28"/>
          <w:lang w:val="kk-KZ"/>
        </w:rPr>
        <w:t>[</w:t>
      </w:r>
      <w:r w:rsidR="00687585">
        <w:rPr>
          <w:rFonts w:ascii="Times New Roman" w:hAnsi="Times New Roman" w:cs="Times New Roman"/>
          <w:noProof/>
          <w:sz w:val="28"/>
          <w:szCs w:val="28"/>
          <w:lang w:val="kk-KZ"/>
        </w:rPr>
        <w:t>93-</w:t>
      </w:r>
      <w:r w:rsidR="00295D21" w:rsidRPr="006E2C06">
        <w:rPr>
          <w:rFonts w:ascii="Times New Roman" w:hAnsi="Times New Roman" w:cs="Times New Roman"/>
          <w:noProof/>
          <w:sz w:val="28"/>
          <w:szCs w:val="28"/>
          <w:lang w:val="kk-KZ"/>
        </w:rPr>
        <w:t>94]</w:t>
      </w:r>
      <w:r w:rsidR="00376394" w:rsidRPr="006E2C06">
        <w:rPr>
          <w:rFonts w:ascii="Times New Roman" w:hAnsi="Times New Roman" w:cs="Times New Roman"/>
          <w:sz w:val="28"/>
          <w:szCs w:val="28"/>
          <w:lang w:val="kk-KZ"/>
        </w:rPr>
        <w:fldChar w:fldCharType="end"/>
      </w:r>
      <w:r w:rsidRPr="006E2C06">
        <w:rPr>
          <w:rFonts w:ascii="Times New Roman" w:hAnsi="Times New Roman" w:cs="Times New Roman"/>
          <w:sz w:val="28"/>
          <w:szCs w:val="28"/>
          <w:lang w:val="kk-KZ"/>
        </w:rPr>
        <w:t>.</w:t>
      </w:r>
    </w:p>
    <w:p w:rsidR="00AB0EE6" w:rsidRPr="006E2C06" w:rsidRDefault="00AB0EE6" w:rsidP="00302DC0">
      <w:pPr>
        <w:pStyle w:val="ListParagraph"/>
        <w:spacing w:after="0" w:line="240" w:lineRule="auto"/>
        <w:ind w:left="0" w:firstLine="567"/>
        <w:jc w:val="both"/>
        <w:rPr>
          <w:rFonts w:ascii="Times New Roman" w:hAnsi="Times New Roman" w:cs="Times New Roman"/>
          <w:sz w:val="28"/>
          <w:szCs w:val="28"/>
          <w:lang w:val="kk-KZ"/>
        </w:rPr>
      </w:pPr>
      <w:r w:rsidRPr="006E2C06">
        <w:rPr>
          <w:rFonts w:ascii="Times New Roman" w:hAnsi="Times New Roman" w:cs="Times New Roman"/>
          <w:sz w:val="28"/>
          <w:szCs w:val="28"/>
          <w:lang w:val="kk-KZ"/>
        </w:rPr>
        <w:t xml:space="preserve">Көміртекті материал оң электродтың көлемінде өткізгіш матрицаны – электронды өткізгіштігі бар фазаны құрайды. Күкірт пен литий полисульфидтерінің электрохимиялық тотықсыздануы төмен жылдамдықпен жүретіндіктен, жоғары жалпы ток тығыздығын қамтамасыз ету үшін көміртекті </w:t>
      </w:r>
      <w:r w:rsidRPr="006E2C06">
        <w:rPr>
          <w:rFonts w:ascii="Times New Roman" w:hAnsi="Times New Roman" w:cs="Times New Roman"/>
          <w:sz w:val="28"/>
          <w:szCs w:val="28"/>
          <w:lang w:val="kk-KZ"/>
        </w:rPr>
        <w:lastRenderedPageBreak/>
        <w:t>материалдар жоғары меншікті бетке ие болуы керек. Әдетте литий-күкіртті аккумуляторлардың оң электродтарында 150-1500 м</w:t>
      </w:r>
      <w:r w:rsidRPr="006E2C06">
        <w:rPr>
          <w:rFonts w:ascii="Times New Roman" w:hAnsi="Times New Roman" w:cs="Times New Roman"/>
          <w:sz w:val="28"/>
          <w:szCs w:val="28"/>
          <w:vertAlign w:val="superscript"/>
          <w:lang w:val="kk-KZ"/>
        </w:rPr>
        <w:t>2</w:t>
      </w:r>
      <w:r w:rsidRPr="006E2C06">
        <w:rPr>
          <w:rFonts w:ascii="Times New Roman" w:hAnsi="Times New Roman" w:cs="Times New Roman"/>
          <w:sz w:val="28"/>
          <w:szCs w:val="28"/>
          <w:lang w:val="kk-KZ"/>
        </w:rPr>
        <w:t>/г диапазонында көміртекті материалдар қолданылады. Олардың ішінде Ketjenblack EC600JD (KJ600) LiS катодын дайындау үшін көміртекті қосылыс ретінде кеңінен қолданылады. Күкіртті толық электрохимиялық қалпына келтіру үшін электролиттің қажетті мөлшерін орналастыру үшін ЛСА-дағы оң электродтың кеуектілігі жоғары болуы керек. Әдетте оң күкірт электродтарының кеуектілігі 30-60% құрайды. Оң күкірт электродының кеуектілігі көміртекті материалдың кеуек көлемінен және электродтың құрылымдық кеуектілігінен тұрады. Күкірт электродының кеуектері иондық өткізгіштігі бар фазаны құрайтын электролитпен толтырылған. Осылайша, литий-күкір</w:t>
      </w:r>
      <w:r w:rsidR="009E2648">
        <w:rPr>
          <w:rFonts w:ascii="Times New Roman" w:hAnsi="Times New Roman" w:cs="Times New Roman"/>
          <w:sz w:val="28"/>
          <w:szCs w:val="28"/>
          <w:lang w:val="kk-KZ"/>
        </w:rPr>
        <w:t>т аккумуляторының оң электроды</w:t>
      </w:r>
      <w:r w:rsidRPr="006E2C06">
        <w:rPr>
          <w:rFonts w:ascii="Times New Roman" w:hAnsi="Times New Roman" w:cs="Times New Roman"/>
          <w:sz w:val="28"/>
          <w:szCs w:val="28"/>
          <w:lang w:val="kk-KZ"/>
        </w:rPr>
        <w:t>ның көлемінде белсенді компоненті бар кеуекті электрод болып табылады</w:t>
      </w:r>
      <w:r w:rsidR="00376394" w:rsidRPr="006E2C06">
        <w:rPr>
          <w:rFonts w:ascii="Times New Roman" w:hAnsi="Times New Roman" w:cs="Times New Roman"/>
          <w:sz w:val="28"/>
          <w:szCs w:val="28"/>
          <w:lang w:val="kk-KZ"/>
        </w:rPr>
        <w:fldChar w:fldCharType="begin" w:fldLock="1"/>
      </w:r>
      <w:r w:rsidR="00295D21" w:rsidRPr="006E2C06">
        <w:rPr>
          <w:rFonts w:ascii="Times New Roman" w:hAnsi="Times New Roman" w:cs="Times New Roman"/>
          <w:sz w:val="28"/>
          <w:szCs w:val="28"/>
          <w:lang w:val="kk-KZ"/>
        </w:rPr>
        <w:instrText>ADDIN CSL_CITATION {"citationItems":[{"id":"ITEM-1","itemData":{"DOI":"10.1021/acs.energyfuels.3c00155","ISSN":"15205029","abstract":"Lithium-sulfur (Li-S) batteries have received paramount attention as a next-generation energy storage device due to their remarkably high specific capacity (1675 mAh g-1), energy density (2600 Wh kg-1), and cost-effectiveness compared to the forefront lithium-ion batteries. However, certain issues still hamper the smooth working of Li-S batteries, which need to be addressed to fill the gap between fundamental research and commercialization. Polymer binders, as an inevitable part of the cathode structure, play a vital role in upholding the structural robustness and firmness of the electrode. However, conventional binders like PVDF are not capable of effectively accommodating the large volume changes within the electrode, facilitating electronic/ionic conductivity, entrapping the soluble polysulfide intermediates, and enhancing polysulfide redox kinetics. Therefore, novel multifunctional binder designs are adopted in Li-S batteries to tackle the above-mentioned issues. This review summarizes the recent progress in this research area employing advanced multifunctional polymer binders in Li-S batteries. The action of the binder through various mechanisms is discussed in detail. The role of binder is given immense attention in the emerging field of various energy storage devices, including Li-S batteries, and, thus, here discussed as well.","author":[{"dropping-particle":"","family":"Kannan","given":"Sreekala Kunhi","non-dropping-particle":"","parse-names":false,"suffix":""},{"dropping-particle":"","family":"Joseph","given":"Jithu","non-dropping-particle":"","parse-names":false,"suffix":""},{"dropping-particle":"","family":"Joseph","given":"Mary Gladis","non-dropping-particle":"","parse-names":false,"suffix":""}],"container-title":"Energy and Fuels","id":"ITEM-1","issue":"9","issued":{"date-parts":[["2023","5","4"]]},"page":"6302-6322","publisher":"American Chemical Society","title":"Review and Perspectives on Advanced Binder Designs Incorporating Multifunctionalities for Lithium-Sulfur Batteries","type":"article","volume":"37"},"uris":["http://www.mendeley.com/documents/?uuid=a8486695-3517-3e6f-8dbd-ba6d4d23d6d1"]}],"mendeley":{"formattedCitation":"[95]","plainTextFormattedCitation":"[95]","previouslyFormattedCitation":"[95]"},"properties":{"noteIndex":0},"schema":"https://github.com/citation-style-language/schema/raw/master/csl-citation.json"}</w:instrText>
      </w:r>
      <w:r w:rsidR="00376394" w:rsidRPr="006E2C06">
        <w:rPr>
          <w:rFonts w:ascii="Times New Roman" w:hAnsi="Times New Roman" w:cs="Times New Roman"/>
          <w:sz w:val="28"/>
          <w:szCs w:val="28"/>
          <w:lang w:val="kk-KZ"/>
        </w:rPr>
        <w:fldChar w:fldCharType="separate"/>
      </w:r>
      <w:r w:rsidR="00295D21" w:rsidRPr="006E2C06">
        <w:rPr>
          <w:rFonts w:ascii="Times New Roman" w:hAnsi="Times New Roman" w:cs="Times New Roman"/>
          <w:noProof/>
          <w:sz w:val="28"/>
          <w:szCs w:val="28"/>
          <w:lang w:val="kk-KZ"/>
        </w:rPr>
        <w:t>[95]</w:t>
      </w:r>
      <w:r w:rsidR="00376394" w:rsidRPr="006E2C06">
        <w:rPr>
          <w:rFonts w:ascii="Times New Roman" w:hAnsi="Times New Roman" w:cs="Times New Roman"/>
          <w:sz w:val="28"/>
          <w:szCs w:val="28"/>
          <w:lang w:val="kk-KZ"/>
        </w:rPr>
        <w:fldChar w:fldCharType="end"/>
      </w:r>
      <w:r w:rsidRPr="006E2C06">
        <w:rPr>
          <w:rFonts w:ascii="Times New Roman" w:hAnsi="Times New Roman" w:cs="Times New Roman"/>
          <w:sz w:val="28"/>
          <w:szCs w:val="28"/>
          <w:lang w:val="kk-KZ"/>
        </w:rPr>
        <w:t>.</w:t>
      </w:r>
    </w:p>
    <w:p w:rsidR="00AB0EE6" w:rsidRPr="006E2C06" w:rsidRDefault="00AB0EE6" w:rsidP="00302DC0">
      <w:pPr>
        <w:pStyle w:val="ListParagraph"/>
        <w:spacing w:after="0" w:line="240" w:lineRule="auto"/>
        <w:ind w:left="0" w:firstLine="567"/>
        <w:jc w:val="both"/>
        <w:rPr>
          <w:rFonts w:ascii="Times New Roman" w:hAnsi="Times New Roman" w:cs="Times New Roman"/>
          <w:sz w:val="28"/>
          <w:szCs w:val="28"/>
          <w:lang w:val="kk-KZ"/>
        </w:rPr>
      </w:pPr>
      <w:r w:rsidRPr="006E2C06">
        <w:rPr>
          <w:rFonts w:ascii="Times New Roman" w:hAnsi="Times New Roman" w:cs="Times New Roman"/>
          <w:sz w:val="28"/>
          <w:szCs w:val="28"/>
          <w:lang w:val="kk-KZ"/>
        </w:rPr>
        <w:t xml:space="preserve">Кеуекті электродтың кәдімгі "тығыз" электродтан айырмашылығы-электрохимиялық реакция жүретін бет электрод көлемінде бөлінеді және реактивті заттар мен токтың тасымалдау процестеріне қатысты бірдей қол жетімді болмайды. Кеуекті электродтың бетінен әр түрлі электродқа қарсы бөліктеріндегі нақты ток тығыздығы әр түрлі мәндерге ие. </w:t>
      </w:r>
    </w:p>
    <w:p w:rsidR="00AB0EE6" w:rsidRPr="00847F72" w:rsidRDefault="00CF1C03" w:rsidP="00302DC0">
      <w:pPr>
        <w:pStyle w:val="ListParagraph"/>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ЛК</w:t>
      </w:r>
      <w:r w:rsidR="00AB0EE6" w:rsidRPr="006E2C06">
        <w:rPr>
          <w:rFonts w:ascii="Times New Roman" w:hAnsi="Times New Roman" w:cs="Times New Roman"/>
          <w:sz w:val="28"/>
          <w:szCs w:val="28"/>
          <w:lang w:val="kk-KZ"/>
        </w:rPr>
        <w:t>А заряды мен разрядында электрохимиялық реакциялардың (күкірт және литий сульфиді) еруі қиын өнімдерінің еруі және тұндырылуы жүреді, сондықтан оң электродтың морфологиясы мен бетінің ауданы өзгереді. Сондай – ақ, электролиттің құрамы мен қасиеттерінің өзгеруі иондық өткізгіштігі бар фазада байқал</w:t>
      </w:r>
      <w:r>
        <w:rPr>
          <w:rFonts w:ascii="Times New Roman" w:hAnsi="Times New Roman" w:cs="Times New Roman"/>
          <w:sz w:val="28"/>
          <w:szCs w:val="28"/>
          <w:lang w:val="kk-KZ"/>
        </w:rPr>
        <w:t>ады. Литий полисульфидтерінің ЛК</w:t>
      </w:r>
      <w:r w:rsidR="00AB0EE6" w:rsidRPr="006E2C06">
        <w:rPr>
          <w:rFonts w:ascii="Times New Roman" w:hAnsi="Times New Roman" w:cs="Times New Roman"/>
          <w:sz w:val="28"/>
          <w:szCs w:val="28"/>
          <w:lang w:val="kk-KZ"/>
        </w:rPr>
        <w:t>А-дың заряды мен разряды процесінде түзілуі, олардың концентрациясы мен ұзындығының өзгеруі электролиттің тұтқырлығы мен электр өткізгіштігінің өзгеруіне әкеледі</w:t>
      </w:r>
      <w:r w:rsidR="00376394" w:rsidRPr="006E2C06">
        <w:rPr>
          <w:rFonts w:ascii="Times New Roman" w:hAnsi="Times New Roman" w:cs="Times New Roman"/>
          <w:sz w:val="28"/>
          <w:szCs w:val="28"/>
          <w:lang w:val="kk-KZ"/>
        </w:rPr>
        <w:t xml:space="preserve"> </w:t>
      </w:r>
      <w:r w:rsidR="00376394" w:rsidRPr="006E2C06">
        <w:rPr>
          <w:rFonts w:ascii="Times New Roman" w:hAnsi="Times New Roman" w:cs="Times New Roman"/>
          <w:sz w:val="28"/>
          <w:szCs w:val="28"/>
          <w:lang w:val="kk-KZ"/>
        </w:rPr>
        <w:fldChar w:fldCharType="begin" w:fldLock="1"/>
      </w:r>
      <w:r w:rsidR="00381216" w:rsidRPr="006E2C06">
        <w:rPr>
          <w:rFonts w:ascii="Times New Roman" w:hAnsi="Times New Roman" w:cs="Times New Roman"/>
          <w:sz w:val="28"/>
          <w:szCs w:val="28"/>
          <w:lang w:val="kk-KZ"/>
        </w:rPr>
        <w:instrText>ADDIN CSL_CITATION {"citationItems":[{"id":"ITEM-1","itemData":{"DOI":"10.1021/acsami.3c00102","ISSN":"19448252","PMID":"37078856","abstract":"Lithium-sulfur (Li-S) batteries have high theoretical energy density but low sulfur utilization due to the inherent insulating nature of sulfur and the shuttle effect of polysulfides. Herein, the CO2-activation carbon paper was prepared by poly(p-phenylenebenzobisoxazole) (PBO) nanofiber and was first applied as an interlayer for efficiently alleviating the shuttle effect of polysulfides in Li-S batteries. This interlayer exhibits good flexibility and strength with rich −C═O and −COOH functional groups on the three-dimensional porous structure, which improves chemical adsorption on Li2Sx species and ion rapid diffusion via interconnected diffusion channels and thus enhances the electrochemical kinetics. The initial specific capacity is 1367.4 mAh g-1 and remains 999.8 mAh g-1 after 200 cycles at 0.2C and 780.1 mAh g-1 at 5C, and the Coulombic efficiency is high, up to 99.8%, which is much better than that for the carbon paper without CO2 activation. The highly conductive flexible PBO carbon paper may bring breakthroughs in performance and thus lead to more practical applications of Li-S batteries.","author":[{"dropping-particle":"","family":"Meng","given":"Ling","non-dropping-particle":"","parse-names":false,"suffix":""},{"dropping-particle":"","family":"Song","given":"Chenying","non-dropping-particle":"","parse-names":false,"suffix":""},{"dropping-particle":"","family":"Lin","given":"Qixuan","non-dropping-particle":"","parse-names":false,"suffix":""},{"dropping-particle":"","family":"Sun","given":"Guanghang","non-dropping-particle":"","parse-names":false,"suffix":""},{"dropping-particle":"","family":"Long","given":"Jin","non-dropping-particle":"","parse-names":false,"suffix":""},{"dropping-particle":"","family":"Zhang","given":"Xiting","non-dropping-particle":"","parse-names":false,"suffix":""},{"dropping-particle":"","family":"Li","given":"Hailong","non-dropping-particle":"","parse-names":false,"suffix":""},{"dropping-particle":"","family":"Hu","given":"Jian","non-dropping-particle":"","parse-names":false,"suffix":""},{"dropping-particle":"","family":"Ye","given":"Siyu","non-dropping-particle":"","parse-names":false,"suffix":""}],"container-title":"ACS Applied Materials and Interfaces","id":"ITEM-1","issue":"17","issued":{"date-parts":[["2023","5","3"]]},"page":"21585-21594","publisher":"American Chemical Society","title":"CO2-Activation Nanofiber Carbon Paper as a High-Performance Interlayer for Trapping Polysulfides in Li-S Batteries","type":"article-journal","volume":"15"},"uris":["http://www.mendeley.com/documents/?uuid=6cd680a0-ca0d-36dc-ab2e-65350d726309"]}],"mendeley":{"formattedCitation":"[78]","plainTextFormattedCitation":"[78]","previouslyFormattedCitation":"[78]"},"properties":{"noteIndex":0},"schema":"https://github.com/citation-style-language/schema/raw/master/csl-citation.json"}</w:instrText>
      </w:r>
      <w:r w:rsidR="00376394" w:rsidRPr="006E2C06">
        <w:rPr>
          <w:rFonts w:ascii="Times New Roman" w:hAnsi="Times New Roman" w:cs="Times New Roman"/>
          <w:sz w:val="28"/>
          <w:szCs w:val="28"/>
          <w:lang w:val="kk-KZ"/>
        </w:rPr>
        <w:fldChar w:fldCharType="separate"/>
      </w:r>
      <w:r w:rsidR="00381216" w:rsidRPr="006E2C06">
        <w:rPr>
          <w:rFonts w:ascii="Times New Roman" w:hAnsi="Times New Roman" w:cs="Times New Roman"/>
          <w:noProof/>
          <w:sz w:val="28"/>
          <w:szCs w:val="28"/>
          <w:lang w:val="kk-KZ"/>
        </w:rPr>
        <w:t>[78]</w:t>
      </w:r>
      <w:r w:rsidR="00376394" w:rsidRPr="006E2C06">
        <w:rPr>
          <w:rFonts w:ascii="Times New Roman" w:hAnsi="Times New Roman" w:cs="Times New Roman"/>
          <w:sz w:val="28"/>
          <w:szCs w:val="28"/>
          <w:lang w:val="kk-KZ"/>
        </w:rPr>
        <w:fldChar w:fldCharType="end"/>
      </w:r>
      <w:r w:rsidR="00AB0EE6" w:rsidRPr="006E2C0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AB0EE6" w:rsidRPr="006E2C06">
        <w:rPr>
          <w:rFonts w:ascii="Times New Roman" w:hAnsi="Times New Roman" w:cs="Times New Roman"/>
          <w:sz w:val="28"/>
          <w:szCs w:val="28"/>
          <w:lang w:val="kk-KZ"/>
        </w:rPr>
        <w:t>Литий-күкірт (Li-S) батареяларын практикалық дамытудың маңызды міндеті-қолайлы катодты материалдарды табу. Бұл жүйенің күрделілігіне байланысты соңғы жылдары катодты материалдарды өзгерту бойынша көптеген зерттеулер жүргізілді. Негізгі катод материалы ретінде ең перспективалы материал - жоғары өткізгіштігі мен жеңіл салмағы бар кеуекті көміртекті наноматериалдар.</w:t>
      </w:r>
      <w:r w:rsidR="00AB0EE6" w:rsidRPr="006E2C06">
        <w:rPr>
          <w:rStyle w:val="CommentReference"/>
          <w:rFonts w:ascii="Times New Roman" w:hAnsi="Times New Roman" w:cs="Times New Roman"/>
          <w:sz w:val="28"/>
          <w:szCs w:val="28"/>
          <w:lang w:val="kk-KZ"/>
        </w:rPr>
        <w:t xml:space="preserve"> </w:t>
      </w:r>
      <w:r w:rsidR="00376394" w:rsidRPr="006E2C06">
        <w:rPr>
          <w:rStyle w:val="CommentReference"/>
          <w:rFonts w:ascii="Times New Roman" w:hAnsi="Times New Roman" w:cs="Times New Roman"/>
          <w:sz w:val="28"/>
          <w:szCs w:val="28"/>
          <w:lang w:val="kk-KZ"/>
        </w:rPr>
        <w:fldChar w:fldCharType="begin" w:fldLock="1"/>
      </w:r>
      <w:r w:rsidR="00847F72" w:rsidRPr="006E2C06">
        <w:rPr>
          <w:rStyle w:val="CommentReference"/>
          <w:rFonts w:ascii="Times New Roman" w:hAnsi="Times New Roman" w:cs="Times New Roman"/>
          <w:sz w:val="28"/>
          <w:szCs w:val="28"/>
          <w:lang w:val="kk-KZ"/>
        </w:rPr>
        <w:instrText>ADDIN CSL_CITATION {"citationItems":[{"id":"ITEM-1","itemData":{"DOI":"10.1039/c9sc02743b","ISSN":"20416539","abstract":"High energy density and low cost make lithium-sulfur (Li-S) batteries famous in the field of energy storage systems. However, the advancement of Li-S batteries is evidently hindered by the notorious shuttle effect and other issues that occur in sulfur cathodes during cycles. Among various strategies applied in Li-S batteries, using biomass-derived materials is more promising due to their outstanding advantages including strong physical and chemical adsorptions as well as abundant sources, low cost, and environmental friendliness. This review summarizes the recent progress of biomass-derived materials in Li-S batteries. By focusing on the aspects of carbon hosts, separator materials, bio-polymer binders, and all-solid-state electrolytes, the authors aim to shed light on the rational design and utilization of biomass-derived materials in Li-S batteries with high energy density and long cycle lifespan. Perspectives regarding future research opportunities in biomass-derived materials for Li-S batteries are also discussed.","author":[{"dropping-particle":"","family":"Yuan","given":"Huadong","non-dropping-particle":"","parse-names":false,"suffix":""},{"dropping-particle":"","family":"Liu","given":"Tiefeng","non-dropping-particle":"","parse-names":false,"suffix":""},{"dropping-particle":"","family":"Liu","given":"Yujing","non-dropping-particle":"","parse-names":false,"suffix":""},{"dropping-particle":"","family":"Nai","given":"Jianwei","non-dropping-particle":"","parse-names":false,"suffix":""},{"dropping-particle":"","family":"Wang","given":"Yao","non-dropping-particle":"","parse-names":false,"suffix":""},{"dropping-particle":"","family":"Zhang","given":"Wenkui","non-dropping-particle":"","parse-names":false,"suffix":""},{"dropping-particle":"","family":"Tao","given":"Xinyong","non-dropping-particle":"","parse-names":false,"suffix":""}],"container-title":"Chemical Science","id":"ITEM-1","issue":"32","issued":{"date-parts":[["2019"]]},"page":"7484-7495","publisher":"Royal Society of Chemistry","title":"A review of biomass materials for advanced lithium-sulfur batteries","type":"article-journal","volume":"10"},"uris":["http://www.mendeley.com/documents/?uuid=cb38e2c7-e699-44ca-9fe3-5d11551b346e"]}],"mendeley":{"formattedCitation":"[11]","plainTextFormattedCitation":"[11]","previouslyFormattedCitation":"[11]"},"properties":{"noteIndex":0},"schema":"https://github.com/citation-style-language/schema/raw/master/csl-citation.json"}</w:instrText>
      </w:r>
      <w:r w:rsidR="00376394" w:rsidRPr="006E2C06">
        <w:rPr>
          <w:rStyle w:val="CommentReference"/>
          <w:rFonts w:ascii="Times New Roman" w:hAnsi="Times New Roman" w:cs="Times New Roman"/>
          <w:sz w:val="28"/>
          <w:szCs w:val="28"/>
          <w:lang w:val="kk-KZ"/>
        </w:rPr>
        <w:fldChar w:fldCharType="separate"/>
      </w:r>
      <w:r w:rsidR="00847F72" w:rsidRPr="006E2C06">
        <w:rPr>
          <w:rStyle w:val="CommentReference"/>
          <w:rFonts w:ascii="Times New Roman" w:hAnsi="Times New Roman" w:cs="Times New Roman"/>
          <w:noProof/>
          <w:sz w:val="28"/>
          <w:szCs w:val="28"/>
          <w:lang w:val="kk-KZ"/>
        </w:rPr>
        <w:t>[11]</w:t>
      </w:r>
      <w:r w:rsidR="00376394" w:rsidRPr="006E2C06">
        <w:rPr>
          <w:rStyle w:val="CommentReference"/>
          <w:rFonts w:ascii="Times New Roman" w:hAnsi="Times New Roman" w:cs="Times New Roman"/>
          <w:sz w:val="28"/>
          <w:szCs w:val="28"/>
          <w:lang w:val="kk-KZ"/>
        </w:rPr>
        <w:fldChar w:fldCharType="end"/>
      </w:r>
      <w:r w:rsidR="00AB0EE6" w:rsidRPr="006E2C06">
        <w:rPr>
          <w:rFonts w:ascii="Times New Roman" w:hAnsi="Times New Roman" w:cs="Times New Roman"/>
          <w:sz w:val="28"/>
          <w:szCs w:val="28"/>
          <w:lang w:val="kk-KZ"/>
        </w:rPr>
        <w:t xml:space="preserve">. </w:t>
      </w:r>
    </w:p>
    <w:p w:rsidR="00AB0EE6" w:rsidRPr="00847F72" w:rsidRDefault="00AB0EE6" w:rsidP="00302DC0">
      <w:pPr>
        <w:spacing w:after="0" w:line="240" w:lineRule="auto"/>
        <w:jc w:val="both"/>
        <w:rPr>
          <w:rFonts w:ascii="Times New Roman" w:hAnsi="Times New Roman" w:cs="Times New Roman"/>
          <w:b/>
          <w:sz w:val="28"/>
          <w:szCs w:val="28"/>
          <w:lang w:val="kk-KZ"/>
        </w:rPr>
      </w:pPr>
    </w:p>
    <w:p w:rsidR="00AB0EE6" w:rsidRPr="007E7817" w:rsidRDefault="007E7817" w:rsidP="007E7817">
      <w:pPr>
        <w:spacing w:after="0" w:line="240" w:lineRule="auto"/>
        <w:jc w:val="both"/>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1</w:t>
      </w:r>
      <w:r w:rsidRPr="006856FB">
        <w:rPr>
          <w:rFonts w:ascii="Times New Roman" w:hAnsi="Times New Roman" w:cs="Times New Roman"/>
          <w:b/>
          <w:color w:val="000000" w:themeColor="text1"/>
          <w:sz w:val="28"/>
          <w:szCs w:val="28"/>
          <w:lang w:val="kk-KZ"/>
        </w:rPr>
        <w:t>.4</w:t>
      </w:r>
      <w:r w:rsidRPr="006856FB">
        <w:rPr>
          <w:rFonts w:ascii="Times New Roman" w:hAnsi="Times New Roman" w:cs="Times New Roman"/>
          <w:b/>
          <w:color w:val="000000" w:themeColor="text1"/>
          <w:sz w:val="28"/>
          <w:szCs w:val="28"/>
          <w:lang w:val="kk-KZ"/>
        </w:rPr>
        <w:tab/>
      </w:r>
      <w:r w:rsidR="00AB0EE6" w:rsidRPr="007E7817">
        <w:rPr>
          <w:rFonts w:ascii="Times New Roman" w:hAnsi="Times New Roman" w:cs="Times New Roman"/>
          <w:b/>
          <w:color w:val="000000" w:themeColor="text1"/>
          <w:sz w:val="28"/>
          <w:szCs w:val="28"/>
          <w:lang w:val="kk-KZ"/>
        </w:rPr>
        <w:t>Б</w:t>
      </w:r>
      <w:r w:rsidR="00AA73D4" w:rsidRPr="007E7817">
        <w:rPr>
          <w:rFonts w:ascii="Times New Roman" w:hAnsi="Times New Roman" w:cs="Times New Roman"/>
          <w:b/>
          <w:color w:val="000000" w:themeColor="text1"/>
          <w:sz w:val="28"/>
          <w:szCs w:val="28"/>
          <w:lang w:val="kk-KZ"/>
        </w:rPr>
        <w:t xml:space="preserve">иомассадан алынатын көміртек - </w:t>
      </w:r>
      <w:r w:rsidR="00284E87" w:rsidRPr="007E7817">
        <w:rPr>
          <w:rFonts w:ascii="Times New Roman" w:hAnsi="Times New Roman" w:cs="Times New Roman"/>
          <w:b/>
          <w:color w:val="000000" w:themeColor="text1"/>
          <w:sz w:val="28"/>
          <w:szCs w:val="28"/>
          <w:lang w:val="kk-KZ"/>
        </w:rPr>
        <w:t>хост дизайны</w:t>
      </w:r>
    </w:p>
    <w:p w:rsidR="00AB0EE6" w:rsidRPr="00874929" w:rsidRDefault="00AB0EE6" w:rsidP="00302DC0">
      <w:pPr>
        <w:spacing w:after="0" w:line="240" w:lineRule="auto"/>
        <w:ind w:firstLine="720"/>
        <w:jc w:val="both"/>
        <w:rPr>
          <w:rFonts w:ascii="Times New Roman" w:hAnsi="Times New Roman" w:cs="Times New Roman"/>
          <w:sz w:val="28"/>
          <w:szCs w:val="28"/>
          <w:lang w:val="kk-KZ"/>
        </w:rPr>
      </w:pPr>
      <w:r w:rsidRPr="006E2C06">
        <w:rPr>
          <w:rFonts w:ascii="Times New Roman" w:hAnsi="Times New Roman" w:cs="Times New Roman"/>
          <w:color w:val="000000" w:themeColor="text1"/>
          <w:sz w:val="28"/>
          <w:szCs w:val="28"/>
          <w:lang w:val="kk-KZ"/>
        </w:rPr>
        <w:t xml:space="preserve">Биомассадан алынатын </w:t>
      </w:r>
      <w:r w:rsidRPr="00847F72">
        <w:rPr>
          <w:rFonts w:ascii="Times New Roman" w:hAnsi="Times New Roman" w:cs="Times New Roman"/>
          <w:sz w:val="28"/>
          <w:szCs w:val="28"/>
          <w:lang w:val="kk-KZ"/>
        </w:rPr>
        <w:t>көміртектердің дизайны, активтенуі, физика-химиялық қасиеттері тұрақты энергия сақтау құрылғыларының дамуында серпіліс туғызды. Биомасса көміртектің бай көзі болып табылады және алынған биокөміртектің жоғары меншікті беті мен кеуек көлемі, кеуек өлшемдерінің иерархиялық таралуы, жақсы өткізгіштігі, қолжетімділігі және қарапайым синтез әдістері бар. Көміртекті нанотүтіктер, көміртекті наноталшықтар, көміртекті аэрогельдер, графен, графен оксиді және реттелген мезокеуекті көміртектер сияқты арнайы морфологиясы бар басқа жобаланған көміртекті материалдардың пайда болуына қарамастан, басқалардың арасында кеуекті көміртектер (C) немесе белсендірілген көмірлер  алынған</w:t>
      </w:r>
      <w:r w:rsidR="009A159E">
        <w:rPr>
          <w:rFonts w:ascii="Times New Roman" w:hAnsi="Times New Roman" w:cs="Times New Roman"/>
          <w:sz w:val="28"/>
          <w:szCs w:val="28"/>
          <w:lang w:val="kk-KZ"/>
        </w:rPr>
        <w:t xml:space="preserve"> </w:t>
      </w:r>
      <w:r w:rsidR="00975EC3" w:rsidRPr="00847F72">
        <w:rPr>
          <w:rFonts w:ascii="Times New Roman" w:hAnsi="Times New Roman" w:cs="Times New Roman"/>
          <w:sz w:val="28"/>
          <w:szCs w:val="28"/>
          <w:lang w:val="kk-KZ"/>
        </w:rPr>
        <w:fldChar w:fldCharType="begin" w:fldLock="1"/>
      </w:r>
      <w:r w:rsidR="00295D21">
        <w:rPr>
          <w:rFonts w:ascii="Times New Roman" w:hAnsi="Times New Roman" w:cs="Times New Roman"/>
          <w:sz w:val="28"/>
          <w:szCs w:val="28"/>
          <w:lang w:val="kk-KZ"/>
        </w:rPr>
        <w:instrText>ADDIN CSL_CITATION {"citationItems":[{"id":"ITEM-1","itemData":{"DOI":"10.1039/c6gc00612d","ISSN":"14639270","abstract":"The exploration of natural resources as sustainable precursors affords a family of green materials. Exploring highly abundant and available biowaste precursors remaining from food processing throughout a scalable and cost-effective material synthesis path is highly important especially for new materials discovery in emerging energy storage technologies such as lithium-sulphur (Li-S) batteries. Herein, we have produced a series of carbon materials with hierarchical micro-/mesopores from a very cheap and abundant lignocellulosic bio-waste, namely rice husk. The carbonisation of the lignocellulosic fraction leads to the formation of micropores while the removal of the silica present naturally in the rice husk composition allows the formation of mesopores. We can easily tune the ratio of micropores to mesopores by simply tuning the synthesis conditions in order to achieve an optimal performance in Li-S batteries after sulphur infiltration into the resulting porous carbons. Our optimal cathode scaffold for Li-S batteries exhibited a high capacity of 1032 mA h g-1 at a current density of 0.1 C. An ultralow decay rate of 0.055% per cycle was achieved. The appearance of abundant micropores with a higher surface area renders a high initial capacity of sulphur to polysulphides; however, the sufficient mesopore volume is more vital for a lower cyclic decay, which is prerequisite for the generation of solid products and smooth ion diffusion. This work, besides reporting on an efficient method to produce efficient electrode materials from waste to be used in energy storage technologies also provides fresh insights into the required structural features to allow effective cathode materials for high-performance Li-S batteries.","author":[{"dropping-particle":"","family":"Rybarczyk","given":"Maria K.","non-dropping-particle":"","parse-names":false,"suffix":""},{"dropping-particle":"","family":"Peng","given":"Hong Jie","non-dropping-particle":"","parse-names":false,"suffix":""},{"dropping-particle":"","family":"Tang","given":"Cheng","non-dropping-particle":"","parse-names":false,"suffix":""},{"dropping-particle":"","family":"Lieder","given":"Marek","non-dropping-particle":"","parse-names":false,"suffix":""},{"dropping-particle":"","family":"Zhang","given":"Qiang","non-dropping-particle":"","parse-names":false,"suffix":""},{"dropping-particle":"","family":"Titirici","given":"Maria Magdalena","non-dropping-particle":"","parse-names":false,"suffix":""}],"container-title":"Green Chemistry","id":"ITEM-1","issue":"19","issued":{"date-parts":[["2016"]]},"page":"5169-5179","publisher":"Royal Society of Chemistry","title":"Porous carbon derived from rice husks as sustainable bioresources: Insights into the role of micro-/mesoporous hierarchy in hosting active species for lithium-sulphur batteries","type":"article-journal","volume":"18"},"uris":["http://www.mendeley.com/documents/?uuid=2de07a92-ea30-3e78-9358-3e79df57431d"]}],"mendeley":{"formattedCitation":"[96]","plainTextFormattedCitation":"[96]","previouslyFormattedCitation":"[96]"},"properties":{"noteIndex":0},"schema":"https://github.com/citation-style-language/schema/raw/master/csl-citation.json"}</w:instrText>
      </w:r>
      <w:r w:rsidR="00975EC3" w:rsidRPr="00847F72">
        <w:rPr>
          <w:rFonts w:ascii="Times New Roman" w:hAnsi="Times New Roman" w:cs="Times New Roman"/>
          <w:sz w:val="28"/>
          <w:szCs w:val="28"/>
          <w:lang w:val="kk-KZ"/>
        </w:rPr>
        <w:fldChar w:fldCharType="separate"/>
      </w:r>
      <w:r w:rsidR="00295D21" w:rsidRPr="00295D21">
        <w:rPr>
          <w:rFonts w:ascii="Times New Roman" w:hAnsi="Times New Roman" w:cs="Times New Roman"/>
          <w:noProof/>
          <w:sz w:val="28"/>
          <w:szCs w:val="28"/>
          <w:lang w:val="kk-KZ"/>
        </w:rPr>
        <w:t>[96]</w:t>
      </w:r>
      <w:r w:rsidR="00975EC3" w:rsidRPr="00847F72">
        <w:rPr>
          <w:rFonts w:ascii="Times New Roman" w:hAnsi="Times New Roman" w:cs="Times New Roman"/>
          <w:sz w:val="28"/>
          <w:szCs w:val="28"/>
          <w:lang w:val="kk-KZ"/>
        </w:rPr>
        <w:fldChar w:fldCharType="end"/>
      </w:r>
      <w:r w:rsidR="009A159E">
        <w:rPr>
          <w:rFonts w:ascii="Times New Roman" w:hAnsi="Times New Roman" w:cs="Times New Roman"/>
          <w:sz w:val="28"/>
          <w:szCs w:val="28"/>
          <w:lang w:val="kk-KZ"/>
        </w:rPr>
        <w:t>.</w:t>
      </w:r>
      <w:r w:rsidRPr="00847F72">
        <w:rPr>
          <w:rFonts w:ascii="Times New Roman" w:hAnsi="Times New Roman" w:cs="Times New Roman"/>
          <w:sz w:val="28"/>
          <w:szCs w:val="28"/>
          <w:lang w:val="kk-KZ"/>
        </w:rPr>
        <w:t xml:space="preserve"> Талданған зерттеулердің </w:t>
      </w:r>
      <w:r w:rsidRPr="00847F72">
        <w:rPr>
          <w:rFonts w:ascii="Times New Roman" w:hAnsi="Times New Roman" w:cs="Times New Roman"/>
          <w:sz w:val="28"/>
          <w:szCs w:val="28"/>
          <w:lang w:val="kk-KZ"/>
        </w:rPr>
        <w:lastRenderedPageBreak/>
        <w:t>көпшілігінде авторлар биомассадан белсендірілген көмірлерді күкіртті орналастыру үшін тірек ретінде пайдаланады. Белсенде</w:t>
      </w:r>
      <w:r w:rsidR="00B272CC">
        <w:rPr>
          <w:rFonts w:ascii="Times New Roman" w:hAnsi="Times New Roman" w:cs="Times New Roman"/>
          <w:sz w:val="28"/>
          <w:szCs w:val="28"/>
          <w:lang w:val="kk-KZ"/>
        </w:rPr>
        <w:t>ндіруші агент ретінде KOH</w:t>
      </w:r>
      <w:r w:rsidRPr="00847F72">
        <w:rPr>
          <w:rFonts w:ascii="Times New Roman" w:hAnsi="Times New Roman" w:cs="Times New Roman"/>
          <w:sz w:val="28"/>
          <w:szCs w:val="28"/>
          <w:lang w:val="kk-KZ"/>
        </w:rPr>
        <w:t xml:space="preserve"> пайдаланылады. Айнымалы токтар үшін жоғарыда айтылған барлық сәйкес сипаттамаларға қоса, тиімді және біртекті активтендірілген көміртек композиттерін дайындау үшін олардың экологиялық тазалығы мен элементтік күкіртпен үйлесімділігі зерттелуі керек. Li-S батареяларының болашақтағы бірнеше қосымшаларда Li-</w:t>
      </w:r>
      <w:r w:rsidR="009A159E">
        <w:rPr>
          <w:rFonts w:ascii="Times New Roman" w:hAnsi="Times New Roman" w:cs="Times New Roman"/>
          <w:sz w:val="28"/>
          <w:szCs w:val="28"/>
          <w:lang w:val="kk-KZ"/>
        </w:rPr>
        <w:t>йонды</w:t>
      </w:r>
      <w:r w:rsidRPr="00847F72">
        <w:rPr>
          <w:rFonts w:ascii="Times New Roman" w:hAnsi="Times New Roman" w:cs="Times New Roman"/>
          <w:sz w:val="28"/>
          <w:szCs w:val="28"/>
          <w:lang w:val="kk-KZ"/>
        </w:rPr>
        <w:t xml:space="preserve"> батареяларына балама энергия сақтау жүйесі ретінде қызмет ету үшін керемет әлеуеті бар екені анық байқалады. Li–S батареяларында биокөміртекті енгізуді қарастырмас бұрын, келесі аспектілерді ескере отырып, бірқатар ойлар мен қосымша аспектілерді қарастыру керек. Шикізат биомассаның қалдықтары болғандықтан, арзан болғанымен, олар өте көп және көп жағдайда олар зауыттарда немесе полигондарда жай ғана сақталады, өйткен</w:t>
      </w:r>
      <w:r w:rsidR="00F93C54">
        <w:rPr>
          <w:rFonts w:ascii="Times New Roman" w:hAnsi="Times New Roman" w:cs="Times New Roman"/>
          <w:sz w:val="28"/>
          <w:szCs w:val="28"/>
          <w:lang w:val="kk-KZ"/>
        </w:rPr>
        <w:t>і олардың арнайы қолданбасы жоқ</w:t>
      </w:r>
      <w:r w:rsidRPr="00847F72">
        <w:rPr>
          <w:rFonts w:ascii="Times New Roman" w:hAnsi="Times New Roman" w:cs="Times New Roman"/>
          <w:sz w:val="28"/>
          <w:szCs w:val="28"/>
          <w:lang w:val="kk-KZ"/>
        </w:rPr>
        <w:t xml:space="preserve"> </w:t>
      </w:r>
      <w:r w:rsidR="00975EC3" w:rsidRPr="00847F72">
        <w:rPr>
          <w:rFonts w:ascii="Times New Roman" w:hAnsi="Times New Roman" w:cs="Times New Roman"/>
          <w:sz w:val="28"/>
          <w:szCs w:val="28"/>
          <w:lang w:val="kk-KZ"/>
        </w:rPr>
        <w:fldChar w:fldCharType="begin" w:fldLock="1"/>
      </w:r>
      <w:r w:rsidR="00295D21">
        <w:rPr>
          <w:rFonts w:ascii="Times New Roman" w:hAnsi="Times New Roman" w:cs="Times New Roman"/>
          <w:sz w:val="28"/>
          <w:szCs w:val="28"/>
          <w:lang w:val="kk-KZ"/>
        </w:rPr>
        <w:instrText>ADDIN CSL_CITATION {"citationItems":[{"id":"ITEM-1","itemData":{"DOI":"10.1016/j.rser.2021.111783","ISSN":"18790690","abstract":"While biomass waste is generated in abundance, these materials and their production processes are generally environmentally friendly, low cost, non-hazardous and easily scalable. These advantages position biomass materials as excellent candidates to solve problems of environmental pollution, primarily by substitution of less sustainable counterparts. This also applies to energy storage systems such as batteries, where several components have large environmental impacts. Lithium–Sulfur batteries have, in this context, been extensively researched to cope with the growing energy needs, and are expected to foresee a growing commercialization. Specifically, advances in the use of renewable cathode materials for Li–S batteries is a field that has been widely addressed in recent years, with carbonaceous materials (C) and/or activated carbons (AC), obtained from biomass, being intensively studied. We here reviewed this field through a classification and discussion of carbonaceous materials from natural waste according to the type of biomass: (1) woody, (2) herbaceous and agricultural, (3) aquatic, (4) animal and human, and (5) contaminated and industrial biomass waste materials. In addition, all porous carbons or activated carbons used as sulfur hosts have been exhaustively evaluated in terms of origin, synthesis parameters, physical properties, and electrochemical performance in Li–S batteries. The purpose is to provide a general description of the progress in the preparation of carbons from biomass resources, examine the textural and electrochemical properties of these materials focusing on the last decade, and also to present an outlook for future research in this developing area.","author":[{"dropping-particle":"","family":"Benítez","given":"Almudena","non-dropping-particle":"","parse-names":false,"suffix":""},{"dropping-particle":"","family":"Amaro-Gahete","given":"Juan","non-dropping-particle":"","parse-names":false,"suffix":""},{"dropping-particle":"","family":"Chien","given":"Yu Chuan","non-dropping-particle":"","parse-names":false,"suffix":""},{"dropping-particle":"","family":"Caballero","given":"Álvaro","non-dropping-particle":"","parse-names":false,"suffix":""},{"dropping-particle":"","family":"Morales","given":"Julián","non-dropping-particle":"","parse-names":false,"suffix":""},{"dropping-particle":"","family":"Brandell","given":"Daniel","non-dropping-particle":"","parse-names":false,"suffix":""}],"container-title":"Renewable and Sustainable Energy Reviews","id":"ITEM-1","issue":"April 2021","issued":{"date-parts":[["2022"]]},"title":"Recent advances in lithium-sulfur batteries using biomass-derived carbons as sulfur host","type":"article-journal","volume":"154"},"uris":["http://www.mendeley.com/documents/?uuid=717c4e24-a956-402e-b7ed-cb637c057a8b"]}],"mendeley":{"formattedCitation":"[97]","plainTextFormattedCitation":"[97]","previouslyFormattedCitation":"[97]"},"properties":{"noteIndex":0},"schema":"https://github.com/citation-style-language/schema/raw/master/csl-citation.json"}</w:instrText>
      </w:r>
      <w:r w:rsidR="00975EC3" w:rsidRPr="00847F72">
        <w:rPr>
          <w:rFonts w:ascii="Times New Roman" w:hAnsi="Times New Roman" w:cs="Times New Roman"/>
          <w:sz w:val="28"/>
          <w:szCs w:val="28"/>
          <w:lang w:val="kk-KZ"/>
        </w:rPr>
        <w:fldChar w:fldCharType="separate"/>
      </w:r>
      <w:r w:rsidR="00295D21" w:rsidRPr="00295D21">
        <w:rPr>
          <w:rFonts w:ascii="Times New Roman" w:hAnsi="Times New Roman" w:cs="Times New Roman"/>
          <w:noProof/>
          <w:sz w:val="28"/>
          <w:szCs w:val="28"/>
          <w:lang w:val="kk-KZ"/>
        </w:rPr>
        <w:t>[</w:t>
      </w:r>
      <w:r w:rsidR="00687585">
        <w:rPr>
          <w:rFonts w:ascii="Times New Roman" w:hAnsi="Times New Roman" w:cs="Times New Roman"/>
          <w:noProof/>
          <w:sz w:val="28"/>
          <w:szCs w:val="28"/>
          <w:lang w:val="kk-KZ"/>
        </w:rPr>
        <w:t>89,</w:t>
      </w:r>
      <w:r w:rsidR="00295D21" w:rsidRPr="00295D21">
        <w:rPr>
          <w:rFonts w:ascii="Times New Roman" w:hAnsi="Times New Roman" w:cs="Times New Roman"/>
          <w:noProof/>
          <w:sz w:val="28"/>
          <w:szCs w:val="28"/>
          <w:lang w:val="kk-KZ"/>
        </w:rPr>
        <w:t>97]</w:t>
      </w:r>
      <w:r w:rsidR="00975EC3" w:rsidRPr="00847F72">
        <w:rPr>
          <w:rFonts w:ascii="Times New Roman" w:hAnsi="Times New Roman" w:cs="Times New Roman"/>
          <w:sz w:val="28"/>
          <w:szCs w:val="28"/>
          <w:lang w:val="kk-KZ"/>
        </w:rPr>
        <w:fldChar w:fldCharType="end"/>
      </w:r>
      <w:r w:rsidR="00F93C54" w:rsidRPr="00F93C54">
        <w:rPr>
          <w:rFonts w:ascii="Times New Roman" w:hAnsi="Times New Roman" w:cs="Times New Roman"/>
          <w:sz w:val="28"/>
          <w:szCs w:val="28"/>
          <w:lang w:val="kk-KZ"/>
        </w:rPr>
        <w:t xml:space="preserve">. </w:t>
      </w:r>
      <w:r w:rsidRPr="00847F72">
        <w:rPr>
          <w:rFonts w:ascii="Times New Roman" w:hAnsi="Times New Roman" w:cs="Times New Roman"/>
          <w:sz w:val="28"/>
          <w:szCs w:val="28"/>
          <w:lang w:val="kk-KZ"/>
        </w:rPr>
        <w:t>Дегенмен, оларды коммерциялық Li-S батареяларында қолданудың орындылығы туралы экономикалық зерттеулер жоқ. Айнымалы токты дайындау белсендіруші агенттерді тұтынуды және қосымша термиялық өңдеуді талап етеді, бұл қосымша шығындар мен қоршаған ортаға әсерді білдіреді. Ең көп қолданылатын белсендіруші агенттер, KOH немесе H</w:t>
      </w:r>
      <w:r w:rsidRPr="009A159E">
        <w:rPr>
          <w:rFonts w:ascii="Times New Roman" w:hAnsi="Times New Roman" w:cs="Times New Roman"/>
          <w:sz w:val="28"/>
          <w:szCs w:val="28"/>
          <w:vertAlign w:val="subscript"/>
          <w:lang w:val="kk-KZ"/>
        </w:rPr>
        <w:t>3</w:t>
      </w:r>
      <w:r w:rsidRPr="00847F72">
        <w:rPr>
          <w:rFonts w:ascii="Times New Roman" w:hAnsi="Times New Roman" w:cs="Times New Roman"/>
          <w:sz w:val="28"/>
          <w:szCs w:val="28"/>
          <w:lang w:val="kk-KZ"/>
        </w:rPr>
        <w:t>PO</w:t>
      </w:r>
      <w:r w:rsidRPr="006E2C06">
        <w:rPr>
          <w:rFonts w:ascii="Times New Roman" w:hAnsi="Times New Roman" w:cs="Times New Roman"/>
          <w:sz w:val="28"/>
          <w:szCs w:val="28"/>
          <w:vertAlign w:val="subscript"/>
          <w:lang w:val="kk-KZ"/>
        </w:rPr>
        <w:t>4</w:t>
      </w:r>
      <w:r w:rsidRPr="00847F72">
        <w:rPr>
          <w:rFonts w:ascii="Times New Roman" w:hAnsi="Times New Roman" w:cs="Times New Roman"/>
          <w:sz w:val="28"/>
          <w:szCs w:val="28"/>
          <w:lang w:val="kk-KZ"/>
        </w:rPr>
        <w:t>, жоғары коррозиялық болып табылады. Арнайы құрылымдары бар биомассаны қолданудан басқа, KOH (немесе KHCO</w:t>
      </w:r>
      <w:r w:rsidRPr="006E2C06">
        <w:rPr>
          <w:rFonts w:ascii="Times New Roman" w:hAnsi="Times New Roman" w:cs="Times New Roman"/>
          <w:sz w:val="28"/>
          <w:szCs w:val="28"/>
          <w:vertAlign w:val="subscript"/>
          <w:lang w:val="kk-KZ"/>
        </w:rPr>
        <w:t>3</w:t>
      </w:r>
      <w:r w:rsidRPr="00847F72">
        <w:rPr>
          <w:rFonts w:ascii="Times New Roman" w:hAnsi="Times New Roman" w:cs="Times New Roman"/>
          <w:sz w:val="28"/>
          <w:szCs w:val="28"/>
          <w:lang w:val="kk-KZ"/>
        </w:rPr>
        <w:t xml:space="preserve"> немесе NaCl, немесе ZnCl</w:t>
      </w:r>
      <w:r w:rsidRPr="006E2C06">
        <w:rPr>
          <w:rFonts w:ascii="Times New Roman" w:hAnsi="Times New Roman" w:cs="Times New Roman"/>
          <w:sz w:val="28"/>
          <w:szCs w:val="28"/>
          <w:vertAlign w:val="subscript"/>
          <w:lang w:val="kk-KZ"/>
        </w:rPr>
        <w:t>2</w:t>
      </w:r>
      <w:r w:rsidRPr="00847F72">
        <w:rPr>
          <w:rFonts w:ascii="Times New Roman" w:hAnsi="Times New Roman" w:cs="Times New Roman"/>
          <w:sz w:val="28"/>
          <w:szCs w:val="28"/>
          <w:lang w:val="kk-KZ"/>
        </w:rPr>
        <w:t>, немесе KCO</w:t>
      </w:r>
      <w:r w:rsidRPr="006E2C06">
        <w:rPr>
          <w:rFonts w:ascii="Times New Roman" w:hAnsi="Times New Roman" w:cs="Times New Roman"/>
          <w:sz w:val="28"/>
          <w:szCs w:val="28"/>
          <w:vertAlign w:val="subscript"/>
          <w:lang w:val="kk-KZ"/>
        </w:rPr>
        <w:t>3</w:t>
      </w:r>
      <w:r w:rsidRPr="00847F72">
        <w:rPr>
          <w:rFonts w:ascii="Times New Roman" w:hAnsi="Times New Roman" w:cs="Times New Roman"/>
          <w:sz w:val="28"/>
          <w:szCs w:val="28"/>
          <w:lang w:val="kk-KZ"/>
        </w:rPr>
        <w:t xml:space="preserve"> немесе H</w:t>
      </w:r>
      <w:r w:rsidRPr="006E2C06">
        <w:rPr>
          <w:rFonts w:ascii="Times New Roman" w:hAnsi="Times New Roman" w:cs="Times New Roman"/>
          <w:sz w:val="28"/>
          <w:szCs w:val="28"/>
          <w:vertAlign w:val="subscript"/>
          <w:lang w:val="kk-KZ"/>
        </w:rPr>
        <w:t>3</w:t>
      </w:r>
      <w:r w:rsidRPr="00847F72">
        <w:rPr>
          <w:rFonts w:ascii="Times New Roman" w:hAnsi="Times New Roman" w:cs="Times New Roman"/>
          <w:sz w:val="28"/>
          <w:szCs w:val="28"/>
          <w:lang w:val="kk-KZ"/>
        </w:rPr>
        <w:t>PO</w:t>
      </w:r>
      <w:r w:rsidRPr="006E2C06">
        <w:rPr>
          <w:rFonts w:ascii="Times New Roman" w:hAnsi="Times New Roman" w:cs="Times New Roman"/>
          <w:sz w:val="28"/>
          <w:szCs w:val="28"/>
          <w:vertAlign w:val="subscript"/>
          <w:lang w:val="kk-KZ"/>
        </w:rPr>
        <w:t>4</w:t>
      </w:r>
      <w:r w:rsidRPr="00847F72">
        <w:rPr>
          <w:rFonts w:ascii="Times New Roman" w:hAnsi="Times New Roman" w:cs="Times New Roman"/>
          <w:sz w:val="28"/>
          <w:szCs w:val="28"/>
          <w:lang w:val="kk-KZ"/>
        </w:rPr>
        <w:t>) көмегімен белсендіру қадамы биомасса материалдарының көпшілігі үшін икемді және қолданылатын әдіс болып табылады</w:t>
      </w:r>
      <w:r w:rsidR="00687585">
        <w:rPr>
          <w:rFonts w:ascii="Times New Roman" w:hAnsi="Times New Roman" w:cs="Times New Roman"/>
          <w:sz w:val="28"/>
          <w:szCs w:val="28"/>
          <w:lang w:val="kk-KZ"/>
        </w:rPr>
        <w:t xml:space="preserve"> </w:t>
      </w:r>
      <w:r w:rsidR="00295D21">
        <w:rPr>
          <w:rFonts w:ascii="Times New Roman" w:hAnsi="Times New Roman" w:cs="Times New Roman"/>
          <w:sz w:val="28"/>
          <w:szCs w:val="28"/>
          <w:lang w:val="kk-KZ"/>
        </w:rPr>
        <w:fldChar w:fldCharType="begin" w:fldLock="1"/>
      </w:r>
      <w:r w:rsidR="00295D21">
        <w:rPr>
          <w:rFonts w:ascii="Times New Roman" w:hAnsi="Times New Roman" w:cs="Times New Roman"/>
          <w:sz w:val="28"/>
          <w:szCs w:val="28"/>
          <w:lang w:val="kk-KZ"/>
        </w:rPr>
        <w:instrText>ADDIN CSL_CITATION {"citationItems":[{"id":"ITEM-1","itemData":{"DOI":"10.1039/c9sc02743b","ISSN":"20416539","abstract":"High energy density and low cost make lithium-sulfur (Li-S) batteries famous in the field of energy storage systems. However, the advancement of Li-S batteries is evidently hindered by the notorious shuttle effect and other issues that occur in sulfur cathodes during cycles. Among various strategies applied in Li-S batteries, using biomass-derived materials is more promising due to their outstanding advantages including strong physical and chemical adsorptions as well as abundant sources, low cost, and environmental friendliness. This review summarizes the recent progress of biomass-derived materials in Li-S batteries. By focusing on the aspects of carbon hosts, separator materials, bio-polymer binders, and all-solid-state electrolytes, the authors aim to shed light on the rational design and utilization of biomass-derived materials in Li-S batteries with high energy density and long cycle lifespan. Perspectives regarding future research opportunities in biomass-derived materials for Li-S batteries are also discussed.","author":[{"dropping-particle":"","family":"Yuan","given":"Huadong","non-dropping-particle":"","parse-names":false,"suffix":""},{"dropping-particle":"","family":"Liu","given":"Tiefeng","non-dropping-particle":"","parse-names":false,"suffix":""},{"dropping-particle":"","family":"Liu","given":"Yujing","non-dropping-particle":"","parse-names":false,"suffix":""},{"dropping-particle":"","family":"Nai","given":"Jianwei","non-dropping-particle":"","parse-names":false,"suffix":""},{"dropping-particle":"","family":"Wang","given":"Yao","non-dropping-particle":"","parse-names":false,"suffix":""},{"dropping-particle":"","family":"Zhang","given":"Wenkui","non-dropping-particle":"","parse-names":false,"suffix":""},{"dropping-particle":"","family":"Tao","given":"Xinyong","non-dropping-particle":"","parse-names":false,"suffix":""}],"container-title":"Chemical Science","id":"ITEM-1","issue":"32","issued":{"date-parts":[["2019"]]},"page":"7484-7495","publisher":"Royal Society of Chemistry","title":"A review of biomass materials for advanced lithium-sulfur batteries","type":"article-journal","volume":"10"},"uris":["http://www.mendeley.com/documents/?uuid=cb38e2c7-e699-44ca-9fe3-5d11551b346e"]}],"mendeley":{"formattedCitation":"[11]","plainTextFormattedCitation":"[11]","previouslyFormattedCitation":"[11]"},"properties":{"noteIndex":0},"schema":"https://github.com/citation-style-language/schema/raw/master/csl-citation.json"}</w:instrText>
      </w:r>
      <w:r w:rsidR="00295D21">
        <w:rPr>
          <w:rFonts w:ascii="Times New Roman" w:hAnsi="Times New Roman" w:cs="Times New Roman"/>
          <w:sz w:val="28"/>
          <w:szCs w:val="28"/>
          <w:lang w:val="kk-KZ"/>
        </w:rPr>
        <w:fldChar w:fldCharType="separate"/>
      </w:r>
      <w:r w:rsidR="00295D21" w:rsidRPr="00295D21">
        <w:rPr>
          <w:rFonts w:ascii="Times New Roman" w:hAnsi="Times New Roman" w:cs="Times New Roman"/>
          <w:noProof/>
          <w:sz w:val="28"/>
          <w:szCs w:val="28"/>
          <w:lang w:val="kk-KZ"/>
        </w:rPr>
        <w:t>[11</w:t>
      </w:r>
      <w:r w:rsidR="00687585">
        <w:rPr>
          <w:rFonts w:ascii="Times New Roman" w:hAnsi="Times New Roman" w:cs="Times New Roman"/>
          <w:noProof/>
          <w:sz w:val="28"/>
          <w:szCs w:val="28"/>
          <w:lang w:val="kk-KZ"/>
        </w:rPr>
        <w:t>,57,69</w:t>
      </w:r>
      <w:r w:rsidR="00295D21" w:rsidRPr="00295D21">
        <w:rPr>
          <w:rFonts w:ascii="Times New Roman" w:hAnsi="Times New Roman" w:cs="Times New Roman"/>
          <w:noProof/>
          <w:sz w:val="28"/>
          <w:szCs w:val="28"/>
          <w:lang w:val="kk-KZ"/>
        </w:rPr>
        <w:t>]</w:t>
      </w:r>
      <w:r w:rsidR="00295D21">
        <w:rPr>
          <w:rFonts w:ascii="Times New Roman" w:hAnsi="Times New Roman" w:cs="Times New Roman"/>
          <w:sz w:val="28"/>
          <w:szCs w:val="28"/>
          <w:lang w:val="kk-KZ"/>
        </w:rPr>
        <w:fldChar w:fldCharType="end"/>
      </w:r>
      <w:r w:rsidRPr="00847F72">
        <w:rPr>
          <w:rFonts w:ascii="Times New Roman" w:hAnsi="Times New Roman" w:cs="Times New Roman"/>
          <w:sz w:val="28"/>
          <w:szCs w:val="28"/>
          <w:lang w:val="kk-KZ"/>
        </w:rPr>
        <w:t xml:space="preserve">. </w:t>
      </w:r>
      <w:r w:rsidRPr="00847F72">
        <w:rPr>
          <w:rFonts w:ascii="Times New Roman" w:hAnsi="Times New Roman" w:cs="Times New Roman"/>
          <w:spacing w:val="-7"/>
          <w:sz w:val="28"/>
          <w:szCs w:val="28"/>
          <w:lang w:val="kk-KZ"/>
        </w:rPr>
        <w:t xml:space="preserve">Сондықтан физикалық белсендіру жүйелері сияқты зияндылығы аз агенттерді қолданған жөн. Екінші жағынан, кейбір қалдықтардың құрамында N және басқа элементтерге негізделген қоспалар бар, олар LiPS-тің сіңуін, тіпті айнымалы ток өткізгіштігін арттырады, бұл биомассадан алынған көміртегілерге артықшылықтар қосады. Бұл мәселе көміртегіге айналғанға дейінгі қалдық құрамындағы элементтерді және олардың концентрациясын білуді талап етеді. Бұл гетероатомдарды тиісті түрде пайдалану, әрине, белсендіру стратегиясын басшылыққа алуы керек. Биомасса қалдықтарының жаһандық қолжетімділігі күмән тудырмайды. Дегенмен, осы қолданба үшін тағайындалуы мүмкін қалдықтардың көлемінің сандық бағасы жоқ. Биомасса қалдықтарын жіктеуге болатын әртүрлі санаттар бар және пайда болған қалдықтардың мөлшері шығу тегіне байланысты әртүрлі. Мысалы, тұрмыстық масштабта немесе </w:t>
      </w:r>
      <w:r w:rsidRPr="00847F72">
        <w:rPr>
          <w:rFonts w:ascii="Times New Roman" w:hAnsi="Times New Roman" w:cs="Times New Roman"/>
          <w:sz w:val="28"/>
          <w:szCs w:val="28"/>
          <w:lang w:val="kk-KZ"/>
        </w:rPr>
        <w:t>жануарлардан алынатын қалдықтардың көлемі орманды кесуден, ауылшаруашылық немесе агроазық-түлік процестерінен немесе өнеркәсіптерде пайда болғаннан әлдеқайда төмен. Осы салада жеуге жарамсыз ауылшаруашылық-азық-түлік өнеркәсібінің қалдықтарын пайдалану тартымды нұсқа. Қалдықтарды қайта пайдалануды өнеркәсіптік масштабтау бағалауға болатын тағы бір мәселе болады</w:t>
      </w:r>
      <w:r w:rsidR="00295D21">
        <w:rPr>
          <w:rFonts w:ascii="Times New Roman" w:hAnsi="Times New Roman" w:cs="Times New Roman"/>
          <w:sz w:val="28"/>
          <w:szCs w:val="28"/>
          <w:lang w:val="kk-KZ"/>
        </w:rPr>
        <w:fldChar w:fldCharType="begin" w:fldLock="1"/>
      </w:r>
      <w:r w:rsidR="00295D21">
        <w:rPr>
          <w:rFonts w:ascii="Times New Roman" w:hAnsi="Times New Roman" w:cs="Times New Roman"/>
          <w:sz w:val="28"/>
          <w:szCs w:val="28"/>
          <w:lang w:val="kk-KZ"/>
        </w:rPr>
        <w:instrText>ADDIN CSL_CITATION {"citationItems":[{"id":"ITEM-1","itemData":{"DOI":"10.1016/j.rser.2021.111783","ISSN":"18790690","abstract":"While biomass waste is generated in abundance, these materials and their production processes are generally environmentally friendly, low cost, non-hazardous and easily scalable. These advantages position biomass materials as excellent candidates to solve problems of environmental pollution, primarily by substitution of less sustainable counterparts. This also applies to energy storage systems such as batteries, where several components have large environmental impacts. Lithium–Sulfur batteries have, in this context, been extensively researched to cope with the growing energy needs, and are expected to foresee a growing commercialization. Specifically, advances in the use of renewable cathode materials for Li–S batteries is a field that has been widely addressed in recent years, with carbonaceous materials (C) and/or activated carbons (AC), obtained from biomass, being intensively studied. We here reviewed this field through a classification and discussion of carbonaceous materials from natural waste according to the type of biomass: (1) woody, (2) herbaceous and agricultural, (3) aquatic, (4) animal and human, and (5) contaminated and industrial biomass waste materials. In addition, all porous carbons or activated carbons used as sulfur hosts have been exhaustively evaluated in terms of origin, synthesis parameters, physical properties, and electrochemical performance in Li–S batteries. The purpose is to provide a general description of the progress in the preparation of carbons from biomass resources, examine the textural and electrochemical properties of these materials focusing on the last decade, and also to present an outlook for future research in this developing area.","author":[{"dropping-particle":"","family":"Benítez","given":"Almudena","non-dropping-particle":"","parse-names":false,"suffix":""},{"dropping-particle":"","family":"Amaro-Gahete","given":"Juan","non-dropping-particle":"","parse-names":false,"suffix":""},{"dropping-particle":"","family":"Chien","given":"Yu Chuan","non-dropping-particle":"","parse-names":false,"suffix":""},{"dropping-particle":"","family":"Caballero","given":"Álvaro","non-dropping-particle":"","parse-names":false,"suffix":""},{"dropping-particle":"","family":"Morales","given":"Julián","non-dropping-particle":"","parse-names":false,"suffix":""},{"dropping-particle":"","family":"Brandell","given":"Daniel","non-dropping-particle":"","parse-names":false,"suffix":""}],"container-title":"Renewable and Sustainable Energy Reviews","id":"ITEM-1","issue":"September 2021","issued":{"date-parts":[["2022"]]},"title":"Recent advances in lithium-sulfur batteries using biomass-derived carbons as sulfur host","type":"article-journal","volume":"154"},"uris":["http://www.mendeley.com/documents/?uuid=7e7e3c99-faee-4839-ac1c-d20768c7558e"]}],"mendeley":{"formattedCitation":"[4]","plainTextFormattedCitation":"[4]","previouslyFormattedCitation":"[4]"},"properties":{"noteIndex":0},"schema":"https://github.com/citation-style-language/schema/raw/master/csl-citation.json"}</w:instrText>
      </w:r>
      <w:r w:rsidR="00295D21">
        <w:rPr>
          <w:rFonts w:ascii="Times New Roman" w:hAnsi="Times New Roman" w:cs="Times New Roman"/>
          <w:sz w:val="28"/>
          <w:szCs w:val="28"/>
          <w:lang w:val="kk-KZ"/>
        </w:rPr>
        <w:fldChar w:fldCharType="separate"/>
      </w:r>
      <w:r w:rsidR="00295D21" w:rsidRPr="00295D21">
        <w:rPr>
          <w:rFonts w:ascii="Times New Roman" w:hAnsi="Times New Roman" w:cs="Times New Roman"/>
          <w:noProof/>
          <w:sz w:val="28"/>
          <w:szCs w:val="28"/>
          <w:lang w:val="kk-KZ"/>
        </w:rPr>
        <w:t>[4]</w:t>
      </w:r>
      <w:r w:rsidR="00295D21">
        <w:rPr>
          <w:rFonts w:ascii="Times New Roman" w:hAnsi="Times New Roman" w:cs="Times New Roman"/>
          <w:sz w:val="28"/>
          <w:szCs w:val="28"/>
          <w:lang w:val="kk-KZ"/>
        </w:rPr>
        <w:fldChar w:fldCharType="end"/>
      </w:r>
      <w:r w:rsidRPr="00847F72">
        <w:rPr>
          <w:rFonts w:ascii="Times New Roman" w:hAnsi="Times New Roman" w:cs="Times New Roman"/>
          <w:sz w:val="28"/>
          <w:szCs w:val="28"/>
          <w:lang w:val="kk-KZ"/>
        </w:rPr>
        <w:t xml:space="preserve">. </w:t>
      </w:r>
    </w:p>
    <w:p w:rsidR="00AB0EE6" w:rsidRPr="00847F72" w:rsidRDefault="00AB0EE6" w:rsidP="00302DC0">
      <w:pPr>
        <w:spacing w:after="0" w:line="240" w:lineRule="auto"/>
        <w:ind w:firstLine="720"/>
        <w:jc w:val="both"/>
        <w:rPr>
          <w:rFonts w:ascii="Times New Roman" w:hAnsi="Times New Roman" w:cs="Times New Roman"/>
          <w:color w:val="FF0000"/>
          <w:sz w:val="28"/>
          <w:szCs w:val="28"/>
          <w:lang w:val="kk-KZ"/>
        </w:rPr>
      </w:pPr>
      <w:r w:rsidRPr="00874929">
        <w:rPr>
          <w:rFonts w:ascii="Times New Roman" w:hAnsi="Times New Roman" w:cs="Times New Roman"/>
          <w:sz w:val="28"/>
          <w:szCs w:val="28"/>
          <w:lang w:val="kk-KZ"/>
        </w:rPr>
        <w:t xml:space="preserve">Биомасса </w:t>
      </w:r>
      <w:r w:rsidRPr="00847F72">
        <w:rPr>
          <w:rFonts w:ascii="Times New Roman" w:hAnsi="Times New Roman" w:cs="Times New Roman"/>
          <w:sz w:val="28"/>
          <w:szCs w:val="28"/>
          <w:lang w:val="kk-KZ"/>
        </w:rPr>
        <w:t xml:space="preserve">қалдықтарынан көміртек композитттерін синтездеуде пиролиз немесе гидротермиялық карбонизация сияқты термохимиялық түрлендіру </w:t>
      </w:r>
      <w:r w:rsidRPr="00847F72">
        <w:rPr>
          <w:rFonts w:ascii="Times New Roman" w:hAnsi="Times New Roman" w:cs="Times New Roman"/>
          <w:sz w:val="28"/>
          <w:szCs w:val="28"/>
          <w:lang w:val="kk-KZ"/>
        </w:rPr>
        <w:lastRenderedPageBreak/>
        <w:t>технологиялары кеңінен таралған. Пиролизде биомасса жоғары температурада термохимиялық бұзылады, әдетте инертті жағдайда 300-650°С аралығында.атмосфера, ал екінші жағдайда биомассаны түрлендіруде сулы ортада (180–260°C) температура диапазонында қысыммен жүреді.</w:t>
      </w:r>
      <w:r w:rsidR="00295D21">
        <w:rPr>
          <w:rFonts w:ascii="Times New Roman" w:hAnsi="Times New Roman" w:cs="Times New Roman"/>
          <w:sz w:val="28"/>
          <w:szCs w:val="28"/>
          <w:lang w:val="kk-KZ"/>
        </w:rPr>
        <w:fldChar w:fldCharType="begin" w:fldLock="1"/>
      </w:r>
      <w:r w:rsidR="00295D21">
        <w:rPr>
          <w:rFonts w:ascii="Times New Roman" w:hAnsi="Times New Roman" w:cs="Times New Roman"/>
          <w:sz w:val="28"/>
          <w:szCs w:val="28"/>
          <w:lang w:val="kk-KZ"/>
        </w:rPr>
        <w:instrText>ADDIN CSL_CITATION {"citationItems":[{"id":"ITEM-1","itemData":{"DOI":"10.1007/s40843-016-5047-8","ISSN":"2095-8226","abstract":"Biomass has been utilized as an energy source\nfor thousands of years typically in the form ofwood and char-\ncoal. Technological advances create new methodologies to\nextract energy and chemicals frombiomass. The biomass-de-\nrived nanostructured porous carbons (BDNPCs) are the\nmost promising sulfur hosts and interlayers in rechargeable\nlithium-sulfur (Li-S) batteries. In this article, a comprehen-\nsive review is provided in the synthesis of nanostructured\nporous carbon materials for high-performance rechargeable\nLi-S batteries by using biomass. The performances of the Li-S\nbatteries dependent on the porous structures (micro, meso\nand hierarchical) from BDNPCs are discussed, which can\nprovide an in-depth understanding and guide rational design\nof high-performance cathode materials by using low-cost,\nsustainable and natural bio-precursors. Furthermore, the\ncurrent existing challenges and the future research directions\nfor enhancing the performance of Li-S batteries by using\nnatural biomass materials are also addressed.","author":[{"dropping-particle":"","family":"Imtiaz","given":"Sumair","non-dropping-particle":"","parse-names":false,"suffix":""},{"dropping-particle":"","family":"Zhang","given":"Jian","non-dropping-particle":"","parse-names":false,"suffix":""},{"dropping-particle":"","family":"Zafar","given":"Zahid Ali","non-dropping-particle":"","parse-names":false,"suffix":""},{"dropping-particle":"","family":"Ji","given":"Shengnan","non-dropping-particle":"","parse-names":false,"suffix":""},{"dropping-particle":"","family":"Huang","given":"Taizhong","non-dropping-particle":"","parse-names":false,"suffix":""},{"dropping-particle":"","family":"Anderson","given":"James A.","non-dropping-particle":"","parse-names":false,"suffix":""},{"dropping-particle":"","family":"Zhang","given":"Zhaoliang","non-dropping-particle":"","parse-names":false,"suffix":""},{"dropping-particle":"","family":"Huang","given":"Yunhui","non-dropping-particle":"","parse-names":false,"suffix":""}],"container-title":"Science China Materials","id":"ITEM-1","issue":"5","issued":{"date-parts":[["2016","5"]]},"page":"389-407","publisher":"Springer Science and Business Media LLC","title":"Biomass-derived nanostructured porous carbons for lithium-sulfur batteries","type":"article-journal","volume":"59"},"uris":["http://www.mendeley.com/documents/?uuid=4ec533f2-1be7-3bac-ac9e-9d8545f10c9f"]}],"mendeley":{"formattedCitation":"[98]","plainTextFormattedCitation":"[98]","previouslyFormattedCitation":"[98]"},"properties":{"noteIndex":0},"schema":"https://github.com/citation-style-language/schema/raw/master/csl-citation.json"}</w:instrText>
      </w:r>
      <w:r w:rsidR="00295D21">
        <w:rPr>
          <w:rFonts w:ascii="Times New Roman" w:hAnsi="Times New Roman" w:cs="Times New Roman"/>
          <w:sz w:val="28"/>
          <w:szCs w:val="28"/>
          <w:lang w:val="kk-KZ"/>
        </w:rPr>
        <w:fldChar w:fldCharType="separate"/>
      </w:r>
      <w:r w:rsidR="00295D21" w:rsidRPr="00295D21">
        <w:rPr>
          <w:rFonts w:ascii="Times New Roman" w:hAnsi="Times New Roman" w:cs="Times New Roman"/>
          <w:noProof/>
          <w:sz w:val="28"/>
          <w:szCs w:val="28"/>
          <w:lang w:val="kk-KZ"/>
        </w:rPr>
        <w:t>[98]</w:t>
      </w:r>
      <w:r w:rsidR="00295D21">
        <w:rPr>
          <w:rFonts w:ascii="Times New Roman" w:hAnsi="Times New Roman" w:cs="Times New Roman"/>
          <w:sz w:val="28"/>
          <w:szCs w:val="28"/>
          <w:lang w:val="kk-KZ"/>
        </w:rPr>
        <w:fldChar w:fldCharType="end"/>
      </w:r>
      <w:r w:rsidR="00295D21" w:rsidRPr="00295D21">
        <w:rPr>
          <w:rFonts w:ascii="Times New Roman" w:hAnsi="Times New Roman" w:cs="Times New Roman"/>
          <w:sz w:val="28"/>
          <w:szCs w:val="28"/>
          <w:lang w:val="kk-KZ"/>
        </w:rPr>
        <w:t xml:space="preserve"> </w:t>
      </w:r>
      <w:r w:rsidRPr="006E2C06">
        <w:rPr>
          <w:rFonts w:ascii="Times New Roman" w:hAnsi="Times New Roman" w:cs="Times New Roman"/>
          <w:color w:val="000000" w:themeColor="text1"/>
          <w:sz w:val="28"/>
          <w:szCs w:val="28"/>
          <w:lang w:val="kk-KZ"/>
        </w:rPr>
        <w:t xml:space="preserve">Биомассадан алынған көміртекті материал композицияларын күкіртті </w:t>
      </w:r>
      <w:r w:rsidR="009A159E">
        <w:rPr>
          <w:rFonts w:ascii="Times New Roman" w:hAnsi="Times New Roman" w:cs="Times New Roman"/>
          <w:color w:val="000000" w:themeColor="text1"/>
          <w:sz w:val="28"/>
          <w:szCs w:val="28"/>
          <w:lang w:val="kk-KZ"/>
        </w:rPr>
        <w:t>жүктеуші</w:t>
      </w:r>
      <w:r w:rsidRPr="006E2C06">
        <w:rPr>
          <w:rFonts w:ascii="Times New Roman" w:hAnsi="Times New Roman" w:cs="Times New Roman"/>
          <w:color w:val="000000" w:themeColor="text1"/>
          <w:sz w:val="28"/>
          <w:szCs w:val="28"/>
          <w:lang w:val="kk-KZ"/>
        </w:rPr>
        <w:t xml:space="preserve"> агент ретінде қолданған зерттеу жұмыстары жетерлік.</w:t>
      </w:r>
      <w:r w:rsidR="009A159E">
        <w:rPr>
          <w:rFonts w:ascii="Times New Roman" w:hAnsi="Times New Roman" w:cs="Times New Roman"/>
          <w:color w:val="000000" w:themeColor="text1"/>
          <w:sz w:val="28"/>
          <w:szCs w:val="28"/>
          <w:lang w:val="kk-KZ"/>
        </w:rPr>
        <w:t xml:space="preserve"> </w:t>
      </w:r>
      <w:r w:rsidRPr="006E2C06">
        <w:rPr>
          <w:rFonts w:ascii="Times New Roman" w:hAnsi="Times New Roman" w:cs="Times New Roman"/>
          <w:color w:val="000000" w:themeColor="text1"/>
          <w:sz w:val="28"/>
          <w:szCs w:val="28"/>
          <w:lang w:val="kk-KZ"/>
        </w:rPr>
        <w:t xml:space="preserve">Манфанг Чен зерттеу тобы биомассадан алынған N, S қос қоспаланған иерархиялық кеуекті көміртектерді </w:t>
      </w:r>
      <w:r w:rsidRPr="00847F72">
        <w:rPr>
          <w:rFonts w:ascii="Times New Roman" w:hAnsi="Times New Roman" w:cs="Times New Roman"/>
          <w:sz w:val="28"/>
          <w:szCs w:val="28"/>
          <w:lang w:val="kk-KZ"/>
        </w:rPr>
        <w:t>жеңіл пиролиз және гидротермиялық тәсілдер арқылы сәтті дайынд</w:t>
      </w:r>
      <w:r w:rsidR="009A159E">
        <w:rPr>
          <w:rFonts w:ascii="Times New Roman" w:hAnsi="Times New Roman" w:cs="Times New Roman"/>
          <w:sz w:val="28"/>
          <w:szCs w:val="28"/>
          <w:lang w:val="kk-KZ"/>
        </w:rPr>
        <w:t>а</w:t>
      </w:r>
      <w:r w:rsidRPr="00847F72">
        <w:rPr>
          <w:rFonts w:ascii="Times New Roman" w:hAnsi="Times New Roman" w:cs="Times New Roman"/>
          <w:sz w:val="28"/>
          <w:szCs w:val="28"/>
          <w:lang w:val="kk-KZ"/>
        </w:rPr>
        <w:t xml:space="preserve">ған, оларда тиокарбамид бір уақытта азот пен күкірт көздері ретінде пайдаланылды және жоғары энергия тығыздығы үшін күкіртті жүктеуге </w:t>
      </w:r>
      <w:r w:rsidR="009A159E">
        <w:rPr>
          <w:rFonts w:ascii="Times New Roman" w:hAnsi="Times New Roman" w:cs="Times New Roman"/>
          <w:sz w:val="28"/>
          <w:szCs w:val="28"/>
          <w:lang w:val="kk-KZ"/>
        </w:rPr>
        <w:t>қолданылған</w:t>
      </w:r>
      <w:r w:rsidRPr="00847F72">
        <w:rPr>
          <w:rFonts w:ascii="Times New Roman" w:hAnsi="Times New Roman" w:cs="Times New Roman"/>
          <w:sz w:val="28"/>
          <w:szCs w:val="28"/>
          <w:lang w:val="kk-KZ"/>
        </w:rPr>
        <w:t>. Ұяшық тәрізді құрылымы бар дайындалған композит NSHPC-7 жоғары меншікті бетінің ауданы 2488,04 м</w:t>
      </w:r>
      <w:r w:rsidRPr="00847F72">
        <w:rPr>
          <w:rFonts w:ascii="Times New Roman" w:hAnsi="Times New Roman" w:cs="Times New Roman"/>
          <w:sz w:val="28"/>
          <w:szCs w:val="28"/>
          <w:vertAlign w:val="superscript"/>
          <w:lang w:val="kk-KZ"/>
        </w:rPr>
        <w:t>2</w:t>
      </w:r>
      <w:r w:rsidRPr="00847F72">
        <w:rPr>
          <w:rFonts w:ascii="Times New Roman" w:hAnsi="Times New Roman" w:cs="Times New Roman"/>
          <w:sz w:val="28"/>
          <w:szCs w:val="28"/>
          <w:lang w:val="kk-KZ"/>
        </w:rPr>
        <w:t>г</w:t>
      </w:r>
      <w:r w:rsidRPr="00847F72">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 xml:space="preserve"> және кеуектерінің өлшемі 2,49 нм</w:t>
      </w:r>
      <w:r w:rsidR="009A159E">
        <w:rPr>
          <w:rFonts w:ascii="Times New Roman" w:hAnsi="Times New Roman" w:cs="Times New Roman"/>
          <w:sz w:val="28"/>
          <w:szCs w:val="28"/>
          <w:lang w:val="kk-KZ"/>
        </w:rPr>
        <w:t xml:space="preserve"> болған</w:t>
      </w:r>
      <w:r w:rsidRPr="00847F72">
        <w:rPr>
          <w:rFonts w:ascii="Times New Roman" w:hAnsi="Times New Roman" w:cs="Times New Roman"/>
          <w:sz w:val="28"/>
          <w:szCs w:val="28"/>
          <w:lang w:val="kk-KZ"/>
        </w:rPr>
        <w:t>, бұл электролиттің енуіне және электрон мен Li</w:t>
      </w:r>
      <w:r w:rsidRPr="00847F72">
        <w:rPr>
          <w:rFonts w:ascii="Times New Roman" w:hAnsi="Times New Roman" w:cs="Times New Roman"/>
          <w:sz w:val="28"/>
          <w:szCs w:val="28"/>
          <w:vertAlign w:val="superscript"/>
          <w:lang w:val="kk-KZ"/>
        </w:rPr>
        <w:t>+</w:t>
      </w:r>
      <w:r w:rsidRPr="00847F72">
        <w:rPr>
          <w:rFonts w:ascii="Times New Roman" w:hAnsi="Times New Roman" w:cs="Times New Roman"/>
          <w:sz w:val="28"/>
          <w:szCs w:val="28"/>
          <w:lang w:val="kk-KZ"/>
        </w:rPr>
        <w:t xml:space="preserve"> жылдам тасымалдануына пайдалы. Сонымен қатар, N, S қосарлы қоспалардың болуы күшті хемосорбциялық қабілеті мен белсенді аймақтар санының ұлғаюын қамтамасыз етеді. Осы жұмыста биомассадан синтезделген көміртек композизиясы 1C-де 1204 мАсағ г</w:t>
      </w:r>
      <w:r w:rsidRPr="00847F72">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 xml:space="preserve"> жоғары бастапқы разрядтау сыйымдылығын және 0,5С ток күшінде 300 циклден кейін 952 мАсағ г</w:t>
      </w:r>
      <w:r w:rsidRPr="00847F72">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 xml:space="preserve"> үлкен қайтымды сыйымдылықты көрсеткен</w:t>
      </w:r>
      <w:r w:rsidR="00295D21">
        <w:rPr>
          <w:rFonts w:ascii="Times New Roman" w:hAnsi="Times New Roman" w:cs="Times New Roman"/>
          <w:sz w:val="28"/>
          <w:szCs w:val="28"/>
          <w:lang w:val="kk-KZ"/>
        </w:rPr>
        <w:fldChar w:fldCharType="begin" w:fldLock="1"/>
      </w:r>
      <w:r w:rsidR="00295D21">
        <w:rPr>
          <w:rFonts w:ascii="Times New Roman" w:hAnsi="Times New Roman" w:cs="Times New Roman"/>
          <w:sz w:val="28"/>
          <w:szCs w:val="28"/>
          <w:lang w:val="kk-KZ"/>
        </w:rPr>
        <w:instrText>ADDIN CSL_CITATION {"citationItems":[{"id":"ITEM-1","itemData":{"DOI":"10.1002/cssc.201700050","ISSN":"1864564X","PMID":"28236432","abstract":"Honeycomb-like nitrogen and sulfur dual-doped hierarchical porous biomass-derived carbon/sulfur composites (NSHPC/S) are successfully fabricated for high energy density lithium–sulfur batteries. The effects of nitrogen, sulfur dual-doping on the structures and properties of the NSHPC/S composites are investigated in detail by transmission electron microscopy (TEM), X-ray photoelectron spectroscopy (XPS), X-ray diffraction (XRD), and charge/discharge tests. The results show that N, S dual-doping not only introduces strong chemical adsorption and provides more active sites but also significantly enhances the electronic conductivity and hydrophilic properties of hierarchical porous biomass-derived carbon, thereby significantly enhancing the utilization of sulfur and immobilizing the notorious polysulfide shuttle effect. Especially, the as-synthesized NSHPC-7/S exhibits high initial discharge capacity of 1204 mA h g−1 at 1.0 C and large reversible capacity of 952 mA h g−1 after 300 cycles at 0.5 C with an ultralow capacity fading rate of 0.08 % per cycle even at high sulfur content (85 wt %) and high active material areal mass loading (2.8 mg cm−2) for the application of high energy density Li–S batteries.","author":[{"dropping-particle":"","family":"Chen","given":"Manfang","non-dropping-particle":"","parse-names":false,"suffix":""},{"dropping-particle":"","family":"Jiang","given":"Shouxin","non-dropping-particle":"","parse-names":false,"suffix":""},{"dropping-particle":"","family":"Huang","given":"Cheng","non-dropping-particle":"","parse-names":false,"suffix":""},{"dropping-particle":"","family":"Wang","given":"Xianyou","non-dropping-particle":"","parse-names":false,"suffix":""},{"dropping-particle":"","family":"Cai","given":"Siyu","non-dropping-particle":"","parse-names":false,"suffix":""},{"dropping-particle":"","family":"Xiang","given":"Kaixiong","non-dropping-particle":"","parse-names":false,"suffix":""},{"dropping-particle":"","family":"Zhang","given":"Yapeng","non-dropping-particle":"","parse-names":false,"suffix":""},{"dropping-particle":"","family":"Xue","given":"Jiaxi","non-dropping-particle":"","parse-names":false,"suffix":""}],"container-title":"ChemSusChem","id":"ITEM-1","issue":"8","issued":{"date-parts":[["2017","4","22"]]},"page":"1803-1812","publisher":"Wiley-VCH Verlag","title":"Honeycomb-like Nitrogen and Sulfur Dual-Doped Hierarchical Porous Biomass-Derived Carbon for Lithium–Sulfur Batteries","type":"article-journal","volume":"10"},"uris":["http://www.mendeley.com/documents/?uuid=dcd076db-c094-3f7e-9ba2-46ed57edfc5c"]}],"mendeley":{"formattedCitation":"[99]","plainTextFormattedCitation":"[99]","previouslyFormattedCitation":"[99]"},"properties":{"noteIndex":0},"schema":"https://github.com/citation-style-language/schema/raw/master/csl-citation.json"}</w:instrText>
      </w:r>
      <w:r w:rsidR="00295D21">
        <w:rPr>
          <w:rFonts w:ascii="Times New Roman" w:hAnsi="Times New Roman" w:cs="Times New Roman"/>
          <w:sz w:val="28"/>
          <w:szCs w:val="28"/>
          <w:lang w:val="kk-KZ"/>
        </w:rPr>
        <w:fldChar w:fldCharType="separate"/>
      </w:r>
      <w:r w:rsidR="00295D21" w:rsidRPr="00295D21">
        <w:rPr>
          <w:rFonts w:ascii="Times New Roman" w:hAnsi="Times New Roman" w:cs="Times New Roman"/>
          <w:noProof/>
          <w:sz w:val="28"/>
          <w:szCs w:val="28"/>
          <w:lang w:val="kk-KZ"/>
        </w:rPr>
        <w:t>[99]</w:t>
      </w:r>
      <w:r w:rsidR="00295D21">
        <w:rPr>
          <w:rFonts w:ascii="Times New Roman" w:hAnsi="Times New Roman" w:cs="Times New Roman"/>
          <w:sz w:val="28"/>
          <w:szCs w:val="28"/>
          <w:lang w:val="kk-KZ"/>
        </w:rPr>
        <w:fldChar w:fldCharType="end"/>
      </w:r>
      <w:r w:rsidRPr="00847F72">
        <w:rPr>
          <w:rFonts w:ascii="Times New Roman" w:hAnsi="Times New Roman" w:cs="Times New Roman"/>
          <w:sz w:val="28"/>
          <w:szCs w:val="28"/>
          <w:lang w:val="kk-KZ"/>
        </w:rPr>
        <w:t>.</w:t>
      </w:r>
      <w:r w:rsidRPr="00295D21">
        <w:rPr>
          <w:rFonts w:ascii="Times New Roman" w:hAnsi="Times New Roman" w:cs="Times New Roman"/>
          <w:sz w:val="28"/>
          <w:szCs w:val="28"/>
          <w:lang w:val="kk-KZ"/>
        </w:rPr>
        <w:t xml:space="preserve"> </w:t>
      </w:r>
    </w:p>
    <w:p w:rsidR="00AB0EE6" w:rsidRPr="00847F72" w:rsidRDefault="00AB0EE6" w:rsidP="00302DC0">
      <w:pPr>
        <w:spacing w:after="0" w:line="240" w:lineRule="auto"/>
        <w:ind w:firstLine="720"/>
        <w:jc w:val="both"/>
        <w:rPr>
          <w:rFonts w:ascii="Times New Roman" w:hAnsi="Times New Roman" w:cs="Times New Roman"/>
          <w:color w:val="FF0000"/>
          <w:sz w:val="28"/>
          <w:szCs w:val="28"/>
          <w:lang w:val="kk-KZ"/>
        </w:rPr>
      </w:pPr>
      <w:r w:rsidRPr="00847F72">
        <w:rPr>
          <w:rFonts w:ascii="Times New Roman" w:hAnsi="Times New Roman" w:cs="Times New Roman"/>
          <w:sz w:val="28"/>
          <w:szCs w:val="28"/>
          <w:lang w:val="kk-KZ"/>
        </w:rPr>
        <w:t xml:space="preserve">Цинхуицян Сяо зерттеу жұмыстарында, күкірт катодына арналған жетілдірілген негізгі материал ретінде жоғары кеуекті көміртек қарапайым карбонизация арқылы биомасса помело </w:t>
      </w:r>
      <w:r w:rsidR="00D467AD">
        <w:rPr>
          <w:rFonts w:ascii="Times New Roman" w:hAnsi="Times New Roman" w:cs="Times New Roman"/>
          <w:sz w:val="28"/>
          <w:szCs w:val="28"/>
          <w:lang w:val="kk-KZ"/>
        </w:rPr>
        <w:t xml:space="preserve">жемісі </w:t>
      </w:r>
      <w:r w:rsidRPr="00847F72">
        <w:rPr>
          <w:rFonts w:ascii="Times New Roman" w:hAnsi="Times New Roman" w:cs="Times New Roman"/>
          <w:sz w:val="28"/>
          <w:szCs w:val="28"/>
          <w:lang w:val="kk-KZ"/>
        </w:rPr>
        <w:t>қабығын қосарлы белсендіру арқылы дайындаған. Бұл жұмыста өнімділігі жоғары Li-S батареялары үшін озық негізгі материалдарды дайындаудың үнемді, тиімді және қарапайым стратегиясын ұсынады. Li-S батареяларына арналған күкіртті негізгі материал ретінде биомасса помело қабығынан алынған азот қосылған кеуекті көміртекті қолданылған. Көміртекті активтеуші агент ретінде калий гидрокисді қолданылған. N-допинг арқылы енгізілген иерархиялық кеуекті архитектура және полярлық бет физикалық және химиялық күкірт шектеулерінің қолайлы үйлесімін, сондай-ақ электронды/ионды тасымалдауды жылдамдатқан, бұл жеңілдетілген және тұрақтандырылған күкірт электрохимиясына ықпал етеді. Күкіртті биомассадан алынған көміртек кеуектеріне жүктеу балқыту диффизия әдісімен 155</w:t>
      </w:r>
      <w:r w:rsidRPr="00847F72">
        <w:rPr>
          <w:rFonts w:ascii="Times New Roman" w:hAnsi="Times New Roman" w:cs="Times New Roman"/>
          <w:sz w:val="28"/>
          <w:szCs w:val="28"/>
          <w:vertAlign w:val="superscript"/>
          <w:lang w:val="kk-KZ"/>
        </w:rPr>
        <w:t>0</w:t>
      </w:r>
      <w:r w:rsidRPr="00847F72">
        <w:rPr>
          <w:rFonts w:ascii="Times New Roman" w:hAnsi="Times New Roman" w:cs="Times New Roman"/>
          <w:sz w:val="28"/>
          <w:szCs w:val="28"/>
          <w:lang w:val="kk-KZ"/>
        </w:rPr>
        <w:t>С температурада 10 сағат бойы жүргізілген. Алынған нәтиже күкіртті композиттік электродтар 1534,6 мАсағ г</w:t>
      </w:r>
      <w:r w:rsidRPr="00847F72">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 xml:space="preserve"> жоғары бастапқы сыйымдылықты, 300 циклде 98%-дан жоғары кулондық тиімділікті және 2 С-ге дейін тұрақты жылдамдықты қамтамасыз еткен</w:t>
      </w:r>
      <w:r w:rsidR="00295D21">
        <w:rPr>
          <w:rFonts w:ascii="Times New Roman" w:hAnsi="Times New Roman" w:cs="Times New Roman"/>
          <w:sz w:val="28"/>
          <w:szCs w:val="28"/>
          <w:lang w:val="kk-KZ"/>
        </w:rPr>
        <w:fldChar w:fldCharType="begin" w:fldLock="1"/>
      </w:r>
      <w:r w:rsidR="00295D21">
        <w:rPr>
          <w:rFonts w:ascii="Times New Roman" w:hAnsi="Times New Roman" w:cs="Times New Roman"/>
          <w:sz w:val="28"/>
          <w:szCs w:val="28"/>
          <w:lang w:val="kk-KZ"/>
        </w:rPr>
        <w:instrText>ADDIN CSL_CITATION {"citationItems":[{"id":"ITEM-1","itemData":{"DOI":"10.1016/j.jechem.2019.09.004","ISSN":"20954956","abstract":"Lithium–sulfur (Li–S) battery is a potential energy storage technology with high energy density and low cost. However, the gap between theoretical expectation and practical performance limits its wide implementation. Herein, we report a nitrogen-doped porous carbon derived from biomass pomelo peel as sulfur host material for Li–S batteries. The hierarchical porous architecture and the polar surface introduced by N-doping render a favorable combination of physical and chemical sulfur confinements as well as an expedite electron/ion transfer, thus contributing to a facilitated and stabilized sulfur electrochemistry. As a result, the corresponding sulfur composite electrodes exhibit an ultrahigh initial capacity of 1534.6 mAh g−1, high coulombic efficiency over 98% upon 300 cycles, and decent rate capability up to 2 C. This work provides an economical and effective strategy for the fabrication of advanced carbonaceous sulfur host material as well as the significant improvement of Li–S battery performance.","author":[{"dropping-particle":"","family":"Xiao","given":"Qinghuiqiang","non-dropping-particle":"","parse-names":false,"suffix":""},{"dropping-particle":"","family":"Li","given":"Gaoran","non-dropping-particle":"","parse-names":false,"suffix":""},{"dropping-particle":"","family":"Li","given":"Minjie","non-dropping-particle":"","parse-names":false,"suffix":""},{"dropping-particle":"","family":"Liu","given":"Ruiping","non-dropping-particle":"","parse-names":false,"suffix":""},{"dropping-particle":"","family":"Li","given":"Haibo","non-dropping-particle":"","parse-names":false,"suffix":""},{"dropping-particle":"","family":"Ren","given":"Pengfei","non-dropping-particle":"","parse-names":false,"suffix":""},{"dropping-particle":"","family":"Dong","given":"Yue","non-dropping-particle":"","parse-names":false,"suffix":""},{"dropping-particle":"","family":"Feng","given":"Ming","non-dropping-particle":"","parse-names":false,"suffix":""},{"dropping-particle":"","family":"Chen","given":"Zhongwei","non-dropping-particle":"","parse-names":false,"suffix":""}],"container-title":"Journal of Energy Chemistry","id":"ITEM-1","issued":{"date-parts":[["2020","5","1"]]},"page":"61-67","publisher":"Elsevier B.V.","title":"Biomass-derived nitrogen-doped hierarchical porous carbon as efficient sulfur host for lithium–sulfur batteries","type":"article-journal","volume":"44"},"uris":["http://www.mendeley.com/documents/?uuid=5d946e63-eded-34af-9a03-4e29e177f1b6"]}],"mendeley":{"formattedCitation":"[100]","plainTextFormattedCitation":"[100]","previouslyFormattedCitation":"[100]"},"properties":{"noteIndex":0},"schema":"https://github.com/citation-style-language/schema/raw/master/csl-citation.json"}</w:instrText>
      </w:r>
      <w:r w:rsidR="00295D21">
        <w:rPr>
          <w:rFonts w:ascii="Times New Roman" w:hAnsi="Times New Roman" w:cs="Times New Roman"/>
          <w:sz w:val="28"/>
          <w:szCs w:val="28"/>
          <w:lang w:val="kk-KZ"/>
        </w:rPr>
        <w:fldChar w:fldCharType="separate"/>
      </w:r>
      <w:r w:rsidR="00295D21" w:rsidRPr="00295D21">
        <w:rPr>
          <w:rFonts w:ascii="Times New Roman" w:hAnsi="Times New Roman" w:cs="Times New Roman"/>
          <w:noProof/>
          <w:sz w:val="28"/>
          <w:szCs w:val="28"/>
          <w:lang w:val="kk-KZ"/>
        </w:rPr>
        <w:t>[100]</w:t>
      </w:r>
      <w:r w:rsidR="00295D21">
        <w:rPr>
          <w:rFonts w:ascii="Times New Roman" w:hAnsi="Times New Roman" w:cs="Times New Roman"/>
          <w:sz w:val="28"/>
          <w:szCs w:val="28"/>
          <w:lang w:val="kk-KZ"/>
        </w:rPr>
        <w:fldChar w:fldCharType="end"/>
      </w:r>
      <w:r w:rsidRPr="00847F72">
        <w:rPr>
          <w:rFonts w:ascii="Times New Roman" w:hAnsi="Times New Roman" w:cs="Times New Roman"/>
          <w:sz w:val="28"/>
          <w:szCs w:val="28"/>
          <w:lang w:val="kk-KZ"/>
        </w:rPr>
        <w:t>. Бұл жұмыста, б</w:t>
      </w:r>
      <w:r w:rsidRPr="00295D21">
        <w:rPr>
          <w:rFonts w:ascii="Times New Roman" w:hAnsi="Times New Roman" w:cs="Times New Roman"/>
          <w:sz w:val="28"/>
          <w:szCs w:val="28"/>
          <w:lang w:val="kk-KZ"/>
        </w:rPr>
        <w:t>иомасса</w:t>
      </w:r>
      <w:r w:rsidRPr="00847F72">
        <w:rPr>
          <w:rFonts w:ascii="Times New Roman" w:hAnsi="Times New Roman" w:cs="Times New Roman"/>
          <w:sz w:val="28"/>
          <w:szCs w:val="28"/>
          <w:lang w:val="kk-KZ"/>
        </w:rPr>
        <w:t>дан көміртек композиті</w:t>
      </w:r>
      <w:r w:rsidRPr="00295D21">
        <w:rPr>
          <w:rFonts w:ascii="Times New Roman" w:hAnsi="Times New Roman" w:cs="Times New Roman"/>
          <w:sz w:val="28"/>
          <w:szCs w:val="28"/>
          <w:lang w:val="kk-KZ"/>
        </w:rPr>
        <w:t xml:space="preserve"> прекарбонизация және гидротермиялық әдістермен </w:t>
      </w:r>
      <w:r w:rsidRPr="00847F72">
        <w:rPr>
          <w:rFonts w:ascii="Times New Roman" w:hAnsi="Times New Roman" w:cs="Times New Roman"/>
          <w:sz w:val="28"/>
          <w:szCs w:val="28"/>
          <w:lang w:val="kk-KZ"/>
        </w:rPr>
        <w:t>дайындалған</w:t>
      </w:r>
      <w:r w:rsidRPr="00295D21">
        <w:rPr>
          <w:rFonts w:ascii="Times New Roman" w:hAnsi="Times New Roman" w:cs="Times New Roman"/>
          <w:sz w:val="28"/>
          <w:szCs w:val="28"/>
          <w:lang w:val="kk-KZ"/>
        </w:rPr>
        <w:t xml:space="preserve">. </w:t>
      </w:r>
      <w:r w:rsidRPr="003B6B9D">
        <w:rPr>
          <w:rFonts w:ascii="Times New Roman" w:hAnsi="Times New Roman" w:cs="Times New Roman"/>
          <w:sz w:val="28"/>
          <w:szCs w:val="28"/>
          <w:lang w:val="kk-KZ"/>
        </w:rPr>
        <w:t>Гидротермиялық процестер көміртегі прекурсорының активтенуінде маңызды рөл атқарды, ол меншікті бетінің ауданын (4420 м</w:t>
      </w:r>
      <w:r w:rsidRPr="003B6B9D">
        <w:rPr>
          <w:rFonts w:ascii="Times New Roman" w:hAnsi="Times New Roman" w:cs="Times New Roman"/>
          <w:sz w:val="28"/>
          <w:szCs w:val="28"/>
          <w:vertAlign w:val="superscript"/>
          <w:lang w:val="kk-KZ"/>
        </w:rPr>
        <w:t>2</w:t>
      </w:r>
      <w:r w:rsidRPr="003B6B9D">
        <w:rPr>
          <w:rFonts w:ascii="Times New Roman" w:hAnsi="Times New Roman" w:cs="Times New Roman"/>
          <w:sz w:val="28"/>
          <w:szCs w:val="28"/>
          <w:lang w:val="kk-KZ"/>
        </w:rPr>
        <w:t xml:space="preserve"> г</w:t>
      </w:r>
      <w:r w:rsidRPr="00847F72">
        <w:rPr>
          <w:rFonts w:ascii="Times New Roman" w:hAnsi="Times New Roman" w:cs="Times New Roman"/>
          <w:sz w:val="28"/>
          <w:szCs w:val="28"/>
          <w:lang w:val="kk-KZ"/>
        </w:rPr>
        <w:t>-</w:t>
      </w:r>
      <w:r w:rsidRPr="003B6B9D">
        <w:rPr>
          <w:rFonts w:ascii="Times New Roman" w:hAnsi="Times New Roman" w:cs="Times New Roman"/>
          <w:sz w:val="28"/>
          <w:szCs w:val="28"/>
          <w:vertAlign w:val="superscript"/>
          <w:lang w:val="kk-KZ"/>
        </w:rPr>
        <w:t>1</w:t>
      </w:r>
      <w:r w:rsidRPr="003B6B9D">
        <w:rPr>
          <w:rFonts w:ascii="Times New Roman" w:hAnsi="Times New Roman" w:cs="Times New Roman"/>
          <w:sz w:val="28"/>
          <w:szCs w:val="28"/>
          <w:lang w:val="kk-KZ"/>
        </w:rPr>
        <w:t>) және жалпы кеуек көлемін (2,02 см</w:t>
      </w:r>
      <w:r w:rsidRPr="003B6B9D">
        <w:rPr>
          <w:rFonts w:ascii="Times New Roman" w:hAnsi="Times New Roman" w:cs="Times New Roman"/>
          <w:sz w:val="28"/>
          <w:szCs w:val="28"/>
          <w:vertAlign w:val="superscript"/>
          <w:lang w:val="kk-KZ"/>
        </w:rPr>
        <w:t>3</w:t>
      </w:r>
      <w:r w:rsidRPr="003B6B9D">
        <w:rPr>
          <w:rFonts w:ascii="Times New Roman" w:hAnsi="Times New Roman" w:cs="Times New Roman"/>
          <w:sz w:val="28"/>
          <w:szCs w:val="28"/>
          <w:lang w:val="kk-KZ"/>
        </w:rPr>
        <w:t xml:space="preserve"> г</w:t>
      </w:r>
      <w:r w:rsidRPr="00847F72">
        <w:rPr>
          <w:rFonts w:ascii="Times New Roman" w:hAnsi="Times New Roman" w:cs="Times New Roman"/>
          <w:sz w:val="28"/>
          <w:szCs w:val="28"/>
          <w:vertAlign w:val="superscript"/>
          <w:lang w:val="kk-KZ"/>
        </w:rPr>
        <w:t>-</w:t>
      </w:r>
      <w:r w:rsidRPr="003B6B9D">
        <w:rPr>
          <w:rFonts w:ascii="Times New Roman" w:hAnsi="Times New Roman" w:cs="Times New Roman"/>
          <w:sz w:val="28"/>
          <w:szCs w:val="28"/>
          <w:vertAlign w:val="superscript"/>
          <w:lang w:val="kk-KZ"/>
        </w:rPr>
        <w:t>1</w:t>
      </w:r>
      <w:r w:rsidRPr="003B6B9D">
        <w:rPr>
          <w:rFonts w:ascii="Times New Roman" w:hAnsi="Times New Roman" w:cs="Times New Roman"/>
          <w:sz w:val="28"/>
          <w:szCs w:val="28"/>
          <w:lang w:val="kk-KZ"/>
        </w:rPr>
        <w:t>) арттырып қана қоймай, сонымен қатар өзара байланысты кеуекті құрылымды қамтамасыз еткен. Күкірт мөлшері 87,6 масса% құрайтын GPC/HT-S87.6 ұяшы</w:t>
      </w:r>
      <w:r w:rsidRPr="00847F72">
        <w:rPr>
          <w:rFonts w:ascii="Times New Roman" w:hAnsi="Times New Roman" w:cs="Times New Roman"/>
          <w:sz w:val="28"/>
          <w:szCs w:val="28"/>
          <w:lang w:val="kk-KZ"/>
        </w:rPr>
        <w:t>қ</w:t>
      </w:r>
      <w:r w:rsidRPr="003B6B9D">
        <w:rPr>
          <w:rFonts w:ascii="Times New Roman" w:hAnsi="Times New Roman" w:cs="Times New Roman"/>
          <w:sz w:val="28"/>
          <w:szCs w:val="28"/>
          <w:lang w:val="kk-KZ"/>
        </w:rPr>
        <w:t xml:space="preserve"> 0,1 C ток күші мәнінде 1087 мАсағ г </w:t>
      </w:r>
      <w:r w:rsidRPr="00847F72">
        <w:rPr>
          <w:rFonts w:ascii="Times New Roman" w:hAnsi="Times New Roman" w:cs="Times New Roman"/>
          <w:sz w:val="28"/>
          <w:szCs w:val="28"/>
          <w:vertAlign w:val="superscript"/>
          <w:lang w:val="kk-KZ"/>
        </w:rPr>
        <w:t>-1</w:t>
      </w:r>
      <w:r w:rsidRPr="003B6B9D">
        <w:rPr>
          <w:rFonts w:ascii="Times New Roman" w:hAnsi="Times New Roman" w:cs="Times New Roman"/>
          <w:sz w:val="28"/>
          <w:szCs w:val="28"/>
          <w:lang w:val="kk-KZ"/>
        </w:rPr>
        <w:t xml:space="preserve"> </w:t>
      </w:r>
      <w:r w:rsidRPr="003B6B9D">
        <w:rPr>
          <w:rFonts w:ascii="Times New Roman" w:hAnsi="Times New Roman" w:cs="Times New Roman"/>
          <w:sz w:val="28"/>
          <w:szCs w:val="28"/>
          <w:lang w:val="kk-KZ"/>
        </w:rPr>
        <w:lastRenderedPageBreak/>
        <w:t xml:space="preserve">жоғары бастапқы разрядтау сыйымдылығын және 0,5 C-да 400 циклден кейін 72,2% цикл </w:t>
      </w:r>
      <w:r w:rsidRPr="00847F72">
        <w:rPr>
          <w:rFonts w:ascii="Times New Roman" w:hAnsi="Times New Roman" w:cs="Times New Roman"/>
          <w:sz w:val="28"/>
          <w:szCs w:val="28"/>
          <w:lang w:val="kk-KZ"/>
        </w:rPr>
        <w:t>тұрақтылығын</w:t>
      </w:r>
      <w:r w:rsidRPr="003B6B9D">
        <w:rPr>
          <w:rFonts w:ascii="Times New Roman" w:hAnsi="Times New Roman" w:cs="Times New Roman"/>
          <w:sz w:val="28"/>
          <w:szCs w:val="28"/>
          <w:lang w:val="kk-KZ"/>
        </w:rPr>
        <w:t xml:space="preserve"> көрсеткен. Жоғары электрохимиялық өнімділік</w:t>
      </w:r>
      <w:r w:rsidRPr="00847F72">
        <w:rPr>
          <w:rFonts w:ascii="Times New Roman" w:hAnsi="Times New Roman" w:cs="Times New Roman"/>
          <w:sz w:val="28"/>
          <w:szCs w:val="28"/>
          <w:lang w:val="kk-KZ"/>
        </w:rPr>
        <w:t>ті авторлар</w:t>
      </w:r>
      <w:r w:rsidRPr="003B6B9D">
        <w:rPr>
          <w:rFonts w:ascii="Times New Roman" w:hAnsi="Times New Roman" w:cs="Times New Roman"/>
          <w:sz w:val="28"/>
          <w:szCs w:val="28"/>
          <w:lang w:val="kk-KZ"/>
        </w:rPr>
        <w:t xml:space="preserve"> күкірт бөлшектерінің біркелкі таралуы Li иондарының тасымалдануын жеңілдетіп, жоғары электр өткізгіштікке әкелді</w:t>
      </w:r>
      <w:r w:rsidRPr="00847F72">
        <w:rPr>
          <w:rFonts w:ascii="Times New Roman" w:hAnsi="Times New Roman" w:cs="Times New Roman"/>
          <w:sz w:val="28"/>
          <w:szCs w:val="28"/>
          <w:lang w:val="kk-KZ"/>
        </w:rPr>
        <w:t xml:space="preserve"> деп түсіндірген</w:t>
      </w:r>
      <w:r w:rsidRPr="003B6B9D">
        <w:rPr>
          <w:rFonts w:ascii="Times New Roman" w:hAnsi="Times New Roman" w:cs="Times New Roman"/>
          <w:sz w:val="28"/>
          <w:szCs w:val="28"/>
          <w:lang w:val="kk-KZ"/>
        </w:rPr>
        <w:t xml:space="preserve">. </w:t>
      </w:r>
      <w:r w:rsidRPr="00847F72">
        <w:rPr>
          <w:rFonts w:ascii="Times New Roman" w:hAnsi="Times New Roman" w:cs="Times New Roman"/>
          <w:sz w:val="28"/>
          <w:szCs w:val="28"/>
          <w:lang w:val="kk-KZ"/>
        </w:rPr>
        <w:t>Сондай-ақ</w:t>
      </w:r>
      <w:r w:rsidRPr="003B6B9D">
        <w:rPr>
          <w:rFonts w:ascii="Times New Roman" w:hAnsi="Times New Roman" w:cs="Times New Roman"/>
          <w:sz w:val="28"/>
          <w:szCs w:val="28"/>
          <w:lang w:val="kk-KZ"/>
        </w:rPr>
        <w:t>, үлкен меншікті бетінің ауданы мен кеуек көлемі композиттегі белсенді тізбек тәрізді күкірт молекуласы ретінде салыстырмалы түрде жоғары күкіртті сақтауға мүмкіндік берді</w:t>
      </w:r>
      <w:r w:rsidRPr="00847F72">
        <w:rPr>
          <w:rFonts w:ascii="Times New Roman" w:hAnsi="Times New Roman" w:cs="Times New Roman"/>
          <w:sz w:val="28"/>
          <w:szCs w:val="28"/>
          <w:lang w:val="kk-KZ"/>
        </w:rPr>
        <w:t xml:space="preserve"> деп санайды</w:t>
      </w:r>
      <w:r w:rsidRPr="003B6B9D">
        <w:rPr>
          <w:rFonts w:ascii="Times New Roman" w:hAnsi="Times New Roman" w:cs="Times New Roman"/>
          <w:sz w:val="28"/>
          <w:szCs w:val="28"/>
          <w:lang w:val="kk-KZ"/>
        </w:rPr>
        <w:t xml:space="preserve">. </w:t>
      </w:r>
      <w:r w:rsidRPr="00847F72">
        <w:rPr>
          <w:rFonts w:ascii="Times New Roman" w:hAnsi="Times New Roman" w:cs="Times New Roman"/>
          <w:sz w:val="28"/>
          <w:szCs w:val="28"/>
          <w:lang w:val="kk-KZ"/>
        </w:rPr>
        <w:t>К</w:t>
      </w:r>
      <w:r w:rsidRPr="003B6B9D">
        <w:rPr>
          <w:rFonts w:ascii="Times New Roman" w:hAnsi="Times New Roman" w:cs="Times New Roman"/>
          <w:sz w:val="28"/>
          <w:szCs w:val="28"/>
          <w:lang w:val="kk-KZ"/>
        </w:rPr>
        <w:t xml:space="preserve">өміртегі матрицасында бөлінген кеуектер еритін LPS сіңіру арқылы циклдің тұрақтылығын қамтамасыз ете алады. </w:t>
      </w:r>
      <w:r w:rsidRPr="00847F72">
        <w:rPr>
          <w:rFonts w:ascii="Times New Roman" w:hAnsi="Times New Roman" w:cs="Times New Roman"/>
          <w:sz w:val="28"/>
          <w:szCs w:val="28"/>
          <w:lang w:val="kk-KZ"/>
        </w:rPr>
        <w:t>К</w:t>
      </w:r>
      <w:r w:rsidRPr="003B6B9D">
        <w:rPr>
          <w:rFonts w:ascii="Times New Roman" w:hAnsi="Times New Roman" w:cs="Times New Roman"/>
          <w:sz w:val="28"/>
          <w:szCs w:val="28"/>
          <w:lang w:val="kk-KZ"/>
        </w:rPr>
        <w:t xml:space="preserve">үкірттің қалыпты мөлшерінің жүктелуі электронды өткізгіштіктің айтарлықтай төмендеуіне және электродтың қосымша поляризациясына жол бермеуі мүмкін. </w:t>
      </w:r>
      <w:r w:rsidRPr="00847F72">
        <w:rPr>
          <w:rFonts w:ascii="Times New Roman" w:hAnsi="Times New Roman" w:cs="Times New Roman"/>
          <w:sz w:val="28"/>
          <w:szCs w:val="28"/>
          <w:lang w:val="kk-KZ"/>
        </w:rPr>
        <w:t>Б</w:t>
      </w:r>
      <w:r w:rsidRPr="003B6B9D">
        <w:rPr>
          <w:rFonts w:ascii="Times New Roman" w:hAnsi="Times New Roman" w:cs="Times New Roman"/>
          <w:sz w:val="28"/>
          <w:szCs w:val="28"/>
          <w:lang w:val="kk-KZ"/>
        </w:rPr>
        <w:t>иомасса қалдықтары сарымсақ қабығын пайдаланып синтезделген</w:t>
      </w:r>
      <w:r w:rsidR="00295D21">
        <w:rPr>
          <w:rFonts w:ascii="Times New Roman" w:hAnsi="Times New Roman" w:cs="Times New Roman"/>
          <w:sz w:val="28"/>
          <w:szCs w:val="28"/>
        </w:rPr>
        <w:fldChar w:fldCharType="begin" w:fldLock="1"/>
      </w:r>
      <w:r w:rsidR="00295D21" w:rsidRPr="003B6B9D">
        <w:rPr>
          <w:rFonts w:ascii="Times New Roman" w:hAnsi="Times New Roman" w:cs="Times New Roman"/>
          <w:sz w:val="28"/>
          <w:szCs w:val="28"/>
          <w:lang w:val="kk-KZ"/>
        </w:rPr>
        <w:instrText>ADDIN CSL_CITATION {"citationItems":[{"id":"ITEM-1","itemData":{"DOI":"10.1016/j.jiec.2020.10.046","ISSN":"22345957","abstract":"Porous carbon materials were synthesized using biomass waste garlic-peels by two methods, precarbonization (GPC) and hydrothermal treatment (GPC/HT), in a pretreatment procedure. Brunauer–Emmett–Teller tests indicated that the surface area and total pore volume (at P/Po) of the GPC/HT are 4220 m2 g−1 and 2.02 cm3 g−1, higher than those of the GPC (2290 m2 g−1 and 1.02 cm3 g−1). The GPC/HT-S with a sulfur content of 87.6 wt.% exhibited a higher initial specific capacity (1087 mA h g−1 at 0.1 C) and better cycle retention (72.2% after 400 cycles at 0.5 C) than those of the GPC-S (65.3%). Optimized sulfur content was investigated to overcome the problems for shuttle phenomenon and low conductivity. Among the investigated samples (sulfur content of 65.3, 87.6, and 95.1 wt.%), the GPC/HT-S with 87.6 wt.% exhibited the best electrochemical performance. The enhanced electrochemical performance is attributed to the improved specific surface area of the GPC/HT and proper sulfur loading content, which effectively facilitated the intimate contact between sulfur and conductive carbon matrix and physically confined lithium polysulfide intermediates. The result in this work is important for using low cost and mesoporous bio-waste carbon as carbon framework for sulfur encapsulating in Li-S batteries.","author":[{"dropping-particle":"","family":"Lee","given":"Sun Young","non-dropping-particle":"","parse-names":false,"suffix":""},{"dropping-particle":"","family":"Choi","given":"Yunju","non-dropping-particle":"","parse-names":false,"suffix":""},{"dropping-particle":"","family":"Kim","given":"Jun Ki","non-dropping-particle":"","parse-names":false,"suffix":""},{"dropping-particle":"","family":"Lee","given":"Sei Jin","non-dropping-particle":"","parse-names":false,"suffix":""},{"dropping-particle":"","family":"Bae","given":"Jong Seong","non-dropping-particle":"","parse-names":false,"suffix":""},{"dropping-particle":"","family":"Jeong","given":"Euh Duck","non-dropping-particle":"","parse-names":false,"suffix":""}],"container-title":"Journal of Industrial and Engineering Chemistry","id":"ITEM-1","issued":{"date-parts":[["2021"]]},"page":"272-281","publisher":"The Korean Society of Industrial and Engineering Chemistry","title":"Biomass-garlic-peel-derived porous carbon framework as a sulfur host for lithium-sulfur batteries","type":"article-journal","volume":"94"},"uris":["http://www.mendeley.com/documents/?uuid=dafdda72-4c82-40e9-9854-3775ba1e798a"]}],"mendeley":{"formattedCitation":"[101]","plainTextFormattedCitation":"[101]","previouslyFormattedCitation":"[101]"},"properties":{"noteIndex":0},"schema":"https://github.com/citation-style-language/schema/raw/master/csl-citation.json"}</w:instrText>
      </w:r>
      <w:r w:rsidR="00295D21">
        <w:rPr>
          <w:rFonts w:ascii="Times New Roman" w:hAnsi="Times New Roman" w:cs="Times New Roman"/>
          <w:sz w:val="28"/>
          <w:szCs w:val="28"/>
        </w:rPr>
        <w:fldChar w:fldCharType="separate"/>
      </w:r>
      <w:r w:rsidR="00295D21" w:rsidRPr="003B6B9D">
        <w:rPr>
          <w:rFonts w:ascii="Times New Roman" w:hAnsi="Times New Roman" w:cs="Times New Roman"/>
          <w:noProof/>
          <w:sz w:val="28"/>
          <w:szCs w:val="28"/>
          <w:lang w:val="kk-KZ"/>
        </w:rPr>
        <w:t>[101]</w:t>
      </w:r>
      <w:r w:rsidR="00295D21">
        <w:rPr>
          <w:rFonts w:ascii="Times New Roman" w:hAnsi="Times New Roman" w:cs="Times New Roman"/>
          <w:sz w:val="28"/>
          <w:szCs w:val="28"/>
        </w:rPr>
        <w:fldChar w:fldCharType="end"/>
      </w:r>
      <w:r w:rsidRPr="003B6B9D">
        <w:rPr>
          <w:rFonts w:ascii="Times New Roman" w:hAnsi="Times New Roman" w:cs="Times New Roman"/>
          <w:sz w:val="28"/>
          <w:szCs w:val="28"/>
          <w:lang w:val="kk-KZ"/>
        </w:rPr>
        <w:t>.</w:t>
      </w:r>
      <w:r w:rsidRPr="00847F72">
        <w:rPr>
          <w:rFonts w:ascii="Times New Roman" w:hAnsi="Times New Roman" w:cs="Times New Roman"/>
          <w:sz w:val="28"/>
          <w:szCs w:val="28"/>
          <w:lang w:val="kk-KZ"/>
        </w:rPr>
        <w:t xml:space="preserve"> </w:t>
      </w:r>
    </w:p>
    <w:p w:rsidR="00AB0EE6" w:rsidRPr="00847F72"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847F72">
        <w:rPr>
          <w:rFonts w:ascii="Times New Roman" w:hAnsi="Times New Roman" w:cs="Times New Roman"/>
          <w:sz w:val="28"/>
          <w:szCs w:val="28"/>
          <w:lang w:val="kk-KZ"/>
        </w:rPr>
        <w:t>Өсімдік қалдықтарынан алынған, күкіртті инкапсуляциялауға арналған азот қосылған қуыс көміртекті композит (NHCF) қарапайым термиялық жолмен алынған . Алынған композит NHCF полисульфидтер мен электрохимиялық заттарды тиімді шектей алатыны көрсетілген. Жұмыста ұсынылған методика арқылы күкірттің белсенд</w:t>
      </w:r>
      <w:r w:rsidR="004A7310">
        <w:rPr>
          <w:rFonts w:ascii="Times New Roman" w:hAnsi="Times New Roman" w:cs="Times New Roman"/>
          <w:sz w:val="28"/>
          <w:szCs w:val="28"/>
          <w:lang w:val="kk-KZ"/>
        </w:rPr>
        <w:t>і жүктемесі 80% қол жеткізілген, сондай-ақ</w:t>
      </w:r>
      <w:r w:rsidRPr="00847F72">
        <w:rPr>
          <w:rFonts w:ascii="Times New Roman" w:hAnsi="Times New Roman" w:cs="Times New Roman"/>
          <w:sz w:val="28"/>
          <w:szCs w:val="28"/>
          <w:lang w:val="kk-KZ"/>
        </w:rPr>
        <w:t xml:space="preserve"> күкіртті жоғары пайдалануды жүзеге асыруға болатыны көрсетілген. Зертеу нәтижесінде NHCF/S 0,5 C ток жылдамдығымен 950 мАсағ г</w:t>
      </w:r>
      <w:r w:rsidRPr="00847F72">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 xml:space="preserve"> бастапқы сыйымдылықты көрсеткен, 500-ден циклден кейін 0,049% сыйымдылығының төмендеуі байқалған. Сонымен қатар, орташа қайтымды аумақтық сыйымдылық шамамен 5мАсағ см</w:t>
      </w:r>
      <w:r w:rsidRPr="00847F72">
        <w:rPr>
          <w:rFonts w:ascii="Times New Roman" w:hAnsi="Times New Roman" w:cs="Times New Roman"/>
          <w:sz w:val="28"/>
          <w:szCs w:val="28"/>
          <w:vertAlign w:val="superscript"/>
          <w:lang w:val="kk-KZ"/>
        </w:rPr>
        <w:t>−2</w:t>
      </w:r>
      <w:r w:rsidRPr="00847F72">
        <w:rPr>
          <w:rFonts w:ascii="Times New Roman" w:hAnsi="Times New Roman" w:cs="Times New Roman"/>
          <w:sz w:val="28"/>
          <w:szCs w:val="28"/>
          <w:lang w:val="kk-KZ"/>
        </w:rPr>
        <w:t xml:space="preserve"> күкірттің 5,5 мг см</w:t>
      </w:r>
      <w:r w:rsidRPr="00847F72">
        <w:rPr>
          <w:rFonts w:ascii="Times New Roman" w:hAnsi="Times New Roman" w:cs="Times New Roman"/>
          <w:sz w:val="28"/>
          <w:szCs w:val="28"/>
          <w:vertAlign w:val="superscript"/>
          <w:lang w:val="kk-KZ"/>
        </w:rPr>
        <w:t>−2</w:t>
      </w:r>
      <w:r w:rsidRPr="00847F72">
        <w:rPr>
          <w:rFonts w:ascii="Times New Roman" w:hAnsi="Times New Roman" w:cs="Times New Roman"/>
          <w:sz w:val="28"/>
          <w:szCs w:val="28"/>
          <w:lang w:val="kk-KZ"/>
        </w:rPr>
        <w:t xml:space="preserve"> массалық жүктемесі кезінде жүзеге асырылған. Авторлар алынған нәтижені жоғары электрохимиялық энергияны сақтау үшін биомассадан алынған көміртегі </w:t>
      </w:r>
      <w:r w:rsidR="00DA4C0D">
        <w:rPr>
          <w:rFonts w:ascii="Times New Roman" w:hAnsi="Times New Roman" w:cs="Times New Roman"/>
          <w:sz w:val="28"/>
          <w:szCs w:val="28"/>
          <w:lang w:val="kk-KZ"/>
        </w:rPr>
        <w:t>жүктеуші композитті</w:t>
      </w:r>
      <w:r w:rsidRPr="00847F72">
        <w:rPr>
          <w:rFonts w:ascii="Times New Roman" w:hAnsi="Times New Roman" w:cs="Times New Roman"/>
          <w:sz w:val="28"/>
          <w:szCs w:val="28"/>
          <w:lang w:val="kk-KZ"/>
        </w:rPr>
        <w:t xml:space="preserve"> құны төмен қайта зарядталатын батареяны қолдану үшін перспективалық әлеуеті бар деп тұжырымдаған</w:t>
      </w:r>
      <w:r w:rsidR="00295D21">
        <w:rPr>
          <w:rFonts w:ascii="Times New Roman" w:hAnsi="Times New Roman" w:cs="Times New Roman"/>
          <w:sz w:val="28"/>
          <w:szCs w:val="28"/>
          <w:lang w:val="kk-KZ"/>
        </w:rPr>
        <w:fldChar w:fldCharType="begin" w:fldLock="1"/>
      </w:r>
      <w:r w:rsidR="00731434">
        <w:rPr>
          <w:rFonts w:ascii="Times New Roman" w:hAnsi="Times New Roman" w:cs="Times New Roman"/>
          <w:sz w:val="28"/>
          <w:szCs w:val="28"/>
          <w:lang w:val="kk-KZ"/>
        </w:rPr>
        <w:instrText>ADDIN CSL_CITATION {"citationItems":[{"id":"ITEM-1","itemData":{"DOI":"10.1021/acssuschemeng.8b04648","ISSN":"21680485","abstract":"Biomass derivative carbonaceous materials are extremely fascinating for developing advanced energy storage devices according to unique architecture. Here, inspired by dandelion with consecutive hollow channel, nitrogen-doped hollow carbon framework (NHCF) as sulfur host was obtained via a simple thermal calcination in ammonia atmosphere for lithium-sulfur battery. The NHCF can effectively confine polysulfides and electrochemical reaction within the hollow channel and expedite lithium ion diffusion and electrode transport through porous nitrogen-doped carbon rampart. With this strategy, a high-level active sulfur loading of 80% and high sulfur utilization can be realized. As a result, the NHCF/S delivered an advanced initial capacity of 950 mAh g-1 at the rate of 0.5 C with small capacity fading rates of 0.049% per cycle after 500 cycles. Additionally, an average reversible areal capacity of nearly 5 mAh cm-2 was realized under raised sulfur mass loading of 5.5 mg cm-2. This superior electrochemical energy storage property endows renewable biomass derived carbon host with promising potential for low-cost rechargeable battery application.","author":[{"dropping-particle":"","family":"Song","given":"Yan","non-dropping-particle":"","parse-names":false,"suffix":""},{"dropping-particle":"","family":"Wang","given":"He","non-dropping-particle":"","parse-names":false,"suffix":""},{"dropping-particle":"","family":"Ma","given":"Qianli","non-dropping-particle":"","parse-names":false,"suffix":""},{"dropping-particle":"","family":"Li","given":"Dan","non-dropping-particle":"","parse-names":false,"suffix":""},{"dropping-particle":"","family":"Yu","given":"Wensheng","non-dropping-particle":"","parse-names":false,"suffix":""},{"dropping-particle":"","family":"Liu","given":"Guixia","non-dropping-particle":"","parse-names":false,"suffix":""},{"dropping-particle":"","family":"Wang","given":"Tingting","non-dropping-particle":"","parse-names":false,"suffix":""},{"dropping-particle":"","family":"Yang","given":"Ying","non-dropping-particle":"","parse-names":false,"suffix":""},{"dropping-particle":"","family":"Dong","given":"Xiangting","non-dropping-particle":"","parse-names":false,"suffix":""},{"dropping-particle":"","family":"Wang","given":"Jinxian","non-dropping-particle":"","parse-names":false,"suffix":""}],"container-title":"ACS Sustainable Chemistry and Engineering","id":"ITEM-1","issue":"3","issued":{"date-parts":[["2019","2","4"]]},"page":"3042-3051","publisher":"American Chemical Society","title":"Dandelion Derived Nitrogen-Doped Hollow Carbon Host for Encapsulating Sulfur in Lithium Sulfur Battery","type":"article-journal","volume":"7"},"uris":["http://www.mendeley.com/documents/?uuid=e32293df-b3a9-3318-8d9a-86b37c3a9bfe"]}],"mendeley":{"formattedCitation":"[75]","plainTextFormattedCitation":"[75]","previouslyFormattedCitation":"[75]"},"properties":{"noteIndex":0},"schema":"https://github.com/citation-style-language/schema/raw/master/csl-citation.json"}</w:instrText>
      </w:r>
      <w:r w:rsidR="00295D21">
        <w:rPr>
          <w:rFonts w:ascii="Times New Roman" w:hAnsi="Times New Roman" w:cs="Times New Roman"/>
          <w:sz w:val="28"/>
          <w:szCs w:val="28"/>
          <w:lang w:val="kk-KZ"/>
        </w:rPr>
        <w:fldChar w:fldCharType="separate"/>
      </w:r>
      <w:r w:rsidR="00295D21" w:rsidRPr="00295D21">
        <w:rPr>
          <w:rFonts w:ascii="Times New Roman" w:hAnsi="Times New Roman" w:cs="Times New Roman"/>
          <w:noProof/>
          <w:sz w:val="28"/>
          <w:szCs w:val="28"/>
          <w:lang w:val="kk-KZ"/>
        </w:rPr>
        <w:t>[75]</w:t>
      </w:r>
      <w:r w:rsidR="00295D21">
        <w:rPr>
          <w:rFonts w:ascii="Times New Roman" w:hAnsi="Times New Roman" w:cs="Times New Roman"/>
          <w:sz w:val="28"/>
          <w:szCs w:val="28"/>
          <w:lang w:val="kk-KZ"/>
        </w:rPr>
        <w:fldChar w:fldCharType="end"/>
      </w:r>
      <w:r w:rsidRPr="00847F72">
        <w:rPr>
          <w:rFonts w:ascii="Times New Roman" w:hAnsi="Times New Roman" w:cs="Times New Roman"/>
          <w:sz w:val="28"/>
          <w:szCs w:val="28"/>
          <w:lang w:val="kk-KZ"/>
        </w:rPr>
        <w:t xml:space="preserve">. </w:t>
      </w:r>
    </w:p>
    <w:p w:rsidR="00AB0EE6" w:rsidRPr="00847F72" w:rsidRDefault="00AB0EE6" w:rsidP="00302DC0">
      <w:pPr>
        <w:spacing w:after="0" w:line="240" w:lineRule="auto"/>
        <w:ind w:firstLine="720"/>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 xml:space="preserve">Осы зерттеу жұмысында  иерархиялық жоғары кеуекті көміртекті Li-S батареясын қолдану үшін күкірт </w:t>
      </w:r>
      <w:r w:rsidR="00DA4C0D">
        <w:rPr>
          <w:rFonts w:ascii="Times New Roman" w:hAnsi="Times New Roman" w:cs="Times New Roman"/>
          <w:sz w:val="28"/>
          <w:szCs w:val="28"/>
          <w:lang w:val="kk-KZ"/>
        </w:rPr>
        <w:t>жүктеуге</w:t>
      </w:r>
      <w:r w:rsidRPr="00847F72">
        <w:rPr>
          <w:rFonts w:ascii="Times New Roman" w:hAnsi="Times New Roman" w:cs="Times New Roman"/>
          <w:sz w:val="28"/>
          <w:szCs w:val="28"/>
          <w:lang w:val="kk-KZ"/>
        </w:rPr>
        <w:t xml:space="preserve"> қалдық қарбыз қабығынан (WMC) алынған кеуек құрылымы зерттелген. Қалдық қарбыз қабығынан кеуекті көміртек карбонизация арқылы синтезделді, содан кейін активтендіргіш агент ретінде калий гидроксиді (KOH) арқылы химиялық белс</w:t>
      </w:r>
      <w:r w:rsidR="005E1961">
        <w:rPr>
          <w:rFonts w:ascii="Times New Roman" w:hAnsi="Times New Roman" w:cs="Times New Roman"/>
          <w:sz w:val="28"/>
          <w:szCs w:val="28"/>
          <w:lang w:val="kk-KZ"/>
        </w:rPr>
        <w:t>ендірілді. Қарбыз қабығы жемістің</w:t>
      </w:r>
      <w:r w:rsidRPr="00847F72">
        <w:rPr>
          <w:rFonts w:ascii="Times New Roman" w:hAnsi="Times New Roman" w:cs="Times New Roman"/>
          <w:sz w:val="28"/>
          <w:szCs w:val="28"/>
          <w:lang w:val="kk-KZ"/>
        </w:rPr>
        <w:t xml:space="preserve"> шамамен 40% құрайтын биомасса және дүние жүзіндегі қарбыз өндірісі жылына 100 млн т</w:t>
      </w:r>
      <w:r w:rsidR="00DA4C0D">
        <w:rPr>
          <w:rFonts w:ascii="Times New Roman" w:hAnsi="Times New Roman" w:cs="Times New Roman"/>
          <w:sz w:val="28"/>
          <w:szCs w:val="28"/>
          <w:lang w:val="kk-KZ"/>
        </w:rPr>
        <w:t>онна құрайды</w:t>
      </w:r>
      <w:r w:rsidRPr="00847F72">
        <w:rPr>
          <w:rFonts w:ascii="Times New Roman" w:hAnsi="Times New Roman" w:cs="Times New Roman"/>
          <w:sz w:val="28"/>
          <w:szCs w:val="28"/>
          <w:lang w:val="kk-KZ"/>
        </w:rPr>
        <w:t xml:space="preserve">. Көміртегі өндірісі үшін осындай көп қол жетімді биомасса прекурсорларын пайдалану оны </w:t>
      </w:r>
      <w:r w:rsidR="00DA4C0D">
        <w:rPr>
          <w:rFonts w:ascii="Times New Roman" w:hAnsi="Times New Roman" w:cs="Times New Roman"/>
          <w:sz w:val="28"/>
          <w:szCs w:val="28"/>
          <w:lang w:val="kk-KZ"/>
        </w:rPr>
        <w:t>тиімді қолдануға</w:t>
      </w:r>
      <w:r w:rsidRPr="00847F72">
        <w:rPr>
          <w:rFonts w:ascii="Times New Roman" w:hAnsi="Times New Roman" w:cs="Times New Roman"/>
          <w:sz w:val="28"/>
          <w:szCs w:val="28"/>
          <w:lang w:val="kk-KZ"/>
        </w:rPr>
        <w:t xml:space="preserve"> мүмкіндік береді. Кеуекті көміртегі беті жоғары және иерархиялық кеуекті құрылымдары күкірт катодын орналастыра алады және электрондардың тезірек тасымалдануы мен ұсталуын жеңілдетеді. Алынған зерттеу нәтижелері бойынша, Li-S жасушасы күкіртпен инфильтрацияланған кеуекті жинақталған көміртекті электрод 0,5С жылдамдықта  жоғары бастапқы 1176 мАсағ г</w:t>
      </w:r>
      <w:r w:rsidRPr="00847F72">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 xml:space="preserve"> разрядтық сыйымдылықты берген, 500 циклден кейін ұяшықтың тұрақтылығы төмен сыйымдылықтың төмендеу жылдамдығы 0,057% құраған</w:t>
      </w:r>
      <w:r w:rsidR="00731434">
        <w:rPr>
          <w:rFonts w:ascii="Times New Roman" w:hAnsi="Times New Roman" w:cs="Times New Roman"/>
          <w:sz w:val="28"/>
          <w:szCs w:val="28"/>
          <w:lang w:val="kk-KZ"/>
        </w:rPr>
        <w:fldChar w:fldCharType="begin" w:fldLock="1"/>
      </w:r>
      <w:r w:rsidR="00731434">
        <w:rPr>
          <w:rFonts w:ascii="Times New Roman" w:hAnsi="Times New Roman" w:cs="Times New Roman"/>
          <w:sz w:val="28"/>
          <w:szCs w:val="28"/>
          <w:lang w:val="kk-KZ"/>
        </w:rPr>
        <w:instrText>ADDIN CSL_CITATION {"citationItems":[{"id":"ITEM-1","itemData":{"DOI":"10.1016/j.jiec.2023.01.027","ISSN":"22345957","abstract":"Lithium–sulfur (Li-S) batteries are attractive candidates for electric vehicles and grid storage applications due to their high energy density than Li-ion batteries. Development of high energy Li-S batteries employing eco-friendly, and bio-waste derived materials will further increase the sustainability of the energy storage devices. Herein, we utilize porous carbon derived from waste watermelon rind for Li-S battery application. The porous carbon with hierarchal architecture, and functional heteroatoms can efficiently infiltrate the sulfur cathode and overcomes the major challenges in the Li-S battery, namely (i) poor electronic conductivity of sulfur cathode, and (ii) dissolution of long-chain polysulfides. The Li-S cell with a sulfur-infiltrated porous carbon delivered a high initial discharge capacity of 1176 mAh g−1 at 0.5C rate with a low capacity fading rate of 0.057% over 500 cycles. The strong carbon framework can accommodate the volume changes during the sulfur conversion reaction, and the unoccupied pores in porous carbon can function as polysulfide reservoir to efficiently trap polysulfide migration to achieve a high stability. The highly inter-connected hierarchical pores further facilitated a faster electronic and ionic transport to achieve a high rate performance, higher than pristine sulfur cathode. These results demonstrate the potential to develop high-performance energy storage devices using eco-friendly and renewable materials for electric vehicles and other energy storage systems.","author":[{"dropping-particle":"","family":"Kumar Nema","given":"Puneet","non-dropping-particle":"","parse-names":false,"suffix":""},{"dropping-particle":"","family":"Mohanty","given":"Kaustubha","non-dropping-particle":"","parse-names":false,"suffix":""},{"dropping-particle":"","family":"Thangavel","given":"Ranjith","non-dropping-particle":"","parse-names":false,"suffix":""}],"container-title":"Journal of Industrial and Engineering Chemistry","id":"ITEM-1","issued":{"date-parts":[["2023","5","25"]]},"page":"235-241","publisher":"Korean Society of Industrial Engineering Chemistry","title":"Bio-mass derived hierarchically porous and high surface area carbon as an efficient sulfur host for lithium-sulfur batteries","type":"article-journal","volume":"121"},"uris":["http://www.mendeley.com/documents/?uuid=82cb1bd2-cf73-3b37-97b7-5990e9bd6e0f"]}],"mendeley":{"formattedCitation":"[102]","plainTextFormattedCitation":"[102]","previouslyFormattedCitation":"[102]"},"properties":{"noteIndex":0},"schema":"https://github.com/citation-style-language/schema/raw/master/csl-citation.json"}</w:instrText>
      </w:r>
      <w:r w:rsidR="00731434">
        <w:rPr>
          <w:rFonts w:ascii="Times New Roman" w:hAnsi="Times New Roman" w:cs="Times New Roman"/>
          <w:sz w:val="28"/>
          <w:szCs w:val="28"/>
          <w:lang w:val="kk-KZ"/>
        </w:rPr>
        <w:fldChar w:fldCharType="separate"/>
      </w:r>
      <w:r w:rsidR="00731434" w:rsidRPr="00731434">
        <w:rPr>
          <w:rFonts w:ascii="Times New Roman" w:hAnsi="Times New Roman" w:cs="Times New Roman"/>
          <w:noProof/>
          <w:sz w:val="28"/>
          <w:szCs w:val="28"/>
          <w:lang w:val="kk-KZ"/>
        </w:rPr>
        <w:t>[102]</w:t>
      </w:r>
      <w:r w:rsidR="00731434">
        <w:rPr>
          <w:rFonts w:ascii="Times New Roman" w:hAnsi="Times New Roman" w:cs="Times New Roman"/>
          <w:sz w:val="28"/>
          <w:szCs w:val="28"/>
          <w:lang w:val="kk-KZ"/>
        </w:rPr>
        <w:fldChar w:fldCharType="end"/>
      </w:r>
      <w:r w:rsidRPr="00847F72">
        <w:rPr>
          <w:rFonts w:ascii="Times New Roman" w:hAnsi="Times New Roman" w:cs="Times New Roman"/>
          <w:sz w:val="28"/>
          <w:szCs w:val="28"/>
          <w:lang w:val="kk-KZ"/>
        </w:rPr>
        <w:t xml:space="preserve">. </w:t>
      </w:r>
    </w:p>
    <w:p w:rsidR="00AB0EE6" w:rsidRPr="00847F72" w:rsidRDefault="00AB0EE6" w:rsidP="00302DC0">
      <w:pPr>
        <w:spacing w:after="0" w:line="240" w:lineRule="auto"/>
        <w:ind w:firstLine="720"/>
        <w:jc w:val="both"/>
        <w:rPr>
          <w:rFonts w:ascii="Times New Roman" w:hAnsi="Times New Roman" w:cs="Times New Roman"/>
          <w:color w:val="FF0000"/>
          <w:sz w:val="28"/>
          <w:szCs w:val="28"/>
          <w:lang w:val="kk-KZ"/>
        </w:rPr>
      </w:pPr>
      <w:r w:rsidRPr="00847F72">
        <w:rPr>
          <w:rFonts w:ascii="Times New Roman" w:hAnsi="Times New Roman" w:cs="Times New Roman"/>
          <w:sz w:val="28"/>
          <w:szCs w:val="28"/>
          <w:lang w:val="kk-KZ"/>
        </w:rPr>
        <w:lastRenderedPageBreak/>
        <w:t>Әртүрлі кеуекті құрылымдары бар биокөмір жеткілікті күкіртті сыйдыра алады, бірақ оның кеуекті құрылымына металл иондарының едәуір мөлшерін енгізу өте қиын.  Джи Ванг зерттеу жұмысында биокөмірдің ішкі арналарына CoO бөлшектерінің жүктемесін тиімді арттыру үшін микротолқынды пеш көмегімен диффузия әдісі</w:t>
      </w:r>
      <w:r w:rsidR="006243FB">
        <w:rPr>
          <w:rFonts w:ascii="Times New Roman" w:hAnsi="Times New Roman" w:cs="Times New Roman"/>
          <w:sz w:val="28"/>
          <w:szCs w:val="28"/>
          <w:lang w:val="kk-KZ"/>
        </w:rPr>
        <w:t>н</w:t>
      </w:r>
      <w:r w:rsidRPr="00847F72">
        <w:rPr>
          <w:rFonts w:ascii="Times New Roman" w:hAnsi="Times New Roman" w:cs="Times New Roman"/>
          <w:sz w:val="28"/>
          <w:szCs w:val="28"/>
          <w:lang w:val="kk-KZ"/>
        </w:rPr>
        <w:t xml:space="preserve"> қолдан</w:t>
      </w:r>
      <w:r w:rsidR="006243FB">
        <w:rPr>
          <w:rFonts w:ascii="Times New Roman" w:hAnsi="Times New Roman" w:cs="Times New Roman"/>
          <w:sz w:val="28"/>
          <w:szCs w:val="28"/>
          <w:lang w:val="kk-KZ"/>
        </w:rPr>
        <w:t>ған</w:t>
      </w:r>
      <w:r w:rsidRPr="00847F72">
        <w:rPr>
          <w:rFonts w:ascii="Times New Roman" w:hAnsi="Times New Roman" w:cs="Times New Roman"/>
          <w:sz w:val="28"/>
          <w:szCs w:val="28"/>
          <w:lang w:val="kk-KZ"/>
        </w:rPr>
        <w:t>. Li-S батареяларына арналған өтпелі металдар мен көміртегі бар басқа функционалды материалдардан айырмашылығы, CoO нанобөлшектерінің болуы зарядтау процесінде Li</w:t>
      </w:r>
      <w:r w:rsidRPr="00847F72">
        <w:rPr>
          <w:rFonts w:ascii="Times New Roman" w:hAnsi="Times New Roman" w:cs="Times New Roman"/>
          <w:sz w:val="28"/>
          <w:szCs w:val="28"/>
          <w:vertAlign w:val="superscript"/>
          <w:lang w:val="kk-KZ"/>
        </w:rPr>
        <w:t>+</w:t>
      </w:r>
      <w:r w:rsidRPr="00847F72">
        <w:rPr>
          <w:rFonts w:ascii="Times New Roman" w:hAnsi="Times New Roman" w:cs="Times New Roman"/>
          <w:sz w:val="28"/>
          <w:szCs w:val="28"/>
          <w:lang w:val="kk-KZ"/>
        </w:rPr>
        <w:t xml:space="preserve"> диффузиясын жеңілдетеді, бұл Li-S батареяларына жылдам зарядтау мүмкіндігін беруі мүмкін. Микротолқынды пештің көмегімен диффузия әдісін қолдана отырып,  Li-S батареялары үшін жоғары өнімді катодты материал ретінде CoO нанобөлшектерімен жоғары жүктелген C@CoO-S композиті жасалынды. C@CoO-S құрамындағы жоғары дисперсті CoO нанобөлшектері электролиттегі полисульфидтердің еруі кезінде полисульфидтерді адсорбциялау үшін ғана емес, сонымен қатар полисульфидтер мен оқшаулағыш Li</w:t>
      </w:r>
      <w:r w:rsidRPr="00847F72">
        <w:rPr>
          <w:rFonts w:ascii="Times New Roman" w:hAnsi="Times New Roman" w:cs="Times New Roman"/>
          <w:sz w:val="28"/>
          <w:szCs w:val="28"/>
          <w:vertAlign w:val="subscript"/>
          <w:lang w:val="kk-KZ"/>
        </w:rPr>
        <w:t>2</w:t>
      </w:r>
      <w:r w:rsidRPr="00847F72">
        <w:rPr>
          <w:rFonts w:ascii="Times New Roman" w:hAnsi="Times New Roman" w:cs="Times New Roman"/>
          <w:sz w:val="28"/>
          <w:szCs w:val="28"/>
          <w:lang w:val="kk-KZ"/>
        </w:rPr>
        <w:t>S</w:t>
      </w:r>
      <w:r w:rsidRPr="00847F72">
        <w:rPr>
          <w:rFonts w:ascii="Times New Roman" w:hAnsi="Times New Roman" w:cs="Times New Roman"/>
          <w:sz w:val="28"/>
          <w:szCs w:val="28"/>
          <w:vertAlign w:val="subscript"/>
          <w:lang w:val="kk-KZ"/>
        </w:rPr>
        <w:t>2</w:t>
      </w:r>
      <w:r w:rsidRPr="00847F72">
        <w:rPr>
          <w:rFonts w:ascii="Times New Roman" w:hAnsi="Times New Roman" w:cs="Times New Roman"/>
          <w:sz w:val="28"/>
          <w:szCs w:val="28"/>
          <w:lang w:val="kk-KZ"/>
        </w:rPr>
        <w:t xml:space="preserve"> арасындағы конверсия кинетикасын жеделдету үшін белсенді </w:t>
      </w:r>
      <w:r w:rsidR="006243FB">
        <w:rPr>
          <w:rFonts w:ascii="Times New Roman" w:hAnsi="Times New Roman" w:cs="Times New Roman"/>
          <w:sz w:val="28"/>
          <w:szCs w:val="28"/>
          <w:lang w:val="kk-KZ"/>
        </w:rPr>
        <w:t>аймақтар</w:t>
      </w:r>
      <w:r w:rsidRPr="00847F72">
        <w:rPr>
          <w:rFonts w:ascii="Times New Roman" w:hAnsi="Times New Roman" w:cs="Times New Roman"/>
          <w:sz w:val="28"/>
          <w:szCs w:val="28"/>
          <w:lang w:val="kk-KZ"/>
        </w:rPr>
        <w:t xml:space="preserve"> ретінде жұмыс істей алатыны айтылған. Күкірт электродының айналу тұрақтылығы мен жылдамдығының мүмкіндігі биокөмір мен CoO нанобөлшектерінің қосарлы функционалдық болуымен айтарлықтай жақсарады.</w:t>
      </w:r>
      <w:r w:rsidR="006243FB">
        <w:rPr>
          <w:rFonts w:ascii="Times New Roman" w:hAnsi="Times New Roman" w:cs="Times New Roman"/>
          <w:sz w:val="28"/>
          <w:szCs w:val="28"/>
          <w:lang w:val="kk-KZ"/>
        </w:rPr>
        <w:t xml:space="preserve"> </w:t>
      </w:r>
      <w:r w:rsidRPr="00847F72">
        <w:rPr>
          <w:rFonts w:ascii="Times New Roman" w:hAnsi="Times New Roman" w:cs="Times New Roman"/>
          <w:sz w:val="28"/>
          <w:szCs w:val="28"/>
          <w:lang w:val="kk-KZ"/>
        </w:rPr>
        <w:t>C@CoO-S материалы зарядтау процесінде тамаша жоғары жылдамдықты өнімділікті көрсетеді, бұл ең алдымен CoO нанобөлшектері арқылы жеңілдетілген Li</w:t>
      </w:r>
      <w:r w:rsidRPr="00847F72">
        <w:rPr>
          <w:rFonts w:ascii="Times New Roman" w:hAnsi="Times New Roman" w:cs="Times New Roman"/>
          <w:sz w:val="28"/>
          <w:szCs w:val="28"/>
          <w:vertAlign w:val="superscript"/>
          <w:lang w:val="kk-KZ"/>
        </w:rPr>
        <w:t>+</w:t>
      </w:r>
      <w:r w:rsidRPr="00847F72">
        <w:rPr>
          <w:rFonts w:ascii="Times New Roman" w:hAnsi="Times New Roman" w:cs="Times New Roman"/>
          <w:sz w:val="28"/>
          <w:szCs w:val="28"/>
          <w:lang w:val="kk-KZ"/>
        </w:rPr>
        <w:t xml:space="preserve"> диффузиясына әсер етеді.  C@CoO-S электродының электрохимиялық өнімділігі 1С жылдамдықта 930,5 мАсағ г</w:t>
      </w:r>
      <w:r w:rsidRPr="00847F72">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 xml:space="preserve"> бастапқы разрядтың жоғары меншікті сыйымдылығы және 800 цикл кезінде төмен сыйымдылықтың ыдырау жылдамдығы 0,069 % шаманы көрсеткен</w:t>
      </w:r>
      <w:r w:rsidR="00731434">
        <w:rPr>
          <w:rFonts w:ascii="Times New Roman" w:hAnsi="Times New Roman" w:cs="Times New Roman"/>
          <w:sz w:val="28"/>
          <w:szCs w:val="28"/>
          <w:lang w:val="kk-KZ"/>
        </w:rPr>
        <w:fldChar w:fldCharType="begin" w:fldLock="1"/>
      </w:r>
      <w:r w:rsidR="00731434">
        <w:rPr>
          <w:rFonts w:ascii="Times New Roman" w:hAnsi="Times New Roman" w:cs="Times New Roman"/>
          <w:sz w:val="28"/>
          <w:szCs w:val="28"/>
          <w:lang w:val="kk-KZ"/>
        </w:rPr>
        <w:instrText>ADDIN CSL_CITATION {"citationItems":[{"id":"ITEM-1","itemData":{"DOI":"10.1016/j.jcis.2023.02.123","ISSN":"10957103","PMID":"36867938","abstract":"A new strategy is developed to fabricate sulfur electrode by infusing sulfur into a conductive biochar decorated with highly dispersed CoO nanoparticles. The loading of the CoO nanoparticles, as the active sites for reactions, is efficiently increased by using the microwave-assisted diffusion method. It is demonstrated that biochar can serve as an excellent conductive framework to effectively activate sulfur. Simultaneously, the CoO nanoparticles possessing excellent capability to adsorb polysulfides can remarkably alleviate the dissolution of polysulfides, and greatly enhance the conversion kinetics between the polysulfides and Li2S2/Li2S in the charge/discharge processes. The sulfur electrode dual-functionalized with biochar and CoO nanoparticles exhibits excellent electrochemical performance, including high initial discharge specific capacity of 930.5 mAh g−1 and low capacity decay rate of 0.069 % per cycle during 800 cycles at 1C rate. It is particularly interesting that the CoO nanoparticles distinctively enhance the Li+ diffusion during the charge process, endowing the material with excellent high-rate charging performance. This could be beneficial for the development of Li-S batteries with fast charging feature.","author":[{"dropping-particle":"","family":"Wang","given":"Jie","non-dropping-particle":"","parse-names":false,"suffix":""},{"dropping-particle":"","family":"Wu","given":"Ling","non-dropping-particle":"","parse-names":false,"suffix":""},{"dropping-particle":"","family":"Shen","given":"Lina","non-dropping-particle":"","parse-names":false,"suffix":""},{"dropping-particle":"","family":"Zhou","given":"Qun","non-dropping-particle":"","parse-names":false,"suffix":""},{"dropping-particle":"","family":"Chen","given":"Yuling","non-dropping-particle":"","parse-names":false,"suffix":""},{"dropping-particle":"","family":"Wu","given":"Juan","non-dropping-particle":"","parse-names":false,"suffix":""},{"dropping-particle":"","family":"Wen","given":"Yali","non-dropping-particle":"","parse-names":false,"suffix":""},{"dropping-particle":"","family":"Zheng","given":"Junwei","non-dropping-particle":"","parse-names":false,"suffix":""}],"container-title":"Journal of Colloid and Interface Science","id":"ITEM-1","issued":{"date-parts":[["2023"]]},"page":"415-422","publisher":"Elsevier Inc.","title":"CoO embedded porous biomass-derived carbon as dual-functional host material for lithium-sulfur batteries","type":"article-journal","volume":"640"},"uris":["http://www.mendeley.com/documents/?uuid=20864505-1db5-4edc-8c25-93f40be727a0"]}],"mendeley":{"formattedCitation":"[103]","plainTextFormattedCitation":"[103]","previouslyFormattedCitation":"[103]"},"properties":{"noteIndex":0},"schema":"https://github.com/citation-style-language/schema/raw/master/csl-citation.json"}</w:instrText>
      </w:r>
      <w:r w:rsidR="00731434">
        <w:rPr>
          <w:rFonts w:ascii="Times New Roman" w:hAnsi="Times New Roman" w:cs="Times New Roman"/>
          <w:sz w:val="28"/>
          <w:szCs w:val="28"/>
          <w:lang w:val="kk-KZ"/>
        </w:rPr>
        <w:fldChar w:fldCharType="separate"/>
      </w:r>
      <w:r w:rsidR="00731434" w:rsidRPr="00731434">
        <w:rPr>
          <w:rFonts w:ascii="Times New Roman" w:hAnsi="Times New Roman" w:cs="Times New Roman"/>
          <w:noProof/>
          <w:sz w:val="28"/>
          <w:szCs w:val="28"/>
          <w:lang w:val="kk-KZ"/>
        </w:rPr>
        <w:t>[103]</w:t>
      </w:r>
      <w:r w:rsidR="00731434">
        <w:rPr>
          <w:rFonts w:ascii="Times New Roman" w:hAnsi="Times New Roman" w:cs="Times New Roman"/>
          <w:sz w:val="28"/>
          <w:szCs w:val="28"/>
          <w:lang w:val="kk-KZ"/>
        </w:rPr>
        <w:fldChar w:fldCharType="end"/>
      </w:r>
      <w:r w:rsidR="00731434" w:rsidRPr="00A07311">
        <w:rPr>
          <w:rFonts w:ascii="Times New Roman" w:hAnsi="Times New Roman" w:cs="Times New Roman"/>
          <w:sz w:val="28"/>
          <w:szCs w:val="28"/>
          <w:lang w:val="kk-KZ"/>
        </w:rPr>
        <w:t>.</w:t>
      </w:r>
      <w:r w:rsidRPr="00A07311">
        <w:rPr>
          <w:rFonts w:ascii="Times New Roman" w:hAnsi="Times New Roman" w:cs="Times New Roman"/>
          <w:sz w:val="28"/>
          <w:szCs w:val="28"/>
          <w:lang w:val="kk-KZ"/>
        </w:rPr>
        <w:t xml:space="preserve"> </w:t>
      </w:r>
    </w:p>
    <w:p w:rsidR="00AB0EE6" w:rsidRPr="00A07311" w:rsidRDefault="00AB0EE6" w:rsidP="00302DC0">
      <w:pPr>
        <w:spacing w:after="0" w:line="240" w:lineRule="auto"/>
        <w:ind w:firstLine="720"/>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K</w:t>
      </w:r>
      <w:r w:rsidRPr="00E9767B">
        <w:rPr>
          <w:rFonts w:ascii="Times New Roman" w:hAnsi="Times New Roman" w:cs="Times New Roman"/>
          <w:sz w:val="28"/>
          <w:szCs w:val="28"/>
          <w:vertAlign w:val="subscript"/>
          <w:lang w:val="kk-KZ"/>
        </w:rPr>
        <w:t>2</w:t>
      </w:r>
      <w:r w:rsidRPr="00847F72">
        <w:rPr>
          <w:rFonts w:ascii="Times New Roman" w:hAnsi="Times New Roman" w:cs="Times New Roman"/>
          <w:sz w:val="28"/>
          <w:szCs w:val="28"/>
          <w:lang w:val="kk-KZ"/>
        </w:rPr>
        <w:t>FeO</w:t>
      </w:r>
      <w:r w:rsidRPr="00E9767B">
        <w:rPr>
          <w:rFonts w:ascii="Times New Roman" w:hAnsi="Times New Roman" w:cs="Times New Roman"/>
          <w:sz w:val="28"/>
          <w:szCs w:val="28"/>
          <w:vertAlign w:val="subscript"/>
          <w:lang w:val="kk-KZ"/>
        </w:rPr>
        <w:t>4</w:t>
      </w:r>
      <w:r w:rsidRPr="00847F72">
        <w:rPr>
          <w:rFonts w:ascii="Times New Roman" w:hAnsi="Times New Roman" w:cs="Times New Roman"/>
          <w:sz w:val="28"/>
          <w:szCs w:val="28"/>
          <w:lang w:val="kk-KZ"/>
        </w:rPr>
        <w:t xml:space="preserve"> сіңдірілген шай қалдықтарынан күкіртті </w:t>
      </w:r>
      <w:r w:rsidR="006243FB">
        <w:rPr>
          <w:rFonts w:ascii="Times New Roman" w:hAnsi="Times New Roman" w:cs="Times New Roman"/>
          <w:sz w:val="28"/>
          <w:szCs w:val="28"/>
          <w:lang w:val="kk-KZ"/>
        </w:rPr>
        <w:t>жүктеу</w:t>
      </w:r>
      <w:r w:rsidRPr="00847F72">
        <w:rPr>
          <w:rFonts w:ascii="Times New Roman" w:hAnsi="Times New Roman" w:cs="Times New Roman"/>
          <w:sz w:val="28"/>
          <w:szCs w:val="28"/>
          <w:lang w:val="kk-KZ"/>
        </w:rPr>
        <w:t xml:space="preserve">  үшін хост ретінде қызмет ететін бірегей нанобөлшектерге енгізілген кеуекті биомассадан алынған көміртек композит Fe</w:t>
      </w:r>
      <w:r w:rsidRPr="00847F72">
        <w:rPr>
          <w:rFonts w:ascii="Times New Roman" w:hAnsi="Times New Roman" w:cs="Times New Roman"/>
          <w:sz w:val="28"/>
          <w:szCs w:val="28"/>
          <w:vertAlign w:val="subscript"/>
          <w:lang w:val="kk-KZ"/>
        </w:rPr>
        <w:t>3</w:t>
      </w:r>
      <w:r w:rsidRPr="00847F72">
        <w:rPr>
          <w:rFonts w:ascii="Times New Roman" w:hAnsi="Times New Roman" w:cs="Times New Roman"/>
          <w:sz w:val="28"/>
          <w:szCs w:val="28"/>
          <w:lang w:val="kk-KZ"/>
        </w:rPr>
        <w:t>C-PBC синтезделген. Fe</w:t>
      </w:r>
      <w:r w:rsidRPr="006243FB">
        <w:rPr>
          <w:rFonts w:ascii="Times New Roman" w:hAnsi="Times New Roman" w:cs="Times New Roman"/>
          <w:sz w:val="28"/>
          <w:szCs w:val="28"/>
          <w:vertAlign w:val="subscript"/>
          <w:lang w:val="kk-KZ"/>
        </w:rPr>
        <w:t>3</w:t>
      </w:r>
      <w:r w:rsidRPr="00847F72">
        <w:rPr>
          <w:rFonts w:ascii="Times New Roman" w:hAnsi="Times New Roman" w:cs="Times New Roman"/>
          <w:sz w:val="28"/>
          <w:szCs w:val="28"/>
          <w:lang w:val="kk-KZ"/>
        </w:rPr>
        <w:t>C-PBC белсенді аудандары мол, тосқауыл қою үшін тиімді иммобилизатор ретінде жұмыс істейді, полисульфидтердің тотығу-тотықсыздануын жеделдету үшін тиімді деп көрсетілген. Сондықтан, әзірленген Fe</w:t>
      </w:r>
      <w:r w:rsidRPr="006243FB">
        <w:rPr>
          <w:rFonts w:ascii="Times New Roman" w:hAnsi="Times New Roman" w:cs="Times New Roman"/>
          <w:sz w:val="28"/>
          <w:szCs w:val="28"/>
          <w:vertAlign w:val="subscript"/>
          <w:lang w:val="kk-KZ"/>
        </w:rPr>
        <w:t>3</w:t>
      </w:r>
      <w:r w:rsidRPr="00847F72">
        <w:rPr>
          <w:rFonts w:ascii="Times New Roman" w:hAnsi="Times New Roman" w:cs="Times New Roman"/>
          <w:sz w:val="28"/>
          <w:szCs w:val="28"/>
          <w:lang w:val="kk-KZ"/>
        </w:rPr>
        <w:t xml:space="preserve">C-PBC/S электроды </w:t>
      </w:r>
      <w:r w:rsidR="00A07311">
        <w:rPr>
          <w:rFonts w:ascii="Times New Roman" w:hAnsi="Times New Roman" w:cs="Times New Roman"/>
          <w:sz w:val="28"/>
          <w:szCs w:val="28"/>
          <w:lang w:val="kk-KZ"/>
        </w:rPr>
        <w:t xml:space="preserve"> </w:t>
      </w:r>
      <w:r w:rsidRPr="00847F72">
        <w:rPr>
          <w:rFonts w:ascii="Times New Roman" w:hAnsi="Times New Roman" w:cs="Times New Roman"/>
          <w:sz w:val="28"/>
          <w:szCs w:val="28"/>
          <w:lang w:val="kk-KZ"/>
        </w:rPr>
        <w:t>полисульфидтердің тотығу-тотықсыздану кинетикасы жақсартатыны тәжірибелік түрде расталған. Алынған нәтижелер бойынша</w:t>
      </w:r>
      <w:r w:rsidRPr="00A07311">
        <w:rPr>
          <w:rFonts w:ascii="Times New Roman" w:hAnsi="Times New Roman" w:cs="Times New Roman"/>
          <w:sz w:val="28"/>
          <w:szCs w:val="28"/>
          <w:lang w:val="kk-KZ"/>
        </w:rPr>
        <w:t xml:space="preserve"> </w:t>
      </w:r>
      <w:r w:rsidRPr="00847F72">
        <w:rPr>
          <w:rFonts w:ascii="Times New Roman" w:hAnsi="Times New Roman" w:cs="Times New Roman"/>
          <w:sz w:val="28"/>
          <w:szCs w:val="28"/>
          <w:lang w:val="kk-KZ"/>
        </w:rPr>
        <w:t>Fe</w:t>
      </w:r>
      <w:r w:rsidRPr="006243FB">
        <w:rPr>
          <w:rFonts w:ascii="Times New Roman" w:hAnsi="Times New Roman" w:cs="Times New Roman"/>
          <w:sz w:val="28"/>
          <w:szCs w:val="28"/>
          <w:vertAlign w:val="subscript"/>
          <w:lang w:val="kk-KZ"/>
        </w:rPr>
        <w:t>3</w:t>
      </w:r>
      <w:r w:rsidRPr="00847F72">
        <w:rPr>
          <w:rFonts w:ascii="Times New Roman" w:hAnsi="Times New Roman" w:cs="Times New Roman"/>
          <w:sz w:val="28"/>
          <w:szCs w:val="28"/>
          <w:lang w:val="kk-KZ"/>
        </w:rPr>
        <w:t>C-PBC/S элект</w:t>
      </w:r>
      <w:r w:rsidR="00A07311">
        <w:rPr>
          <w:rFonts w:ascii="Times New Roman" w:hAnsi="Times New Roman" w:cs="Times New Roman"/>
          <w:sz w:val="28"/>
          <w:szCs w:val="28"/>
          <w:lang w:val="kk-KZ"/>
        </w:rPr>
        <w:t xml:space="preserve">роды 0,5С-да бастапқы разрядты </w:t>
      </w:r>
      <w:r w:rsidRPr="00847F72">
        <w:rPr>
          <w:rFonts w:ascii="Times New Roman" w:hAnsi="Times New Roman" w:cs="Times New Roman"/>
          <w:sz w:val="28"/>
          <w:szCs w:val="28"/>
          <w:lang w:val="kk-KZ"/>
        </w:rPr>
        <w:t>сыйымдылығы 988 мАсағ г</w:t>
      </w:r>
      <w:r w:rsidRPr="00847F72">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 xml:space="preserve"> ,</w:t>
      </w:r>
      <w:r w:rsidR="006243FB">
        <w:rPr>
          <w:rFonts w:ascii="Times New Roman" w:hAnsi="Times New Roman" w:cs="Times New Roman"/>
          <w:sz w:val="28"/>
          <w:szCs w:val="28"/>
          <w:lang w:val="kk-KZ"/>
        </w:rPr>
        <w:t xml:space="preserve"> </w:t>
      </w:r>
      <w:r w:rsidRPr="00847F72">
        <w:rPr>
          <w:rFonts w:ascii="Times New Roman" w:hAnsi="Times New Roman" w:cs="Times New Roman"/>
          <w:sz w:val="28"/>
          <w:szCs w:val="28"/>
          <w:lang w:val="kk-KZ"/>
        </w:rPr>
        <w:t>500 циклден астам 2С кезінде сыйымдылықты</w:t>
      </w:r>
      <w:r w:rsidR="00731434">
        <w:rPr>
          <w:rFonts w:ascii="Times New Roman" w:hAnsi="Times New Roman" w:cs="Times New Roman"/>
          <w:sz w:val="28"/>
          <w:szCs w:val="28"/>
          <w:lang w:val="kk-KZ"/>
        </w:rPr>
        <w:t xml:space="preserve"> сақтау бойынша 82,7% көрсеткен</w:t>
      </w:r>
      <w:r w:rsidR="00731434">
        <w:rPr>
          <w:rFonts w:ascii="Times New Roman" w:hAnsi="Times New Roman" w:cs="Times New Roman"/>
          <w:sz w:val="28"/>
          <w:szCs w:val="28"/>
          <w:lang w:val="kk-KZ"/>
        </w:rPr>
        <w:fldChar w:fldCharType="begin" w:fldLock="1"/>
      </w:r>
      <w:r w:rsidR="00731434">
        <w:rPr>
          <w:rFonts w:ascii="Times New Roman" w:hAnsi="Times New Roman" w:cs="Times New Roman"/>
          <w:sz w:val="28"/>
          <w:szCs w:val="28"/>
          <w:lang w:val="kk-KZ"/>
        </w:rPr>
        <w:instrText>ADDIN CSL_CITATION {"citationItems":[{"id":"ITEM-1","itemData":{"DOI":"10.1016/j.jcis.2021.07.044","ISSN":"10957103","PMID":"34311307","abstract":"Lithium–sulfur (Li–S) batteries are greatly expected to be the favored alternatives in the next-generation energy-storage technologies due to their exceptional advantages. However, the shuttle effect and sluggish reaction kinetics of polysulfides largely hamper the practical success of Li–S batteries. Herein, a unique iron carbide (Fe3C) nanoparticles-embedded porous biomass-derived carbon (Fe3C-PBC) is reported as the excellent immobilizer and promoter for polysulfides regulation. Such a distinctive composite strongly couples the vast active sites of Fe3C nanoparticles and the conductive network of porous biomass-derived carbon. Therefore, Fe3C-PBC is endowed with outstanding adsorptivity and catalytic effect toward inhibiting the shuttle effect and facilitating the redox kinetics of polysulfides, demonstrated by the detailed experimental demonstrations and theoretical calculation. With these synergistic effects, the Fe3C-PBC/S electrode embraces a superb capacity retention of 82.7% at 2C over 500 cycles and an excellent areal capacity of 4.81 mAh cm−2 under the high-sulfur loading of 5.2 mg cm−2. This work will inspire the design of advanced hosts based on biomass materials for polysulfides regulation in pursuing the superior Li–S batteries.","author":[{"dropping-particle":"","family":"Zhao","given":"Tongkun","non-dropping-particle":"","parse-names":false,"suffix":""},{"dropping-particle":"","family":"Chen","given":"Junwu","non-dropping-particle":"","parse-names":false,"suffix":""},{"dropping-particle":"","family":"Dai","given":"Kaiqing","non-dropping-particle":"","parse-names":false,"suffix":""},{"dropping-particle":"","family":"Zhang","given":"Jingxian","non-dropping-particle":"","parse-names":false,"suffix":""},{"dropping-particle":"","family":"Yuan","given":"Menglei","non-dropping-particle":"","parse-names":false,"suffix":""},{"dropping-particle":"","family":"Li","given":"Xiaoqiang","non-dropping-particle":"","parse-names":false,"suffix":""},{"dropping-particle":"","family":"Zhang","given":"Ke","non-dropping-particle":"","parse-names":false,"suffix":""},{"dropping-particle":"","family":"Zhang","given":"Jitao","non-dropping-particle":"","parse-names":false,"suffix":""},{"dropping-particle":"","family":"Li","given":"Yaling","non-dropping-particle":"","parse-names":false,"suffix":""},{"dropping-particle":"","family":"Liu","given":"Zhanjun","non-dropping-particle":"","parse-names":false,"suffix":""},{"dropping-particle":"","family":"He","given":"Hongyan","non-dropping-particle":"","parse-names":false,"suffix":""},{"dropping-particle":"","family":"Li","given":"Bin","non-dropping-particle":"","parse-names":false,"suffix":""},{"dropping-particle":"","family":"Zhang","given":"Guangjin","non-dropping-particle":"","parse-names":false,"suffix":""}],"container-title":"Journal of Colloid and Interface Science","id":"ITEM-1","issued":{"date-parts":[["2022"]]},"page":"129-137","publisher":"Elsevier Inc.","title":"Boosted polysulfides regulation by iron carbide nanoparticles-embedded porous biomass-derived carbon toward superior lithium–sulfur batteries","type":"article-journal","volume":"605"},"uris":["http://www.mendeley.com/documents/?uuid=1e0db8d5-4b5f-4bbb-967e-b449e6eed80f"]}],"mendeley":{"formattedCitation":"[104]","plainTextFormattedCitation":"[104]","previouslyFormattedCitation":"[104]"},"properties":{"noteIndex":0},"schema":"https://github.com/citation-style-language/schema/raw/master/csl-citation.json"}</w:instrText>
      </w:r>
      <w:r w:rsidR="00731434">
        <w:rPr>
          <w:rFonts w:ascii="Times New Roman" w:hAnsi="Times New Roman" w:cs="Times New Roman"/>
          <w:sz w:val="28"/>
          <w:szCs w:val="28"/>
          <w:lang w:val="kk-KZ"/>
        </w:rPr>
        <w:fldChar w:fldCharType="separate"/>
      </w:r>
      <w:r w:rsidR="00731434" w:rsidRPr="00731434">
        <w:rPr>
          <w:rFonts w:ascii="Times New Roman" w:hAnsi="Times New Roman" w:cs="Times New Roman"/>
          <w:noProof/>
          <w:sz w:val="28"/>
          <w:szCs w:val="28"/>
          <w:lang w:val="kk-KZ"/>
        </w:rPr>
        <w:t>[104]</w:t>
      </w:r>
      <w:r w:rsidR="00731434">
        <w:rPr>
          <w:rFonts w:ascii="Times New Roman" w:hAnsi="Times New Roman" w:cs="Times New Roman"/>
          <w:sz w:val="28"/>
          <w:szCs w:val="28"/>
          <w:lang w:val="kk-KZ"/>
        </w:rPr>
        <w:fldChar w:fldCharType="end"/>
      </w:r>
      <w:r w:rsidR="00731434" w:rsidRPr="00731434">
        <w:rPr>
          <w:rFonts w:ascii="Times New Roman" w:hAnsi="Times New Roman" w:cs="Times New Roman"/>
          <w:sz w:val="28"/>
          <w:szCs w:val="28"/>
          <w:lang w:val="kk-KZ"/>
        </w:rPr>
        <w:t>.</w:t>
      </w:r>
      <w:r w:rsidRPr="00847F72">
        <w:rPr>
          <w:rFonts w:ascii="Times New Roman" w:hAnsi="Times New Roman" w:cs="Times New Roman"/>
          <w:sz w:val="28"/>
          <w:szCs w:val="28"/>
          <w:lang w:val="kk-KZ"/>
        </w:rPr>
        <w:t xml:space="preserve"> Зерттеушілер Rhizopus hyphae</w:t>
      </w:r>
      <w:r w:rsidR="006243FB">
        <w:rPr>
          <w:rFonts w:ascii="Times New Roman" w:hAnsi="Times New Roman" w:cs="Times New Roman"/>
          <w:sz w:val="28"/>
          <w:szCs w:val="28"/>
          <w:lang w:val="kk-KZ"/>
        </w:rPr>
        <w:t xml:space="preserve"> өсімдік</w:t>
      </w:r>
      <w:r w:rsidRPr="00847F72">
        <w:rPr>
          <w:rFonts w:ascii="Times New Roman" w:hAnsi="Times New Roman" w:cs="Times New Roman"/>
          <w:sz w:val="28"/>
          <w:szCs w:val="28"/>
          <w:lang w:val="kk-KZ"/>
        </w:rPr>
        <w:t xml:space="preserve"> шарларын мұздату арқылы кептіру және көміртектеу нәтижесінде пайда болған химиялық байланыстарды пайдаланып, өзін-өзі қамтамасыз ететін және көп функциялы биомассадан алынған әмбебап электродты сәтті жасады. Өзін-өзі ұстайтын PtHCNB (платина қуыс көміртекті наношар) жұқа пленкасынан тұратын бұл электрод тамаша электронды және иондық өткізгіштігінің арқасында тиімді ток жинағыш ретінде қызмет етеді. Ол сондай-ақ күкірттің жоғары мөлшерін тиімді қамтиды. Маңыздысы, шағын платина нанобөлшектерін қосу оттегі, азот және фосфор атомдарының электрондық қасиеттерін </w:t>
      </w:r>
      <w:r w:rsidRPr="00847F72">
        <w:rPr>
          <w:rFonts w:ascii="Times New Roman" w:hAnsi="Times New Roman" w:cs="Times New Roman"/>
          <w:sz w:val="28"/>
          <w:szCs w:val="28"/>
          <w:lang w:val="kk-KZ"/>
        </w:rPr>
        <w:lastRenderedPageBreak/>
        <w:t>айтарлықтай өзгертеді, нәтижесінде литий полисульфидтерінің конверсиясында бірлескен каталитикалық әсерге әкеледі. Дайындалған бұл катодтар күкірт түрлерінің тотығу-тотықсыздану кинетикасын жылдамдатып, LiPS конверсиясын айтарлықтай катализдейді, осылайша күкірттің жоғары жүктемелері кезінде литий-күкіртті батареялардың</w:t>
      </w:r>
      <w:r w:rsidR="006243FB">
        <w:rPr>
          <w:rFonts w:ascii="Times New Roman" w:hAnsi="Times New Roman" w:cs="Times New Roman"/>
          <w:sz w:val="28"/>
          <w:szCs w:val="28"/>
          <w:lang w:val="kk-KZ"/>
        </w:rPr>
        <w:t xml:space="preserve"> </w:t>
      </w:r>
      <w:r w:rsidRPr="00847F72">
        <w:rPr>
          <w:rFonts w:ascii="Times New Roman" w:hAnsi="Times New Roman" w:cs="Times New Roman"/>
          <w:sz w:val="28"/>
          <w:szCs w:val="28"/>
          <w:lang w:val="kk-KZ"/>
        </w:rPr>
        <w:t xml:space="preserve"> жұмысын жақсартады. Толық құрастырылған кезде L</w:t>
      </w:r>
      <w:r w:rsidR="006243FB" w:rsidRPr="006243FB">
        <w:rPr>
          <w:rFonts w:ascii="Times New Roman" w:hAnsi="Times New Roman" w:cs="Times New Roman"/>
          <w:sz w:val="28"/>
          <w:szCs w:val="28"/>
          <w:lang w:val="kk-KZ"/>
        </w:rPr>
        <w:t>i-</w:t>
      </w:r>
      <w:r w:rsidRPr="00847F72">
        <w:rPr>
          <w:rFonts w:ascii="Times New Roman" w:hAnsi="Times New Roman" w:cs="Times New Roman"/>
          <w:sz w:val="28"/>
          <w:szCs w:val="28"/>
          <w:lang w:val="kk-KZ"/>
        </w:rPr>
        <w:t>S құрылғылары төмен жылдамдықпен (0,1 C) шаршы сантиметрге 9,8 миллиампер-сағат (мАсағ см</w:t>
      </w:r>
      <w:r w:rsidRPr="00847F72">
        <w:rPr>
          <w:rFonts w:ascii="Times New Roman" w:hAnsi="Times New Roman" w:cs="Times New Roman"/>
          <w:sz w:val="28"/>
          <w:szCs w:val="28"/>
          <w:vertAlign w:val="superscript"/>
          <w:lang w:val="kk-KZ"/>
        </w:rPr>
        <w:t>-2</w:t>
      </w:r>
      <w:r w:rsidRPr="00847F72">
        <w:rPr>
          <w:rFonts w:ascii="Times New Roman" w:hAnsi="Times New Roman" w:cs="Times New Roman"/>
          <w:sz w:val="28"/>
          <w:szCs w:val="28"/>
          <w:lang w:val="kk-KZ"/>
        </w:rPr>
        <w:t>) жоғары аумақтық сыйымдылыққа қол жеткіз</w:t>
      </w:r>
      <w:r w:rsidR="006243FB">
        <w:rPr>
          <w:rFonts w:ascii="Times New Roman" w:hAnsi="Times New Roman" w:cs="Times New Roman"/>
          <w:sz w:val="28"/>
          <w:szCs w:val="28"/>
          <w:lang w:val="kk-KZ"/>
        </w:rPr>
        <w:t>ілген</w:t>
      </w:r>
      <w:r w:rsidRPr="00847F72">
        <w:rPr>
          <w:rFonts w:ascii="Times New Roman" w:hAnsi="Times New Roman" w:cs="Times New Roman"/>
          <w:sz w:val="28"/>
          <w:szCs w:val="28"/>
          <w:lang w:val="kk-KZ"/>
        </w:rPr>
        <w:t>, тіпті 60 циклден кейін де 7,3 мАсағ см</w:t>
      </w:r>
      <w:r w:rsidRPr="00847F72">
        <w:rPr>
          <w:rFonts w:ascii="Times New Roman" w:hAnsi="Times New Roman" w:cs="Times New Roman"/>
          <w:sz w:val="28"/>
          <w:szCs w:val="28"/>
          <w:vertAlign w:val="superscript"/>
          <w:lang w:val="kk-KZ"/>
        </w:rPr>
        <w:t xml:space="preserve">-2 </w:t>
      </w:r>
      <w:r w:rsidRPr="00847F72">
        <w:rPr>
          <w:rFonts w:ascii="Times New Roman" w:hAnsi="Times New Roman" w:cs="Times New Roman"/>
          <w:sz w:val="28"/>
          <w:szCs w:val="28"/>
          <w:lang w:val="kk-KZ"/>
        </w:rPr>
        <w:t>сыйымдылықты сақтай отырып, тұрақтылы</w:t>
      </w:r>
      <w:r w:rsidR="006243FB">
        <w:rPr>
          <w:rFonts w:ascii="Times New Roman" w:hAnsi="Times New Roman" w:cs="Times New Roman"/>
          <w:sz w:val="28"/>
          <w:szCs w:val="28"/>
          <w:lang w:val="kk-KZ"/>
        </w:rPr>
        <w:t>қ</w:t>
      </w:r>
      <w:r w:rsidRPr="00847F72">
        <w:rPr>
          <w:rFonts w:ascii="Times New Roman" w:hAnsi="Times New Roman" w:cs="Times New Roman"/>
          <w:sz w:val="28"/>
          <w:szCs w:val="28"/>
          <w:lang w:val="kk-KZ"/>
        </w:rPr>
        <w:t xml:space="preserve"> көрсет</w:t>
      </w:r>
      <w:r w:rsidR="006243FB">
        <w:rPr>
          <w:rFonts w:ascii="Times New Roman" w:hAnsi="Times New Roman" w:cs="Times New Roman"/>
          <w:sz w:val="28"/>
          <w:szCs w:val="28"/>
          <w:lang w:val="kk-KZ"/>
        </w:rPr>
        <w:t>кен</w:t>
      </w:r>
      <w:r w:rsidRPr="00847F72">
        <w:rPr>
          <w:rFonts w:ascii="Times New Roman" w:hAnsi="Times New Roman" w:cs="Times New Roman"/>
          <w:sz w:val="28"/>
          <w:szCs w:val="28"/>
          <w:lang w:val="kk-KZ"/>
        </w:rPr>
        <w:t>. Бұл әдіс күкірт түрлерінің тотығу-тотықсыздану кинетикасын жеделдететін және LSB циклінің қызмет ету мерзімін ұзартатын гетероатомдардан күшейтілген каталитикалық әсерлері бар күкірт негізгі материалдарын жобалаудың жаңа тәсілін ұсынады</w:t>
      </w:r>
      <w:r w:rsidR="00731434">
        <w:rPr>
          <w:rFonts w:ascii="Times New Roman" w:hAnsi="Times New Roman" w:cs="Times New Roman"/>
          <w:sz w:val="28"/>
          <w:szCs w:val="28"/>
          <w:lang w:val="kk-KZ"/>
        </w:rPr>
        <w:fldChar w:fldCharType="begin" w:fldLock="1"/>
      </w:r>
      <w:r w:rsidR="00731434">
        <w:rPr>
          <w:rFonts w:ascii="Times New Roman" w:hAnsi="Times New Roman" w:cs="Times New Roman"/>
          <w:sz w:val="28"/>
          <w:szCs w:val="28"/>
          <w:lang w:val="kk-KZ"/>
        </w:rPr>
        <w:instrText>ADDIN CSL_CITATION {"citationItems":[{"id":"ITEM-1","itemData":{"DOI":"10.1002/eem2.12623","ISSN":"25750356","abstract":"Rechargeable Li–S batteries (LSBs) are emerging as an important alternative to lithium-ion batteries (LIBs), owing to their high energy densities and low cost; yet sluggish redox kinetics of LiPSs results in inferior cycle life. Herein, we prepared multifunctional self-supporting hyphae carbon nanobelt (HCNB) as hosts by carbonization of hyphae balls of Rhizopus, which could increase the S loading of the cathode without sacrificing reaction kinetics. Trace platinum (Pt) nanoparticles were introduced into HCNBs (PtHCNBs) by ion-beam sputtering deposition. Based on the X-ray photoelectron spectroscopy analyses, the introduced trace Pt regulated the local electronic states of heteroatoms in HCNBs. Electrochemical kinetics investigation combined with operando Raman measurements revealed the accelerated reaction mechanics of sulfur species. Benefiting from the synergistic catalytic effect and the unique structures, the as-prepared PtHCNB/MWNCT/S cathodes delivered a stable capacity retention of 77% for 400 cycles at 0.5 C with a sulfur loading of 4.6 mg cm−2. More importantly, remarkable cycling performance was achieved with an high areal S loading of 7.6 mg cm−2. This finding offers a new strategy to prolong the cycle life of LSBs.","author":[{"dropping-particle":"","family":"Han","given":"Fengfeng","non-dropping-particle":"","parse-names":false,"suffix":""},{"dropping-particle":"","family":"Fan","given":"Liwen","non-dropping-particle":"","parse-names":false,"suffix":""},{"dropping-particle":"","family":"Ma","given":"Xinzhi","non-dropping-particle":"","parse-names":false,"suffix":""},{"dropping-particle":"","family":"Lu","given":"Huiqing","non-dropping-particle":"","parse-names":false,"suffix":""},{"dropping-particle":"","family":"Li","given":"Lu","non-dropping-particle":"","parse-names":false,"suffix":""},{"dropping-particle":"","family":"Zhang","given":"Xitian","non-dropping-particle":"","parse-names":false,"suffix":""},{"dropping-particle":"","family":"Wu","given":"Lili","non-dropping-particle":"","parse-names":false,"suffix":""}],"container-title":"Energy and Environmental Materials","id":"ITEM-1","issued":{"date-parts":[["2023"]]},"publisher":"John Wiley and Sons Inc","title":"Conversion of LiPSs Accelerated by Pt-Doped Biomass-Derived Hyphae Carbon Nanobelts as Self-Supporting Hosts for Long-Lifespan Li–S Batteries","type":"article-journal"},"uris":["http://www.mendeley.com/documents/?uuid=86296601-04ea-3267-8d4a-c324c598aec1"]}],"mendeley":{"formattedCitation":"[87]","plainTextFormattedCitation":"[87]","previouslyFormattedCitation":"[87]"},"properties":{"noteIndex":0},"schema":"https://github.com/citation-style-language/schema/raw/master/csl-citation.json"}</w:instrText>
      </w:r>
      <w:r w:rsidR="00731434">
        <w:rPr>
          <w:rFonts w:ascii="Times New Roman" w:hAnsi="Times New Roman" w:cs="Times New Roman"/>
          <w:sz w:val="28"/>
          <w:szCs w:val="28"/>
          <w:lang w:val="kk-KZ"/>
        </w:rPr>
        <w:fldChar w:fldCharType="separate"/>
      </w:r>
      <w:r w:rsidR="00731434" w:rsidRPr="00731434">
        <w:rPr>
          <w:rFonts w:ascii="Times New Roman" w:hAnsi="Times New Roman" w:cs="Times New Roman"/>
          <w:noProof/>
          <w:sz w:val="28"/>
          <w:szCs w:val="28"/>
          <w:lang w:val="kk-KZ"/>
        </w:rPr>
        <w:t>[87]</w:t>
      </w:r>
      <w:r w:rsidR="00731434">
        <w:rPr>
          <w:rFonts w:ascii="Times New Roman" w:hAnsi="Times New Roman" w:cs="Times New Roman"/>
          <w:sz w:val="28"/>
          <w:szCs w:val="28"/>
          <w:lang w:val="kk-KZ"/>
        </w:rPr>
        <w:fldChar w:fldCharType="end"/>
      </w:r>
      <w:r w:rsidRPr="00847F72">
        <w:rPr>
          <w:rFonts w:ascii="Times New Roman" w:hAnsi="Times New Roman" w:cs="Times New Roman"/>
          <w:sz w:val="28"/>
          <w:szCs w:val="28"/>
          <w:lang w:val="kk-KZ"/>
        </w:rPr>
        <w:t xml:space="preserve">. </w:t>
      </w:r>
    </w:p>
    <w:p w:rsidR="00AB0EE6" w:rsidRPr="007103C6" w:rsidRDefault="00AB0EE6" w:rsidP="00302DC0">
      <w:pPr>
        <w:spacing w:after="0" w:line="240" w:lineRule="auto"/>
        <w:ind w:firstLine="720"/>
        <w:jc w:val="both"/>
        <w:rPr>
          <w:rFonts w:ascii="Times New Roman" w:hAnsi="Times New Roman" w:cs="Times New Roman"/>
          <w:sz w:val="28"/>
          <w:szCs w:val="28"/>
          <w:lang w:val="kk-KZ"/>
        </w:rPr>
      </w:pPr>
      <w:r w:rsidRPr="00A07311">
        <w:rPr>
          <w:rFonts w:ascii="Times New Roman" w:hAnsi="Times New Roman" w:cs="Times New Roman"/>
          <w:sz w:val="28"/>
          <w:szCs w:val="28"/>
          <w:lang w:val="kk-KZ"/>
        </w:rPr>
        <w:t>Герметикалық алдын ала карбонизация әдісін қолдана отырып, үгітілген күріштен алынған жұқа көміртек кең бетінің ауданын, кең мезокеуекті құрылымды және мол азот пен оттегі гетероатомды екен</w:t>
      </w:r>
      <w:r w:rsidRPr="00847F72">
        <w:rPr>
          <w:rFonts w:ascii="Times New Roman" w:hAnsi="Times New Roman" w:cs="Times New Roman"/>
          <w:sz w:val="28"/>
          <w:szCs w:val="28"/>
          <w:lang w:val="kk-KZ"/>
        </w:rPr>
        <w:t xml:space="preserve">ін </w:t>
      </w:r>
      <w:r w:rsidRPr="00A07311">
        <w:rPr>
          <w:rFonts w:ascii="Times New Roman" w:hAnsi="Times New Roman" w:cs="Times New Roman"/>
          <w:sz w:val="28"/>
          <w:szCs w:val="28"/>
          <w:lang w:val="kk-KZ"/>
        </w:rPr>
        <w:t>көрсет</w:t>
      </w:r>
      <w:r w:rsidRPr="00847F72">
        <w:rPr>
          <w:rFonts w:ascii="Times New Roman" w:hAnsi="Times New Roman" w:cs="Times New Roman"/>
          <w:sz w:val="28"/>
          <w:szCs w:val="28"/>
          <w:lang w:val="kk-KZ"/>
        </w:rPr>
        <w:t>ті</w:t>
      </w:r>
      <w:r w:rsidRPr="00A07311">
        <w:rPr>
          <w:rFonts w:ascii="Times New Roman" w:hAnsi="Times New Roman" w:cs="Times New Roman"/>
          <w:sz w:val="28"/>
          <w:szCs w:val="28"/>
          <w:lang w:val="kk-KZ"/>
        </w:rPr>
        <w:t xml:space="preserve">. </w:t>
      </w:r>
      <w:r w:rsidRPr="003B6B9D">
        <w:rPr>
          <w:rFonts w:ascii="Times New Roman" w:hAnsi="Times New Roman" w:cs="Times New Roman"/>
          <w:sz w:val="28"/>
          <w:szCs w:val="28"/>
          <w:lang w:val="kk-KZ"/>
        </w:rPr>
        <w:t>Литий-күкіртті аккумуляторларда катодты материалдар ретінде қолданылған кезде, бұл көміртек құрылым</w:t>
      </w:r>
      <w:r w:rsidRPr="00847F72">
        <w:rPr>
          <w:rFonts w:ascii="Times New Roman" w:hAnsi="Times New Roman" w:cs="Times New Roman"/>
          <w:sz w:val="28"/>
          <w:szCs w:val="28"/>
          <w:lang w:val="kk-KZ"/>
        </w:rPr>
        <w:t>ы</w:t>
      </w:r>
      <w:r w:rsidRPr="003B6B9D">
        <w:rPr>
          <w:rFonts w:ascii="Times New Roman" w:hAnsi="Times New Roman" w:cs="Times New Roman"/>
          <w:sz w:val="28"/>
          <w:szCs w:val="28"/>
          <w:lang w:val="kk-KZ"/>
        </w:rPr>
        <w:t xml:space="preserve"> артықшылықтармен жеңілдетілген физикалық ұстау және химиялық адсорбция арқасында полисульфидті</w:t>
      </w:r>
      <w:r w:rsidRPr="00847F72">
        <w:rPr>
          <w:rFonts w:ascii="Times New Roman" w:hAnsi="Times New Roman" w:cs="Times New Roman"/>
          <w:sz w:val="28"/>
          <w:szCs w:val="28"/>
          <w:lang w:val="kk-KZ"/>
        </w:rPr>
        <w:t xml:space="preserve">ң еру </w:t>
      </w:r>
      <w:r w:rsidRPr="003B6B9D">
        <w:rPr>
          <w:rFonts w:ascii="Times New Roman" w:hAnsi="Times New Roman" w:cs="Times New Roman"/>
          <w:sz w:val="28"/>
          <w:szCs w:val="28"/>
          <w:lang w:val="kk-KZ"/>
        </w:rPr>
        <w:t>әсерін тиімді түрде азайтады. Сонымен қатар, олардың жақсы дамыған иерархиялық кеуекті құрылымы және ультра жұқа профилі электрод ішіндегі массалық диффузияны күшейтеді</w:t>
      </w:r>
      <w:r w:rsidRPr="00847F72">
        <w:rPr>
          <w:rFonts w:ascii="Times New Roman" w:hAnsi="Times New Roman" w:cs="Times New Roman"/>
          <w:sz w:val="28"/>
          <w:szCs w:val="28"/>
          <w:lang w:val="kk-KZ"/>
        </w:rPr>
        <w:t xml:space="preserve"> деп атап көрсетілген</w:t>
      </w:r>
      <w:r w:rsidRPr="003B6B9D">
        <w:rPr>
          <w:rFonts w:ascii="Times New Roman" w:hAnsi="Times New Roman" w:cs="Times New Roman"/>
          <w:sz w:val="28"/>
          <w:szCs w:val="28"/>
          <w:lang w:val="kk-KZ"/>
        </w:rPr>
        <w:t xml:space="preserve">, осылайша көміртегі шеңберінде ион өткізгіштігін жақсартады. </w:t>
      </w:r>
      <w:r w:rsidR="00FD2BDD">
        <w:rPr>
          <w:rFonts w:ascii="Times New Roman" w:hAnsi="Times New Roman" w:cs="Times New Roman"/>
          <w:sz w:val="28"/>
          <w:szCs w:val="28"/>
          <w:lang w:val="kk-KZ"/>
        </w:rPr>
        <w:t>А</w:t>
      </w:r>
      <w:r w:rsidRPr="003B6B9D">
        <w:rPr>
          <w:rFonts w:ascii="Times New Roman" w:hAnsi="Times New Roman" w:cs="Times New Roman"/>
          <w:sz w:val="28"/>
          <w:szCs w:val="28"/>
          <w:lang w:val="kk-KZ"/>
        </w:rPr>
        <w:t>лынған катод күкірттің жоғары жүктемелері, 0,2С жылдамдықпен 100 циклден кейін бір грамм үшін 920,8 миллиампер-сағат (мА</w:t>
      </w:r>
      <w:r w:rsidRPr="00847F72">
        <w:rPr>
          <w:rFonts w:ascii="Times New Roman" w:hAnsi="Times New Roman" w:cs="Times New Roman"/>
          <w:sz w:val="28"/>
          <w:szCs w:val="28"/>
          <w:lang w:val="kk-KZ"/>
        </w:rPr>
        <w:t>сағ</w:t>
      </w:r>
      <w:r w:rsidRPr="003B6B9D">
        <w:rPr>
          <w:rFonts w:ascii="Times New Roman" w:hAnsi="Times New Roman" w:cs="Times New Roman"/>
          <w:sz w:val="28"/>
          <w:szCs w:val="28"/>
          <w:lang w:val="kk-KZ"/>
        </w:rPr>
        <w:t xml:space="preserve"> г</w:t>
      </w:r>
      <w:r w:rsidRPr="003B6B9D">
        <w:rPr>
          <w:rFonts w:ascii="Times New Roman" w:hAnsi="Times New Roman" w:cs="Times New Roman"/>
          <w:sz w:val="28"/>
          <w:szCs w:val="28"/>
          <w:vertAlign w:val="superscript"/>
          <w:lang w:val="kk-KZ"/>
        </w:rPr>
        <w:t>-1</w:t>
      </w:r>
      <w:r w:rsidRPr="003B6B9D">
        <w:rPr>
          <w:rFonts w:ascii="Times New Roman" w:hAnsi="Times New Roman" w:cs="Times New Roman"/>
          <w:sz w:val="28"/>
          <w:szCs w:val="28"/>
          <w:lang w:val="kk-KZ"/>
        </w:rPr>
        <w:t>) елеулі қайтымды қуатқа қол жеткіз</w:t>
      </w:r>
      <w:r w:rsidRPr="00847F72">
        <w:rPr>
          <w:rFonts w:ascii="Times New Roman" w:hAnsi="Times New Roman" w:cs="Times New Roman"/>
          <w:sz w:val="28"/>
          <w:szCs w:val="28"/>
          <w:lang w:val="kk-KZ"/>
        </w:rPr>
        <w:t>ген</w:t>
      </w:r>
      <w:r w:rsidRPr="003B6B9D">
        <w:rPr>
          <w:rFonts w:ascii="Times New Roman" w:hAnsi="Times New Roman" w:cs="Times New Roman"/>
          <w:sz w:val="28"/>
          <w:szCs w:val="28"/>
          <w:lang w:val="kk-KZ"/>
        </w:rPr>
        <w:t xml:space="preserve">. Сонымен қатар, 1С </w:t>
      </w:r>
      <w:r w:rsidR="00FD2BDD">
        <w:rPr>
          <w:rFonts w:ascii="Times New Roman" w:hAnsi="Times New Roman" w:cs="Times New Roman"/>
          <w:sz w:val="28"/>
          <w:szCs w:val="28"/>
          <w:lang w:val="kk-KZ"/>
        </w:rPr>
        <w:t>жылдамдықта</w:t>
      </w:r>
      <w:r w:rsidRPr="003B6B9D">
        <w:rPr>
          <w:rFonts w:ascii="Times New Roman" w:hAnsi="Times New Roman" w:cs="Times New Roman"/>
          <w:sz w:val="28"/>
          <w:szCs w:val="28"/>
          <w:lang w:val="kk-KZ"/>
        </w:rPr>
        <w:t xml:space="preserve"> ұзақ уақытқа созылған тұрақтылық сынағы кезінде катод 300 циклден кейін 702,1 мА</w:t>
      </w:r>
      <w:r w:rsidRPr="00847F72">
        <w:rPr>
          <w:rFonts w:ascii="Times New Roman" w:hAnsi="Times New Roman" w:cs="Times New Roman"/>
          <w:sz w:val="28"/>
          <w:szCs w:val="28"/>
          <w:lang w:val="kk-KZ"/>
        </w:rPr>
        <w:t>сағ</w:t>
      </w:r>
      <w:r w:rsidRPr="003B6B9D">
        <w:rPr>
          <w:rFonts w:ascii="Times New Roman" w:hAnsi="Times New Roman" w:cs="Times New Roman"/>
          <w:sz w:val="28"/>
          <w:szCs w:val="28"/>
          <w:lang w:val="kk-KZ"/>
        </w:rPr>
        <w:t xml:space="preserve"> </w:t>
      </w:r>
      <w:r w:rsidRPr="00847F72">
        <w:rPr>
          <w:rFonts w:ascii="Times New Roman" w:hAnsi="Times New Roman" w:cs="Times New Roman"/>
          <w:sz w:val="28"/>
          <w:szCs w:val="28"/>
          <w:lang w:val="kk-KZ"/>
        </w:rPr>
        <w:t>г</w:t>
      </w:r>
      <w:r w:rsidRPr="003B6B9D">
        <w:rPr>
          <w:rFonts w:ascii="Times New Roman" w:hAnsi="Times New Roman" w:cs="Times New Roman"/>
          <w:sz w:val="28"/>
          <w:szCs w:val="28"/>
          <w:vertAlign w:val="superscript"/>
          <w:lang w:val="kk-KZ"/>
        </w:rPr>
        <w:t>-1</w:t>
      </w:r>
      <w:r w:rsidRPr="003B6B9D">
        <w:rPr>
          <w:rFonts w:ascii="Times New Roman" w:hAnsi="Times New Roman" w:cs="Times New Roman"/>
          <w:sz w:val="28"/>
          <w:szCs w:val="28"/>
          <w:lang w:val="kk-KZ"/>
        </w:rPr>
        <w:t xml:space="preserve"> елеулі қайтымды сыйымдылығын сақта</w:t>
      </w:r>
      <w:r w:rsidRPr="00847F72">
        <w:rPr>
          <w:rFonts w:ascii="Times New Roman" w:hAnsi="Times New Roman" w:cs="Times New Roman"/>
          <w:sz w:val="28"/>
          <w:szCs w:val="28"/>
          <w:lang w:val="kk-KZ"/>
        </w:rPr>
        <w:t>ған</w:t>
      </w:r>
      <w:r w:rsidRPr="003B6B9D">
        <w:rPr>
          <w:rFonts w:ascii="Times New Roman" w:hAnsi="Times New Roman" w:cs="Times New Roman"/>
          <w:sz w:val="28"/>
          <w:szCs w:val="28"/>
          <w:lang w:val="kk-KZ"/>
        </w:rPr>
        <w:t>, оның минималды ыдырау жылдамдығы бір циклде тек 0,07% құра</w:t>
      </w:r>
      <w:r w:rsidR="00FD2BDD">
        <w:rPr>
          <w:rFonts w:ascii="Times New Roman" w:hAnsi="Times New Roman" w:cs="Times New Roman"/>
          <w:sz w:val="28"/>
          <w:szCs w:val="28"/>
          <w:lang w:val="kk-KZ"/>
        </w:rPr>
        <w:t>ған</w:t>
      </w:r>
      <w:r w:rsidRPr="003B6B9D">
        <w:rPr>
          <w:rFonts w:ascii="Times New Roman" w:hAnsi="Times New Roman" w:cs="Times New Roman"/>
          <w:sz w:val="28"/>
          <w:szCs w:val="28"/>
          <w:lang w:val="kk-KZ"/>
        </w:rPr>
        <w:t>.</w:t>
      </w:r>
      <w:r w:rsidR="00A07311">
        <w:rPr>
          <w:rFonts w:ascii="Times New Roman" w:hAnsi="Times New Roman" w:cs="Times New Roman"/>
          <w:sz w:val="28"/>
          <w:szCs w:val="28"/>
          <w:lang w:val="kk-KZ"/>
        </w:rPr>
        <w:t xml:space="preserve"> </w:t>
      </w:r>
      <w:r w:rsidRPr="00A07311">
        <w:rPr>
          <w:rFonts w:ascii="Times New Roman" w:hAnsi="Times New Roman" w:cs="Times New Roman"/>
          <w:sz w:val="28"/>
          <w:szCs w:val="28"/>
          <w:lang w:val="kk-KZ"/>
        </w:rPr>
        <w:t xml:space="preserve">Жиі қолданылатын бір сатылы алдын ала карбонизация процесімен салыстырғанда, ұсынылған екі сатылы тәсіл биомасса прекурсорлары микроқұрылымды және гетероатомдарды </w:t>
      </w:r>
      <w:r w:rsidR="00FD2BDD">
        <w:rPr>
          <w:rFonts w:ascii="Times New Roman" w:hAnsi="Times New Roman" w:cs="Times New Roman"/>
          <w:sz w:val="28"/>
          <w:szCs w:val="28"/>
          <w:lang w:val="kk-KZ"/>
        </w:rPr>
        <w:t>болған</w:t>
      </w:r>
      <w:r w:rsidRPr="00A07311">
        <w:rPr>
          <w:rFonts w:ascii="Times New Roman" w:hAnsi="Times New Roman" w:cs="Times New Roman"/>
          <w:sz w:val="28"/>
          <w:szCs w:val="28"/>
          <w:lang w:val="kk-KZ"/>
        </w:rPr>
        <w:t xml:space="preserve">. </w:t>
      </w:r>
      <w:r w:rsidR="00FD2BDD">
        <w:rPr>
          <w:rFonts w:ascii="Times New Roman" w:hAnsi="Times New Roman" w:cs="Times New Roman"/>
          <w:sz w:val="28"/>
          <w:szCs w:val="28"/>
          <w:lang w:val="kk-KZ"/>
        </w:rPr>
        <w:t>А</w:t>
      </w:r>
      <w:r w:rsidRPr="003B6B9D">
        <w:rPr>
          <w:rFonts w:ascii="Times New Roman" w:hAnsi="Times New Roman" w:cs="Times New Roman"/>
          <w:sz w:val="28"/>
          <w:szCs w:val="28"/>
          <w:lang w:val="kk-KZ"/>
        </w:rPr>
        <w:t>зотпен және оттегімен легирле</w:t>
      </w:r>
      <w:r w:rsidR="00FD2BDD">
        <w:rPr>
          <w:rFonts w:ascii="Times New Roman" w:hAnsi="Times New Roman" w:cs="Times New Roman"/>
          <w:sz w:val="28"/>
          <w:szCs w:val="28"/>
          <w:lang w:val="kk-KZ"/>
        </w:rPr>
        <w:t xml:space="preserve">у </w:t>
      </w:r>
      <w:r w:rsidRPr="003B6B9D">
        <w:rPr>
          <w:rFonts w:ascii="Times New Roman" w:hAnsi="Times New Roman" w:cs="Times New Roman"/>
          <w:sz w:val="28"/>
          <w:szCs w:val="28"/>
          <w:lang w:val="kk-KZ"/>
        </w:rPr>
        <w:t xml:space="preserve"> нәтижесінде алынған ультра жұқа көміртекті парақтар үлкен беттік ауданды, жақсы дамыған кеуекті құрылымдарды және гетероатомды қоспалау алаңдарын көрсет</w:t>
      </w:r>
      <w:r w:rsidR="00FD2BDD">
        <w:rPr>
          <w:rFonts w:ascii="Times New Roman" w:hAnsi="Times New Roman" w:cs="Times New Roman"/>
          <w:sz w:val="28"/>
          <w:szCs w:val="28"/>
          <w:lang w:val="kk-KZ"/>
        </w:rPr>
        <w:t>кен</w:t>
      </w:r>
      <w:r w:rsidRPr="003B6B9D">
        <w:rPr>
          <w:rFonts w:ascii="Times New Roman" w:hAnsi="Times New Roman" w:cs="Times New Roman"/>
          <w:sz w:val="28"/>
          <w:szCs w:val="28"/>
          <w:lang w:val="kk-KZ"/>
        </w:rPr>
        <w:t>, бұл оларды күкірттің жоғары жүктемелерін (75 масса) орналастыру үшін тамаша үміткерлер етеді</w:t>
      </w:r>
      <w:r w:rsidR="00731434">
        <w:rPr>
          <w:rFonts w:ascii="Times New Roman" w:hAnsi="Times New Roman" w:cs="Times New Roman"/>
          <w:sz w:val="28"/>
          <w:szCs w:val="28"/>
        </w:rPr>
        <w:fldChar w:fldCharType="begin" w:fldLock="1"/>
      </w:r>
      <w:r w:rsidR="00731434" w:rsidRPr="003B6B9D">
        <w:rPr>
          <w:rFonts w:ascii="Times New Roman" w:hAnsi="Times New Roman" w:cs="Times New Roman"/>
          <w:sz w:val="28"/>
          <w:szCs w:val="28"/>
          <w:lang w:val="kk-KZ"/>
        </w:rPr>
        <w:instrText>ADDIN CSL_CITATION {"citationItems":[{"id":"ITEM-1","itemData":{"DOI":"10.1016/j.jcis.2020.06.068","ISSN":"10957103","PMID":"32652322","abstract":"Ultrathin carbon sheets with high surface area, abundant mesoporous structure and rich N, O heteroatom doping sites were prepared from puffed rice through unique sealed pre-carbonization. By utilizing them as cathode materials for lithium-sulfur batteries, the in-operando Raman spectra and electrochemical tests indicated that the polysulfides shuttling effect could be substantially suppressed by the physical confinement and chemical adsorption due to these structural advantages. In addition, the well-developed hierarchical porous structure and ultrathin thickness were found to enhance the mass diffusion in the electrode, which increased the ion conductivity within the carbon framework. Therefore, the as-designed cathode was observed to accommodate the high sulfur loading amounts and demonstrated a high reversible capacity of 920.8 mAh g−1 after 100 cycles at 0.2C with high coulombic efficiency (~100%). Moreover, the long-term stability test at 1C indicated that the cathode achieved a high reversible capacity of 702.1 mAh g−1 after 300 cycles with low decay rate of 0.07% per cycle.","author":[{"dropping-particle":"","family":"Wu","given":"Dapeng","non-dropping-particle":"","parse-names":false,"suffix":""},{"dropping-particle":"","fam</w:instrText>
      </w:r>
      <w:r w:rsidR="00731434" w:rsidRPr="00FD2BDD">
        <w:rPr>
          <w:rFonts w:ascii="Times New Roman" w:hAnsi="Times New Roman" w:cs="Times New Roman"/>
          <w:sz w:val="28"/>
          <w:szCs w:val="28"/>
          <w:lang w:val="kk-KZ"/>
        </w:rPr>
        <w:instrText>ily":"Chen","given":"Junliang","non-dropping-particle":"","parse-names":false,"suffix":""},{"dropping-parti</w:instrText>
      </w:r>
      <w:r w:rsidR="00731434" w:rsidRPr="007103C6">
        <w:rPr>
          <w:rFonts w:ascii="Times New Roman" w:hAnsi="Times New Roman" w:cs="Times New Roman"/>
          <w:sz w:val="28"/>
          <w:szCs w:val="28"/>
          <w:lang w:val="kk-KZ"/>
        </w:rPr>
        <w:instrText>cle":"","family":"Zhang","given":"Wenchao","non-dropping-particle":"","parse-names":false,"suffix":""},{"dropping-particle":"","family":"Liu","given":"Weidong","non-dropping-particle":"","parse-names":false,"suffix":""},{"dropping-particle":"","family":"Li","given":"Jinzhou","non-dropping-particle":"","parse-names":false,"suffix":""},{"dropping-particle":"","family":"Cao","given":"Kun","non-dropping-particle":"","parse-names":false,"suffix":""},{"dropping-particle":"","family":"Gao","given":"Zhiyong","non-dropping-particle":"","parse-names":false,"suffix":""},{"dropping-particle":"","family":"Xu","given":"Fang","non-dropping-particle":"","parse-names":false,"suffix":""},{"dropping-particle":"","family":"Jiang","given":"Kai","non-dropping-particle":"","parse-names":false,"suffix":""}],"container-title":"Journal of Colloid and Interface Science","id":"ITEM-1","issued":{"date-parts":[["2020"]]},"page":"667-679","publisher":"Elsevier Inc.","title":"Sealed pre-carbonization to regulate the porosity and heteroatom sites of biomass derived carbons for lithium-sulfur batteries","type":"article-journal","volume":"579"},"uris":["http://www.mendeley.com/documents/?uuid=3d4fcdcd-e605-45ef-a699-0bad0b07dce5"]}],"mendeley":{"formattedCitation":"[105]","plainTextFormattedCitation":"[105]","previouslyFormattedCitation":"[105]"},"properties":{"noteIndex":0},"schema":"https://github.com/citation-style-language/schema/raw/master/csl-citation.json"}</w:instrText>
      </w:r>
      <w:r w:rsidR="00731434">
        <w:rPr>
          <w:rFonts w:ascii="Times New Roman" w:hAnsi="Times New Roman" w:cs="Times New Roman"/>
          <w:sz w:val="28"/>
          <w:szCs w:val="28"/>
        </w:rPr>
        <w:fldChar w:fldCharType="separate"/>
      </w:r>
      <w:r w:rsidR="00731434" w:rsidRPr="007103C6">
        <w:rPr>
          <w:rFonts w:ascii="Times New Roman" w:hAnsi="Times New Roman" w:cs="Times New Roman"/>
          <w:noProof/>
          <w:sz w:val="28"/>
          <w:szCs w:val="28"/>
          <w:lang w:val="kk-KZ"/>
        </w:rPr>
        <w:t>[105]</w:t>
      </w:r>
      <w:r w:rsidR="00731434">
        <w:rPr>
          <w:rFonts w:ascii="Times New Roman" w:hAnsi="Times New Roman" w:cs="Times New Roman"/>
          <w:sz w:val="28"/>
          <w:szCs w:val="28"/>
        </w:rPr>
        <w:fldChar w:fldCharType="end"/>
      </w:r>
      <w:r w:rsidRPr="007103C6">
        <w:rPr>
          <w:rFonts w:ascii="Times New Roman" w:hAnsi="Times New Roman" w:cs="Times New Roman"/>
          <w:sz w:val="28"/>
          <w:szCs w:val="28"/>
          <w:lang w:val="kk-KZ"/>
        </w:rPr>
        <w:t xml:space="preserve">. </w:t>
      </w:r>
    </w:p>
    <w:p w:rsidR="00AB0EE6" w:rsidRPr="00847F72" w:rsidRDefault="00AB0EE6" w:rsidP="00302DC0">
      <w:pPr>
        <w:spacing w:after="0" w:line="240" w:lineRule="auto"/>
        <w:ind w:firstLine="720"/>
        <w:jc w:val="both"/>
        <w:rPr>
          <w:rFonts w:ascii="Times New Roman" w:hAnsi="Times New Roman" w:cs="Times New Roman"/>
          <w:color w:val="FF0000"/>
          <w:sz w:val="28"/>
          <w:szCs w:val="28"/>
          <w:lang w:val="kk-KZ"/>
        </w:rPr>
      </w:pPr>
      <w:r w:rsidRPr="007103C6">
        <w:rPr>
          <w:rFonts w:ascii="Times New Roman" w:hAnsi="Times New Roman" w:cs="Times New Roman"/>
          <w:sz w:val="28"/>
          <w:szCs w:val="28"/>
          <w:lang w:val="kk-KZ"/>
        </w:rPr>
        <w:t>Бұл зерттеуде 3D күкіртті негізгі материал ретінде қызмет ететін бірегей «желі-сфера» құрылымы жасалған. Бұл құрылым екі сатылы термиялық өңдеу процесі арқылы көміртекті бактериялық целлюлоза (CBC) кеуекті наноталшықты желі (CBC@SnO2-Sn) ішінде қалайы оксид</w:t>
      </w:r>
      <w:r w:rsidR="00D3783E">
        <w:rPr>
          <w:rFonts w:ascii="Times New Roman" w:hAnsi="Times New Roman" w:cs="Times New Roman"/>
          <w:sz w:val="28"/>
          <w:szCs w:val="28"/>
          <w:lang w:val="kk-KZ"/>
        </w:rPr>
        <w:t>і (SnO2) наносфераларына біріккен</w:t>
      </w:r>
      <w:r w:rsidRPr="007103C6">
        <w:rPr>
          <w:rFonts w:ascii="Times New Roman" w:hAnsi="Times New Roman" w:cs="Times New Roman"/>
          <w:sz w:val="28"/>
          <w:szCs w:val="28"/>
          <w:lang w:val="kk-KZ"/>
        </w:rPr>
        <w:t xml:space="preserve"> қалпына келтірілген қалайы (Sn) енгізуді қамтиды. CBC компоненті көлемнің өзгеруін жеңілдетуде және электрондар мен иондардың тасымалдануын жеңілдетуде шешуші рөл атқарады. Сонымен қатар, in-situ төмендетілген Sn бар </w:t>
      </w:r>
      <w:r w:rsidRPr="007103C6">
        <w:rPr>
          <w:rFonts w:ascii="Times New Roman" w:hAnsi="Times New Roman" w:cs="Times New Roman"/>
          <w:sz w:val="28"/>
          <w:szCs w:val="28"/>
          <w:lang w:val="kk-KZ"/>
        </w:rPr>
        <w:lastRenderedPageBreak/>
        <w:t>біркелкі дисперсті SnO</w:t>
      </w:r>
      <w:r w:rsidRPr="00EC32DA">
        <w:rPr>
          <w:rFonts w:ascii="Times New Roman" w:hAnsi="Times New Roman" w:cs="Times New Roman"/>
          <w:sz w:val="28"/>
          <w:szCs w:val="28"/>
          <w:vertAlign w:val="subscript"/>
          <w:lang w:val="kk-KZ"/>
        </w:rPr>
        <w:t>2</w:t>
      </w:r>
      <w:r w:rsidRPr="007103C6">
        <w:rPr>
          <w:rFonts w:ascii="Times New Roman" w:hAnsi="Times New Roman" w:cs="Times New Roman"/>
          <w:sz w:val="28"/>
          <w:szCs w:val="28"/>
          <w:lang w:val="kk-KZ"/>
        </w:rPr>
        <w:t xml:space="preserve"> наносфералары полисульфидтердің хемосорбциясы үшін көптеген белсенді </w:t>
      </w:r>
      <w:r w:rsidRPr="00847F72">
        <w:rPr>
          <w:rFonts w:ascii="Times New Roman" w:hAnsi="Times New Roman" w:cs="Times New Roman"/>
          <w:sz w:val="28"/>
          <w:szCs w:val="28"/>
          <w:lang w:val="kk-KZ"/>
        </w:rPr>
        <w:t>активті аудандарды</w:t>
      </w:r>
      <w:r w:rsidRPr="007103C6">
        <w:rPr>
          <w:rFonts w:ascii="Times New Roman" w:hAnsi="Times New Roman" w:cs="Times New Roman"/>
          <w:sz w:val="28"/>
          <w:szCs w:val="28"/>
          <w:lang w:val="kk-KZ"/>
        </w:rPr>
        <w:t xml:space="preserve"> ұсынады және полисульфидтердің конверсиясын катализдейді, осылайша тотығу-тотықсыздану кинетикасын жеделдетеді және цикл кезінде шаттл әсерін азайтады.Алынған CBC@SnO2-Sn/S катоды 0,1 ампер/грамм (A </w:t>
      </w:r>
      <w:r w:rsidRPr="00847F72">
        <w:rPr>
          <w:rFonts w:ascii="Times New Roman" w:hAnsi="Times New Roman" w:cs="Times New Roman"/>
          <w:sz w:val="28"/>
          <w:szCs w:val="28"/>
          <w:lang w:val="kk-KZ"/>
        </w:rPr>
        <w:t>г</w:t>
      </w:r>
      <w:r w:rsidRPr="007103C6">
        <w:rPr>
          <w:rFonts w:ascii="Times New Roman" w:hAnsi="Times New Roman" w:cs="Times New Roman"/>
          <w:sz w:val="28"/>
          <w:szCs w:val="28"/>
          <w:vertAlign w:val="superscript"/>
          <w:lang w:val="kk-KZ"/>
        </w:rPr>
        <w:t>-1</w:t>
      </w:r>
      <w:r w:rsidRPr="007103C6">
        <w:rPr>
          <w:rFonts w:ascii="Times New Roman" w:hAnsi="Times New Roman" w:cs="Times New Roman"/>
          <w:sz w:val="28"/>
          <w:szCs w:val="28"/>
          <w:lang w:val="kk-KZ"/>
        </w:rPr>
        <w:t xml:space="preserve">) </w:t>
      </w:r>
      <w:r w:rsidRPr="00847F72">
        <w:rPr>
          <w:rFonts w:ascii="Times New Roman" w:hAnsi="Times New Roman" w:cs="Times New Roman"/>
          <w:sz w:val="28"/>
          <w:szCs w:val="28"/>
          <w:lang w:val="kk-KZ"/>
        </w:rPr>
        <w:t>,</w:t>
      </w:r>
      <w:r w:rsidR="00DA455E">
        <w:rPr>
          <w:rFonts w:ascii="Times New Roman" w:hAnsi="Times New Roman" w:cs="Times New Roman"/>
          <w:sz w:val="28"/>
          <w:szCs w:val="28"/>
          <w:lang w:val="kk-KZ"/>
        </w:rPr>
        <w:t xml:space="preserve"> </w:t>
      </w:r>
      <w:r w:rsidRPr="007103C6">
        <w:rPr>
          <w:rFonts w:ascii="Times New Roman" w:hAnsi="Times New Roman" w:cs="Times New Roman"/>
          <w:sz w:val="28"/>
          <w:szCs w:val="28"/>
          <w:lang w:val="kk-KZ"/>
        </w:rPr>
        <w:t xml:space="preserve">1573,6 миллиампер-сағат (мА сағ </w:t>
      </w:r>
      <w:r w:rsidRPr="00847F72">
        <w:rPr>
          <w:rFonts w:ascii="Times New Roman" w:hAnsi="Times New Roman" w:cs="Times New Roman"/>
          <w:sz w:val="28"/>
          <w:szCs w:val="28"/>
          <w:lang w:val="kk-KZ"/>
        </w:rPr>
        <w:t>г</w:t>
      </w:r>
      <w:r w:rsidRPr="00847F72">
        <w:rPr>
          <w:rFonts w:ascii="Times New Roman" w:hAnsi="Times New Roman" w:cs="Times New Roman"/>
          <w:sz w:val="28"/>
          <w:szCs w:val="28"/>
          <w:vertAlign w:val="superscript"/>
          <w:lang w:val="kk-KZ"/>
        </w:rPr>
        <w:t>-</w:t>
      </w:r>
      <w:r w:rsidRPr="007103C6">
        <w:rPr>
          <w:rFonts w:ascii="Times New Roman" w:hAnsi="Times New Roman" w:cs="Times New Roman"/>
          <w:sz w:val="28"/>
          <w:szCs w:val="28"/>
          <w:vertAlign w:val="superscript"/>
          <w:lang w:val="kk-KZ"/>
        </w:rPr>
        <w:t>1</w:t>
      </w:r>
      <w:r w:rsidRPr="007103C6">
        <w:rPr>
          <w:rFonts w:ascii="Times New Roman" w:hAnsi="Times New Roman" w:cs="Times New Roman"/>
          <w:sz w:val="28"/>
          <w:szCs w:val="28"/>
          <w:lang w:val="kk-KZ"/>
        </w:rPr>
        <w:t>) жоғары бастапқы разряд сыйымдылығымен, ерекше электрохимиялық өнімділікті көрсет</w:t>
      </w:r>
      <w:r w:rsidRPr="00847F72">
        <w:rPr>
          <w:rFonts w:ascii="Times New Roman" w:hAnsi="Times New Roman" w:cs="Times New Roman"/>
          <w:sz w:val="28"/>
          <w:szCs w:val="28"/>
          <w:lang w:val="kk-KZ"/>
        </w:rPr>
        <w:t>кен. 500 циклден кейін 564,6 мА сағ г</w:t>
      </w:r>
      <w:r w:rsidRPr="00847F72">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 кулондық тиімділік тұрақты 99%-дан жоғары болған</w:t>
      </w:r>
      <w:r w:rsidR="00731434">
        <w:rPr>
          <w:rFonts w:ascii="Times New Roman" w:hAnsi="Times New Roman" w:cs="Times New Roman"/>
          <w:sz w:val="28"/>
          <w:szCs w:val="28"/>
          <w:lang w:val="kk-KZ"/>
        </w:rPr>
        <w:fldChar w:fldCharType="begin" w:fldLock="1"/>
      </w:r>
      <w:r w:rsidR="00731434">
        <w:rPr>
          <w:rFonts w:ascii="Times New Roman" w:hAnsi="Times New Roman" w:cs="Times New Roman"/>
          <w:sz w:val="28"/>
          <w:szCs w:val="28"/>
          <w:lang w:val="kk-KZ"/>
        </w:rPr>
        <w:instrText>ADDIN CSL_CITATION {"citationItems":[{"id":"ITEM-1","itemData":{"DOI":"10.1016/j.jallcom.2021.162578","ISSN":"09258388","abstract":"Lithium-sulfur batteries (LSBs) have been intensively studied as promising candidates of energy storage devices due to the high theoretical specific capacity. Unfortunately, the insulating nature and shuttling effect of sulfur are crucial obstacles. In this study, a “network-sphere” structure of in-situ reduced Sn modifying SnO2 nanospheres embedded in carbonized bacterial cellulose (CBC) porous nanofiber network (CBC@SnO2-Sn) is designed via two-step thermal treatment as 3D sulfur host material for LSBs to overcome these issues. The CBC exerts a positive role in alleviating the volume change as well as accelerating the electron and ion transfer. More significantly, the uniformly distributed SnO2 nanospheres with in-situ reduced Sn not only provide numerous active sites for chemisorption of polysulfides, but also accelerate the redox kinetics by catalyzing the polysulfides conversion, coordinately alleviating the shuttle effect during cycling. The CBC@SnO2-Sn/S cathode delivers an outstanding electrochemical performance with a high initial discharge capacity of 1573.6 mA h g−1 at 0.1 A g−1 and superior cycling stability (564.6 mA h g−1 after 500 cycles at 3 A g−1 with the coulombic efficiency kept above 99%). The novel structure, with synergy effect between conductive network and polysulfide adsorption-conversion, creates a promising strategy in improving the electrochemical performance for LSBs and other energy storage applications.","author":[{"dropping-particle":"","family":"Zhao","given":"Xinqi","non-dropping-particle":"","parse-names":false,"suffix":""},{"dropping-particle":"","family":"Sun","given":"Xiaohong","non-dropping-particle":"","parse-names":false,"suffix":""},{"dropping-particle":"","family":"Guo","given":"Ruisong","non-dropping-particle":"","parse-names":false,"suffix":""},{"dropping-particle":"","family":"Li","given":"Fuyun","non-dropping-particle":"","parse-names":false,"suffix":""},{"dropping-particle":"","family":"Li","given":"Tingting","non-dropping-particle":"","parse-names":false,"suffix":""},{"dropping-particle":"","family":"Wang","given":"Shuhui","non-dropping-particle":"","parse-names":false,"suffix":""},{"dropping-particle":"","family":"Wang","given":"Song","non-dropping-particle":"","parse-names":false,"suffix":""}],"container-title":"Journal of Alloys and Compounds","id":"ITEM-1","issued":{"date-parts":[["2022","2","25"]]},"publisher":"Elsevier Ltd","title":"Bifunctional tin modified SnO2 nanospheres embedded biomass-derived carbon network for polysulfides adsorption-conversion in lithium-sulfur batteries","type":"article-journal","volume":"895"},"uris":["http://www.mendeley.com/documents/?uuid=25be714c-b9d5-3294-8858-f7405fd9889a"]}],"mendeley":{"formattedCitation":"[106]","plainTextFormattedCitation":"[106]","previouslyFormattedCitation":"[106]"},"properties":{"noteIndex":0},"schema":"https://github.com/citation-style-language/schema/raw/master/csl-citation.json"}</w:instrText>
      </w:r>
      <w:r w:rsidR="00731434">
        <w:rPr>
          <w:rFonts w:ascii="Times New Roman" w:hAnsi="Times New Roman" w:cs="Times New Roman"/>
          <w:sz w:val="28"/>
          <w:szCs w:val="28"/>
          <w:lang w:val="kk-KZ"/>
        </w:rPr>
        <w:fldChar w:fldCharType="separate"/>
      </w:r>
      <w:r w:rsidR="00731434" w:rsidRPr="00731434">
        <w:rPr>
          <w:rFonts w:ascii="Times New Roman" w:hAnsi="Times New Roman" w:cs="Times New Roman"/>
          <w:noProof/>
          <w:sz w:val="28"/>
          <w:szCs w:val="28"/>
          <w:lang w:val="kk-KZ"/>
        </w:rPr>
        <w:t>[106]</w:t>
      </w:r>
      <w:r w:rsidR="00731434">
        <w:rPr>
          <w:rFonts w:ascii="Times New Roman" w:hAnsi="Times New Roman" w:cs="Times New Roman"/>
          <w:sz w:val="28"/>
          <w:szCs w:val="28"/>
          <w:lang w:val="kk-KZ"/>
        </w:rPr>
        <w:fldChar w:fldCharType="end"/>
      </w:r>
      <w:r w:rsidRPr="00847F72">
        <w:rPr>
          <w:rFonts w:ascii="Times New Roman" w:hAnsi="Times New Roman" w:cs="Times New Roman"/>
          <w:sz w:val="28"/>
          <w:szCs w:val="28"/>
          <w:lang w:val="kk-KZ"/>
        </w:rPr>
        <w:t xml:space="preserve">. </w:t>
      </w:r>
    </w:p>
    <w:p w:rsidR="00AB0EE6" w:rsidRPr="003B6B9D" w:rsidRDefault="00AB0EE6" w:rsidP="00302DC0">
      <w:pPr>
        <w:spacing w:after="0" w:line="240" w:lineRule="auto"/>
        <w:ind w:firstLine="720"/>
        <w:jc w:val="both"/>
        <w:rPr>
          <w:rFonts w:ascii="Times New Roman" w:hAnsi="Times New Roman" w:cs="Times New Roman"/>
          <w:color w:val="FF0000"/>
          <w:sz w:val="28"/>
          <w:szCs w:val="28"/>
          <w:lang w:val="kk-KZ"/>
        </w:rPr>
      </w:pPr>
      <w:r w:rsidRPr="00847F72">
        <w:rPr>
          <w:rFonts w:ascii="Times New Roman" w:hAnsi="Times New Roman" w:cs="Times New Roman"/>
          <w:sz w:val="28"/>
          <w:szCs w:val="28"/>
          <w:lang w:val="kk-KZ"/>
        </w:rPr>
        <w:t>Литий-күкіртті (Li-S) батареяларының жұмысын жақсарту үшін жоғары электронды өткізгіштігі, күшті полярлығы және кеуекті желі құрылымы бар күкірт катодтары үшін тиімді хост құру маңызды мәселе болып қала береді. 1T MoS2@C композиттерінің бірегей өткізгіш желісі қарапайым солвотермиялық стратегия арқылы ұтымды түрде құрастырылған және Li-S батареялары үшін күкірт хосты ретінде пайдаланыл</w:t>
      </w:r>
      <w:r w:rsidR="005261D5">
        <w:rPr>
          <w:rFonts w:ascii="Times New Roman" w:hAnsi="Times New Roman" w:cs="Times New Roman"/>
          <w:sz w:val="28"/>
          <w:szCs w:val="28"/>
          <w:lang w:val="kk-KZ"/>
        </w:rPr>
        <w:t>ған</w:t>
      </w:r>
      <w:r w:rsidRPr="00847F72">
        <w:rPr>
          <w:rFonts w:ascii="Times New Roman" w:hAnsi="Times New Roman" w:cs="Times New Roman"/>
          <w:sz w:val="28"/>
          <w:szCs w:val="28"/>
          <w:lang w:val="kk-KZ"/>
        </w:rPr>
        <w:t xml:space="preserve">. Пайдаланылған кеуекті көміртегі (С) табиғи шынар талшықтарынан алынған. 1T MoS2@C ішіндегі 1T MoS2 нанопарақтарының бағдарлануының өсуі полисульфидті аралық өнімдердің химиялық адсорбциясы мен каталитикалық түрлендіруін жеңілдете отырып, мол белсенді учаскелер мен жылдам электронды тасымалдау жолдарын қамтамасыз еткен. Адсорбциялық тәжірибелер 1T MoS2@C литий полисульфидтері үшін жоғары адсорбциялық қабілетті </w:t>
      </w:r>
      <w:r w:rsidR="005261D5">
        <w:rPr>
          <w:rFonts w:ascii="Times New Roman" w:hAnsi="Times New Roman" w:cs="Times New Roman"/>
          <w:sz w:val="28"/>
          <w:szCs w:val="28"/>
          <w:lang w:val="kk-KZ"/>
        </w:rPr>
        <w:t>екенін</w:t>
      </w:r>
      <w:r w:rsidRPr="00847F72">
        <w:rPr>
          <w:rFonts w:ascii="Times New Roman" w:hAnsi="Times New Roman" w:cs="Times New Roman"/>
          <w:sz w:val="28"/>
          <w:szCs w:val="28"/>
          <w:lang w:val="kk-KZ"/>
        </w:rPr>
        <w:t xml:space="preserve"> көрсетеді. 1T MoS2@C/S электроды 0,2 C температурада 1090,3 мА сағ г</w:t>
      </w:r>
      <w:r w:rsidRPr="00847F72">
        <w:rPr>
          <w:rFonts w:ascii="Times New Roman" w:hAnsi="Times New Roman" w:cs="Times New Roman"/>
          <w:sz w:val="28"/>
          <w:szCs w:val="28"/>
          <w:vertAlign w:val="superscript"/>
          <w:lang w:val="kk-KZ"/>
        </w:rPr>
        <w:t xml:space="preserve">-1  </w:t>
      </w:r>
      <w:r w:rsidRPr="00847F72">
        <w:rPr>
          <w:rFonts w:ascii="Times New Roman" w:hAnsi="Times New Roman" w:cs="Times New Roman"/>
          <w:sz w:val="28"/>
          <w:szCs w:val="28"/>
          <w:lang w:val="kk-KZ"/>
        </w:rPr>
        <w:t xml:space="preserve">жоғары сыйымдылықты және 1 C </w:t>
      </w:r>
      <w:r w:rsidR="005261D5">
        <w:rPr>
          <w:rFonts w:ascii="Times New Roman" w:hAnsi="Times New Roman" w:cs="Times New Roman"/>
          <w:sz w:val="28"/>
          <w:szCs w:val="28"/>
          <w:lang w:val="kk-KZ"/>
        </w:rPr>
        <w:t xml:space="preserve">жылдамдықта </w:t>
      </w:r>
      <w:r w:rsidRPr="00847F72">
        <w:rPr>
          <w:rFonts w:ascii="Times New Roman" w:hAnsi="Times New Roman" w:cs="Times New Roman"/>
          <w:sz w:val="28"/>
          <w:szCs w:val="28"/>
          <w:lang w:val="kk-KZ"/>
        </w:rPr>
        <w:t xml:space="preserve">300 циклден астам цикл үшін сыйымдылықтың </w:t>
      </w:r>
      <w:r w:rsidR="005261D5">
        <w:rPr>
          <w:rFonts w:ascii="Times New Roman" w:hAnsi="Times New Roman" w:cs="Times New Roman"/>
          <w:sz w:val="28"/>
          <w:szCs w:val="28"/>
          <w:lang w:val="kk-KZ"/>
        </w:rPr>
        <w:t>азаюы</w:t>
      </w:r>
      <w:r w:rsidRPr="00847F72">
        <w:rPr>
          <w:rFonts w:ascii="Times New Roman" w:hAnsi="Times New Roman" w:cs="Times New Roman"/>
          <w:sz w:val="28"/>
          <w:szCs w:val="28"/>
          <w:lang w:val="kk-KZ"/>
        </w:rPr>
        <w:t xml:space="preserve"> небәрі 0,059% болатын жоғары цикл тұрақтылығын көрсеткен</w:t>
      </w:r>
      <w:r w:rsidR="00731434">
        <w:rPr>
          <w:rFonts w:ascii="Times New Roman" w:hAnsi="Times New Roman" w:cs="Times New Roman"/>
          <w:sz w:val="28"/>
          <w:szCs w:val="28"/>
          <w:lang w:val="kk-KZ"/>
        </w:rPr>
        <w:fldChar w:fldCharType="begin" w:fldLock="1"/>
      </w:r>
      <w:r w:rsidR="00731434">
        <w:rPr>
          <w:rFonts w:ascii="Times New Roman" w:hAnsi="Times New Roman" w:cs="Times New Roman"/>
          <w:sz w:val="28"/>
          <w:szCs w:val="28"/>
          <w:lang w:val="kk-KZ"/>
        </w:rPr>
        <w:instrText>ADDIN CSL_CITATION {"citationItems":[{"id":"ITEM-1","itemData":{"DOI":"10.1016/j.apsusc.2021.150651","ISSN":"01694332","abstract":"Constructing an ideal sulfur cathode host with high electronic conductivity, strong polarity, and robust porous network structure is crucial to boosting the electrochemical performance of Lithium–sulfur (Li–S) batteries, but remains a major challenge. Herein, orientation growth of 1T MoS2 nanosheets on biomass carbon (1T MoS2@C) are successfully fabricated by solvothermal approach and then utilized as sulfur host for lithium–sulfur batteries. The structure of 1T MoS2@C composites was examined by X–ray diffraction, Raman spectroscopy, Scanning electron microscopy, X–ray photoelectron spectroscopy and Nitrogen adsorption–desorption analysis etc. Results reveal that the 1T MoS2@C has a well–defined porous structure with high surface area (155.3 m2 g−1). Electrochemical measurements reveal that the 1T MoS2@C/S cathode delivers a high initial capacity of 1090.3 mAh g−1 at 0.2 C and a high–capacity retention of 735.2 mAh g−1 with capacity fade of 0.059% per cycle over 300 cycles at 1 C. This facile and cost–effective strategy for synthesising 1T MoS2@C materials provide a new avenue for the development of low–cost Li–S batteries.","author":[{"dropping-particle":"","family":"Chen","given":"Rigui","non-dropping-particle":"","parse-names":false,"suffix":""},{"dropping-particle":"","family":"Shen","given":"Juan","non-dropping-particle":"","parse-names":false,"suffix":""},{"dropping-particle":"","family":"Chen","given":"Ke","non-dropping-particle":"","parse-names":false,"suffix":""},{"dropping-particle":"","family":"Tang","given":"Mi","non-dropping-particle":"","parse-names":false,"suffix":""},{"dropping-particle":"","family":"Zeng","given":"Ting","non-dropping-particle":"","parse-names":false,"suffix":""}],"container-title":"Applied Surface Science","id":"ITEM-1","issued":{"date-parts":[["2021","11","15"]]},"publisher":"Elsevier B.V.","title":"Metallic phase MoS2 nanosheet decorated biomass carbon as sulfur hosts for advanced lithium–sulfur batteries","type":"article-journal","volume":"566"},"uris":["http://www.mendeley.com/documents/?uuid=ab7fa1b9-3979-32c7-be38-394424c852ee"]}],"mendeley":{"formattedCitation":"[107]","plainTextFormattedCitation":"[107]","previouslyFormattedCitation":"[107]"},"properties":{"noteIndex":0},"schema":"https://github.com/citation-style-language/schema/raw/master/csl-citation.json"}</w:instrText>
      </w:r>
      <w:r w:rsidR="00731434">
        <w:rPr>
          <w:rFonts w:ascii="Times New Roman" w:hAnsi="Times New Roman" w:cs="Times New Roman"/>
          <w:sz w:val="28"/>
          <w:szCs w:val="28"/>
          <w:lang w:val="kk-KZ"/>
        </w:rPr>
        <w:fldChar w:fldCharType="separate"/>
      </w:r>
      <w:r w:rsidR="00731434" w:rsidRPr="00731434">
        <w:rPr>
          <w:rFonts w:ascii="Times New Roman" w:hAnsi="Times New Roman" w:cs="Times New Roman"/>
          <w:noProof/>
          <w:sz w:val="28"/>
          <w:szCs w:val="28"/>
          <w:lang w:val="kk-KZ"/>
        </w:rPr>
        <w:t>[107]</w:t>
      </w:r>
      <w:r w:rsidR="00731434">
        <w:rPr>
          <w:rFonts w:ascii="Times New Roman" w:hAnsi="Times New Roman" w:cs="Times New Roman"/>
          <w:sz w:val="28"/>
          <w:szCs w:val="28"/>
          <w:lang w:val="kk-KZ"/>
        </w:rPr>
        <w:fldChar w:fldCharType="end"/>
      </w:r>
      <w:r w:rsidRPr="00847F72">
        <w:rPr>
          <w:rFonts w:ascii="Times New Roman" w:hAnsi="Times New Roman" w:cs="Times New Roman"/>
          <w:sz w:val="28"/>
          <w:szCs w:val="28"/>
          <w:lang w:val="kk-KZ"/>
        </w:rPr>
        <w:t xml:space="preserve">. </w:t>
      </w:r>
    </w:p>
    <w:p w:rsidR="00AB0EE6" w:rsidRPr="00DA455E" w:rsidRDefault="00AB0EE6" w:rsidP="00302DC0">
      <w:pPr>
        <w:spacing w:after="0" w:line="240" w:lineRule="auto"/>
        <w:ind w:firstLine="720"/>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Бұл зерттеуде кокос қабығынан алынған бумен белсендірілген көмір күкіртпен біріктіріліп, композициялық катодты материал ретінде қызмет ет</w:t>
      </w:r>
      <w:r w:rsidR="001327DA">
        <w:rPr>
          <w:rFonts w:ascii="Times New Roman" w:hAnsi="Times New Roman" w:cs="Times New Roman"/>
          <w:sz w:val="28"/>
          <w:szCs w:val="28"/>
          <w:lang w:val="kk-KZ"/>
        </w:rPr>
        <w:t>кен</w:t>
      </w:r>
      <w:r w:rsidRPr="00847F72">
        <w:rPr>
          <w:rFonts w:ascii="Times New Roman" w:hAnsi="Times New Roman" w:cs="Times New Roman"/>
          <w:sz w:val="28"/>
          <w:szCs w:val="28"/>
          <w:lang w:val="kk-KZ"/>
        </w:rPr>
        <w:t>. Кокос қабығының тазалығын арттыру үшін HF қышқылымен өңделген. Бұл зерттеу тиімді Li-S жасушаларын жобалау үшін күкірт пен биомассадан алынатын, бумен белсендірілген көмірден (AC) тұратын композиттік катодтың және аралық қабат ретінде қызмет ететін көміртекті нанотүтіктердің еркін, икемді қабықшасының әлеуетін зерттеуге бағытталған. Белсендірілген көмір-күкірт (ACS) деп аталатын композит, максималды тазалықты қамтамасыз ету үшін мұқият қышқылмен жуу процедураларынан өт</w:t>
      </w:r>
      <w:r w:rsidR="001327DA">
        <w:rPr>
          <w:rFonts w:ascii="Times New Roman" w:hAnsi="Times New Roman" w:cs="Times New Roman"/>
          <w:sz w:val="28"/>
          <w:szCs w:val="28"/>
          <w:lang w:val="kk-KZ"/>
        </w:rPr>
        <w:t>іп,</w:t>
      </w:r>
      <w:r w:rsidRPr="00847F72">
        <w:rPr>
          <w:rFonts w:ascii="Times New Roman" w:hAnsi="Times New Roman" w:cs="Times New Roman"/>
          <w:sz w:val="28"/>
          <w:szCs w:val="28"/>
          <w:lang w:val="kk-KZ"/>
        </w:rPr>
        <w:t xml:space="preserve"> кокос қабығына</w:t>
      </w:r>
      <w:r w:rsidR="001327DA">
        <w:rPr>
          <w:rFonts w:ascii="Times New Roman" w:hAnsi="Times New Roman" w:cs="Times New Roman"/>
          <w:sz w:val="28"/>
          <w:szCs w:val="28"/>
          <w:lang w:val="kk-KZ"/>
        </w:rPr>
        <w:t>н</w:t>
      </w:r>
      <w:r w:rsidRPr="00847F72">
        <w:rPr>
          <w:rFonts w:ascii="Times New Roman" w:hAnsi="Times New Roman" w:cs="Times New Roman"/>
          <w:sz w:val="28"/>
          <w:szCs w:val="28"/>
          <w:lang w:val="kk-KZ"/>
        </w:rPr>
        <w:t xml:space="preserve"> алынған бумен белсендірілген көмірдің кеуектеріне күкірт бөлшектер</w:t>
      </w:r>
      <w:r w:rsidR="00DA455E">
        <w:rPr>
          <w:rFonts w:ascii="Times New Roman" w:hAnsi="Times New Roman" w:cs="Times New Roman"/>
          <w:sz w:val="28"/>
          <w:szCs w:val="28"/>
          <w:lang w:val="kk-KZ"/>
        </w:rPr>
        <w:t xml:space="preserve">ін сіңдіру арқылы синтезделген. </w:t>
      </w:r>
      <w:r w:rsidRPr="00847F72">
        <w:rPr>
          <w:rFonts w:ascii="Times New Roman" w:hAnsi="Times New Roman" w:cs="Times New Roman"/>
          <w:sz w:val="28"/>
          <w:szCs w:val="28"/>
          <w:lang w:val="kk-KZ"/>
        </w:rPr>
        <w:t>Белсенді катод материалы ретінде ACS композитімен және қабат аралық қабат ретінде CNTF қосылған Li-S ұяшықтары әсерлі разряд сыйымдылығы мен айналу тұрақтылығын көрсеткен. Бұл ұяшықтар 0,05 С жылдамдықпен 1562 мА сағ г</w:t>
      </w:r>
      <w:r w:rsidRPr="00847F72">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 xml:space="preserve"> бастапқы разрядтау сыйымдылығын </w:t>
      </w:r>
      <w:r w:rsidR="00813AC5">
        <w:rPr>
          <w:rFonts w:ascii="Times New Roman" w:hAnsi="Times New Roman" w:cs="Times New Roman"/>
          <w:sz w:val="28"/>
          <w:szCs w:val="28"/>
          <w:lang w:val="kk-KZ"/>
        </w:rPr>
        <w:t>көрсетіп,</w:t>
      </w:r>
      <w:r w:rsidRPr="00847F72">
        <w:rPr>
          <w:rFonts w:ascii="Times New Roman" w:hAnsi="Times New Roman" w:cs="Times New Roman"/>
          <w:sz w:val="28"/>
          <w:szCs w:val="28"/>
          <w:lang w:val="kk-KZ"/>
        </w:rPr>
        <w:t xml:space="preserve"> 200 циклден кейін 1 С жылдамдықпен бастапқы сыйымдылықтың 71% сақтап қалған</w:t>
      </w:r>
      <w:r w:rsidR="00F93C54" w:rsidRPr="00F93C54">
        <w:rPr>
          <w:rFonts w:ascii="Times New Roman" w:hAnsi="Times New Roman" w:cs="Times New Roman"/>
          <w:sz w:val="28"/>
          <w:szCs w:val="28"/>
          <w:lang w:val="kk-KZ"/>
        </w:rPr>
        <w:t xml:space="preserve"> </w:t>
      </w:r>
      <w:r w:rsidR="00731434">
        <w:rPr>
          <w:rFonts w:ascii="Times New Roman" w:hAnsi="Times New Roman" w:cs="Times New Roman"/>
          <w:sz w:val="28"/>
          <w:szCs w:val="28"/>
          <w:lang w:val="kk-KZ"/>
        </w:rPr>
        <w:fldChar w:fldCharType="begin" w:fldLock="1"/>
      </w:r>
      <w:r w:rsidR="00731434">
        <w:rPr>
          <w:rFonts w:ascii="Times New Roman" w:hAnsi="Times New Roman" w:cs="Times New Roman"/>
          <w:sz w:val="28"/>
          <w:szCs w:val="28"/>
          <w:lang w:val="kk-KZ"/>
        </w:rPr>
        <w:instrText>ADDIN CSL_CITATION {"citationItems":[{"id":"ITEM-1","itemData":{"DOI":"10.1016/j.jcis.2018.09.096","ISSN":"10957103","PMID":"30316115","abstract":"Lithium-sulfur (Li-S) cells are emerging as the dominant constituents of the next generation battery technology, offering high theoretical capacity around 1675 mA h g−1 and the additional advantages of low cost and non-toxic nature. Activated carbon, derived from natural resources is being extensively investigated for applications as electrode materials in high power supercapacitors and for making composite electrodes for designing high energy density electrochemical cells. The present work is aimed at introducing the potential of the composite cathode of sulfur with the biomass-derived, steam activated carbon (AC) along with the free-standing and flexible film of carbon nanotubes as the interlayer for designing efficient Li-S cells. The composite obtained by impregnating sulfur particles into the pores of coconut shell derived and steam activated carbon, subjected to efficient acid washing procedures to attain maximum purity, called as the activated carbon-sulfur (ACS) is used as the composite cathode material. The flexible film of acid-functionalized carbon nanotubes termed as the CNTF placed between the composite cathode and the separator material serves as an active interlayer to boost the performance efficiency of the assembled Li-S cells. The ACS composite is synthesized by the solvothermal method, and the flexible CNTF is obtained by solution casting. The Li-S cells assembled with the ACS composite as the active cathode material and the CNTF as the interlayer are found to exhibit quite impressive discharge capacity and cycling stability. These cells deliver an initial discharge capacity of 1562 mA h g−1 at 0.05 C rate and retain 71% of the initial capacity at 1 C rate after 200 cycles. The conducting and the porous network of the ACS helps to enhance the overall electrical conductivity of the sulfur composite cathode and the highly conducting CNTF interlayer accelerates the electrochemical activity taking place in the cell. The interlayer restricts the polysulfides from migrating to the anode and thereby suppresses the polysulfide shuttle phenomenon. The use of the coconut shell derived, steam activated and acid washed carbon for making the composite cathode with sulfur and the CNTF interlayer, obtained by the acid functionalization of carbon nanotubes is a novel approach to realize Li-S cells with high capacity and excellent cycling stability, which has not yet been pursued in detail.","author":[{"dropping-particle":"","family":"Manoj","given":"M.","non-dropping-particle":"","parse-names":false,"suffix":""},{"dropping-particle":"","family":"Muhamed Ashraf","given":"C.","non-dropping-particle":"","parse-names":false,"suffix":""},{"dropping-particle":"","family":"Jasna","given":"M.","non-dropping-particle":"","parse-names":false,"suffix":""},{"dropping-particle":"","family":"Anilkumar","given":"K. M.","non-dropping-particle":"","parse-names":false,"suffix":""},{"dropping-particle":"","family":"Jinisha","given":"B.","non-dropping-particle":"","parse-names":false,"suffix":""},{"dropping-particle":"","family":"Pradeep","given":"V. S.","non-dropping-particle":"","parse-names":false,"suffix":""},{"dropping-particle":"","family":"Jayalekshmi","given":"S.","non-dropping-particle":"","parse-names":false,"suffix":""}],"container-title":"Journal of Colloid and Interface Science","id":"ITEM-1","issued":{"date-parts":[["2019","2","1"]]},"page":"287-299","publisher":"Academic Press Inc.","title":"Biomass-derived, activated carbon-sulfur composite cathode with a bifunctional interlayer of functionalized carbon nanotubes for lithium-sulfur cells","type":"article-journal","volume":"535"},"uris":["http://www.mendeley.com/documents/?uuid=3bd4c0c7-7e2c-3ee6-9178-1e8fef9d570b"]}],"mendeley":{"formattedCitation":"[108]","plainTextFormattedCitation":"[108]","previouslyFormattedCitation":"[108]"},"properties":{"noteIndex":0},"schema":"https://github.com/citation-style-language/schema/raw/master/csl-citation.json"}</w:instrText>
      </w:r>
      <w:r w:rsidR="00731434">
        <w:rPr>
          <w:rFonts w:ascii="Times New Roman" w:hAnsi="Times New Roman" w:cs="Times New Roman"/>
          <w:sz w:val="28"/>
          <w:szCs w:val="28"/>
          <w:lang w:val="kk-KZ"/>
        </w:rPr>
        <w:fldChar w:fldCharType="separate"/>
      </w:r>
      <w:r w:rsidR="00731434" w:rsidRPr="00731434">
        <w:rPr>
          <w:rFonts w:ascii="Times New Roman" w:hAnsi="Times New Roman" w:cs="Times New Roman"/>
          <w:noProof/>
          <w:sz w:val="28"/>
          <w:szCs w:val="28"/>
          <w:lang w:val="kk-KZ"/>
        </w:rPr>
        <w:t>[108]</w:t>
      </w:r>
      <w:r w:rsidR="00731434">
        <w:rPr>
          <w:rFonts w:ascii="Times New Roman" w:hAnsi="Times New Roman" w:cs="Times New Roman"/>
          <w:sz w:val="28"/>
          <w:szCs w:val="28"/>
          <w:lang w:val="kk-KZ"/>
        </w:rPr>
        <w:fldChar w:fldCharType="end"/>
      </w:r>
      <w:r w:rsidRPr="00847F72">
        <w:rPr>
          <w:rFonts w:ascii="Times New Roman" w:hAnsi="Times New Roman" w:cs="Times New Roman"/>
          <w:sz w:val="28"/>
          <w:szCs w:val="28"/>
          <w:lang w:val="kk-KZ"/>
        </w:rPr>
        <w:t>.</w:t>
      </w:r>
      <w:r w:rsidRPr="00A07311">
        <w:rPr>
          <w:rFonts w:ascii="Times New Roman" w:hAnsi="Times New Roman" w:cs="Times New Roman"/>
          <w:sz w:val="28"/>
          <w:szCs w:val="28"/>
          <w:lang w:val="kk-KZ"/>
        </w:rPr>
        <w:t xml:space="preserve"> </w:t>
      </w:r>
    </w:p>
    <w:p w:rsidR="00AB0EE6" w:rsidRPr="00847F72"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847F72">
        <w:rPr>
          <w:rFonts w:ascii="Times New Roman" w:hAnsi="Times New Roman" w:cs="Times New Roman"/>
          <w:sz w:val="28"/>
          <w:szCs w:val="28"/>
          <w:lang w:val="kk-KZ"/>
        </w:rPr>
        <w:t>Бұл зерттеуде никель (Ni)</w:t>
      </w:r>
      <w:r w:rsidR="001B71B9">
        <w:rPr>
          <w:rFonts w:ascii="Times New Roman" w:hAnsi="Times New Roman" w:cs="Times New Roman"/>
          <w:sz w:val="28"/>
          <w:szCs w:val="28"/>
          <w:lang w:val="kk-KZ"/>
        </w:rPr>
        <w:t xml:space="preserve"> нанобөлшектері бар</w:t>
      </w:r>
      <w:r w:rsidRPr="00847F72">
        <w:rPr>
          <w:rFonts w:ascii="Times New Roman" w:hAnsi="Times New Roman" w:cs="Times New Roman"/>
          <w:sz w:val="28"/>
          <w:szCs w:val="28"/>
          <w:lang w:val="kk-KZ"/>
        </w:rPr>
        <w:t xml:space="preserve"> бірегей үш өлшемді өзара байланысты макрожасушалы кеуекті көміртектің (PC) құрылымы қарапайым әдіс </w:t>
      </w:r>
      <w:r w:rsidRPr="00847F72">
        <w:rPr>
          <w:rFonts w:ascii="Times New Roman" w:hAnsi="Times New Roman" w:cs="Times New Roman"/>
          <w:sz w:val="28"/>
          <w:szCs w:val="28"/>
          <w:lang w:val="kk-KZ"/>
        </w:rPr>
        <w:lastRenderedPageBreak/>
        <w:t>арқылы синтездел</w:t>
      </w:r>
      <w:r w:rsidR="00C53554">
        <w:rPr>
          <w:rFonts w:ascii="Times New Roman" w:hAnsi="Times New Roman" w:cs="Times New Roman"/>
          <w:sz w:val="28"/>
          <w:szCs w:val="28"/>
          <w:lang w:val="kk-KZ"/>
        </w:rPr>
        <w:t>ген</w:t>
      </w:r>
      <w:r w:rsidR="001B71B9">
        <w:rPr>
          <w:rFonts w:ascii="Times New Roman" w:hAnsi="Times New Roman" w:cs="Times New Roman"/>
          <w:sz w:val="28"/>
          <w:szCs w:val="28"/>
          <w:lang w:val="kk-KZ"/>
        </w:rPr>
        <w:t xml:space="preserve"> </w:t>
      </w:r>
      <w:r w:rsidR="001B71B9">
        <w:rPr>
          <w:rFonts w:ascii="Times New Roman" w:hAnsi="Times New Roman" w:cs="Times New Roman"/>
          <w:sz w:val="28"/>
          <w:szCs w:val="28"/>
          <w:lang w:val="kk-KZ"/>
        </w:rPr>
        <w:fldChar w:fldCharType="begin" w:fldLock="1"/>
      </w:r>
      <w:r w:rsidR="001B71B9">
        <w:rPr>
          <w:rFonts w:ascii="Times New Roman" w:hAnsi="Times New Roman" w:cs="Times New Roman"/>
          <w:sz w:val="28"/>
          <w:szCs w:val="28"/>
          <w:lang w:val="kk-KZ"/>
        </w:rPr>
        <w:instrText>ADDIN CSL_CITATION {"citationItems":[{"id":"ITEM-1","itemData":{"DOI":"10.1016/j.jmst.2020.09.032","ISSN":"10050302","abstract":"Due to the demands for high performance and ecological and economical alternatives to conventional lithium-ion batteries (LiBs), the development of lithium-sulfur (Li-S) batteries with remarkably higher theoretical capacity (1675 mA h g−1) has become one of the extensive research focus directions worldwide. However, poor conductivity of sulfur, critical cyclability problems due to shuttle of polysulfides as intermediate products of the cathodic reaction, and large volume variation of the sulfur composite cathode upon operation are the major bottlenecks impeding the implementation of the next-generation Li-S batteries. In this work, a unique three-dimensional (3D) interconnected macrocellular porous carbon (PC) architecture decorated with metal Ni nanoparticles was synthesized by a simple and facile strategy. The as-fabricated Ni/PC composite combines the merits of conducting carbon skeleton and highly adsorptive abilities of Ni, which resulted in efficient trapping of lithium polysulfides (LiPSs) and their fast conversion in the electrochemical process. Owing to these synergistic advantageous features, the composite exhibited good cycling stability (512.3 mA h g−1 after 1000 cycles at 1 C with an extremely low capacity fading rate 0.03 % per cycle), and superior rate capability (747.5 mA h g−1 at 2 C). Accordingly, such Ni nanoparticles embedded in a renewable puffed corn-derived carbon prepared via a simple and effective route represent a promising active type of sulfur host matrix to fabricate high-performance Li-S batteries.","author":[{"dropping-particle":"","family":"Wang","given":"Wenjuan","non-dropping-particle":"","parse-names":false,"suffix":""},{"dropping-particle":"","family":"Zhao","given":"Yan","non-dropping-particle":"","parse-names":false,"suffix":""},{"dropping-particle":"","family":"Zhang","given":"Yongguang","non-dropping-particle":"","parse-names":false,"suffix":""},{"dropping-particle":"","family":"Liu","given":"Ning","non-dropping-particle":"","parse-names":false,"suffix":""},{"dropping-particle":"","family":"Bakenov","given":"Zhumabay","non-dropping-particle":"","parse-names":false,"suffix":""}],"container-title":"Journal of Materials Science and Technology","id":"ITEM-1","issued":{"date-parts":[["2021","5","30"]]},"page":"69-77","publisher":"Chinese Society of Metals","title":"Nickel embedded porous macrocellular carbon derived from popcorn as sulfur host for high-performance lithium-sulfur batteries","type":"article-journal","volume":"74"},"uris":["http://www.mendeley.com/documents/?uuid=759bc80e-4eb7-3773-8143-e8b42de125e4"]}],"mendeley":{"formattedCitation":"[68]","plainTextFormattedCitation":"[68]","previouslyFormattedCitation":"[68]"},"properties":{"noteIndex":0},"schema":"https://github.com/citation-style-language/schema/raw/master/csl-citation.json"}</w:instrText>
      </w:r>
      <w:r w:rsidR="001B71B9">
        <w:rPr>
          <w:rFonts w:ascii="Times New Roman" w:hAnsi="Times New Roman" w:cs="Times New Roman"/>
          <w:sz w:val="28"/>
          <w:szCs w:val="28"/>
          <w:lang w:val="kk-KZ"/>
        </w:rPr>
        <w:fldChar w:fldCharType="separate"/>
      </w:r>
      <w:r w:rsidR="001B71B9" w:rsidRPr="00731434">
        <w:rPr>
          <w:rFonts w:ascii="Times New Roman" w:hAnsi="Times New Roman" w:cs="Times New Roman"/>
          <w:noProof/>
          <w:sz w:val="28"/>
          <w:szCs w:val="28"/>
          <w:lang w:val="kk-KZ"/>
        </w:rPr>
        <w:t>[68]</w:t>
      </w:r>
      <w:r w:rsidR="001B71B9">
        <w:rPr>
          <w:rFonts w:ascii="Times New Roman" w:hAnsi="Times New Roman" w:cs="Times New Roman"/>
          <w:sz w:val="28"/>
          <w:szCs w:val="28"/>
          <w:lang w:val="kk-KZ"/>
        </w:rPr>
        <w:fldChar w:fldCharType="end"/>
      </w:r>
      <w:r w:rsidRPr="00847F72">
        <w:rPr>
          <w:rFonts w:ascii="Times New Roman" w:hAnsi="Times New Roman" w:cs="Times New Roman"/>
          <w:sz w:val="28"/>
          <w:szCs w:val="28"/>
          <w:lang w:val="kk-KZ"/>
        </w:rPr>
        <w:t xml:space="preserve">. Кеуекті көміртек шикі жүгері дәнінен дайындалған шикізатты қыздыру арқылы дайындалған. Литий полисульфидтерін тиімді ұстау үшін және электрохимиялық процесс кезінде олардың жылдам түрленуін жеңілдетуде алынған Ni/PC композиті көміртегі қаңқасының өткізгіштік қасиетін және никельдің жоғары адсорбциялық мүмкіндіктерін пайдаланады. Бұл синергетикалық артықшылықтар композиттің жақсы циклдік тұрақтылығын, 1 C </w:t>
      </w:r>
      <w:r w:rsidR="004E58D4">
        <w:rPr>
          <w:rFonts w:ascii="Times New Roman" w:hAnsi="Times New Roman" w:cs="Times New Roman"/>
          <w:sz w:val="28"/>
          <w:szCs w:val="28"/>
          <w:lang w:val="kk-KZ"/>
        </w:rPr>
        <w:t>жылдамдықта</w:t>
      </w:r>
      <w:r w:rsidRPr="00847F72">
        <w:rPr>
          <w:rFonts w:ascii="Times New Roman" w:hAnsi="Times New Roman" w:cs="Times New Roman"/>
          <w:sz w:val="28"/>
          <w:szCs w:val="28"/>
          <w:lang w:val="kk-KZ"/>
        </w:rPr>
        <w:t xml:space="preserve"> 1000 циклден кейін 512,3 мА сағ г</w:t>
      </w:r>
      <w:r w:rsidRPr="00847F72">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 цикл үшін 0,03% өте төмен сыйымдылық жоғалту жылдамдығымен және жоғары жылдамдық мүмкіндігін (2 C кезінде 747, мА сағ г</w:t>
      </w:r>
      <w:r w:rsidRPr="00847F72">
        <w:rPr>
          <w:rFonts w:ascii="Times New Roman" w:hAnsi="Times New Roman" w:cs="Times New Roman"/>
          <w:sz w:val="28"/>
          <w:szCs w:val="28"/>
          <w:vertAlign w:val="superscript"/>
          <w:lang w:val="kk-KZ"/>
        </w:rPr>
        <w:t>-1</w:t>
      </w:r>
      <w:r w:rsidR="00675A05">
        <w:rPr>
          <w:rFonts w:ascii="Times New Roman" w:hAnsi="Times New Roman" w:cs="Times New Roman"/>
          <w:sz w:val="28"/>
          <w:szCs w:val="28"/>
          <w:lang w:val="kk-KZ"/>
        </w:rPr>
        <w:t>)</w:t>
      </w:r>
      <w:r w:rsidRPr="00847F72">
        <w:rPr>
          <w:rFonts w:ascii="Times New Roman" w:hAnsi="Times New Roman" w:cs="Times New Roman"/>
          <w:sz w:val="28"/>
          <w:szCs w:val="28"/>
          <w:lang w:val="kk-KZ"/>
        </w:rPr>
        <w:t xml:space="preserve"> көрсеткен. Никель нанобөлшектерін қарапайым және тиімді әдіс арқылы жүгеріден алынған жаңартылатын көміртегіге енгізу өнімділігі жоғары Li-S ба</w:t>
      </w:r>
      <w:r w:rsidR="00F15CED">
        <w:rPr>
          <w:rFonts w:ascii="Times New Roman" w:hAnsi="Times New Roman" w:cs="Times New Roman"/>
          <w:sz w:val="28"/>
          <w:szCs w:val="28"/>
          <w:lang w:val="kk-KZ"/>
        </w:rPr>
        <w:t>тареяларын құрудың тиімді</w:t>
      </w:r>
      <w:r w:rsidRPr="00847F72">
        <w:rPr>
          <w:rFonts w:ascii="Times New Roman" w:hAnsi="Times New Roman" w:cs="Times New Roman"/>
          <w:sz w:val="28"/>
          <w:szCs w:val="28"/>
          <w:lang w:val="kk-KZ"/>
        </w:rPr>
        <w:t xml:space="preserve"> тәсілі болып табылады</w:t>
      </w:r>
      <w:r w:rsidR="00F93C54" w:rsidRPr="00F93C54">
        <w:rPr>
          <w:rFonts w:ascii="Times New Roman" w:hAnsi="Times New Roman" w:cs="Times New Roman"/>
          <w:sz w:val="28"/>
          <w:szCs w:val="28"/>
          <w:lang w:val="kk-KZ"/>
        </w:rPr>
        <w:t xml:space="preserve"> </w:t>
      </w:r>
      <w:r w:rsidR="00731434">
        <w:rPr>
          <w:rFonts w:ascii="Times New Roman" w:hAnsi="Times New Roman" w:cs="Times New Roman"/>
          <w:sz w:val="28"/>
          <w:szCs w:val="28"/>
          <w:lang w:val="kk-KZ"/>
        </w:rPr>
        <w:fldChar w:fldCharType="begin" w:fldLock="1"/>
      </w:r>
      <w:r w:rsidR="00731434">
        <w:rPr>
          <w:rFonts w:ascii="Times New Roman" w:hAnsi="Times New Roman" w:cs="Times New Roman"/>
          <w:sz w:val="28"/>
          <w:szCs w:val="28"/>
          <w:lang w:val="kk-KZ"/>
        </w:rPr>
        <w:instrText>ADDIN CSL_CITATION {"citationItems":[{"id":"ITEM-1","itemData":{"DOI":"10.1016/j.jmst.2020.09.032","ISSN":"10050302","abstract":"Due to the demands for high performance and ecological and economical alternatives to conventional lithium-ion batteries (LiBs), the development of lithium-sulfur (Li-S) batteries with remarkably higher theoretical capacity (1675 mA h g−1) has become one of the extensive research focus directions worldwide. However, poor conductivity of sulfur, critical cyclability problems due to shuttle of polysulfides as intermediate products of the cathodic reaction, and large volume variation of the sulfur composite cathode upon operation are the major bottlenecks impeding the implementation of the next-generation Li-S batteries. In this work, a unique three-dimensional (3D) interconnected macrocellular porous carbon (PC) architecture decorated with metal Ni nanoparticles was synthesized by a simple and facile strategy. The as-fabricated Ni/PC composite combines the merits of conducting carbon skeleton and highly adsorptive abilities of Ni, which resulted in efficient trapping of lithium polysulfides (LiPSs) and their fast conversion in the electrochemical process. Owing to these synergistic advantageous features, the composite exhibited good cycling stability (512.3 mA h g−1 after 1000 cycles at 1 C with an extremely low capacity fading rate 0.03 % per cycle), and superior rate capability (747.5 mA h g−1 at 2 C). Accordingly, such Ni nanoparticles embedded in a renewable puffed corn-derived carbon prepared via a simple and effective route represent a promising active type of sulfur host matrix to fabricate high-performance Li-S batteries.","author":[{"dropping-particle":"","family":"Wang","given":"Wenjuan","non-dropping-particle":"","parse-names":false,"suffix":""},{"dropping-particle":"","family":"Zhao","given":"Yan","non-dropping-particle":"","parse-names":false,"suffix":""},{"dropping-particle":"","family":"Zhang","given":"Yongguang","non-dropping-particle":"","parse-names":false,"suffix":""},{"dropping-particle":"","family":"Liu","given":"Ning","non-dropping-particle":"","parse-names":false,"suffix":""},{"dropping-particle":"","family":"Bakenov","given":"Zhumabay","non-dropping-particle":"","parse-names":false,"suffix":""}],"container-title":"Journal of Materials Science and Technology","id":"ITEM-1","issued":{"date-parts":[["2021","5","30"]]},"page":"69-77","publisher":"Chinese Society of Metals","title":"Nickel embedded porous macrocellular carbon derived from popcorn as sulfur host for high-performance lithium-sulfur batteries","type":"article-journal","volume":"74"},"uris":["http://www.mendeley.com/documents/?uuid=759bc80e-4eb7-3773-8143-e8b42de125e4"]}],"mendeley":{"formattedCitation":"[68]","plainTextFormattedCitation":"[68]","previouslyFormattedCitation":"[68]"},"properties":{"noteIndex":0},"schema":"https://github.com/citation-style-language/schema/raw/master/csl-citation.json"}</w:instrText>
      </w:r>
      <w:r w:rsidR="00731434">
        <w:rPr>
          <w:rFonts w:ascii="Times New Roman" w:hAnsi="Times New Roman" w:cs="Times New Roman"/>
          <w:sz w:val="28"/>
          <w:szCs w:val="28"/>
          <w:lang w:val="kk-KZ"/>
        </w:rPr>
        <w:fldChar w:fldCharType="separate"/>
      </w:r>
      <w:r w:rsidR="00731434" w:rsidRPr="00731434">
        <w:rPr>
          <w:rFonts w:ascii="Times New Roman" w:hAnsi="Times New Roman" w:cs="Times New Roman"/>
          <w:noProof/>
          <w:sz w:val="28"/>
          <w:szCs w:val="28"/>
          <w:lang w:val="kk-KZ"/>
        </w:rPr>
        <w:t>[68]</w:t>
      </w:r>
      <w:r w:rsidR="00731434">
        <w:rPr>
          <w:rFonts w:ascii="Times New Roman" w:hAnsi="Times New Roman" w:cs="Times New Roman"/>
          <w:sz w:val="28"/>
          <w:szCs w:val="28"/>
          <w:lang w:val="kk-KZ"/>
        </w:rPr>
        <w:fldChar w:fldCharType="end"/>
      </w:r>
      <w:r w:rsidRPr="00847F72">
        <w:rPr>
          <w:rFonts w:ascii="Times New Roman" w:hAnsi="Times New Roman" w:cs="Times New Roman"/>
          <w:sz w:val="28"/>
          <w:szCs w:val="28"/>
          <w:lang w:val="kk-KZ"/>
        </w:rPr>
        <w:t>.</w:t>
      </w:r>
      <w:r w:rsidRPr="00847F72">
        <w:rPr>
          <w:rFonts w:ascii="Times New Roman" w:hAnsi="Times New Roman" w:cs="Times New Roman"/>
          <w:color w:val="FF0000"/>
          <w:sz w:val="28"/>
          <w:szCs w:val="28"/>
          <w:lang w:val="kk-KZ"/>
        </w:rPr>
        <w:t xml:space="preserve"> </w:t>
      </w:r>
    </w:p>
    <w:p w:rsidR="00AB0EE6" w:rsidRPr="00847F72" w:rsidRDefault="00AB0EE6" w:rsidP="00302DC0">
      <w:pPr>
        <w:spacing w:after="0" w:line="240" w:lineRule="auto"/>
        <w:ind w:firstLine="720"/>
        <w:jc w:val="both"/>
        <w:rPr>
          <w:rFonts w:ascii="Times New Roman" w:hAnsi="Times New Roman" w:cs="Times New Roman"/>
          <w:color w:val="FF0000"/>
          <w:sz w:val="28"/>
          <w:szCs w:val="28"/>
          <w:lang w:val="kk-KZ"/>
        </w:rPr>
      </w:pPr>
      <w:r w:rsidRPr="00847F72">
        <w:rPr>
          <w:rFonts w:ascii="Times New Roman" w:hAnsi="Times New Roman" w:cs="Times New Roman"/>
          <w:sz w:val="28"/>
          <w:szCs w:val="28"/>
          <w:lang w:val="kk-KZ"/>
        </w:rPr>
        <w:t>Бұл жұмыста,</w:t>
      </w:r>
      <w:r w:rsidR="001F4F78">
        <w:rPr>
          <w:rFonts w:ascii="Times New Roman" w:hAnsi="Times New Roman" w:cs="Times New Roman"/>
          <w:sz w:val="28"/>
          <w:szCs w:val="28"/>
          <w:lang w:val="kk-KZ"/>
        </w:rPr>
        <w:t xml:space="preserve"> </w:t>
      </w:r>
      <w:r w:rsidRPr="00847F72">
        <w:rPr>
          <w:rFonts w:ascii="Times New Roman" w:hAnsi="Times New Roman" w:cs="Times New Roman"/>
          <w:sz w:val="28"/>
          <w:szCs w:val="28"/>
          <w:lang w:val="kk-KZ"/>
        </w:rPr>
        <w:t>азот қосылған көміртектер жаңартылатын биомасса қалдықтарын пайдалана отырып, еріткішсіз, механикохимиялық индукцияланған бір қазандық синтез әдісі арқылы өндірілген. Бұл процесс көміртегі көзі ретінде үгінділерді, азот көзі ретінде мочевина және/немесе меламинді және белсендіру агенті ретінде калий карбонатын пайдалан</w:t>
      </w:r>
      <w:r w:rsidR="001F4F78">
        <w:rPr>
          <w:rFonts w:ascii="Times New Roman" w:hAnsi="Times New Roman" w:cs="Times New Roman"/>
          <w:sz w:val="28"/>
          <w:szCs w:val="28"/>
          <w:lang w:val="kk-KZ"/>
        </w:rPr>
        <w:t>ған</w:t>
      </w:r>
      <w:r w:rsidRPr="00847F72">
        <w:rPr>
          <w:rFonts w:ascii="Times New Roman" w:hAnsi="Times New Roman" w:cs="Times New Roman"/>
          <w:sz w:val="28"/>
          <w:szCs w:val="28"/>
          <w:lang w:val="kk-KZ"/>
        </w:rPr>
        <w:t>. Азот қосылған кеуекті көміртекті материалдар  лигнин , танин қышқылы , целлюлоза , ксилан немесе көміртегі көзі</w:t>
      </w:r>
      <w:r w:rsidR="001F4F78">
        <w:rPr>
          <w:rFonts w:ascii="Times New Roman" w:hAnsi="Times New Roman" w:cs="Times New Roman"/>
          <w:sz w:val="28"/>
          <w:szCs w:val="28"/>
          <w:lang w:val="kk-KZ"/>
        </w:rPr>
        <w:t xml:space="preserve"> </w:t>
      </w:r>
      <w:r w:rsidRPr="00847F72">
        <w:rPr>
          <w:rFonts w:ascii="Times New Roman" w:hAnsi="Times New Roman" w:cs="Times New Roman"/>
          <w:sz w:val="28"/>
          <w:szCs w:val="28"/>
          <w:lang w:val="kk-KZ"/>
        </w:rPr>
        <w:t>ретінде ағаш қалдықтарынан өндірілген. Алынған азот қосылған кеуекті көміртектер 3000 м</w:t>
      </w:r>
      <w:r w:rsidRPr="00847F72">
        <w:rPr>
          <w:rFonts w:ascii="Times New Roman" w:hAnsi="Times New Roman" w:cs="Times New Roman"/>
          <w:sz w:val="28"/>
          <w:szCs w:val="28"/>
          <w:vertAlign w:val="superscript"/>
          <w:lang w:val="kk-KZ"/>
        </w:rPr>
        <w:t>2</w:t>
      </w:r>
      <w:r w:rsidRPr="00847F72">
        <w:rPr>
          <w:rFonts w:ascii="Times New Roman" w:hAnsi="Times New Roman" w:cs="Times New Roman"/>
          <w:sz w:val="28"/>
          <w:szCs w:val="28"/>
          <w:lang w:val="kk-KZ"/>
        </w:rPr>
        <w:t>г</w:t>
      </w:r>
      <w:r w:rsidRPr="00847F72">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-ге дейінгі ерекше жоғары меншікті бетінің ауданын және 2 см</w:t>
      </w:r>
      <w:r w:rsidRPr="00847F72">
        <w:rPr>
          <w:rFonts w:ascii="Times New Roman" w:hAnsi="Times New Roman" w:cs="Times New Roman"/>
          <w:sz w:val="28"/>
          <w:szCs w:val="28"/>
          <w:vertAlign w:val="superscript"/>
          <w:lang w:val="kk-KZ"/>
        </w:rPr>
        <w:t>3</w:t>
      </w:r>
      <w:r w:rsidRPr="00847F72">
        <w:rPr>
          <w:rFonts w:ascii="Times New Roman" w:hAnsi="Times New Roman" w:cs="Times New Roman"/>
          <w:sz w:val="28"/>
          <w:szCs w:val="28"/>
          <w:lang w:val="kk-KZ"/>
        </w:rPr>
        <w:t>г</w:t>
      </w:r>
      <w:r w:rsidRPr="00847F72">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-ге дейінгі айтарлықтай кеуек көлемін көрсеткен. Бұл азот қосылған көміртектер 95% кулондық тиімділікпен 1300 мА сағ г</w:t>
      </w:r>
      <w:r w:rsidRPr="00847F72">
        <w:rPr>
          <w:rFonts w:ascii="Times New Roman" w:hAnsi="Times New Roman" w:cs="Times New Roman"/>
          <w:sz w:val="28"/>
          <w:szCs w:val="28"/>
          <w:vertAlign w:val="superscript"/>
          <w:lang w:val="kk-KZ"/>
        </w:rPr>
        <w:t xml:space="preserve">-1 </w:t>
      </w:r>
      <w:r w:rsidRPr="00847F72">
        <w:rPr>
          <w:rFonts w:ascii="Times New Roman" w:hAnsi="Times New Roman" w:cs="Times New Roman"/>
          <w:sz w:val="28"/>
          <w:szCs w:val="28"/>
          <w:lang w:val="kk-KZ"/>
        </w:rPr>
        <w:t>дейінгі бастапқы разрядтау сыйымдылықтарын көрсететіп, Li-S батареялары үшін катодты материалдар ретінде өте қолайлы екені көрсетілген. Сонымен қатар, төмен электролит мөлшері жағдайында да олар алғашқы 50 цикл ішінде 75%-дан астам сыйымдылықты сақтаған</w:t>
      </w:r>
      <w:r w:rsidR="00731434">
        <w:rPr>
          <w:rFonts w:ascii="Times New Roman" w:hAnsi="Times New Roman" w:cs="Times New Roman"/>
          <w:sz w:val="28"/>
          <w:szCs w:val="28"/>
          <w:lang w:val="kk-KZ"/>
        </w:rPr>
        <w:fldChar w:fldCharType="begin" w:fldLock="1"/>
      </w:r>
      <w:r w:rsidR="00731434">
        <w:rPr>
          <w:rFonts w:ascii="Times New Roman" w:hAnsi="Times New Roman" w:cs="Times New Roman"/>
          <w:sz w:val="28"/>
          <w:szCs w:val="28"/>
          <w:lang w:val="kk-KZ"/>
        </w:rPr>
        <w:instrText>ADDIN CSL_CITATION {"citationItems":[{"id":"ITEM-1","itemData":{"DOI":"10.1002/cssc.201801997","ISSN":"1864564X","PMID":"30303617","abstract":"Nitrogen-doped carbons were synthesized by a solvent-free mechanochemically induced one-pot synthesis by using renewable biomass waste. Three solid materials are used: sawdust as a carbon source, urea and/or melamine as a nitrogen source, and potassium carbonate as an activation agent. The resulting nitrogen-doped porous carbons offer a very high specific surface area of up to 3000 m 2 g −1 and a large pore volume up to 2 cm 3 g −1 . Also, a high nitrogen content of 4 wt % (urea only) up to 12 wt % (melamine only) is generated, depending on the nitrogen and carbon sources. The mechanochemical reaction and the impact of different wood components on the porosity and surface functionalities are investigated by nitrogen physisorption and high-resolution X-ray photoelectron spectroscopy (XPS). These N-doped carbons are highly suitable as cathode materials for Li–S batteries, showing high initial discharge capacities of up to 1300 mAh g sulfur−1 (95 % coulombic efficiency) and &gt;75 % capacity retention within the first 50 cycles at low electrolyte volume.","author":[{"dropping-particle":"","family":"Schneidermann","given":"Christina","non-dropping-particle":"","parse-names":false,"suffix":""},{"dropping-particle":"","family":"Kensy","given":"Christian","non-dropping-particle":"","parse-names":false,"suffix":""},{"dropping-particle":"","family":"Otto","given":"Pascal","non-dropping-particle":"","parse-names":false,"suffix":""},{"dropping-particle":"","family":"Oswald","given":"Steffen","non-dropping-particle":"","parse-names":false,"suffix":""},{"dropping-particle":"","family":"Giebeler","given":"Lars","non-dropping-particle":"","parse-names":false,"suffix":""},{"dropping-particle":"","family":"Leistenschneider","given":"Desirée","non-dropping-particle":"","parse-names":false,"suffix":""},{"dropping-particle":"","family":"Grätz","given":"Sven","non-dropping-particle":"","parse-names":false,"suffix":""},{"dropping-particle":"","family":"Dörfler","given":"Susanne","non-dropping-particle":"","parse-names":false,"suffix":""},{"dropping-particle":"","family":"Kaskel","given":"Stefan","non-dropping-particle":"","parse-names":false,"suffix":""},{"dropping-particle":"","family":"Borchardt","given":"Lars","non-dropping-particle":"","parse-names":false,"suffix":""}],"container-title":"ChemSusChem","id":"ITEM-1","issue":"1","issued":{"date-parts":[["2019"]]},"page":"310-319","title":"Nitrogen-Doped Biomass-Derived Carbon Formed by Mechanochemical Synthesis for Lithium–Sulfur Batteries","type":"article-journal","volume":"12"},"uris":["http://www.mendeley.com/documents/?uuid=4cfa008d-54fc-4d5a-8b1e-3f3f51566dba"]}],"mendeley":{"formattedCitation":"[109]","plainTextFormattedCitation":"[109]","previouslyFormattedCitation":"[109]"},"properties":{"noteIndex":0},"schema":"https://github.com/citation-style-language/schema/raw/master/csl-citation.json"}</w:instrText>
      </w:r>
      <w:r w:rsidR="00731434">
        <w:rPr>
          <w:rFonts w:ascii="Times New Roman" w:hAnsi="Times New Roman" w:cs="Times New Roman"/>
          <w:sz w:val="28"/>
          <w:szCs w:val="28"/>
          <w:lang w:val="kk-KZ"/>
        </w:rPr>
        <w:fldChar w:fldCharType="separate"/>
      </w:r>
      <w:r w:rsidR="00731434" w:rsidRPr="00731434">
        <w:rPr>
          <w:rFonts w:ascii="Times New Roman" w:hAnsi="Times New Roman" w:cs="Times New Roman"/>
          <w:noProof/>
          <w:sz w:val="28"/>
          <w:szCs w:val="28"/>
          <w:lang w:val="kk-KZ"/>
        </w:rPr>
        <w:t>[109]</w:t>
      </w:r>
      <w:r w:rsidR="00731434">
        <w:rPr>
          <w:rFonts w:ascii="Times New Roman" w:hAnsi="Times New Roman" w:cs="Times New Roman"/>
          <w:sz w:val="28"/>
          <w:szCs w:val="28"/>
          <w:lang w:val="kk-KZ"/>
        </w:rPr>
        <w:fldChar w:fldCharType="end"/>
      </w:r>
      <w:r w:rsidRPr="00847F72">
        <w:rPr>
          <w:rFonts w:ascii="Times New Roman" w:hAnsi="Times New Roman" w:cs="Times New Roman"/>
          <w:sz w:val="28"/>
          <w:szCs w:val="28"/>
          <w:lang w:val="kk-KZ"/>
        </w:rPr>
        <w:t>.</w:t>
      </w:r>
      <w:r w:rsidRPr="003B6B9D">
        <w:rPr>
          <w:rFonts w:ascii="Times New Roman" w:hAnsi="Times New Roman" w:cs="Times New Roman"/>
          <w:sz w:val="28"/>
          <w:szCs w:val="28"/>
          <w:lang w:val="kk-KZ"/>
        </w:rPr>
        <w:t xml:space="preserve"> </w:t>
      </w:r>
    </w:p>
    <w:p w:rsidR="00F21442" w:rsidRPr="003B6B9D" w:rsidRDefault="00AB0EE6" w:rsidP="00302DC0">
      <w:pPr>
        <w:spacing w:after="0" w:line="240" w:lineRule="auto"/>
        <w:ind w:firstLine="720"/>
        <w:jc w:val="both"/>
        <w:rPr>
          <w:rFonts w:ascii="Times New Roman" w:hAnsi="Times New Roman" w:cs="Times New Roman"/>
          <w:sz w:val="28"/>
          <w:szCs w:val="28"/>
          <w:lang w:val="kk-KZ"/>
        </w:rPr>
      </w:pPr>
      <w:r w:rsidRPr="00A07311">
        <w:rPr>
          <w:rFonts w:ascii="Times New Roman" w:hAnsi="Times New Roman" w:cs="Times New Roman"/>
          <w:sz w:val="28"/>
          <w:szCs w:val="28"/>
          <w:lang w:val="kk-KZ"/>
        </w:rPr>
        <w:t xml:space="preserve">Табиғи ресурстарды тұрақты прекурсорлар ретінде зерттеу экологиялық таза материалдарды әзірлеуге мүмкіндік береді. </w:t>
      </w:r>
      <w:r w:rsidRPr="003B6B9D">
        <w:rPr>
          <w:rFonts w:ascii="Times New Roman" w:hAnsi="Times New Roman" w:cs="Times New Roman"/>
          <w:sz w:val="28"/>
          <w:szCs w:val="28"/>
          <w:lang w:val="kk-KZ"/>
        </w:rPr>
        <w:t>Бұл зерттеуде оңай қол жетімді және арзан лигноцеллюлозды биоқалдық болып табылатын күріш қабығын пайдалана отырып, иерархиялық микро-/мезопоралары бар көміртекті материал синтезделген. Лигноцеллюлозды құрамдастың карбонизациясы микрокеуектің түзілуіне әкеледі, ал күріш қабығындағы табиғи кремний диоксидін жою мезопораның дамуына мүмкіндік береді. Синтез шарттарын реттеу арқылы күкірттің кеуекті көміртектерге инфильтрациясынан кейін Li-S батареяларында оңтайлы өнімділікке қол жеткізу үшін микрокеуектердің мезокеуектерге қатынасын басқаруға болатыны айтылған. Li–S батареяларына арналған оңтайландырылған катодты тірек 0,1 C ток тығыздығында 1032 мА сағ г</w:t>
      </w:r>
      <w:r w:rsidRPr="003B6B9D">
        <w:rPr>
          <w:rFonts w:ascii="Times New Roman" w:hAnsi="Times New Roman" w:cs="Times New Roman"/>
          <w:sz w:val="28"/>
          <w:szCs w:val="28"/>
          <w:vertAlign w:val="superscript"/>
          <w:lang w:val="kk-KZ"/>
        </w:rPr>
        <w:t>−1</w:t>
      </w:r>
      <w:r w:rsidRPr="003B6B9D">
        <w:rPr>
          <w:rFonts w:ascii="Times New Roman" w:hAnsi="Times New Roman" w:cs="Times New Roman"/>
          <w:sz w:val="28"/>
          <w:szCs w:val="28"/>
          <w:lang w:val="kk-KZ"/>
        </w:rPr>
        <w:t xml:space="preserve"> жоғары сыйымдылықты, циклде 0,055% өте төмен ыдырау жылдамдығы көрсеткен. Үлкен беттік ауданы бар микрокеуектердің көптігі күкірттің полисульфидтерге дейінгі жоғары бастапқы сыйымдылығына ықпал етеді. Дегенмен, </w:t>
      </w:r>
    </w:p>
    <w:p w:rsidR="00AB0EE6" w:rsidRPr="003B6B9D" w:rsidRDefault="00AB0EE6" w:rsidP="00302DC0">
      <w:pPr>
        <w:spacing w:after="0" w:line="240" w:lineRule="auto"/>
        <w:ind w:firstLine="720"/>
        <w:jc w:val="both"/>
        <w:rPr>
          <w:rFonts w:ascii="Times New Roman" w:hAnsi="Times New Roman" w:cs="Times New Roman"/>
          <w:color w:val="FF0000"/>
          <w:sz w:val="28"/>
          <w:szCs w:val="28"/>
          <w:lang w:val="kk-KZ"/>
        </w:rPr>
      </w:pPr>
      <w:r w:rsidRPr="003B6B9D">
        <w:rPr>
          <w:rFonts w:ascii="Times New Roman" w:hAnsi="Times New Roman" w:cs="Times New Roman"/>
          <w:sz w:val="28"/>
          <w:szCs w:val="28"/>
          <w:lang w:val="kk-KZ"/>
        </w:rPr>
        <w:lastRenderedPageBreak/>
        <w:t>мезопоралардың жеткілікті көлемінің болуы циклдік ыдырауды азайту үшін өте маңызды, бұл қатты өнімдерді генерациялау және иондардың тегіс диффузиясын жеңілдету үшін өте маңызды екені аталып өткен</w:t>
      </w:r>
      <w:r w:rsidR="00F93C54" w:rsidRPr="00F93C54">
        <w:rPr>
          <w:rFonts w:ascii="Times New Roman" w:hAnsi="Times New Roman" w:cs="Times New Roman"/>
          <w:sz w:val="28"/>
          <w:szCs w:val="28"/>
          <w:lang w:val="kk-KZ"/>
        </w:rPr>
        <w:t xml:space="preserve"> </w:t>
      </w:r>
      <w:r w:rsidR="00731434">
        <w:rPr>
          <w:rFonts w:ascii="Times New Roman" w:hAnsi="Times New Roman" w:cs="Times New Roman"/>
          <w:sz w:val="28"/>
          <w:szCs w:val="28"/>
        </w:rPr>
        <w:fldChar w:fldCharType="begin" w:fldLock="1"/>
      </w:r>
      <w:r w:rsidR="00731434" w:rsidRPr="003B6B9D">
        <w:rPr>
          <w:rFonts w:ascii="Times New Roman" w:hAnsi="Times New Roman" w:cs="Times New Roman"/>
          <w:sz w:val="28"/>
          <w:szCs w:val="28"/>
          <w:lang w:val="kk-KZ"/>
        </w:rPr>
        <w:instrText>ADDIN CSL_CITATION {"citationItems":[{"id":"ITEM-1","itemData":{"DOI":"10.1039/c6gc00612d","ISSN":"14639270","abstract":"The exploration of natural resources as sustainable precursors affords a family of green materials. Exploring highly abundant and available biowaste precursors remaining from food processing throughout a scalable and cost-effective material synthesis path is highly important especially for new materials discovery in emerging energy storage technologies such as lithium-sulphur (Li-S) batteries. Herein, we have produced a series of carbon materials with hierarchical micro-/mesopores from a very cheap and abundant lignocellulosic bio-waste, namely rice husk. The carbonisation of the lignocellulosic fraction leads to the formation of micropores while the removal of the silica present naturally in the rice husk composition allows the formation of mesopores. We can easily tune the ratio of micropores to mesopores by simply tuning the synthesis conditions in order to achieve an optimal performance in Li-S batteries after sulphur infiltration into the resulting porous carbons. Our optimal cathode scaffold for Li-S batteries exhibited a high capacity of 1032 mA h g-1 at a current density of 0.1 C. An ultralow decay rate of 0.055% per cycle was achieved. The appearance of abundant micropores with a higher surface area renders a high initial capacity of sulphur to polysulphides; however, the sufficient mesopore volume is more vital for a lower cyclic decay, which is prerequisite for the generation of solid products and smooth ion diffusion. This work, besides reporting on an efficient method to produce efficient electrode materials from waste to be used in energy storage technologies also provides fresh insights into the required structural features to allow effective cathode materials for high-performance Li-S batteries.","author":[{"dropping-particle":"","family":"Rybarczyk","given":"Maria K.","non-dropping-particle":"","parse-names":false,"suffix":""},{"dropping-particle":"","family":"Peng","given":"Hong Jie","non-dropping-particle":"","parse-names":false,"suffix":""},{"dropping-particle":"","family":"Tang","given":"Cheng","non-dropping-particle":"","parse-names":false,"suffix":""},{"dropping-particle":"","family":"Lieder","given":"Marek","non-dropping-particle":"","parse-names":false,"suffix":""},{"dropping-particle":"","family":"Zhang","given":"Qiang","non-dropping-particle":"","parse-names":false,"suffix":""},{"dropping-particle":"","family":"Titirici","given":"Maria Magdalena","non-dropping-particle":"","parse-names":false,"suffix":""}],"container-title":"Green Chemistry","id":"ITEM-1","issue":"19","issued":{"date-parts":[["2016"]]},"page":"5169-5179","publisher":"Royal Society of Chemistry","title":"Porous carbon derived from rice husks as sustainable bioresources: Insights into the role of micro-/mesoporous hierarchy in hosting active species for lithium-sulphur batteries","type":"article-journal","volume":"18"},"uris":["http://www.mendeley.com/documents/?uuid=2de07a92-ea30-3e78-9358-3e79df57431d"]}],"mendeley":{"formattedCitation":"[96]","plainTextFormattedCitation":"[96]","previouslyFormattedCitation":"[96]"},"properties":{"noteIndex":0},"schema":"https://github.com/citation-style-language/schema/raw/master/csl-citation.json"}</w:instrText>
      </w:r>
      <w:r w:rsidR="00731434">
        <w:rPr>
          <w:rFonts w:ascii="Times New Roman" w:hAnsi="Times New Roman" w:cs="Times New Roman"/>
          <w:sz w:val="28"/>
          <w:szCs w:val="28"/>
        </w:rPr>
        <w:fldChar w:fldCharType="separate"/>
      </w:r>
      <w:r w:rsidR="00731434" w:rsidRPr="003B6B9D">
        <w:rPr>
          <w:rFonts w:ascii="Times New Roman" w:hAnsi="Times New Roman" w:cs="Times New Roman"/>
          <w:noProof/>
          <w:sz w:val="28"/>
          <w:szCs w:val="28"/>
          <w:lang w:val="kk-KZ"/>
        </w:rPr>
        <w:t>[96]</w:t>
      </w:r>
      <w:r w:rsidR="00731434">
        <w:rPr>
          <w:rFonts w:ascii="Times New Roman" w:hAnsi="Times New Roman" w:cs="Times New Roman"/>
          <w:sz w:val="28"/>
          <w:szCs w:val="28"/>
        </w:rPr>
        <w:fldChar w:fldCharType="end"/>
      </w:r>
      <w:r w:rsidRPr="003B6B9D">
        <w:rPr>
          <w:rFonts w:ascii="Times New Roman" w:hAnsi="Times New Roman" w:cs="Times New Roman"/>
          <w:sz w:val="28"/>
          <w:szCs w:val="28"/>
          <w:lang w:val="kk-KZ"/>
        </w:rPr>
        <w:t xml:space="preserve">. </w:t>
      </w:r>
    </w:p>
    <w:p w:rsidR="00AB0EE6" w:rsidRPr="00731434" w:rsidRDefault="00AB0EE6" w:rsidP="00302DC0">
      <w:pPr>
        <w:spacing w:after="0" w:line="240" w:lineRule="auto"/>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 xml:space="preserve"> </w:t>
      </w:r>
      <w:r w:rsidR="00A07311">
        <w:rPr>
          <w:rFonts w:ascii="Times New Roman" w:hAnsi="Times New Roman" w:cs="Times New Roman"/>
          <w:sz w:val="28"/>
          <w:szCs w:val="28"/>
          <w:lang w:val="kk-KZ"/>
        </w:rPr>
        <w:tab/>
      </w:r>
      <w:r w:rsidRPr="00847F72">
        <w:rPr>
          <w:rFonts w:ascii="Times New Roman" w:hAnsi="Times New Roman" w:cs="Times New Roman"/>
          <w:sz w:val="28"/>
          <w:szCs w:val="28"/>
          <w:lang w:val="kk-KZ"/>
        </w:rPr>
        <w:t>Күріш қабығын пайдалана отырып, экологиялық таза бір сатылы пиролиз процесі арқылы Li-ion батареялары үшін сыйымдылығы жоғары және цикл тұрақты SiOx/C композиттік анодтарын синтездеу әдісі әзірленген. Бұл жұмыста</w:t>
      </w:r>
      <w:r w:rsidR="003204CB">
        <w:rPr>
          <w:rFonts w:ascii="Times New Roman" w:hAnsi="Times New Roman" w:cs="Times New Roman"/>
          <w:sz w:val="28"/>
          <w:szCs w:val="28"/>
          <w:lang w:val="kk-KZ"/>
        </w:rPr>
        <w:t xml:space="preserve"> </w:t>
      </w:r>
      <w:r w:rsidRPr="00847F72">
        <w:rPr>
          <w:rFonts w:ascii="Times New Roman" w:hAnsi="Times New Roman" w:cs="Times New Roman"/>
          <w:sz w:val="28"/>
          <w:szCs w:val="28"/>
          <w:lang w:val="kk-KZ"/>
        </w:rPr>
        <w:t xml:space="preserve"> күріш қабығының құрамындағы кремнеземді де, органикалық компоненттерді де барынша пайдалануды көздеген</w:t>
      </w:r>
      <w:r w:rsidR="003204CB">
        <w:rPr>
          <w:rFonts w:ascii="Times New Roman" w:hAnsi="Times New Roman" w:cs="Times New Roman"/>
          <w:sz w:val="28"/>
          <w:szCs w:val="28"/>
          <w:lang w:val="kk-KZ"/>
        </w:rPr>
        <w:t xml:space="preserve"> </w:t>
      </w:r>
      <w:r w:rsidR="003204CB">
        <w:rPr>
          <w:rFonts w:ascii="Times New Roman" w:hAnsi="Times New Roman" w:cs="Times New Roman"/>
          <w:sz w:val="28"/>
          <w:szCs w:val="28"/>
          <w:lang w:val="kk-KZ"/>
        </w:rPr>
        <w:fldChar w:fldCharType="begin" w:fldLock="1"/>
      </w:r>
      <w:r w:rsidR="003204CB">
        <w:rPr>
          <w:rFonts w:ascii="Times New Roman" w:hAnsi="Times New Roman" w:cs="Times New Roman"/>
          <w:sz w:val="28"/>
          <w:szCs w:val="28"/>
          <w:lang w:val="kk-KZ"/>
        </w:rPr>
        <w:instrText>ADDIN CSL_CITATION {"citationItems":[{"id":"ITEM-1","itemData":{"DOI":"10.1021/acssuschemeng.9b00092","ISSN":"21680485","abstract":"High-capacity and cycle-stable SiOx/C composite anodes for Li-ion batteries (LIBs) were synthesized from rice husk (RH) using an ecofriendly, one-step pyrolysis process that takes full advantage of both the silica and organic components of RH. The process-property-performance relationship for this process was investigated. Pyrolysis of RH at a sufficiently high temperature (1000 °C) results in a C scaffold with a low surface area, high electronic conductivity, and embedded SiOx nanoparticles that are highly active toward lithiation, enabling high rate capability along with outstanding cycle stability for LIB applications. A SiOx/C anode delivering a specific capacity of 654 mAh g-1 and retaining 88% capacity (99.8% CE) after 1000 cycles was demonstrated. Higher capacities, up to 920 mAh g-1, can be achieved by adding a Si-containing polymer coating on RH prior to pyrolysis. The SiOx/C anodes demonstrated considerable promise for Li metal-free Li-ion sulfur batteries.","author":[{"dropping-particle":"","family":"Huang","given":"Sheng Siang","non-dropping-particle":"","parse-names":false,"suffix":""},{"dropping-particle":"","family":"Tung","given":"Mai Thanh","non-dropping-particle":"","parse-names":false,"suffix":""},{"dropping-particle":"","family":"Huynh","given":"Chinh Dang","non-dropping-particle":"","parse-names":false,"suffix":""},{"dropping-particle":"","family":"Hwang","given":"Bing Joe","non-dropping-particle":"","parse-names":false,"suffix":""},{"dropping-particle":"","family":"Bieker","given":"Peter Maria","non-dropping-particle":"","parse-names":false,"suffix":""},{"dropping-particle":"","family":"Fang","given":"Chia Chen","non-dropping-particle":"","parse-names":false,"suffix":""},{"dropping-particle":"","family":"Wu","given":"Nae Lih","non-dropping-particle":"","parse-names":false,"suffix":""}],"container-title":"ACS Sustainable Chemistry and Engineering","id":"ITEM-1","issue":"8","issued":{"date-parts":[["2019","4","15"]]},"page":"7851-7861","publisher":"American Chemical Society","title":"Engineering Rice Husk into a High-Performance Electrode Material through an Ecofriendly Process and Assessing Its Application for Lithium-Ion Sulfur Batteries","type":"article-journal","volume":"7"},"uris":["http://www.mendeley.com/documents/?uuid=07e4b8f3-c627-31e6-a5bf-0543a88fece6"]}],"mendeley":{"formattedCitation":"[110]","plainTextFormattedCitation":"[110]","previouslyFormattedCitation":"[110]"},"properties":{"noteIndex":0},"schema":"https://github.com/citation-style-language/schema/raw/master/csl-citation.json"}</w:instrText>
      </w:r>
      <w:r w:rsidR="003204CB">
        <w:rPr>
          <w:rFonts w:ascii="Times New Roman" w:hAnsi="Times New Roman" w:cs="Times New Roman"/>
          <w:sz w:val="28"/>
          <w:szCs w:val="28"/>
          <w:lang w:val="kk-KZ"/>
        </w:rPr>
        <w:fldChar w:fldCharType="separate"/>
      </w:r>
      <w:r w:rsidR="003204CB" w:rsidRPr="00731434">
        <w:rPr>
          <w:rFonts w:ascii="Times New Roman" w:hAnsi="Times New Roman" w:cs="Times New Roman"/>
          <w:noProof/>
          <w:sz w:val="28"/>
          <w:szCs w:val="28"/>
          <w:lang w:val="kk-KZ"/>
        </w:rPr>
        <w:t>[110]</w:t>
      </w:r>
      <w:r w:rsidR="003204CB">
        <w:rPr>
          <w:rFonts w:ascii="Times New Roman" w:hAnsi="Times New Roman" w:cs="Times New Roman"/>
          <w:sz w:val="28"/>
          <w:szCs w:val="28"/>
          <w:lang w:val="kk-KZ"/>
        </w:rPr>
        <w:fldChar w:fldCharType="end"/>
      </w:r>
      <w:r w:rsidRPr="00847F72">
        <w:rPr>
          <w:rFonts w:ascii="Times New Roman" w:hAnsi="Times New Roman" w:cs="Times New Roman"/>
          <w:sz w:val="28"/>
          <w:szCs w:val="28"/>
          <w:lang w:val="kk-KZ"/>
        </w:rPr>
        <w:t>. Процесс параметрлері, материал қасиеттері және батарея өнімділігі арасынд</w:t>
      </w:r>
      <w:r w:rsidR="00731434">
        <w:rPr>
          <w:rFonts w:ascii="Times New Roman" w:hAnsi="Times New Roman" w:cs="Times New Roman"/>
          <w:sz w:val="28"/>
          <w:szCs w:val="28"/>
          <w:lang w:val="kk-KZ"/>
        </w:rPr>
        <w:t>ағы байланыс мұқият зерттелген.</w:t>
      </w:r>
      <w:r w:rsidRPr="00847F72">
        <w:rPr>
          <w:rFonts w:ascii="Times New Roman" w:hAnsi="Times New Roman" w:cs="Times New Roman"/>
          <w:sz w:val="28"/>
          <w:szCs w:val="28"/>
          <w:lang w:val="kk-KZ"/>
        </w:rPr>
        <w:t>Күріш қабығын жоғары температурада (1000 °C) пиролиздеу төмен бетінің ауданы, жоғары электронды өткізгіштігі және тамаша литийлеу белсенділігін көрсететін енгізілген SiO</w:t>
      </w:r>
      <w:r w:rsidRPr="00847F72">
        <w:rPr>
          <w:rFonts w:ascii="Times New Roman" w:hAnsi="Times New Roman" w:cs="Times New Roman"/>
          <w:sz w:val="28"/>
          <w:szCs w:val="28"/>
          <w:vertAlign w:val="subscript"/>
          <w:lang w:val="kk-KZ"/>
        </w:rPr>
        <w:t>x</w:t>
      </w:r>
      <w:r w:rsidRPr="00847F72">
        <w:rPr>
          <w:rFonts w:ascii="Times New Roman" w:hAnsi="Times New Roman" w:cs="Times New Roman"/>
          <w:sz w:val="28"/>
          <w:szCs w:val="28"/>
          <w:lang w:val="kk-KZ"/>
        </w:rPr>
        <w:t xml:space="preserve"> нанобөлшектері бар көміртекті тіректерді берген. SiOx/C композиттік анодтары Li металсыз Li-</w:t>
      </w:r>
      <w:r w:rsidR="00567903">
        <w:rPr>
          <w:rFonts w:ascii="Times New Roman" w:hAnsi="Times New Roman" w:cs="Times New Roman"/>
          <w:sz w:val="28"/>
          <w:szCs w:val="28"/>
          <w:lang w:val="kk-KZ"/>
        </w:rPr>
        <w:t>ионды</w:t>
      </w:r>
      <w:r w:rsidRPr="00847F72">
        <w:rPr>
          <w:rFonts w:ascii="Times New Roman" w:hAnsi="Times New Roman" w:cs="Times New Roman"/>
          <w:sz w:val="28"/>
          <w:szCs w:val="28"/>
          <w:lang w:val="kk-KZ"/>
        </w:rPr>
        <w:t xml:space="preserve"> күкіртті аккумуляторлар үшін айтарлықтай әлеуетті көрсет</w:t>
      </w:r>
      <w:r w:rsidR="00567903">
        <w:rPr>
          <w:rFonts w:ascii="Times New Roman" w:hAnsi="Times New Roman" w:cs="Times New Roman"/>
          <w:sz w:val="28"/>
          <w:szCs w:val="28"/>
          <w:lang w:val="kk-KZ"/>
        </w:rPr>
        <w:t>кен</w:t>
      </w:r>
      <w:r w:rsidRPr="00847F72">
        <w:rPr>
          <w:rFonts w:ascii="Times New Roman" w:hAnsi="Times New Roman" w:cs="Times New Roman"/>
          <w:sz w:val="28"/>
          <w:szCs w:val="28"/>
          <w:lang w:val="kk-KZ"/>
        </w:rPr>
        <w:t>. Алдын ала тазартылған SiOx/C анодымен және S-PAN катодымен жинақталған толық ұяшықты электрохимиялық сынау бірінші циклдің қайтымды сыйымдылығы</w:t>
      </w:r>
      <w:r w:rsidR="00567903">
        <w:rPr>
          <w:rFonts w:ascii="Times New Roman" w:hAnsi="Times New Roman" w:cs="Times New Roman"/>
          <w:sz w:val="28"/>
          <w:szCs w:val="28"/>
          <w:lang w:val="kk-KZ"/>
        </w:rPr>
        <w:t>н</w:t>
      </w:r>
      <w:r w:rsidRPr="00847F72">
        <w:rPr>
          <w:rFonts w:ascii="Times New Roman" w:hAnsi="Times New Roman" w:cs="Times New Roman"/>
          <w:sz w:val="28"/>
          <w:szCs w:val="28"/>
          <w:lang w:val="kk-KZ"/>
        </w:rPr>
        <w:t xml:space="preserve"> 1500 мА сағ г</w:t>
      </w:r>
      <w:r w:rsidRPr="00847F72">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 xml:space="preserve">  көрсет</w:t>
      </w:r>
      <w:r w:rsidR="00567903">
        <w:rPr>
          <w:rFonts w:ascii="Times New Roman" w:hAnsi="Times New Roman" w:cs="Times New Roman"/>
          <w:sz w:val="28"/>
          <w:szCs w:val="28"/>
          <w:lang w:val="kk-KZ"/>
        </w:rPr>
        <w:t>кен</w:t>
      </w:r>
      <w:r w:rsidRPr="00847F72">
        <w:rPr>
          <w:rFonts w:ascii="Times New Roman" w:hAnsi="Times New Roman" w:cs="Times New Roman"/>
          <w:sz w:val="28"/>
          <w:szCs w:val="28"/>
          <w:lang w:val="kk-KZ"/>
        </w:rPr>
        <w:t>. Бұл нәтижелер Li металы жоқ күкіртті аккумуляторларда пайдалану үшін күріш қабығынан алынған SiOx/C композиттерінің әлеуетін көрсетеді</w:t>
      </w:r>
      <w:r w:rsidR="003204CB">
        <w:rPr>
          <w:rFonts w:ascii="Times New Roman" w:hAnsi="Times New Roman" w:cs="Times New Roman"/>
          <w:sz w:val="28"/>
          <w:szCs w:val="28"/>
          <w:lang w:val="kk-KZ"/>
        </w:rPr>
        <w:t xml:space="preserve"> </w:t>
      </w:r>
      <w:r w:rsidR="00731434">
        <w:rPr>
          <w:rFonts w:ascii="Times New Roman" w:hAnsi="Times New Roman" w:cs="Times New Roman"/>
          <w:sz w:val="28"/>
          <w:szCs w:val="28"/>
          <w:lang w:val="kk-KZ"/>
        </w:rPr>
        <w:fldChar w:fldCharType="begin" w:fldLock="1"/>
      </w:r>
      <w:r w:rsidR="00731434">
        <w:rPr>
          <w:rFonts w:ascii="Times New Roman" w:hAnsi="Times New Roman" w:cs="Times New Roman"/>
          <w:sz w:val="28"/>
          <w:szCs w:val="28"/>
          <w:lang w:val="kk-KZ"/>
        </w:rPr>
        <w:instrText>ADDIN CSL_CITATION {"citationItems":[{"id":"ITEM-1","itemData":{"DOI":"10.1021/acssuschemeng.9b00092","ISSN":"21680485","abstract":"High-capacity and cycle-stable SiOx/C composite anodes for Li-ion batteries (LIBs) were synthesized from rice husk (RH) using an ecofriendly, one-step pyrolysis process that takes full advantage of both the silica and organic components of RH. The process-property-performance relationship for this process was investigated. Pyrolysis of RH at a sufficiently high temperature (1000 °C) results in a C scaffold with a low surface area, high electronic conductivity, and embedded SiOx nanoparticles that are highly active toward lithiation, enabling high rate capability along with outstanding cycle stability for LIB applications. A SiOx/C anode delivering a specific capacity of 654 mAh g-1 and retaining 88% capacity (99.8% CE) after 1000 cycles was demonstrated. Higher capacities, up to 920 mAh g-1, can be achieved by adding a Si-containing polymer coating on RH prior to pyrolysis. The SiOx/C anodes demonstrated considerable promise for Li metal-free Li-ion sulfur batteries.","author":[{"dropping-particle":"","family":"Huang","given":"Sheng Siang","non-dropping-particle":"","parse-names":false,"suffix":""},{"dropping-particle":"","family":"Tung","given":"Mai Thanh","non-dropping-particle":"","parse-names":false,"suffix":""},{"dropping-particle":"","family":"Huynh","given":"Chinh Dang","non-dropping-particle":"","parse-names":false,"suffix":""},{"dropping-particle":"","family":"Hwang","given":"Bing Joe","non-dropping-particle":"","parse-names":false,"suffix":""},{"dropping-particle":"","family":"Bieker","given":"Peter Maria","non-dropping-particle":"","parse-names":false,"suffix":""},{"dropping-particle":"","family":"Fang","given":"Chia Chen","non-dropping-particle":"","parse-names":false,"suffix":""},{"dropping-particle":"","family":"Wu","given":"Nae Lih","non-dropping-particle":"","parse-names":false,"suffix":""}],"container-title":"ACS Sustainable Chemistry and Engineering","id":"ITEM-1","issue":"8","issued":{"date-parts":[["2019","4","15"]]},"page":"7851-7861","publisher":"American Chemical Society","title":"Engineering Rice Husk into a High-Performance Electrode Material through an Ecofriendly Process and Assessing Its Application for Lithium-Ion Sulfur Batteries","type":"article-journal","volume":"7"},"uris":["http://www.mendeley.com/documents/?uuid=07e4b8f3-c627-31e6-a5bf-0543a88fece6"]}],"mendeley":{"formattedCitation":"[110]","plainTextFormattedCitation":"[110]","previouslyFormattedCitation":"[110]"},"properties":{"noteIndex":0},"schema":"https://github.com/citation-style-language/schema/raw/master/csl-citation.json"}</w:instrText>
      </w:r>
      <w:r w:rsidR="00731434">
        <w:rPr>
          <w:rFonts w:ascii="Times New Roman" w:hAnsi="Times New Roman" w:cs="Times New Roman"/>
          <w:sz w:val="28"/>
          <w:szCs w:val="28"/>
          <w:lang w:val="kk-KZ"/>
        </w:rPr>
        <w:fldChar w:fldCharType="separate"/>
      </w:r>
      <w:r w:rsidR="00731434" w:rsidRPr="00731434">
        <w:rPr>
          <w:rFonts w:ascii="Times New Roman" w:hAnsi="Times New Roman" w:cs="Times New Roman"/>
          <w:noProof/>
          <w:sz w:val="28"/>
          <w:szCs w:val="28"/>
          <w:lang w:val="kk-KZ"/>
        </w:rPr>
        <w:t>[110]</w:t>
      </w:r>
      <w:r w:rsidR="00731434">
        <w:rPr>
          <w:rFonts w:ascii="Times New Roman" w:hAnsi="Times New Roman" w:cs="Times New Roman"/>
          <w:sz w:val="28"/>
          <w:szCs w:val="28"/>
          <w:lang w:val="kk-KZ"/>
        </w:rPr>
        <w:fldChar w:fldCharType="end"/>
      </w:r>
      <w:r w:rsidRPr="00847F72">
        <w:rPr>
          <w:rFonts w:ascii="Times New Roman" w:hAnsi="Times New Roman" w:cs="Times New Roman"/>
          <w:sz w:val="28"/>
          <w:szCs w:val="28"/>
          <w:lang w:val="kk-KZ"/>
        </w:rPr>
        <w:t>.</w:t>
      </w:r>
      <w:r w:rsidRPr="003B6B9D">
        <w:rPr>
          <w:rFonts w:ascii="Times New Roman" w:hAnsi="Times New Roman" w:cs="Times New Roman"/>
          <w:sz w:val="28"/>
          <w:szCs w:val="28"/>
          <w:lang w:val="kk-KZ"/>
        </w:rPr>
        <w:t xml:space="preserve"> </w:t>
      </w:r>
    </w:p>
    <w:p w:rsidR="00AB0EE6" w:rsidRDefault="00AB0EE6" w:rsidP="00302DC0">
      <w:pPr>
        <w:spacing w:after="0" w:line="240" w:lineRule="auto"/>
        <w:ind w:firstLine="720"/>
        <w:jc w:val="both"/>
        <w:rPr>
          <w:rFonts w:ascii="Times New Roman" w:hAnsi="Times New Roman" w:cs="Times New Roman"/>
          <w:sz w:val="28"/>
          <w:szCs w:val="28"/>
        </w:rPr>
      </w:pPr>
      <w:r w:rsidRPr="00847F72">
        <w:rPr>
          <w:rFonts w:ascii="Times New Roman" w:hAnsi="Times New Roman" w:cs="Times New Roman"/>
          <w:sz w:val="28"/>
          <w:szCs w:val="28"/>
          <w:lang w:val="kk-KZ"/>
        </w:rPr>
        <w:t>Танх-Тунг Май зерттеу жұмысында күріш қабығын көміртектендіру және оны K</w:t>
      </w:r>
      <w:r w:rsidRPr="00847F72">
        <w:rPr>
          <w:rFonts w:ascii="Times New Roman" w:hAnsi="Times New Roman" w:cs="Times New Roman"/>
          <w:sz w:val="28"/>
          <w:szCs w:val="28"/>
          <w:vertAlign w:val="subscript"/>
          <w:lang w:val="kk-KZ"/>
        </w:rPr>
        <w:t>2</w:t>
      </w:r>
      <w:r w:rsidRPr="00847F72">
        <w:rPr>
          <w:rFonts w:ascii="Times New Roman" w:hAnsi="Times New Roman" w:cs="Times New Roman"/>
          <w:sz w:val="28"/>
          <w:szCs w:val="28"/>
          <w:lang w:val="kk-KZ"/>
        </w:rPr>
        <w:t>CO</w:t>
      </w:r>
      <w:r w:rsidRPr="00847F72">
        <w:rPr>
          <w:rFonts w:ascii="Times New Roman" w:hAnsi="Times New Roman" w:cs="Times New Roman"/>
          <w:sz w:val="28"/>
          <w:szCs w:val="28"/>
          <w:vertAlign w:val="subscript"/>
          <w:lang w:val="kk-KZ"/>
        </w:rPr>
        <w:t>3</w:t>
      </w:r>
      <w:r w:rsidRPr="00847F72">
        <w:rPr>
          <w:rFonts w:ascii="Times New Roman" w:hAnsi="Times New Roman" w:cs="Times New Roman"/>
          <w:sz w:val="28"/>
          <w:szCs w:val="28"/>
          <w:lang w:val="kk-KZ"/>
        </w:rPr>
        <w:t>-пен өңдеу арқылы микро/мезо кеуектілігі бар жоғары кеуекті белсендірілген көмір материалдарын жасау көрсетілген. Күріш қабығынан белсендірілген көмірдің иерархиялық микро/мезокеуекті құрылымын K</w:t>
      </w:r>
      <w:r w:rsidRPr="00847F72">
        <w:rPr>
          <w:rFonts w:ascii="Times New Roman" w:hAnsi="Times New Roman" w:cs="Times New Roman"/>
          <w:sz w:val="28"/>
          <w:szCs w:val="28"/>
          <w:vertAlign w:val="subscript"/>
          <w:lang w:val="kk-KZ"/>
        </w:rPr>
        <w:t>2</w:t>
      </w:r>
      <w:r w:rsidRPr="00847F72">
        <w:rPr>
          <w:rFonts w:ascii="Times New Roman" w:hAnsi="Times New Roman" w:cs="Times New Roman"/>
          <w:sz w:val="28"/>
          <w:szCs w:val="28"/>
          <w:lang w:val="kk-KZ"/>
        </w:rPr>
        <w:t>CO</w:t>
      </w:r>
      <w:r w:rsidRPr="00847F72">
        <w:rPr>
          <w:rFonts w:ascii="Times New Roman" w:hAnsi="Times New Roman" w:cs="Times New Roman"/>
          <w:sz w:val="28"/>
          <w:szCs w:val="28"/>
          <w:vertAlign w:val="subscript"/>
          <w:lang w:val="kk-KZ"/>
        </w:rPr>
        <w:t>3</w:t>
      </w:r>
      <w:r w:rsidRPr="00847F72">
        <w:rPr>
          <w:rFonts w:ascii="Times New Roman" w:hAnsi="Times New Roman" w:cs="Times New Roman"/>
          <w:sz w:val="28"/>
          <w:szCs w:val="28"/>
          <w:lang w:val="kk-KZ"/>
        </w:rPr>
        <w:t xml:space="preserve"> белсендіруімен біріктірілген қарапайым карбонизация процесі арқылы жасалған. Кейіннен күріш қабығынан алынған белсендірілген көмір (RHAC)@S композиттік материалдарын жасау үшін ерітінді инфильтрация әдісі арқылы микрокеуектерге элементтік күкірт жүктелген. Күкірт жүктемесі 0,25 мг см</w:t>
      </w:r>
      <w:r w:rsidRPr="00847F72">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 xml:space="preserve"> және 0,38 мг см</w:t>
      </w:r>
      <w:r w:rsidRPr="00847F72">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 xml:space="preserve"> болатын RHAC@S композиттері литий-күкірт (Li-S) батареялары үшін катодтар ретінде қолданылған. 0,25 мг см</w:t>
      </w:r>
      <w:r w:rsidRPr="00847F72">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 xml:space="preserve"> күкірт жүктемесі бар үлгі 0,1 C жылдамдықта 1080 мА сағ г</w:t>
      </w:r>
      <w:r w:rsidRPr="00847F72">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 xml:space="preserve"> бастапқы разрядтау қабілетін көрсетіп, ток тығыздығы 0,2 C болған кезде 50 зарядтау/разрядтау циклінен кейін қайтымды қуат 312 мА сағ г</w:t>
      </w:r>
      <w:r w:rsidRPr="00847F72">
        <w:rPr>
          <w:rFonts w:ascii="Times New Roman" w:hAnsi="Times New Roman" w:cs="Times New Roman"/>
          <w:sz w:val="28"/>
          <w:szCs w:val="28"/>
          <w:vertAlign w:val="superscript"/>
          <w:lang w:val="kk-KZ"/>
        </w:rPr>
        <w:t xml:space="preserve">-1 </w:t>
      </w:r>
      <w:r w:rsidRPr="00847F72">
        <w:rPr>
          <w:rFonts w:ascii="Times New Roman" w:hAnsi="Times New Roman" w:cs="Times New Roman"/>
          <w:sz w:val="28"/>
          <w:szCs w:val="28"/>
          <w:lang w:val="kk-KZ"/>
        </w:rPr>
        <w:t>деңгейінде қалған. Сонымен қатар, RHAC материалы 1,7 С ток тығыздығында 300 мА сағ г</w:t>
      </w:r>
      <w:r w:rsidRPr="00847F72">
        <w:rPr>
          <w:rFonts w:ascii="Times New Roman" w:hAnsi="Times New Roman" w:cs="Times New Roman"/>
          <w:sz w:val="28"/>
          <w:szCs w:val="28"/>
          <w:vertAlign w:val="superscript"/>
          <w:lang w:val="kk-KZ"/>
        </w:rPr>
        <w:t xml:space="preserve">-1 </w:t>
      </w:r>
      <w:r w:rsidRPr="00847F72">
        <w:rPr>
          <w:rFonts w:ascii="Times New Roman" w:hAnsi="Times New Roman" w:cs="Times New Roman"/>
          <w:sz w:val="28"/>
          <w:szCs w:val="28"/>
          <w:lang w:val="kk-KZ"/>
        </w:rPr>
        <w:t>астам сыйымдылықты қамтамасыз етті. Бұл нәтижелер RHAC кеуекті материалдарының өнімділігі жоғары Li-</w:t>
      </w:r>
      <w:r w:rsidR="005909EB">
        <w:rPr>
          <w:rFonts w:ascii="Times New Roman" w:hAnsi="Times New Roman" w:cs="Times New Roman"/>
          <w:sz w:val="28"/>
          <w:szCs w:val="28"/>
          <w:lang w:val="kk-KZ"/>
        </w:rPr>
        <w:t>S батареялары үшін тиімді</w:t>
      </w:r>
      <w:r w:rsidRPr="00847F72">
        <w:rPr>
          <w:rFonts w:ascii="Times New Roman" w:hAnsi="Times New Roman" w:cs="Times New Roman"/>
          <w:sz w:val="28"/>
          <w:szCs w:val="28"/>
          <w:lang w:val="kk-KZ"/>
        </w:rPr>
        <w:t xml:space="preserve"> катодты материалдар ретіндегі әлеуетін көрсетеді</w:t>
      </w:r>
      <w:r w:rsidR="00731434">
        <w:rPr>
          <w:rFonts w:ascii="Times New Roman" w:hAnsi="Times New Roman" w:cs="Times New Roman"/>
          <w:sz w:val="28"/>
          <w:szCs w:val="28"/>
          <w:lang w:val="kk-KZ"/>
        </w:rPr>
        <w:fldChar w:fldCharType="begin" w:fldLock="1"/>
      </w:r>
      <w:r w:rsidR="00731434">
        <w:rPr>
          <w:rFonts w:ascii="Times New Roman" w:hAnsi="Times New Roman" w:cs="Times New Roman"/>
          <w:sz w:val="28"/>
          <w:szCs w:val="28"/>
          <w:lang w:val="kk-KZ"/>
        </w:rPr>
        <w:instrText>ADDIN CSL_CITATION {"citationItems":[{"id":"ITEM-1","itemData":{"DOI":"10.1016/j.jsamd.2019.04.009","ISSN":"24682179","abstract":"In this work, we developed highly porous activated carbon (AC) materials with micro/meso porosity through carbonizing rice husk and treating them with K2CO3. Elemental sulfur was then loaded to the micropores through a solution infiltration method to form rice husk-derived activated carbon (RHAC)@S composite materials. The as-prepared RHAC@S composites with 0.25 mg cm−1 and 0.38 mg cm−1 of sulfur loading were tested as cathodes for lithium-sulfur (Li-S) batteries. The 0.25 mg cm−1 sulfur loaded sample showed an initial discharge capacity of 1080 mA h/g at a 0.1 C rate. After 50 cycles of charge/discharge tests at the current density of 0.2 C, the reversible capacity is maintained at 312 mA h/g. The RHAC material delivered a capacity of more than 300 mA h/g at a current density of 1.7 C. These results demonstrate that the RHAC porous materials are very promising as cathode materials for the development of high-performance Li-S batteries.","author":[{"dropping-particle":"","family":"Mai","given":"Thanh Tung","non-dropping-particle":"","parse-names":false,"suffix":""},{"dropping-particle":"","family":"Vu","given":"Duc Luong","non-dropping-particle":"","parse-names":false,"suffix":""},{"dropping-particle":"","family":"Huynh","given":"Dang Chinh","non-dropping-particle":"","parse-names":false,"suffix":""},{"dropping-particle":"","family":"Wu","given":"Nae Li","non-dropping-particle":"","parse-names":false,"suffix":""},{"dropping-particle":"","family":"Le","given":"Anh Tuan","non-dropping-particle":"","parse-names":false,"suffix":""}],"container-title":"Journal of Science: Advanced Materials and Devices","id":"ITEM-1","issue":"2","issued":{"date-parts":[["2019","6","1"]]},"page":"223-229","publisher":"Elsevier B.V.","title":"Cost-effective porous carbon materials synthesized by carbonizing rice husk and K2CO3 activation and their application for lithium-sulfur batteries","type":"article-journal","volume":"4"},"uris":["http://www.mendeley.com/documents/?uuid=8144679e-4612-33ef-855b-9fe370b5d860"]}],"mendeley":{"formattedCitation":"[111]","plainTextFormattedCitation":"[111]","previouslyFormattedCitation":"[111]"},"properties":{"noteIndex":0},"schema":"https://github.com/citation-style-language/schema/raw/master/csl-citation.json"}</w:instrText>
      </w:r>
      <w:r w:rsidR="00731434">
        <w:rPr>
          <w:rFonts w:ascii="Times New Roman" w:hAnsi="Times New Roman" w:cs="Times New Roman"/>
          <w:sz w:val="28"/>
          <w:szCs w:val="28"/>
          <w:lang w:val="kk-KZ"/>
        </w:rPr>
        <w:fldChar w:fldCharType="separate"/>
      </w:r>
      <w:r w:rsidR="00731434" w:rsidRPr="00731434">
        <w:rPr>
          <w:rFonts w:ascii="Times New Roman" w:hAnsi="Times New Roman" w:cs="Times New Roman"/>
          <w:noProof/>
          <w:sz w:val="28"/>
          <w:szCs w:val="28"/>
          <w:lang w:val="kk-KZ"/>
        </w:rPr>
        <w:t>[111]</w:t>
      </w:r>
      <w:r w:rsidR="00731434">
        <w:rPr>
          <w:rFonts w:ascii="Times New Roman" w:hAnsi="Times New Roman" w:cs="Times New Roman"/>
          <w:sz w:val="28"/>
          <w:szCs w:val="28"/>
          <w:lang w:val="kk-KZ"/>
        </w:rPr>
        <w:fldChar w:fldCharType="end"/>
      </w:r>
      <w:r w:rsidRPr="00847F72">
        <w:rPr>
          <w:rFonts w:ascii="Times New Roman" w:hAnsi="Times New Roman" w:cs="Times New Roman"/>
          <w:sz w:val="28"/>
          <w:szCs w:val="28"/>
          <w:lang w:val="kk-KZ"/>
        </w:rPr>
        <w:t>.</w:t>
      </w:r>
      <w:r w:rsidRPr="00847F72">
        <w:rPr>
          <w:rFonts w:ascii="Times New Roman" w:hAnsi="Times New Roman" w:cs="Times New Roman"/>
          <w:sz w:val="28"/>
          <w:szCs w:val="28"/>
        </w:rPr>
        <w:t xml:space="preserve"> </w:t>
      </w:r>
    </w:p>
    <w:p w:rsidR="00BD329B" w:rsidRDefault="00BD329B">
      <w:pPr>
        <w:rPr>
          <w:rFonts w:ascii="Times New Roman" w:hAnsi="Times New Roman" w:cs="Times New Roman"/>
          <w:sz w:val="28"/>
          <w:szCs w:val="28"/>
        </w:rPr>
      </w:pPr>
      <w:r>
        <w:rPr>
          <w:rFonts w:ascii="Times New Roman" w:hAnsi="Times New Roman" w:cs="Times New Roman"/>
          <w:sz w:val="28"/>
          <w:szCs w:val="28"/>
        </w:rPr>
        <w:br w:type="page"/>
      </w:r>
    </w:p>
    <w:p w:rsidR="007E7817" w:rsidRPr="00847F72" w:rsidRDefault="007E7817" w:rsidP="00302DC0">
      <w:pPr>
        <w:spacing w:after="0" w:line="240" w:lineRule="auto"/>
        <w:ind w:firstLine="720"/>
        <w:jc w:val="both"/>
        <w:rPr>
          <w:rFonts w:ascii="Times New Roman" w:hAnsi="Times New Roman" w:cs="Times New Roman"/>
          <w:sz w:val="28"/>
          <w:szCs w:val="28"/>
        </w:rPr>
      </w:pPr>
    </w:p>
    <w:p w:rsidR="00AB0EE6" w:rsidRDefault="007B5A3F" w:rsidP="00302DC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1</w:t>
      </w:r>
      <w:r>
        <w:t xml:space="preserve"> – </w:t>
      </w:r>
      <w:r w:rsidR="007E7817">
        <w:rPr>
          <w:rFonts w:ascii="Times New Roman" w:hAnsi="Times New Roman" w:cs="Times New Roman"/>
          <w:sz w:val="28"/>
          <w:szCs w:val="28"/>
          <w:lang w:val="kk-KZ"/>
        </w:rPr>
        <w:t xml:space="preserve">Әртүрлі табиғи биомассадан синтезделген көміртекті </w:t>
      </w:r>
      <w:r>
        <w:rPr>
          <w:rFonts w:ascii="Times New Roman" w:hAnsi="Times New Roman" w:cs="Times New Roman"/>
          <w:sz w:val="28"/>
          <w:szCs w:val="28"/>
          <w:lang w:val="kk-KZ"/>
        </w:rPr>
        <w:t>катод хосты</w:t>
      </w:r>
    </w:p>
    <w:p w:rsidR="00F21442" w:rsidRDefault="00F21442" w:rsidP="00302DC0">
      <w:pPr>
        <w:spacing w:after="0" w:line="240" w:lineRule="auto"/>
        <w:jc w:val="both"/>
        <w:rPr>
          <w:rFonts w:ascii="Times New Roman" w:hAnsi="Times New Roman" w:cs="Times New Roman"/>
          <w:color w:val="FF0000"/>
          <w:sz w:val="28"/>
          <w:szCs w:val="28"/>
          <w:lang w:val="kk-KZ"/>
        </w:rPr>
      </w:pPr>
    </w:p>
    <w:tbl>
      <w:tblPr>
        <w:tblStyle w:val="TableGrid"/>
        <w:tblpPr w:leftFromText="180" w:rightFromText="180" w:vertAnchor="text" w:horzAnchor="margin" w:tblpXSpec="center" w:tblpY="161"/>
        <w:tblW w:w="10447" w:type="dxa"/>
        <w:tblLook w:val="04A0" w:firstRow="1" w:lastRow="0" w:firstColumn="1" w:lastColumn="0" w:noHBand="0" w:noVBand="1"/>
      </w:tblPr>
      <w:tblGrid>
        <w:gridCol w:w="1720"/>
        <w:gridCol w:w="2270"/>
        <w:gridCol w:w="1440"/>
        <w:gridCol w:w="1607"/>
        <w:gridCol w:w="1587"/>
        <w:gridCol w:w="1823"/>
      </w:tblGrid>
      <w:tr w:rsidR="00F21442" w:rsidRPr="00BD329B" w:rsidTr="00321CDE">
        <w:tc>
          <w:tcPr>
            <w:tcW w:w="172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Times New Roman" w:hAnsi="Times New Roman" w:cs="Times New Roman"/>
                <w:color w:val="000000" w:themeColor="text1"/>
                <w:sz w:val="20"/>
                <w:szCs w:val="20"/>
              </w:rPr>
              <w:t>Биомасса</w:t>
            </w:r>
          </w:p>
        </w:tc>
        <w:tc>
          <w:tcPr>
            <w:tcW w:w="227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Times New Roman" w:hAnsi="Times New Roman" w:cs="Times New Roman"/>
                <w:color w:val="000000" w:themeColor="text1"/>
                <w:sz w:val="20"/>
                <w:szCs w:val="20"/>
              </w:rPr>
              <w:t>Катод</w:t>
            </w:r>
          </w:p>
        </w:tc>
        <w:tc>
          <w:tcPr>
            <w:tcW w:w="144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Times New Roman" w:hAnsi="Times New Roman" w:cs="Times New Roman"/>
                <w:color w:val="000000" w:themeColor="text1"/>
                <w:sz w:val="20"/>
                <w:szCs w:val="20"/>
              </w:rPr>
              <w:t>Күкірт мөлшері</w:t>
            </w:r>
          </w:p>
        </w:tc>
        <w:tc>
          <w:tcPr>
            <w:tcW w:w="1607"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Times New Roman" w:hAnsi="Times New Roman" w:cs="Times New Roman"/>
                <w:color w:val="000000" w:themeColor="text1"/>
                <w:sz w:val="20"/>
                <w:szCs w:val="20"/>
              </w:rPr>
              <w:t>Бастапқы сыйымдылық</w:t>
            </w:r>
          </w:p>
        </w:tc>
        <w:tc>
          <w:tcPr>
            <w:tcW w:w="1587"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Times New Roman" w:hAnsi="Times New Roman" w:cs="Times New Roman"/>
                <w:color w:val="000000" w:themeColor="text1"/>
                <w:sz w:val="20"/>
                <w:szCs w:val="20"/>
              </w:rPr>
              <w:t>С жылдамдығы</w:t>
            </w:r>
          </w:p>
        </w:tc>
        <w:tc>
          <w:tcPr>
            <w:tcW w:w="1823" w:type="dxa"/>
          </w:tcPr>
          <w:p w:rsidR="00F21442" w:rsidRPr="00BD329B" w:rsidRDefault="00F21442" w:rsidP="00321CDE">
            <w:pPr>
              <w:jc w:val="center"/>
              <w:rPr>
                <w:rFonts w:ascii="Times New Roman" w:hAnsi="Times New Roman" w:cs="Times New Roman"/>
                <w:color w:val="000000" w:themeColor="text1"/>
                <w:sz w:val="20"/>
                <w:szCs w:val="20"/>
              </w:rPr>
            </w:pPr>
            <w:r w:rsidRPr="00BD329B">
              <w:rPr>
                <w:rFonts w:ascii="Times New Roman" w:eastAsia="Times New Roman" w:hAnsi="Times New Roman" w:cs="Times New Roman"/>
                <w:color w:val="000000" w:themeColor="text1"/>
                <w:sz w:val="20"/>
                <w:szCs w:val="20"/>
              </w:rPr>
              <w:t>Пайдаланылған</w:t>
            </w:r>
          </w:p>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Times New Roman" w:hAnsi="Times New Roman" w:cs="Times New Roman"/>
                <w:color w:val="000000" w:themeColor="text1"/>
                <w:sz w:val="20"/>
                <w:szCs w:val="20"/>
              </w:rPr>
              <w:t>әдебиеттер</w:t>
            </w:r>
          </w:p>
        </w:tc>
      </w:tr>
      <w:tr w:rsidR="000F4036" w:rsidRPr="00BD329B" w:rsidTr="00321CDE">
        <w:tc>
          <w:tcPr>
            <w:tcW w:w="1720" w:type="dxa"/>
          </w:tcPr>
          <w:p w:rsidR="000F4036" w:rsidRPr="00BD329B" w:rsidRDefault="000F4036" w:rsidP="000F4036">
            <w:pPr>
              <w:jc w:val="both"/>
              <w:rPr>
                <w:rFonts w:ascii="Times New Roman" w:hAnsi="Times New Roman" w:cs="Times New Roman"/>
                <w:color w:val="000000" w:themeColor="text1"/>
                <w:sz w:val="20"/>
                <w:szCs w:val="20"/>
              </w:rPr>
            </w:pPr>
            <w:r w:rsidRPr="00BD329B">
              <w:rPr>
                <w:rFonts w:ascii="Times New Roman" w:eastAsia="Times New Roman" w:hAnsi="Times New Roman" w:cs="Times New Roman"/>
                <w:color w:val="000000" w:themeColor="text1"/>
                <w:sz w:val="20"/>
                <w:szCs w:val="20"/>
              </w:rPr>
              <w:t>Биомасса</w:t>
            </w:r>
          </w:p>
        </w:tc>
        <w:tc>
          <w:tcPr>
            <w:tcW w:w="2270" w:type="dxa"/>
          </w:tcPr>
          <w:p w:rsidR="000F4036" w:rsidRPr="00BD329B" w:rsidRDefault="000F4036" w:rsidP="000F4036">
            <w:pPr>
              <w:jc w:val="both"/>
              <w:rPr>
                <w:rFonts w:ascii="Times New Roman" w:hAnsi="Times New Roman" w:cs="Times New Roman"/>
                <w:color w:val="000000" w:themeColor="text1"/>
                <w:sz w:val="20"/>
                <w:szCs w:val="20"/>
              </w:rPr>
            </w:pPr>
            <w:r w:rsidRPr="00BD329B">
              <w:rPr>
                <w:rFonts w:ascii="Times New Roman" w:eastAsia="Times New Roman" w:hAnsi="Times New Roman" w:cs="Times New Roman"/>
                <w:color w:val="000000" w:themeColor="text1"/>
                <w:sz w:val="20"/>
                <w:szCs w:val="20"/>
              </w:rPr>
              <w:t>Катод</w:t>
            </w:r>
          </w:p>
        </w:tc>
        <w:tc>
          <w:tcPr>
            <w:tcW w:w="1440" w:type="dxa"/>
          </w:tcPr>
          <w:p w:rsidR="000F4036" w:rsidRPr="00BD329B" w:rsidRDefault="000F4036" w:rsidP="000F4036">
            <w:pPr>
              <w:jc w:val="both"/>
              <w:rPr>
                <w:rFonts w:ascii="Times New Roman" w:hAnsi="Times New Roman" w:cs="Times New Roman"/>
                <w:color w:val="000000" w:themeColor="text1"/>
                <w:sz w:val="20"/>
                <w:szCs w:val="20"/>
              </w:rPr>
            </w:pPr>
            <w:r w:rsidRPr="00BD329B">
              <w:rPr>
                <w:rFonts w:ascii="Times New Roman" w:eastAsia="Times New Roman" w:hAnsi="Times New Roman" w:cs="Times New Roman"/>
                <w:color w:val="000000" w:themeColor="text1"/>
                <w:sz w:val="20"/>
                <w:szCs w:val="20"/>
              </w:rPr>
              <w:t>Күкірт мөлшері</w:t>
            </w:r>
          </w:p>
        </w:tc>
        <w:tc>
          <w:tcPr>
            <w:tcW w:w="1607" w:type="dxa"/>
          </w:tcPr>
          <w:p w:rsidR="000F4036" w:rsidRPr="00BD329B" w:rsidRDefault="000F4036" w:rsidP="000F4036">
            <w:pPr>
              <w:jc w:val="both"/>
              <w:rPr>
                <w:rFonts w:ascii="Times New Roman" w:hAnsi="Times New Roman" w:cs="Times New Roman"/>
                <w:color w:val="000000" w:themeColor="text1"/>
                <w:sz w:val="20"/>
                <w:szCs w:val="20"/>
              </w:rPr>
            </w:pPr>
            <w:r w:rsidRPr="00BD329B">
              <w:rPr>
                <w:rFonts w:ascii="Times New Roman" w:eastAsia="Times New Roman" w:hAnsi="Times New Roman" w:cs="Times New Roman"/>
                <w:color w:val="000000" w:themeColor="text1"/>
                <w:sz w:val="20"/>
                <w:szCs w:val="20"/>
              </w:rPr>
              <w:t>Бастапқы сыйымдылық</w:t>
            </w:r>
          </w:p>
        </w:tc>
        <w:tc>
          <w:tcPr>
            <w:tcW w:w="1587" w:type="dxa"/>
          </w:tcPr>
          <w:p w:rsidR="000F4036" w:rsidRPr="00BD329B" w:rsidRDefault="000F4036" w:rsidP="000F4036">
            <w:pPr>
              <w:jc w:val="both"/>
              <w:rPr>
                <w:rFonts w:ascii="Times New Roman" w:hAnsi="Times New Roman" w:cs="Times New Roman"/>
                <w:color w:val="000000" w:themeColor="text1"/>
                <w:sz w:val="20"/>
                <w:szCs w:val="20"/>
              </w:rPr>
            </w:pPr>
            <w:r w:rsidRPr="00BD329B">
              <w:rPr>
                <w:rFonts w:ascii="Times New Roman" w:eastAsia="Times New Roman" w:hAnsi="Times New Roman" w:cs="Times New Roman"/>
                <w:color w:val="000000" w:themeColor="text1"/>
                <w:sz w:val="20"/>
                <w:szCs w:val="20"/>
              </w:rPr>
              <w:t>С жылдамдығы</w:t>
            </w:r>
          </w:p>
        </w:tc>
        <w:tc>
          <w:tcPr>
            <w:tcW w:w="1823" w:type="dxa"/>
          </w:tcPr>
          <w:p w:rsidR="000F4036" w:rsidRPr="00BD329B" w:rsidRDefault="000F4036" w:rsidP="000F4036">
            <w:pPr>
              <w:jc w:val="center"/>
              <w:rPr>
                <w:rFonts w:ascii="Times New Roman" w:hAnsi="Times New Roman" w:cs="Times New Roman"/>
                <w:color w:val="000000" w:themeColor="text1"/>
                <w:sz w:val="20"/>
                <w:szCs w:val="20"/>
              </w:rPr>
            </w:pPr>
            <w:r w:rsidRPr="00BD329B">
              <w:rPr>
                <w:rFonts w:ascii="Times New Roman" w:eastAsia="Times New Roman" w:hAnsi="Times New Roman" w:cs="Times New Roman"/>
                <w:color w:val="000000" w:themeColor="text1"/>
                <w:sz w:val="20"/>
                <w:szCs w:val="20"/>
              </w:rPr>
              <w:t>Пайдаланылған</w:t>
            </w:r>
          </w:p>
          <w:p w:rsidR="000F4036" w:rsidRPr="00BD329B" w:rsidRDefault="000F4036" w:rsidP="000F4036">
            <w:pPr>
              <w:jc w:val="both"/>
              <w:rPr>
                <w:rFonts w:ascii="Times New Roman" w:hAnsi="Times New Roman" w:cs="Times New Roman"/>
                <w:color w:val="000000" w:themeColor="text1"/>
                <w:sz w:val="20"/>
                <w:szCs w:val="20"/>
              </w:rPr>
            </w:pPr>
            <w:r w:rsidRPr="00BD329B">
              <w:rPr>
                <w:rFonts w:ascii="Times New Roman" w:eastAsia="Times New Roman" w:hAnsi="Times New Roman" w:cs="Times New Roman"/>
                <w:color w:val="000000" w:themeColor="text1"/>
                <w:sz w:val="20"/>
                <w:szCs w:val="20"/>
              </w:rPr>
              <w:t>әдебиеттер</w:t>
            </w:r>
          </w:p>
        </w:tc>
      </w:tr>
      <w:tr w:rsidR="00F21442" w:rsidRPr="00BD329B" w:rsidTr="00321CDE">
        <w:tc>
          <w:tcPr>
            <w:tcW w:w="172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Times New Roman" w:hAnsi="Times New Roman" w:cs="Times New Roman"/>
                <w:color w:val="000000" w:themeColor="text1"/>
                <w:sz w:val="20"/>
                <w:szCs w:val="20"/>
                <w:lang w:val="kk-KZ"/>
              </w:rPr>
              <w:t>Т</w:t>
            </w:r>
            <w:r w:rsidRPr="00BD329B">
              <w:rPr>
                <w:rFonts w:ascii="Times New Roman" w:eastAsia="Times New Roman" w:hAnsi="Times New Roman" w:cs="Times New Roman"/>
                <w:color w:val="000000" w:themeColor="text1"/>
                <w:sz w:val="20"/>
                <w:szCs w:val="20"/>
              </w:rPr>
              <w:t xml:space="preserve">абиғи лотос </w:t>
            </w:r>
          </w:p>
        </w:tc>
        <w:tc>
          <w:tcPr>
            <w:tcW w:w="2270" w:type="dxa"/>
          </w:tcPr>
          <w:p w:rsidR="00F21442" w:rsidRPr="00BD329B" w:rsidRDefault="00F21442" w:rsidP="00321CDE">
            <w:pPr>
              <w:jc w:val="both"/>
              <w:rPr>
                <w:rFonts w:ascii="Times New Roman" w:hAnsi="Times New Roman" w:cs="Times New Roman"/>
                <w:color w:val="000000" w:themeColor="text1"/>
                <w:sz w:val="20"/>
                <w:szCs w:val="20"/>
                <w:lang w:val="en-US"/>
              </w:rPr>
            </w:pPr>
            <w:r w:rsidRPr="00BD329B">
              <w:rPr>
                <w:rFonts w:ascii="Times New Roman" w:eastAsia="Calibri" w:hAnsi="Times New Roman" w:cs="Times New Roman"/>
                <w:color w:val="000000" w:themeColor="text1"/>
                <w:sz w:val="20"/>
                <w:szCs w:val="20"/>
              </w:rPr>
              <w:t xml:space="preserve"> </w:t>
            </w:r>
            <w:r w:rsidRPr="00BD329B">
              <w:rPr>
                <w:rFonts w:ascii="Times New Roman" w:eastAsia="Calibri" w:hAnsi="Times New Roman" w:cs="Times New Roman"/>
                <w:color w:val="000000" w:themeColor="text1"/>
                <w:sz w:val="20"/>
                <w:szCs w:val="20"/>
                <w:lang w:val="en-US"/>
              </w:rPr>
              <w:t>C@S</w:t>
            </w:r>
          </w:p>
        </w:tc>
        <w:tc>
          <w:tcPr>
            <w:tcW w:w="144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60 %</w:t>
            </w:r>
          </w:p>
        </w:tc>
        <w:tc>
          <w:tcPr>
            <w:tcW w:w="1607"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Times New Roman" w:hAnsi="Times New Roman" w:cs="Times New Roman"/>
                <w:color w:val="000000" w:themeColor="text1"/>
                <w:sz w:val="20"/>
                <w:szCs w:val="20"/>
              </w:rPr>
              <w:t>1C-де 1204 мАсағ г</w:t>
            </w:r>
            <w:r w:rsidRPr="00BD329B">
              <w:rPr>
                <w:rFonts w:ascii="Times New Roman" w:eastAsia="Times New Roman" w:hAnsi="Times New Roman" w:cs="Times New Roman"/>
                <w:color w:val="000000" w:themeColor="text1"/>
                <w:sz w:val="20"/>
                <w:szCs w:val="20"/>
                <w:vertAlign w:val="superscript"/>
              </w:rPr>
              <w:t>-1</w:t>
            </w:r>
          </w:p>
        </w:tc>
        <w:tc>
          <w:tcPr>
            <w:tcW w:w="1587"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Times New Roman" w:hAnsi="Times New Roman" w:cs="Times New Roman"/>
                <w:color w:val="000000" w:themeColor="text1"/>
                <w:sz w:val="20"/>
                <w:szCs w:val="20"/>
              </w:rPr>
              <w:t xml:space="preserve"> </w:t>
            </w:r>
          </w:p>
        </w:tc>
        <w:tc>
          <w:tcPr>
            <w:tcW w:w="1823" w:type="dxa"/>
          </w:tcPr>
          <w:p w:rsidR="00F21442" w:rsidRPr="00BD329B" w:rsidRDefault="00F21442" w:rsidP="00321CDE">
            <w:pPr>
              <w:jc w:val="both"/>
              <w:rPr>
                <w:rFonts w:ascii="Times New Roman" w:eastAsia="Times New Roman" w:hAnsi="Times New Roman" w:cs="Times New Roman"/>
                <w:color w:val="000000" w:themeColor="text1"/>
                <w:sz w:val="20"/>
                <w:szCs w:val="20"/>
              </w:rPr>
            </w:pPr>
            <w:r w:rsidRPr="00BD329B">
              <w:rPr>
                <w:rFonts w:ascii="Times New Roman" w:eastAsia="Times New Roman" w:hAnsi="Times New Roman" w:cs="Times New Roman"/>
                <w:color w:val="000000" w:themeColor="text1"/>
                <w:sz w:val="20"/>
                <w:szCs w:val="20"/>
              </w:rPr>
              <w:fldChar w:fldCharType="begin" w:fldLock="1"/>
            </w:r>
            <w:r w:rsidRPr="00BD329B">
              <w:rPr>
                <w:rFonts w:ascii="Times New Roman" w:eastAsia="Times New Roman" w:hAnsi="Times New Roman" w:cs="Times New Roman"/>
                <w:color w:val="000000" w:themeColor="text1"/>
                <w:sz w:val="20"/>
                <w:szCs w:val="20"/>
              </w:rPr>
              <w:instrText>ADDIN CSL_CITATION {"citationItems":[{"id":"ITEM-1","itemData":{"DOI":"10.1002/cssc.201700050","ISSN":"1864564X","PMID":"28236432","abstract":"Honeycomb-like nitrogen and sulfur dual-doped hierarchical porous biomass-derived carbon/sulfur composites (NSHPC/S) are successfully fabricated for high energy density lithium–sulfur batteries. The effects of nitrogen, sulfur dual-doping on the structures and properties of the NSHPC/S composites are investigated in detail by transmission electron microscopy (TEM), X-ray photoelectron spectroscopy (XPS), X-ray diffraction (XRD), and charge/discharge tests. The results show that N, S dual-doping not only introduces strong chemical adsorption and provides more active sites but also significantly enhances the electronic conductivity and hydrophilic properties of hierarchical porous biomass-derived carbon, thereby significantly enhancing the utilization of sulfur and immobilizing the notorious polysulfide shuttle effect. Especially, the as-synthesized NSHPC-7/S exhibits high initial discharge capacity of 1204 mA h g−1 at 1.0 C and large reversible capacity of 952 mA h g−1 after 300 cycles at 0.5 C with an ultralow capacity fading rate of 0.08 % per cycle even at high sulfur content (85 wt %) and high active material areal mass loading (2.8 mg cm−2) for the application of high energy density Li–S batteries.","author":[{"dropping-particle":"","family":"Chen","given":"Manfang","non-dropping-particle":"","parse-names":false,"suffix":""},{"dropping-particle":"","family":"Jiang","given":"Shouxin","non-dropping-particle":"","parse-names":false,"suffix":""},{"dropping-particle":"","family":"Huang","given":"Cheng","non-dropping-particle":"","parse-names":false,"suffix":""},{"dropping-particle":"","family":"Wang","given":"Xianyou","non-dropping-particle":"","parse-names":false,"suffix":""},{"dropping-particle":"","family":"Cai","given":"Siyu","non-dropping-particle":"","parse-names":false,"suffix":""},{"dropping-particle":"","family":"Xiang","given":"Kaixiong","non-dropping-particle":"","parse-names":false,"suffix":""},{"dropping-particle":"","family":"Zhang","given":"Yapeng","non-dropping-particle":"","parse-names":false,"suffix":""},{"dropping-particle":"","family":"Xue","given":"Jiaxi","non-dropping-particle":"","parse-names":false,"suffix":""}],"container-title":"ChemSusChem","id":"ITEM-1","issue":"8","issued":{"date-parts":[["2017","4","22"]]},"page":"1803-1812","publisher":"Wiley-VCH Verlag","title":"Honeycomb-like Nitrogen and Sulfur Dual-Doped Hierarchical Porous Biomass-Derived Carbon for Lithium–Sulfur Batteries","type":"article-journal","volume":"10"},"uris":["http://www.mendeley.com/documents/?uuid=dcd076db-c094-3f7e-9ba2-46ed57edfc5c"]}],"mendeley":{"formattedCitation":"[99]","plainTextFormattedCitation":"[99]","previouslyFormattedCitation":"[99]"},"properties":{"noteIndex":0},"schema":"https://github.com/citation-style-language/schema/raw/master/csl-citation.json"}</w:instrText>
            </w:r>
            <w:r w:rsidRPr="00BD329B">
              <w:rPr>
                <w:rFonts w:ascii="Times New Roman" w:eastAsia="Times New Roman" w:hAnsi="Times New Roman" w:cs="Times New Roman"/>
                <w:color w:val="000000" w:themeColor="text1"/>
                <w:sz w:val="20"/>
                <w:szCs w:val="20"/>
              </w:rPr>
              <w:fldChar w:fldCharType="separate"/>
            </w:r>
            <w:r w:rsidRPr="00BD329B">
              <w:rPr>
                <w:rFonts w:ascii="Times New Roman" w:eastAsia="Times New Roman" w:hAnsi="Times New Roman" w:cs="Times New Roman"/>
                <w:noProof/>
                <w:color w:val="000000" w:themeColor="text1"/>
                <w:sz w:val="20"/>
                <w:szCs w:val="20"/>
              </w:rPr>
              <w:t>[99]</w:t>
            </w:r>
            <w:r w:rsidRPr="00BD329B">
              <w:rPr>
                <w:rFonts w:ascii="Times New Roman" w:eastAsia="Times New Roman" w:hAnsi="Times New Roman" w:cs="Times New Roman"/>
                <w:color w:val="000000" w:themeColor="text1"/>
                <w:sz w:val="20"/>
                <w:szCs w:val="20"/>
              </w:rPr>
              <w:fldChar w:fldCharType="end"/>
            </w:r>
            <w:r w:rsidRPr="00BD329B">
              <w:rPr>
                <w:rFonts w:ascii="Times New Roman" w:eastAsia="Times New Roman" w:hAnsi="Times New Roman" w:cs="Times New Roman"/>
                <w:color w:val="000000" w:themeColor="text1"/>
                <w:sz w:val="20"/>
                <w:szCs w:val="20"/>
              </w:rPr>
              <w:t xml:space="preserve"> </w:t>
            </w:r>
          </w:p>
        </w:tc>
      </w:tr>
      <w:tr w:rsidR="00F21442" w:rsidRPr="00BD329B" w:rsidTr="00321CDE">
        <w:tc>
          <w:tcPr>
            <w:tcW w:w="172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Times New Roman" w:hAnsi="Times New Roman" w:cs="Times New Roman"/>
                <w:color w:val="000000" w:themeColor="text1"/>
                <w:sz w:val="20"/>
                <w:szCs w:val="20"/>
              </w:rPr>
              <w:t>Помело қабығынан</w:t>
            </w:r>
          </w:p>
        </w:tc>
        <w:tc>
          <w:tcPr>
            <w:tcW w:w="227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 xml:space="preserve"> </w:t>
            </w:r>
            <w:r w:rsidRPr="00BD329B">
              <w:rPr>
                <w:rFonts w:ascii="Times New Roman" w:eastAsia="Calibri" w:hAnsi="Times New Roman" w:cs="Times New Roman"/>
                <w:color w:val="000000" w:themeColor="text1"/>
                <w:sz w:val="20"/>
                <w:szCs w:val="20"/>
                <w:lang w:val="en-US"/>
              </w:rPr>
              <w:t>C@S</w:t>
            </w:r>
          </w:p>
        </w:tc>
        <w:tc>
          <w:tcPr>
            <w:tcW w:w="144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53.8 %</w:t>
            </w:r>
          </w:p>
        </w:tc>
        <w:tc>
          <w:tcPr>
            <w:tcW w:w="1607"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 xml:space="preserve">1534.6 </w:t>
            </w:r>
            <w:r w:rsidRPr="00BD329B">
              <w:rPr>
                <w:rFonts w:ascii="Times New Roman" w:eastAsia="Times New Roman" w:hAnsi="Times New Roman" w:cs="Times New Roman"/>
                <w:color w:val="000000" w:themeColor="text1"/>
                <w:sz w:val="20"/>
                <w:szCs w:val="20"/>
              </w:rPr>
              <w:t>мАсағ г</w:t>
            </w:r>
            <w:r w:rsidRPr="00BD329B">
              <w:rPr>
                <w:rFonts w:ascii="Times New Roman" w:eastAsia="Times New Roman" w:hAnsi="Times New Roman" w:cs="Times New Roman"/>
                <w:color w:val="000000" w:themeColor="text1"/>
                <w:sz w:val="20"/>
                <w:szCs w:val="20"/>
                <w:vertAlign w:val="superscript"/>
              </w:rPr>
              <w:t>-1</w:t>
            </w:r>
          </w:p>
        </w:tc>
        <w:tc>
          <w:tcPr>
            <w:tcW w:w="1587"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0.1 C</w:t>
            </w:r>
          </w:p>
        </w:tc>
        <w:tc>
          <w:tcPr>
            <w:tcW w:w="1823" w:type="dxa"/>
          </w:tcPr>
          <w:p w:rsidR="00F21442" w:rsidRPr="00BD329B" w:rsidRDefault="00F21442" w:rsidP="00321CDE">
            <w:pPr>
              <w:jc w:val="both"/>
              <w:rPr>
                <w:rFonts w:ascii="Times New Roman" w:eastAsia="Times New Roman" w:hAnsi="Times New Roman" w:cs="Times New Roman"/>
                <w:color w:val="000000" w:themeColor="text1"/>
                <w:sz w:val="20"/>
                <w:szCs w:val="20"/>
              </w:rPr>
            </w:pPr>
            <w:r w:rsidRPr="00BD329B">
              <w:rPr>
                <w:rFonts w:ascii="Times New Roman" w:eastAsia="Times New Roman" w:hAnsi="Times New Roman" w:cs="Times New Roman"/>
                <w:color w:val="000000" w:themeColor="text1"/>
                <w:sz w:val="20"/>
                <w:szCs w:val="20"/>
              </w:rPr>
              <w:fldChar w:fldCharType="begin" w:fldLock="1"/>
            </w:r>
            <w:r w:rsidRPr="00BD329B">
              <w:rPr>
                <w:rFonts w:ascii="Times New Roman" w:eastAsia="Times New Roman" w:hAnsi="Times New Roman" w:cs="Times New Roman"/>
                <w:color w:val="000000" w:themeColor="text1"/>
                <w:sz w:val="20"/>
                <w:szCs w:val="20"/>
              </w:rPr>
              <w:instrText>ADDIN CSL_CITATION {"citationItems":[{"id":"ITEM-1","itemData":{"DOI":"10.1016/j.jechem.2019.09.004","ISSN":"20954956","abstract":"Lithium–sulfur (Li–S) battery is a potential energy storage technology with high energy density and low cost. However, the gap between theoretical expectation and practical performance limits its wide implementation. Herein, we report a nitrogen-doped porous carbon derived from biomass pomelo peel as sulfur host material for Li–S batteries. The hierarchical porous architecture and the polar surface introduced by N-doping render a favorable combination of physical and chemical sulfur confinements as well as an expedite electron/ion transfer, thus contributing to a facilitated and stabilized sulfur electrochemistry. As a result, the corresponding sulfur composite electrodes exhibit an ultrahigh initial capacity of 1534.6 mAh g−1, high coulombic efficiency over 98% upon 300 cycles, and decent rate capability up to 2 C. This work provides an economical and effective strategy for the fabrication of advanced carbonaceous sulfur host material as well as the significant improvement of Li–S battery performance.","author":[{"dropping-particle":"","family":"Xiao","given":"Qinghuiqiang","non-dropping-particle":"","parse-names":false,"suffix":""},{"dropping-particle":"","family":"Li","given":"Gaoran","non-dropping-particle":"","parse-names":false,"suffix":""},{"dropping-particle":"","family":"Li","given":"Minjie","non-dropping-particle":"","parse-names":false,"suffix":""},{"dropping-particle":"","family":"Liu","given":"Ruiping","non-dropping-particle":"","parse-names":false,"suffix":""},{"dropping-particle":"","family":"Li","given":"Haibo","non-dropping-particle":"","parse-names":false,"suffix":""},{"dropping-particle":"","family":"Ren","given":"Pengfei","non-dropping-particle":"","parse-names":false,"suffix":""},{"dropping-particle":"","family":"Dong","given":"Yue","non-dropping-particle":"","parse-names":false,"suffix":""},{"dropping-particle":"","family":"Feng","given":"Ming","non-dropping-particle":"","parse-names":false,"suffix":""},{"dropping-particle":"","family":"Chen","given":"Zhongwei","non-dropping-particle":"","parse-names":false,"suffix":""}],"container-title":"Journal of Energy Chemistry","id":"ITEM-1","issued":{"date-parts":[["2020","5","1"]]},"page":"61-67","publisher":"Elsevier B.V.","title":"Biomass-derived nitrogen-doped hierarchical porous carbon as efficient sulfur host for lithium–sulfur batteries","type":"article-journal","volume":"44"},"uris":["http://www.mendeley.com/documents/?uuid=5d946e63-eded-34af-9a03-4e29e177f1b6"]}],"mendeley":{"formattedCitation":"[100]","plainTextFormattedCitation":"[100]","previouslyFormattedCitation":"[100]"},"properties":{"noteIndex":0},"schema":"https://github.com/citation-style-language/schema/raw/master/csl-citation.json"}</w:instrText>
            </w:r>
            <w:r w:rsidRPr="00BD329B">
              <w:rPr>
                <w:rFonts w:ascii="Times New Roman" w:eastAsia="Times New Roman" w:hAnsi="Times New Roman" w:cs="Times New Roman"/>
                <w:color w:val="000000" w:themeColor="text1"/>
                <w:sz w:val="20"/>
                <w:szCs w:val="20"/>
              </w:rPr>
              <w:fldChar w:fldCharType="separate"/>
            </w:r>
            <w:r w:rsidRPr="00BD329B">
              <w:rPr>
                <w:rFonts w:ascii="Times New Roman" w:eastAsia="Times New Roman" w:hAnsi="Times New Roman" w:cs="Times New Roman"/>
                <w:noProof/>
                <w:color w:val="000000" w:themeColor="text1"/>
                <w:sz w:val="20"/>
                <w:szCs w:val="20"/>
              </w:rPr>
              <w:t>[100]</w:t>
            </w:r>
            <w:r w:rsidRPr="00BD329B">
              <w:rPr>
                <w:rFonts w:ascii="Times New Roman" w:eastAsia="Times New Roman" w:hAnsi="Times New Roman" w:cs="Times New Roman"/>
                <w:color w:val="000000" w:themeColor="text1"/>
                <w:sz w:val="20"/>
                <w:szCs w:val="20"/>
              </w:rPr>
              <w:fldChar w:fldCharType="end"/>
            </w:r>
            <w:r w:rsidRPr="00BD329B">
              <w:rPr>
                <w:rFonts w:ascii="Times New Roman" w:eastAsia="Times New Roman" w:hAnsi="Times New Roman" w:cs="Times New Roman"/>
                <w:color w:val="000000" w:themeColor="text1"/>
                <w:sz w:val="20"/>
                <w:szCs w:val="20"/>
              </w:rPr>
              <w:t xml:space="preserve"> </w:t>
            </w:r>
          </w:p>
        </w:tc>
      </w:tr>
      <w:tr w:rsidR="00F21442" w:rsidRPr="00BD329B" w:rsidTr="00321CDE">
        <w:tc>
          <w:tcPr>
            <w:tcW w:w="172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Times New Roman" w:hAnsi="Times New Roman" w:cs="Times New Roman"/>
                <w:color w:val="000000" w:themeColor="text1"/>
                <w:sz w:val="20"/>
                <w:szCs w:val="20"/>
                <w:lang w:val="kk-KZ"/>
              </w:rPr>
              <w:t>С</w:t>
            </w:r>
            <w:r w:rsidRPr="00BD329B">
              <w:rPr>
                <w:rFonts w:ascii="Times New Roman" w:eastAsia="Times New Roman" w:hAnsi="Times New Roman" w:cs="Times New Roman"/>
                <w:color w:val="000000" w:themeColor="text1"/>
                <w:sz w:val="20"/>
                <w:szCs w:val="20"/>
              </w:rPr>
              <w:t>арымсақ қабығы</w:t>
            </w:r>
          </w:p>
        </w:tc>
        <w:tc>
          <w:tcPr>
            <w:tcW w:w="227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GPC/HT-S</w:t>
            </w:r>
          </w:p>
        </w:tc>
        <w:tc>
          <w:tcPr>
            <w:tcW w:w="144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87.6 wt.%</w:t>
            </w:r>
          </w:p>
        </w:tc>
        <w:tc>
          <w:tcPr>
            <w:tcW w:w="1607"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lang w:val="ru"/>
              </w:rPr>
              <w:t xml:space="preserve">1087 </w:t>
            </w:r>
            <w:r w:rsidRPr="00BD329B">
              <w:rPr>
                <w:rFonts w:ascii="Times New Roman" w:eastAsia="Times New Roman" w:hAnsi="Times New Roman" w:cs="Times New Roman"/>
                <w:color w:val="000000" w:themeColor="text1"/>
                <w:sz w:val="20"/>
                <w:szCs w:val="20"/>
              </w:rPr>
              <w:t xml:space="preserve"> мАсағ г</w:t>
            </w:r>
            <w:r w:rsidRPr="00BD329B">
              <w:rPr>
                <w:rFonts w:ascii="Times New Roman" w:eastAsia="Times New Roman" w:hAnsi="Times New Roman" w:cs="Times New Roman"/>
                <w:color w:val="000000" w:themeColor="text1"/>
                <w:sz w:val="20"/>
                <w:szCs w:val="20"/>
                <w:vertAlign w:val="superscript"/>
              </w:rPr>
              <w:t>-1</w:t>
            </w:r>
          </w:p>
        </w:tc>
        <w:tc>
          <w:tcPr>
            <w:tcW w:w="1587"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lang w:val="ru"/>
              </w:rPr>
              <w:t xml:space="preserve">0.1 </w:t>
            </w:r>
            <w:r w:rsidRPr="00BD329B">
              <w:rPr>
                <w:rFonts w:ascii="Times New Roman" w:eastAsia="Calibri" w:hAnsi="Times New Roman" w:cs="Times New Roman"/>
                <w:color w:val="000000" w:themeColor="text1"/>
                <w:sz w:val="20"/>
                <w:szCs w:val="20"/>
              </w:rPr>
              <w:t>C</w:t>
            </w:r>
          </w:p>
        </w:tc>
        <w:tc>
          <w:tcPr>
            <w:tcW w:w="1823" w:type="dxa"/>
          </w:tcPr>
          <w:p w:rsidR="00F21442" w:rsidRPr="00BD329B" w:rsidRDefault="00F21442" w:rsidP="00321CDE">
            <w:pPr>
              <w:jc w:val="both"/>
              <w:rPr>
                <w:rFonts w:ascii="Times New Roman" w:eastAsia="Times New Roman" w:hAnsi="Times New Roman" w:cs="Times New Roman"/>
                <w:color w:val="000000" w:themeColor="text1"/>
                <w:sz w:val="20"/>
                <w:szCs w:val="20"/>
              </w:rPr>
            </w:pPr>
            <w:r w:rsidRPr="00BD329B">
              <w:rPr>
                <w:rFonts w:ascii="Times New Roman" w:eastAsia="Times New Roman" w:hAnsi="Times New Roman" w:cs="Times New Roman"/>
                <w:color w:val="000000" w:themeColor="text1"/>
                <w:sz w:val="20"/>
                <w:szCs w:val="20"/>
              </w:rPr>
              <w:fldChar w:fldCharType="begin" w:fldLock="1"/>
            </w:r>
            <w:r w:rsidRPr="00BD329B">
              <w:rPr>
                <w:rFonts w:ascii="Times New Roman" w:eastAsia="Times New Roman" w:hAnsi="Times New Roman" w:cs="Times New Roman"/>
                <w:color w:val="000000" w:themeColor="text1"/>
                <w:sz w:val="20"/>
                <w:szCs w:val="20"/>
              </w:rPr>
              <w:instrText>ADDIN CSL_CITATION {"citationItems":[{"id":"ITEM-1","itemData":{"DOI":"10.1016/j.jiec.2020.10.046","ISSN":"22345957","abstract":"Porous carbon materials were synthesized using biomass waste garlic-peels by two methods, precarbonization (GPC) and hydrothermal treatment (GPC/HT), in a pretreatment procedure. Brunauer–Emmett–Teller tests indicated that the surface area and total pore volume (at P/Po) of the GPC/HT are 4220 m2 g−1 and 2.02 cm3 g−1, higher than those of the GPC (2290 m2 g−1 and 1.02 cm3 g−1). The GPC/HT-S with a sulfur content of 87.6 wt.% exhibited a higher initial specific capacity (1087 mA h g−1 at 0.1 C) and better cycle retention (72.2% after 400 cycles at 0.5 C) than those of the GPC-S (65.3%). Optimized sulfur content was investigated to overcome the problems for shuttle phenomenon and low conductivity. Among the investigated samples (sulfur content of 65.3, 87.6, and 95.1 wt.%), the GPC/HT-S with 87.6 wt.% exhibited the best electrochemical performance. The enhanced electrochemical performance is attributed to the improved specific surface area of the GPC/HT and proper sulfur loading content, which effectively facilitated the intimate contact between sulfur and conductive carbon matrix and physically confined lithium polysulfide intermediates. The result in this work is important for using low cost and mesoporous bio-waste carbon as carbon framework for sulfur encapsulating in Li-S batteries.","author":[{"dropping-particle":"","family":"Lee","given":"Sun Young","non-dropping-particle":"","parse-names":false,"suffix":""},{"dropping-particle":"","family":"Choi","given":"Yunju","non-dropping-particle":"","parse-names":false,"suffix":""},{"dropping-particle":"","family":"Kim","given":"Jun Ki","non-dropping-particle":"","parse-names":false,"suffix":""},{"dropping-particle":"","family":"Lee","given":"Sei Jin","non-dropping-particle":"","parse-names":false,"suffix":""},{"dropping-particle":"","family":"Bae","given":"Jong Seong","non-dropping-particle":"","parse-names":false,"suffix":""},{"dropping-particle":"","family":"Jeong","given":"Euh Duck","non-dropping-particle":"","parse-names":false,"suffix":""}],"container-title":"Journal of Industrial and Engineering Chemistry","id":"ITEM-1","issued":{"date-parts":[["2021"]]},"page":"272-281","publisher":"The Korean Society of Industrial and Engineering Chemistry","title":"Biomass-garlic-peel-derived porous carbon framework as a sulfur host for lithium-sulfur batteries","type":"article-journal","volume":"94"},"uris":["http://www.mendeley.com/documents/?uuid=dafdda72-4c82-40e9-9854-3775ba1e798a"]}],"mendeley":{"formattedCitation":"[101]","plainTextFormattedCitation":"[101]","previouslyFormattedCitation":"[101]"},"properties":{"noteIndex":0},"schema":"https://github.com/citation-style-language/schema/raw/master/csl-citation.json"}</w:instrText>
            </w:r>
            <w:r w:rsidRPr="00BD329B">
              <w:rPr>
                <w:rFonts w:ascii="Times New Roman" w:eastAsia="Times New Roman" w:hAnsi="Times New Roman" w:cs="Times New Roman"/>
                <w:color w:val="000000" w:themeColor="text1"/>
                <w:sz w:val="20"/>
                <w:szCs w:val="20"/>
              </w:rPr>
              <w:fldChar w:fldCharType="separate"/>
            </w:r>
            <w:r w:rsidRPr="00BD329B">
              <w:rPr>
                <w:rFonts w:ascii="Times New Roman" w:eastAsia="Times New Roman" w:hAnsi="Times New Roman" w:cs="Times New Roman"/>
                <w:noProof/>
                <w:color w:val="000000" w:themeColor="text1"/>
                <w:sz w:val="20"/>
                <w:szCs w:val="20"/>
              </w:rPr>
              <w:t>[101]</w:t>
            </w:r>
            <w:r w:rsidRPr="00BD329B">
              <w:rPr>
                <w:rFonts w:ascii="Times New Roman" w:eastAsia="Times New Roman" w:hAnsi="Times New Roman" w:cs="Times New Roman"/>
                <w:color w:val="000000" w:themeColor="text1"/>
                <w:sz w:val="20"/>
                <w:szCs w:val="20"/>
              </w:rPr>
              <w:fldChar w:fldCharType="end"/>
            </w:r>
            <w:r w:rsidRPr="00BD329B">
              <w:rPr>
                <w:rFonts w:ascii="Times New Roman" w:eastAsia="Times New Roman" w:hAnsi="Times New Roman" w:cs="Times New Roman"/>
                <w:color w:val="000000" w:themeColor="text1"/>
                <w:sz w:val="20"/>
                <w:szCs w:val="20"/>
              </w:rPr>
              <w:t xml:space="preserve"> </w:t>
            </w:r>
          </w:p>
        </w:tc>
      </w:tr>
      <w:tr w:rsidR="00F21442" w:rsidRPr="00BD329B" w:rsidTr="00321CDE">
        <w:tc>
          <w:tcPr>
            <w:tcW w:w="172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Times New Roman" w:hAnsi="Times New Roman" w:cs="Times New Roman"/>
                <w:color w:val="000000" w:themeColor="text1"/>
                <w:sz w:val="20"/>
                <w:szCs w:val="20"/>
                <w:lang w:val="kk-KZ"/>
              </w:rPr>
              <w:t>Бақбақ</w:t>
            </w:r>
            <w:r w:rsidRPr="00BD329B">
              <w:rPr>
                <w:rFonts w:ascii="Times New Roman" w:eastAsia="Times New Roman" w:hAnsi="Times New Roman" w:cs="Times New Roman"/>
                <w:color w:val="000000" w:themeColor="text1"/>
                <w:sz w:val="20"/>
                <w:szCs w:val="20"/>
              </w:rPr>
              <w:t xml:space="preserve"> өсімдігі</w:t>
            </w:r>
          </w:p>
        </w:tc>
        <w:tc>
          <w:tcPr>
            <w:tcW w:w="227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азот қосылған қуыс көміртекті қаңқа (NHCF)/S</w:t>
            </w:r>
          </w:p>
        </w:tc>
        <w:tc>
          <w:tcPr>
            <w:tcW w:w="144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 xml:space="preserve"> </w:t>
            </w:r>
          </w:p>
        </w:tc>
        <w:tc>
          <w:tcPr>
            <w:tcW w:w="1607"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950</w:t>
            </w:r>
            <w:r w:rsidRPr="00BD329B">
              <w:rPr>
                <w:rFonts w:ascii="Times New Roman" w:eastAsia="Times New Roman" w:hAnsi="Times New Roman" w:cs="Times New Roman"/>
                <w:color w:val="000000" w:themeColor="text1"/>
                <w:sz w:val="20"/>
                <w:szCs w:val="20"/>
              </w:rPr>
              <w:t xml:space="preserve"> мАсағ г</w:t>
            </w:r>
            <w:r w:rsidRPr="00BD329B">
              <w:rPr>
                <w:rFonts w:ascii="Times New Roman" w:eastAsia="Times New Roman" w:hAnsi="Times New Roman" w:cs="Times New Roman"/>
                <w:color w:val="000000" w:themeColor="text1"/>
                <w:sz w:val="20"/>
                <w:szCs w:val="20"/>
                <w:vertAlign w:val="superscript"/>
              </w:rPr>
              <w:t>-1</w:t>
            </w:r>
          </w:p>
        </w:tc>
        <w:tc>
          <w:tcPr>
            <w:tcW w:w="1587"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0.5 C</w:t>
            </w:r>
          </w:p>
        </w:tc>
        <w:tc>
          <w:tcPr>
            <w:tcW w:w="1823" w:type="dxa"/>
          </w:tcPr>
          <w:p w:rsidR="00F21442" w:rsidRPr="00BD329B" w:rsidRDefault="00F21442" w:rsidP="00321CDE">
            <w:pPr>
              <w:jc w:val="both"/>
              <w:rPr>
                <w:rFonts w:ascii="Times New Roman" w:eastAsia="Times New Roman" w:hAnsi="Times New Roman" w:cs="Times New Roman"/>
                <w:color w:val="000000" w:themeColor="text1"/>
                <w:sz w:val="20"/>
                <w:szCs w:val="20"/>
              </w:rPr>
            </w:pPr>
            <w:r w:rsidRPr="00BD329B">
              <w:rPr>
                <w:rFonts w:ascii="Times New Roman" w:eastAsia="Times New Roman" w:hAnsi="Times New Roman" w:cs="Times New Roman"/>
                <w:color w:val="000000" w:themeColor="text1"/>
                <w:sz w:val="20"/>
                <w:szCs w:val="20"/>
              </w:rPr>
              <w:fldChar w:fldCharType="begin" w:fldLock="1"/>
            </w:r>
            <w:r w:rsidRPr="00BD329B">
              <w:rPr>
                <w:rFonts w:ascii="Times New Roman" w:eastAsia="Times New Roman" w:hAnsi="Times New Roman" w:cs="Times New Roman"/>
                <w:color w:val="000000" w:themeColor="text1"/>
                <w:sz w:val="20"/>
                <w:szCs w:val="20"/>
              </w:rPr>
              <w:instrText>ADDIN CSL_CITATION {"citationItems":[{"id":"ITEM-1","itemData":{"DOI":"10.1021/acssuschemeng.8b04648","ISSN":"21680485","abstract":"Biomass derivative carbonaceous materials are extremely fascinating for developing advanced energy storage devices according to unique architecture. Here, inspired by dandelion with consecutive hollow channel, nitrogen-doped hollow carbon framework (NHCF) as sulfur host was obtained via a simple thermal calcination in ammonia atmosphere for lithium-sulfur battery. The NHCF can effectively confine polysulfides and electrochemical reaction within the hollow channel and expedite lithium ion diffusion and electrode transport through porous nitrogen-doped carbon rampart. With this strategy, a high-level active sulfur loading of 80% and high sulfur utilization can be realized. As a result, the NHCF/S delivered an advanced initial capacity of 950 mAh g-1 at the rate of 0.5 C with small capacity fading rates of 0.049% per cycle after 500 cycles. Additionally, an average reversible areal capacity of nearly 5 mAh cm-2 was realized under raised sulfur mass loading of 5.5 mg cm-2. This superior electrochemical energy storage property endows renewable biomass derived carbon host with promising potential for low-cost rechargeable battery application.","author":[{"dropping-particle":"","family":"Song","given":"Yan","non-dropping-particle":"","parse-names":false,"suffix":""},{"dropping-particle":"","family":"Wang","given":"He","non-dropping-particle":"","parse-names":false,"suffix":""},{"dropping-particle":"","family":"Ma","given":"Qianli","non-dropping-particle":"","parse-names":false,"suffix":""},{"dropping-particle":"","family":"Li","given":"Dan","non-dropping-particle":"","parse-names":false,"suffix":""},{"dropping-particle":"","family":"Yu","given":"Wensheng","non-dropping-particle":"","parse-names":false,"suffix":""},{"dropping-particle":"","family":"Liu","given":"Guixia","non-dropping-particle":"","parse-names":false,"suffix":""},{"dropping-particle":"","family":"Wang","given":"Tingting","non-dropping-particle":"","parse-names":false,"suffix":""},{"dropping-particle":"","family":"Yang","given":"Ying","non-dropping-particle":"","parse-names":false,"suffix":""},{"dropping-particle":"","family":"Dong","given":"Xiangting","non-dropping-particle":"","parse-names":false,"suffix":""},{"dropping-particle":"","family":"Wang","given":"Jinxian","non-dropping-particle":"","parse-names":false,"suffix":""}],"container-title":"ACS Sustainable Chemistry and Engineering","id":"ITEM-1","issue":"3","issued":{"date-parts":[["2019","2","4"]]},"page":"3042-3051","publisher":"American Chemical Society","title":"Dandelion Derived Nitrogen-Doped Hollow Carbon Host for Encapsulating Sulfur in Lithium Sulfur Battery","type":"article-journal","volume":"7"},"uris":["http://www.mendeley.com/documents/?uuid=e32293df-b3a9-3318-8d9a-86b37c3a9bfe"]}],"mendeley":{"formattedCitation":"[75]","plainTextFormattedCitation":"[75]","previouslyFormattedCitation":"[75]"},"properties":{"noteIndex":0},"schema":"https://github.com/citation-style-language/schema/raw/master/csl-citation.json"}</w:instrText>
            </w:r>
            <w:r w:rsidRPr="00BD329B">
              <w:rPr>
                <w:rFonts w:ascii="Times New Roman" w:eastAsia="Times New Roman" w:hAnsi="Times New Roman" w:cs="Times New Roman"/>
                <w:color w:val="000000" w:themeColor="text1"/>
                <w:sz w:val="20"/>
                <w:szCs w:val="20"/>
              </w:rPr>
              <w:fldChar w:fldCharType="separate"/>
            </w:r>
            <w:r w:rsidRPr="00BD329B">
              <w:rPr>
                <w:rFonts w:ascii="Times New Roman" w:eastAsia="Times New Roman" w:hAnsi="Times New Roman" w:cs="Times New Roman"/>
                <w:noProof/>
                <w:color w:val="000000" w:themeColor="text1"/>
                <w:sz w:val="20"/>
                <w:szCs w:val="20"/>
              </w:rPr>
              <w:t>[75]</w:t>
            </w:r>
            <w:r w:rsidRPr="00BD329B">
              <w:rPr>
                <w:rFonts w:ascii="Times New Roman" w:eastAsia="Times New Roman" w:hAnsi="Times New Roman" w:cs="Times New Roman"/>
                <w:color w:val="000000" w:themeColor="text1"/>
                <w:sz w:val="20"/>
                <w:szCs w:val="20"/>
              </w:rPr>
              <w:fldChar w:fldCharType="end"/>
            </w:r>
            <w:r w:rsidRPr="00BD329B">
              <w:rPr>
                <w:rFonts w:ascii="Times New Roman" w:eastAsia="Times New Roman" w:hAnsi="Times New Roman" w:cs="Times New Roman"/>
                <w:color w:val="000000" w:themeColor="text1"/>
                <w:sz w:val="20"/>
                <w:szCs w:val="20"/>
              </w:rPr>
              <w:t xml:space="preserve"> </w:t>
            </w:r>
          </w:p>
        </w:tc>
      </w:tr>
      <w:tr w:rsidR="00F21442" w:rsidRPr="00BD329B" w:rsidTr="00321CDE">
        <w:tc>
          <w:tcPr>
            <w:tcW w:w="172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Times New Roman" w:hAnsi="Times New Roman" w:cs="Times New Roman"/>
                <w:color w:val="000000" w:themeColor="text1"/>
                <w:sz w:val="20"/>
                <w:szCs w:val="20"/>
              </w:rPr>
              <w:t>Қарбыз қабығы</w:t>
            </w:r>
          </w:p>
        </w:tc>
        <w:tc>
          <w:tcPr>
            <w:tcW w:w="227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WMC/S</w:t>
            </w:r>
          </w:p>
        </w:tc>
        <w:tc>
          <w:tcPr>
            <w:tcW w:w="144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70 %</w:t>
            </w:r>
          </w:p>
        </w:tc>
        <w:tc>
          <w:tcPr>
            <w:tcW w:w="1607"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 xml:space="preserve">1176 </w:t>
            </w:r>
            <w:r w:rsidRPr="00BD329B">
              <w:rPr>
                <w:rFonts w:ascii="Times New Roman" w:eastAsia="Times New Roman" w:hAnsi="Times New Roman" w:cs="Times New Roman"/>
                <w:color w:val="000000" w:themeColor="text1"/>
                <w:sz w:val="20"/>
                <w:szCs w:val="20"/>
              </w:rPr>
              <w:t>мАсағ г</w:t>
            </w:r>
            <w:r w:rsidRPr="00BD329B">
              <w:rPr>
                <w:rFonts w:ascii="Times New Roman" w:eastAsia="Times New Roman" w:hAnsi="Times New Roman" w:cs="Times New Roman"/>
                <w:color w:val="000000" w:themeColor="text1"/>
                <w:sz w:val="20"/>
                <w:szCs w:val="20"/>
                <w:vertAlign w:val="superscript"/>
              </w:rPr>
              <w:t>-1</w:t>
            </w:r>
          </w:p>
        </w:tc>
        <w:tc>
          <w:tcPr>
            <w:tcW w:w="1587"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0.5 C</w:t>
            </w:r>
          </w:p>
        </w:tc>
        <w:tc>
          <w:tcPr>
            <w:tcW w:w="1823"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hAnsi="Times New Roman" w:cs="Times New Roman"/>
                <w:color w:val="000000" w:themeColor="text1"/>
                <w:sz w:val="20"/>
                <w:szCs w:val="20"/>
              </w:rPr>
              <w:fldChar w:fldCharType="begin" w:fldLock="1"/>
            </w:r>
            <w:r w:rsidRPr="00BD329B">
              <w:rPr>
                <w:rFonts w:ascii="Times New Roman" w:hAnsi="Times New Roman" w:cs="Times New Roman"/>
                <w:color w:val="000000" w:themeColor="text1"/>
                <w:sz w:val="20"/>
                <w:szCs w:val="20"/>
              </w:rPr>
              <w:instrText>ADDIN CSL_CITATION {"citationItems":[{"id":"ITEM-1","itemData":{"DOI":"10.1016/j.jiec.2023.01.027","ISSN":"22345957","abstract":"Lithium–sulfur (Li-S) batteries are attractive candidates for electric vehicles and grid storage applications due to their high energy density than Li-ion batteries. Development of high energy Li-S batteries employing eco-friendly, and bio-waste derived materials will further increase the sustainability of the energy storage devices. Herein, we utilize porous carbon derived from waste watermelon rind for Li-S battery application. The porous carbon with hierarchal architecture, and functional heteroatoms can efficiently infiltrate the sulfur cathode and overcomes the major challenges in the Li-S battery, namely (i) poor electronic conductivity of sulfur cathode, and (ii) dissolution of long-chain polysulfides. The Li-S cell with a sulfur-infiltrated porous carbon delivered a high initial discharge capacity of 1176 mAh g−1 at 0.5C rate with a low capacity fading rate of 0.057% over 500 cycles. The strong carbon framework can accommodate the volume changes during the sulfur conversion reaction, and the unoccupied pores in porous carbon can function as polysulfide reservoir to efficiently trap polysulfide migration to achieve a high stability. The highly inter-connected hierarchical pores further facilitated a faster electronic and ionic transport to achieve a high rate performance, higher than pristine sulfur cathode. These results demonstrate the potential to develop high-performance energy storage devices using eco-friendly and renewable materials for electric vehicles and other energy storage systems.","author":[{"dropping-particle":"","family":"Kumar Nema","given":"Puneet","non-dropping-particle":"","parse-names":false,"suffix":""},{"dropping-particle":"","family":"Mohanty","given":"Kaustubha","non-dropping-particle":"","parse-names":false,"suffix":""},{"dropping-particle":"","family":"Thangavel","given":"Ranjith","non-dropping-particle":"","parse-names":false,"suffix":""}],"container-title":"Journal of Industrial and Engineering Chemistry","id":"ITEM-1","issued":{"date-parts":[["2023","5","25"]]},"page":"235-241","publisher":"Korean Society of Industrial Engineering Chemistry","title":"Bio-mass derived hierarchically porous and high surface area carbon as an efficient sulfur host for lithium-sulfur batteries","type":"article-journal","volume":"121"},"uris":["http://www.mendeley.com/documents/?uuid=82cb1bd2-cf73-3b37-97b7-5990e9bd6e0f"]}],"mendeley":{"formattedCitation":"[102]","plainTextFormattedCitation":"[102]","previouslyFormattedCitation":"[102]"},"properties":{"noteIndex":0},"schema":"https://github.com/citation-style-language/schema/raw/master/csl-citation.json"}</w:instrText>
            </w:r>
            <w:r w:rsidRPr="00BD329B">
              <w:rPr>
                <w:rFonts w:ascii="Times New Roman" w:hAnsi="Times New Roman" w:cs="Times New Roman"/>
                <w:color w:val="000000" w:themeColor="text1"/>
                <w:sz w:val="20"/>
                <w:szCs w:val="20"/>
              </w:rPr>
              <w:fldChar w:fldCharType="separate"/>
            </w:r>
            <w:r w:rsidRPr="00BD329B">
              <w:rPr>
                <w:rFonts w:ascii="Times New Roman" w:hAnsi="Times New Roman" w:cs="Times New Roman"/>
                <w:noProof/>
                <w:color w:val="000000" w:themeColor="text1"/>
                <w:sz w:val="20"/>
                <w:szCs w:val="20"/>
              </w:rPr>
              <w:t>[102]</w:t>
            </w:r>
            <w:r w:rsidRPr="00BD329B">
              <w:rPr>
                <w:rFonts w:ascii="Times New Roman" w:hAnsi="Times New Roman" w:cs="Times New Roman"/>
                <w:color w:val="000000" w:themeColor="text1"/>
                <w:sz w:val="20"/>
                <w:szCs w:val="20"/>
              </w:rPr>
              <w:fldChar w:fldCharType="end"/>
            </w:r>
          </w:p>
        </w:tc>
      </w:tr>
      <w:tr w:rsidR="00F21442" w:rsidRPr="00BD329B" w:rsidTr="00321CDE">
        <w:tc>
          <w:tcPr>
            <w:tcW w:w="172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Times New Roman" w:hAnsi="Times New Roman" w:cs="Times New Roman"/>
                <w:color w:val="000000" w:themeColor="text1"/>
                <w:sz w:val="20"/>
                <w:szCs w:val="20"/>
                <w:lang w:val="kk-KZ"/>
              </w:rPr>
              <w:t>К</w:t>
            </w:r>
            <w:r w:rsidRPr="00BD329B">
              <w:rPr>
                <w:rFonts w:ascii="Times New Roman" w:eastAsia="Times New Roman" w:hAnsi="Times New Roman" w:cs="Times New Roman"/>
                <w:color w:val="000000" w:themeColor="text1"/>
                <w:sz w:val="20"/>
                <w:szCs w:val="20"/>
              </w:rPr>
              <w:t>үріш сабаны</w:t>
            </w:r>
          </w:p>
        </w:tc>
        <w:tc>
          <w:tcPr>
            <w:tcW w:w="227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C@CoO-S</w:t>
            </w:r>
          </w:p>
        </w:tc>
        <w:tc>
          <w:tcPr>
            <w:tcW w:w="144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75 %</w:t>
            </w:r>
          </w:p>
        </w:tc>
        <w:tc>
          <w:tcPr>
            <w:tcW w:w="1607"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930.5</w:t>
            </w:r>
            <w:r w:rsidRPr="00BD329B">
              <w:rPr>
                <w:rFonts w:ascii="Times New Roman" w:eastAsia="Times New Roman" w:hAnsi="Times New Roman" w:cs="Times New Roman"/>
                <w:color w:val="000000" w:themeColor="text1"/>
                <w:sz w:val="20"/>
                <w:szCs w:val="20"/>
              </w:rPr>
              <w:t xml:space="preserve"> мАсағ г</w:t>
            </w:r>
            <w:r w:rsidRPr="00BD329B">
              <w:rPr>
                <w:rFonts w:ascii="Times New Roman" w:eastAsia="Times New Roman" w:hAnsi="Times New Roman" w:cs="Times New Roman"/>
                <w:color w:val="000000" w:themeColor="text1"/>
                <w:sz w:val="20"/>
                <w:szCs w:val="20"/>
                <w:vertAlign w:val="superscript"/>
              </w:rPr>
              <w:t>-1</w:t>
            </w:r>
          </w:p>
        </w:tc>
        <w:tc>
          <w:tcPr>
            <w:tcW w:w="1587"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1C</w:t>
            </w:r>
          </w:p>
        </w:tc>
        <w:tc>
          <w:tcPr>
            <w:tcW w:w="1823" w:type="dxa"/>
          </w:tcPr>
          <w:p w:rsidR="00F21442" w:rsidRPr="00BD329B" w:rsidRDefault="00F21442" w:rsidP="00321CDE">
            <w:pPr>
              <w:jc w:val="both"/>
              <w:rPr>
                <w:rFonts w:ascii="Times New Roman" w:eastAsia="Calibri"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fldChar w:fldCharType="begin" w:fldLock="1"/>
            </w:r>
            <w:r w:rsidRPr="00BD329B">
              <w:rPr>
                <w:rFonts w:ascii="Times New Roman" w:eastAsia="Calibri" w:hAnsi="Times New Roman" w:cs="Times New Roman"/>
                <w:color w:val="000000" w:themeColor="text1"/>
                <w:sz w:val="20"/>
                <w:szCs w:val="20"/>
              </w:rPr>
              <w:instrText>ADDIN CSL_CITATION {"citationItems":[{"id":"ITEM-1","itemData":{"DOI":"10.1016/j.jcis.2023.02.123","ISSN":"10957103","PMID":"36867938","abstract":"A new strategy is developed to fabricate sulfur electrode by infusing sulfur into a conductive biochar decorated with highly dispersed CoO nanoparticles. The loading of the CoO nanoparticles, as the active sites for reactions, is efficiently increased by using the microwave-assisted diffusion method. It is demonstrated that biochar can serve as an excellent conductive framework to effectively activate sulfur. Simultaneously, the CoO nanoparticles possessing excellent capability to adsorb polysulfides can remarkably alleviate the dissolution of polysulfides, and greatly enhance the conversion kinetics between the polysulfides and Li2S2/Li2S in the charge/discharge processes. The sulfur electrode dual-functionalized with biochar and CoO nanoparticles exhibits excellent electrochemical performance, including high initial discharge specific capacity of 930.5 mAh g−1 and low capacity decay rate of 0.069 % per cycle during 800 cycles at 1C rate. It is particularly interesting that the CoO nanoparticles distinctively enhance the Li+ diffusion during the charge process, endowing the material with excellent high-rate charging performance. This could be beneficial for the development of Li-S batteries with fast charging feature.","author":[{"dropping-particle":"","family":"Wang","given":"Jie","non-dropping-particle":"","parse-names":false,"suffix":""},{"dropping-particle":"","family":"Wu","given":"Ling","non-dropping-particle":"","parse-names":false,"suffix":""},{"dropping-particle":"","family":"Shen","given":"Lina","non-dropping-particle":"","parse-names":false,"suffix":""},{"dropping-particle":"","family":"Zhou","given":"Qun","non-dropping-particle":"","parse-names":false,"suffix":""},{"dropping-particle":"","family":"Chen","given":"Yuling","non-dropping-particle":"","parse-names":false,"suffix":""},{"dropping-particle":"","family":"Wu","given":"Juan","non-dropping-particle":"","parse-names":false,"suffix":""},{"dropping-particle":"","family":"Wen","given":"Yali","non-dropping-particle":"","parse-names":false,"suffix":""},{"dropping-particle":"","family":"Zheng","given":"Junwei","non-dropping-particle":"","parse-names":false,"suffix":""}],"container-title":"Journal of Colloid and Interface Science","id":"ITEM-1","issued":{"date-parts":[["2023"]]},"page":"415-422","publisher":"Elsevier Inc.","title":"CoO embedded porous biomass-derived carbon as dual-functional host material for lithium-sulfur batteries","type":"article-journal","volume":"640"},"uris":["http://www.mendeley.com/documents/?uuid=20864505-1db5-4edc-8c25-93f40be727a0"]}],"mendeley":{"formattedCitation":"[103]","plainTextFormattedCitation":"[103]","previouslyFormattedCitation":"[103]"},"properties":{"noteIndex":0},"schema":"https://github.com/citation-style-language/schema/raw/master/csl-citation.json"}</w:instrText>
            </w:r>
            <w:r w:rsidRPr="00BD329B">
              <w:rPr>
                <w:rFonts w:ascii="Times New Roman" w:eastAsia="Calibri" w:hAnsi="Times New Roman" w:cs="Times New Roman"/>
                <w:color w:val="000000" w:themeColor="text1"/>
                <w:sz w:val="20"/>
                <w:szCs w:val="20"/>
              </w:rPr>
              <w:fldChar w:fldCharType="separate"/>
            </w:r>
            <w:r w:rsidRPr="00BD329B">
              <w:rPr>
                <w:rFonts w:ascii="Times New Roman" w:eastAsia="Calibri" w:hAnsi="Times New Roman" w:cs="Times New Roman"/>
                <w:noProof/>
                <w:color w:val="000000" w:themeColor="text1"/>
                <w:sz w:val="20"/>
                <w:szCs w:val="20"/>
              </w:rPr>
              <w:t>[103]</w:t>
            </w:r>
            <w:r w:rsidRPr="00BD329B">
              <w:rPr>
                <w:rFonts w:ascii="Times New Roman" w:eastAsia="Calibri" w:hAnsi="Times New Roman" w:cs="Times New Roman"/>
                <w:color w:val="000000" w:themeColor="text1"/>
                <w:sz w:val="20"/>
                <w:szCs w:val="20"/>
              </w:rPr>
              <w:fldChar w:fldCharType="end"/>
            </w:r>
          </w:p>
        </w:tc>
      </w:tr>
      <w:tr w:rsidR="00F21442" w:rsidRPr="00BD329B" w:rsidTr="00321CDE">
        <w:tc>
          <w:tcPr>
            <w:tcW w:w="172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Times New Roman" w:hAnsi="Times New Roman" w:cs="Times New Roman"/>
                <w:color w:val="000000" w:themeColor="text1"/>
                <w:sz w:val="20"/>
                <w:szCs w:val="20"/>
                <w:lang w:val="kk-KZ"/>
              </w:rPr>
              <w:t>Ш</w:t>
            </w:r>
            <w:r w:rsidRPr="00BD329B">
              <w:rPr>
                <w:rFonts w:ascii="Times New Roman" w:eastAsia="Times New Roman" w:hAnsi="Times New Roman" w:cs="Times New Roman"/>
                <w:color w:val="000000" w:themeColor="text1"/>
                <w:sz w:val="20"/>
                <w:szCs w:val="20"/>
              </w:rPr>
              <w:t>ай қалдықтары</w:t>
            </w:r>
          </w:p>
        </w:tc>
        <w:tc>
          <w:tcPr>
            <w:tcW w:w="2270" w:type="dxa"/>
          </w:tcPr>
          <w:p w:rsidR="00F21442" w:rsidRPr="00BD329B" w:rsidRDefault="00F21442" w:rsidP="00321CDE">
            <w:pPr>
              <w:jc w:val="both"/>
              <w:rPr>
                <w:rFonts w:ascii="Times New Roman" w:hAnsi="Times New Roman" w:cs="Times New Roman"/>
                <w:color w:val="000000" w:themeColor="text1"/>
                <w:sz w:val="20"/>
                <w:szCs w:val="20"/>
                <w:lang w:val="en-US"/>
              </w:rPr>
            </w:pPr>
            <w:r w:rsidRPr="00BD329B">
              <w:rPr>
                <w:rFonts w:ascii="Times New Roman" w:eastAsia="Calibri" w:hAnsi="Times New Roman" w:cs="Times New Roman"/>
                <w:color w:val="000000" w:themeColor="text1"/>
                <w:sz w:val="20"/>
                <w:szCs w:val="20"/>
                <w:lang w:val="en-US"/>
              </w:rPr>
              <w:t>Fe</w:t>
            </w:r>
            <w:r w:rsidRPr="00BD329B">
              <w:rPr>
                <w:rFonts w:ascii="Times New Roman" w:eastAsia="Calibri" w:hAnsi="Times New Roman" w:cs="Times New Roman"/>
                <w:color w:val="000000" w:themeColor="text1"/>
                <w:sz w:val="20"/>
                <w:szCs w:val="20"/>
                <w:vertAlign w:val="subscript"/>
                <w:lang w:val="en-US"/>
              </w:rPr>
              <w:t>3</w:t>
            </w:r>
            <w:r w:rsidRPr="00BD329B">
              <w:rPr>
                <w:rFonts w:ascii="Times New Roman" w:eastAsia="Calibri" w:hAnsi="Times New Roman" w:cs="Times New Roman"/>
                <w:color w:val="000000" w:themeColor="text1"/>
                <w:sz w:val="20"/>
                <w:szCs w:val="20"/>
                <w:lang w:val="en-US"/>
              </w:rPr>
              <w:t>C-PBC/S; PBC/S; BC/S</w:t>
            </w:r>
          </w:p>
        </w:tc>
        <w:tc>
          <w:tcPr>
            <w:tcW w:w="1440" w:type="dxa"/>
          </w:tcPr>
          <w:p w:rsidR="00F21442" w:rsidRPr="00BD329B" w:rsidRDefault="00F21442" w:rsidP="00321CDE">
            <w:pPr>
              <w:jc w:val="both"/>
              <w:rPr>
                <w:rFonts w:ascii="Times New Roman" w:hAnsi="Times New Roman" w:cs="Times New Roman"/>
                <w:color w:val="000000" w:themeColor="text1"/>
                <w:sz w:val="20"/>
                <w:szCs w:val="20"/>
                <w:lang w:val="en-US"/>
              </w:rPr>
            </w:pPr>
            <w:r w:rsidRPr="00BD329B">
              <w:rPr>
                <w:rFonts w:ascii="Times New Roman" w:eastAsia="Calibri" w:hAnsi="Times New Roman" w:cs="Times New Roman"/>
                <w:color w:val="000000" w:themeColor="text1"/>
                <w:sz w:val="20"/>
                <w:szCs w:val="20"/>
                <w:lang w:val="en-US"/>
              </w:rPr>
              <w:t xml:space="preserve"> Fe</w:t>
            </w:r>
            <w:r w:rsidRPr="00BD329B">
              <w:rPr>
                <w:rFonts w:ascii="Times New Roman" w:eastAsia="Calibri" w:hAnsi="Times New Roman" w:cs="Times New Roman"/>
                <w:color w:val="000000" w:themeColor="text1"/>
                <w:sz w:val="20"/>
                <w:szCs w:val="20"/>
                <w:vertAlign w:val="subscript"/>
                <w:lang w:val="en-US"/>
              </w:rPr>
              <w:t>3</w:t>
            </w:r>
            <w:r w:rsidRPr="00BD329B">
              <w:rPr>
                <w:rFonts w:ascii="Times New Roman" w:eastAsia="Calibri" w:hAnsi="Times New Roman" w:cs="Times New Roman"/>
                <w:color w:val="000000" w:themeColor="text1"/>
                <w:sz w:val="20"/>
                <w:szCs w:val="20"/>
                <w:lang w:val="en-US"/>
              </w:rPr>
              <w:t>C-PBC/S (71%) and PBC/S (73 %); BC/S (52 %)</w:t>
            </w:r>
          </w:p>
        </w:tc>
        <w:tc>
          <w:tcPr>
            <w:tcW w:w="1607"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800</w:t>
            </w:r>
            <w:r w:rsidRPr="00BD329B">
              <w:rPr>
                <w:rFonts w:ascii="Times New Roman" w:eastAsia="Times New Roman" w:hAnsi="Times New Roman" w:cs="Times New Roman"/>
                <w:color w:val="000000" w:themeColor="text1"/>
                <w:sz w:val="20"/>
                <w:szCs w:val="20"/>
              </w:rPr>
              <w:t xml:space="preserve"> мАсағ г</w:t>
            </w:r>
            <w:r w:rsidRPr="00BD329B">
              <w:rPr>
                <w:rFonts w:ascii="Times New Roman" w:eastAsia="Times New Roman" w:hAnsi="Times New Roman" w:cs="Times New Roman"/>
                <w:color w:val="000000" w:themeColor="text1"/>
                <w:sz w:val="20"/>
                <w:szCs w:val="20"/>
                <w:vertAlign w:val="superscript"/>
              </w:rPr>
              <w:t>-1</w:t>
            </w:r>
          </w:p>
        </w:tc>
        <w:tc>
          <w:tcPr>
            <w:tcW w:w="1587"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0.5C</w:t>
            </w:r>
          </w:p>
        </w:tc>
        <w:tc>
          <w:tcPr>
            <w:tcW w:w="1823" w:type="dxa"/>
          </w:tcPr>
          <w:p w:rsidR="00F21442" w:rsidRPr="00BD329B" w:rsidRDefault="00F21442" w:rsidP="00321CDE">
            <w:pPr>
              <w:jc w:val="both"/>
              <w:rPr>
                <w:rFonts w:ascii="Times New Roman" w:eastAsia="Calibri"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fldChar w:fldCharType="begin" w:fldLock="1"/>
            </w:r>
            <w:r w:rsidRPr="00BD329B">
              <w:rPr>
                <w:rFonts w:ascii="Times New Roman" w:eastAsia="Calibri" w:hAnsi="Times New Roman" w:cs="Times New Roman"/>
                <w:color w:val="000000" w:themeColor="text1"/>
                <w:sz w:val="20"/>
                <w:szCs w:val="20"/>
              </w:rPr>
              <w:instrText>ADDIN CSL_CITATION {"citationItems":[{"id":"ITEM-1","itemData":{"DOI":"10.1016/j.jcis.2021.07.044","ISSN":"10957103","PMID":"34311307","abstract":"Lithium–sulfur (Li–S) batteries are greatly expected to be the favored alternatives in the next-generation energy-storage technologies due to their exceptional advantages. However, the shuttle effect and sluggish reaction kinetics of polysulfides largely hamper the practical success of Li–S batteries. Herein, a unique iron carbide (Fe3C) nanoparticles-embedded porous biomass-derived carbon (Fe3C-PBC) is reported as the excellent immobilizer and promoter for polysulfides regulation. Such a distinctive composite strongly couples the vast active sites of Fe3C nanoparticles and the conductive network of porous biomass-derived carbon. Therefore, Fe3C-PBC is endowed with outstanding adsorptivity and catalytic effect toward inhibiting the shuttle effect and facilitating the redox kinetics of polysulfides, demonstrated by the detailed experimental demonstrations and theoretical calculation. With these synergistic effects, the Fe3C-PBC/S electrode embraces a superb capacity retention of 82.7% at 2C over 500 cycles and an excellent areal capacity of 4.81 mAh cm−2 under the high-sulfur loading of 5.2 mg cm−2. This work will inspire the design of advanced hosts based on biomass materials for polysulfides regulation in pursuing the superior Li–S batteries.","author":[{"dropping-particle":"","family":"Zhao","given":"Tongkun","non-dropping-particle":"","parse-names":false,"suffix":""},{"dropping-particle":"","family":"Chen","given":"Junwu","non-dropping-particle":"","parse-names":false,"suffix":""},{"dropping-particle":"","family":"Dai","given":"Kaiqing","non-dropping-particle":"","parse-names":false,"suffix":""},{"dropping-particle":"","family":"Zhang","given":"Jingxian","non-dropping-particle":"","parse-names":false,"suffix":""},{"dropping-particle":"","family":"Yuan","given":"Menglei","non-dropping-particle":"","parse-names":false,"suffix":""},{"dropping-particle":"","family":"Li","given":"Xiaoqiang","non-dropping-particle":"","parse-names":false,"suffix":""},{"dropping-particle":"","family":"Zhang","given":"Ke","non-dropping-particle":"","parse-names":false,"suffix":""},{"dropping-particle":"","family":"Zhang","given":"Jitao","non-dropping-particle":"","parse-names":false,"suffix":""},{"dropping-particle":"","family":"Li","given":"Yaling","non-dropping-particle":"","parse-names":false,"suffix":""},{"dropping-particle":"","family":"Liu","given":"Zhanjun","non-dropping-particle":"","parse-names":false,"suffix":""},{"dropping-particle":"","family":"He","given":"Hongyan","non-dropping-particle":"","parse-names":false,"suffix":""},{"dropping-particle":"","family":"Li","given":"Bin","non-dropping-particle":"","parse-names":false,"suffix":""},{"dropping-particle":"","family":"Zhang","given":"Guangjin","non-dropping-particle":"","parse-names":false,"suffix":""}],"container-title":"Journal of Colloid and Interface Science","id":"ITEM-1","issued":{"date-parts":[["2022"]]},"page":"129-137","publisher":"Elsevier Inc.","title":"Boosted polysulfides regulation by iron carbide nanoparticles-embedded porous biomass-derived carbon toward superior lithium–sulfur batteries","type":"article-journal","volume":"605"},"uris":["http://www.mendeley.com/documents/?uuid=1e0db8d5-4b5f-4bbb-967e-b449e6eed80f"]}],"mendeley":{"formattedCitation":"[104]","plainTextFormattedCitation":"[104]","previouslyFormattedCitation":"[104]"},"properties":{"noteIndex":0},"schema":"https://github.com/citation-style-language/schema/raw/master/csl-citation.json"}</w:instrText>
            </w:r>
            <w:r w:rsidRPr="00BD329B">
              <w:rPr>
                <w:rFonts w:ascii="Times New Roman" w:eastAsia="Calibri" w:hAnsi="Times New Roman" w:cs="Times New Roman"/>
                <w:color w:val="000000" w:themeColor="text1"/>
                <w:sz w:val="20"/>
                <w:szCs w:val="20"/>
              </w:rPr>
              <w:fldChar w:fldCharType="separate"/>
            </w:r>
            <w:r w:rsidRPr="00BD329B">
              <w:rPr>
                <w:rFonts w:ascii="Times New Roman" w:eastAsia="Calibri" w:hAnsi="Times New Roman" w:cs="Times New Roman"/>
                <w:noProof/>
                <w:color w:val="000000" w:themeColor="text1"/>
                <w:sz w:val="20"/>
                <w:szCs w:val="20"/>
              </w:rPr>
              <w:t>[104]</w:t>
            </w:r>
            <w:r w:rsidRPr="00BD329B">
              <w:rPr>
                <w:rFonts w:ascii="Times New Roman" w:eastAsia="Calibri" w:hAnsi="Times New Roman" w:cs="Times New Roman"/>
                <w:color w:val="000000" w:themeColor="text1"/>
                <w:sz w:val="20"/>
                <w:szCs w:val="20"/>
              </w:rPr>
              <w:fldChar w:fldCharType="end"/>
            </w:r>
          </w:p>
        </w:tc>
      </w:tr>
      <w:tr w:rsidR="00F21442" w:rsidRPr="00BD329B" w:rsidTr="00321CDE">
        <w:tc>
          <w:tcPr>
            <w:tcW w:w="172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Times New Roman" w:hAnsi="Times New Roman" w:cs="Times New Roman"/>
                <w:color w:val="000000" w:themeColor="text1"/>
                <w:sz w:val="20"/>
                <w:szCs w:val="20"/>
                <w:lang w:val="kk-KZ"/>
              </w:rPr>
              <w:t>Р</w:t>
            </w:r>
            <w:r w:rsidRPr="00BD329B">
              <w:rPr>
                <w:rFonts w:ascii="Times New Roman" w:eastAsia="Times New Roman" w:hAnsi="Times New Roman" w:cs="Times New Roman"/>
                <w:color w:val="000000" w:themeColor="text1"/>
                <w:sz w:val="20"/>
                <w:szCs w:val="20"/>
              </w:rPr>
              <w:t>изопустың гифальды шарлары</w:t>
            </w:r>
          </w:p>
        </w:tc>
        <w:tc>
          <w:tcPr>
            <w:tcW w:w="227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PtHCNB/MWNCT/S</w:t>
            </w:r>
          </w:p>
        </w:tc>
        <w:tc>
          <w:tcPr>
            <w:tcW w:w="144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49.3 %</w:t>
            </w:r>
          </w:p>
        </w:tc>
        <w:tc>
          <w:tcPr>
            <w:tcW w:w="1607"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 xml:space="preserve">1289 </w:t>
            </w:r>
            <w:r w:rsidRPr="00BD329B">
              <w:rPr>
                <w:rFonts w:ascii="Times New Roman" w:eastAsia="Times New Roman" w:hAnsi="Times New Roman" w:cs="Times New Roman"/>
                <w:color w:val="000000" w:themeColor="text1"/>
                <w:sz w:val="20"/>
                <w:szCs w:val="20"/>
              </w:rPr>
              <w:t>мАсағ г</w:t>
            </w:r>
            <w:r w:rsidRPr="00BD329B">
              <w:rPr>
                <w:rFonts w:ascii="Times New Roman" w:eastAsia="Times New Roman" w:hAnsi="Times New Roman" w:cs="Times New Roman"/>
                <w:color w:val="000000" w:themeColor="text1"/>
                <w:sz w:val="20"/>
                <w:szCs w:val="20"/>
                <w:vertAlign w:val="superscript"/>
              </w:rPr>
              <w:t>-1</w:t>
            </w:r>
          </w:p>
        </w:tc>
        <w:tc>
          <w:tcPr>
            <w:tcW w:w="1587"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0.1 C</w:t>
            </w:r>
          </w:p>
        </w:tc>
        <w:tc>
          <w:tcPr>
            <w:tcW w:w="1823"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hAnsi="Times New Roman" w:cs="Times New Roman"/>
                <w:color w:val="000000" w:themeColor="text1"/>
                <w:sz w:val="20"/>
                <w:szCs w:val="20"/>
              </w:rPr>
              <w:fldChar w:fldCharType="begin" w:fldLock="1"/>
            </w:r>
            <w:r w:rsidRPr="00BD329B">
              <w:rPr>
                <w:rFonts w:ascii="Times New Roman" w:hAnsi="Times New Roman" w:cs="Times New Roman"/>
                <w:color w:val="000000" w:themeColor="text1"/>
                <w:sz w:val="20"/>
                <w:szCs w:val="20"/>
              </w:rPr>
              <w:instrText>ADDIN CSL_CITATION {"citationItems":[{"id":"ITEM-1","itemData":{"DOI":"10.1002/eem2.12623","ISSN":"25750356","abstract":"Rechargeable Li–S batteries (LSBs) are emerging as an important alternative to lithium-ion batteries (LIBs), owing to their high energy densities and low cost; yet sluggish redox kinetics of LiPSs results in inferior cycle life. Herein, we prepared multifunctional self-supporting hyphae carbon nanobelt (HCNB) as hosts by carbonization of hyphae balls of Rhizopus, which could increase the S loading of the cathode without sacrificing reaction kinetics. Trace platinum (Pt) nanoparticles were introduced into HCNBs (PtHCNBs) by ion-beam sputtering deposition. Based on the X-ray photoelectron spectroscopy analyses, the introduced trace Pt regulated the local electronic states of heteroatoms in HCNBs. Electrochemical kinetics investigation combined with operando Raman measurements revealed the accelerated reaction mechanics of sulfur species. Benefiting from the synergistic catalytic effect and the unique structures, the as-prepared PtHCNB/MWNCT/S cathodes delivered a stable capacity retention of 77% for 400 cycles at 0.5 C with a sulfur loading of 4.6 mg cm−2. More importantly, remarkable cycling performance was achieved with an high areal S loading of 7.6 mg cm−2. This finding offers a new strategy to prolong the cycle life of LSBs.","author":[{"dropping-particle":"","family":"Han","given":"Fengfeng","non-dropping-particle":"","parse-names":false,"suffix":""},{"dropping-particle":"","family":"Fan","given":"Liwen","non-dropping-particle":"","parse-names":false,"suffix":""},{"dropping-particle":"","family":"Ma","given":"Xinzhi","non-dropping-particle":"","parse-names":false,"suffix":""},{"dropping-particle":"","family":"Lu","given":"Huiqing","non-dropping-particle":"","parse-names":false,"suffix":""},{"dropping-particle":"","family":"Li","given":"Lu","non-dropping-particle":"","parse-names":false,"suffix":""},{"dropping-particle":"","family":"Zhang","given":"Xitian","non-dropping-particle":"","parse-names":false,"suffix":""},{"dropping-particle":"","family":"Wu","given":"Lili","non-dropping-particle":"","parse-names":false,"suffix":""}],"container-title":"Energy and Environmental Materials","id":"ITEM-1","issued":{"date-parts":[["2023"]]},"publisher":"John Wiley and Sons Inc","title":"Conversion of LiPSs Accelerated by Pt-Doped Biomass-Derived Hyphae Carbon Nanobelts as Self-Supporting Hosts for Long-Lifespan Li–S Batteries","type":"article-journal"},"uris":["http://www.mendeley.com/documents/?uuid=86296601-04ea-3267-8d4a-c324c598aec1"]}],"mendeley":{"formattedCitation":"[87]","plainTextFormattedCitation":"[87]","previouslyFormattedCitation":"[87]"},"properties":{"noteIndex":0},"schema":"https://github.com/citation-style-language/schema/raw/master/csl-citation.json"}</w:instrText>
            </w:r>
            <w:r w:rsidRPr="00BD329B">
              <w:rPr>
                <w:rFonts w:ascii="Times New Roman" w:hAnsi="Times New Roman" w:cs="Times New Roman"/>
                <w:color w:val="000000" w:themeColor="text1"/>
                <w:sz w:val="20"/>
                <w:szCs w:val="20"/>
              </w:rPr>
              <w:fldChar w:fldCharType="separate"/>
            </w:r>
            <w:r w:rsidRPr="00BD329B">
              <w:rPr>
                <w:rFonts w:ascii="Times New Roman" w:hAnsi="Times New Roman" w:cs="Times New Roman"/>
                <w:noProof/>
                <w:color w:val="000000" w:themeColor="text1"/>
                <w:sz w:val="20"/>
                <w:szCs w:val="20"/>
              </w:rPr>
              <w:t>[87]</w:t>
            </w:r>
            <w:r w:rsidRPr="00BD329B">
              <w:rPr>
                <w:rFonts w:ascii="Times New Roman" w:hAnsi="Times New Roman" w:cs="Times New Roman"/>
                <w:color w:val="000000" w:themeColor="text1"/>
                <w:sz w:val="20"/>
                <w:szCs w:val="20"/>
              </w:rPr>
              <w:fldChar w:fldCharType="end"/>
            </w:r>
          </w:p>
        </w:tc>
      </w:tr>
      <w:tr w:rsidR="00F21442" w:rsidRPr="00BD329B" w:rsidTr="00321CDE">
        <w:tc>
          <w:tcPr>
            <w:tcW w:w="172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Times New Roman" w:hAnsi="Times New Roman" w:cs="Times New Roman"/>
                <w:color w:val="000000" w:themeColor="text1"/>
                <w:sz w:val="20"/>
                <w:szCs w:val="20"/>
                <w:lang w:val="kk-KZ"/>
              </w:rPr>
              <w:t>М</w:t>
            </w:r>
            <w:r w:rsidRPr="00BD329B">
              <w:rPr>
                <w:rFonts w:ascii="Times New Roman" w:eastAsia="Times New Roman" w:hAnsi="Times New Roman" w:cs="Times New Roman"/>
                <w:color w:val="000000" w:themeColor="text1"/>
                <w:sz w:val="20"/>
                <w:szCs w:val="20"/>
              </w:rPr>
              <w:t>амықталған күріштен</w:t>
            </w:r>
          </w:p>
        </w:tc>
        <w:tc>
          <w:tcPr>
            <w:tcW w:w="227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S/NOCS-1000</w:t>
            </w:r>
          </w:p>
        </w:tc>
        <w:tc>
          <w:tcPr>
            <w:tcW w:w="144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75</w:t>
            </w:r>
            <w:r w:rsidRPr="00BD329B">
              <w:rPr>
                <w:rFonts w:ascii="Times New Roman" w:eastAsia="Calibri" w:hAnsi="Times New Roman" w:cs="Times New Roman"/>
                <w:color w:val="000000" w:themeColor="text1"/>
                <w:sz w:val="20"/>
                <w:szCs w:val="20"/>
                <w:lang w:val="ru"/>
              </w:rPr>
              <w:t xml:space="preserve"> %</w:t>
            </w:r>
          </w:p>
        </w:tc>
        <w:tc>
          <w:tcPr>
            <w:tcW w:w="1607"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 xml:space="preserve">920.8 </w:t>
            </w:r>
            <w:r w:rsidRPr="00BD329B">
              <w:rPr>
                <w:rFonts w:ascii="Times New Roman" w:eastAsia="Times New Roman" w:hAnsi="Times New Roman" w:cs="Times New Roman"/>
                <w:color w:val="000000" w:themeColor="text1"/>
                <w:sz w:val="20"/>
                <w:szCs w:val="20"/>
              </w:rPr>
              <w:t>мАсағ г</w:t>
            </w:r>
            <w:r w:rsidRPr="00BD329B">
              <w:rPr>
                <w:rFonts w:ascii="Times New Roman" w:eastAsia="Times New Roman" w:hAnsi="Times New Roman" w:cs="Times New Roman"/>
                <w:color w:val="000000" w:themeColor="text1"/>
                <w:sz w:val="20"/>
                <w:szCs w:val="20"/>
                <w:vertAlign w:val="superscript"/>
              </w:rPr>
              <w:t>-1</w:t>
            </w:r>
          </w:p>
        </w:tc>
        <w:tc>
          <w:tcPr>
            <w:tcW w:w="1587"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 xml:space="preserve">0.2C </w:t>
            </w:r>
          </w:p>
        </w:tc>
        <w:tc>
          <w:tcPr>
            <w:tcW w:w="1823"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hAnsi="Times New Roman" w:cs="Times New Roman"/>
                <w:color w:val="000000" w:themeColor="text1"/>
                <w:sz w:val="20"/>
                <w:szCs w:val="20"/>
              </w:rPr>
              <w:fldChar w:fldCharType="begin" w:fldLock="1"/>
            </w:r>
            <w:r w:rsidRPr="00BD329B">
              <w:rPr>
                <w:rFonts w:ascii="Times New Roman" w:hAnsi="Times New Roman" w:cs="Times New Roman"/>
                <w:color w:val="000000" w:themeColor="text1"/>
                <w:sz w:val="20"/>
                <w:szCs w:val="20"/>
              </w:rPr>
              <w:instrText>ADDIN CSL_CITATION {"citationItems":[{"id":"ITEM-1","itemData":{"DOI":"10.1016/j.jcis.2020.06.068","ISSN":"10957103","PMID":"32652322","abstract":"Ultrathin carbon sheets with high surface area, abundant mesoporous structure and rich N, O heteroatom doping sites were prepared from puffed rice through unique sealed pre-carbonization. By utilizing them as cathode materials for lithium-sulfur batteries, the in-operando Raman spectra and electrochemical tests indicated that the polysulfides shuttling effect could be substantially suppressed by the physical confinement and chemical adsorption due to these structural advantages. In addition, the well-developed hierarchical porous structure and ultrathin thickness were found to enhance the mass diffusion in the electrode, which increased the ion conductivity within the carbon framework. Therefore, the as-designed cathode was observed to accommodate the high sulfur loading amounts and demonstrated a high reversible capacity of 920.8 mAh g−1 after 100 cycles at 0.2C with high coulombic efficiency (~100%). Moreover, the long-term stability test at 1C indicated that the cathode achieved a high reversible capacity of 702.1 mAh g−1 after 300 cycles with low decay rate of 0.07% per cycle.","author":[{"dropping-particle":"","family":"Wu","given":"Dapeng","non-dropping-particle":"","parse-names":false,"suffix":""},{"dropping-particle":"","family":"Chen","given":"Junliang","non-dropping-particle":"","parse-names":false,"suffix":""},{"dropping-particle":"","family":"Zhang","given":"Wenchao","non-dropping-particle":"","parse-names":false,"suffix":""},{"dropping-particle":"","family":"Liu","given":"Weidong","non-dropping-particle":"","parse-names":false,"suffix":""},{"dropping-particle":"","family":"Li","given":"Jinzhou","non-dropping-particle":"","parse-names":false,"suffix":""},{"dropping-particle":"","family":"Cao","given":"Kun","non-dropping-particle":"","parse-names":false,"suffix":""},{"dropping-particle":"","family":"Gao","given":"Zhiyong","non-dropping-particle":"","parse-names":false,"suffix":""},{"dropping-particle":"","family":"Xu","given":"Fang","non-dropping-particle":"","parse-names":false,"suffix":""},{"dropping-particle":"","family":"Jiang","given":"Kai","non-dropping-particle":"","parse-names":false,"suffix":""}],"container-title":"Journal of Colloid and Interface Science","id":"ITEM-1","issued":{"date-parts":[["2020"]]},"page":"667-679","publisher":"Elsevier Inc.","title":"Sealed pre-carbonization to regulate the porosity and heteroatom sites of biomass derived carbons for lithium-sulfur batteries","type":"article-journal","volume":"579"},"uris":["http://www.mendeley.com/documents/?uuid=3d4fcdcd-e605-45ef-a699-0bad0b07dce5"]}],"mendeley":{"formattedCitation":"[105]","plainTextFormattedCitation":"[105]","previouslyFormattedCitation":"[105]"},"properties":{"noteIndex":0},"schema":"https://github.com/citation-style-language/schema/raw/master/csl-citation.json"}</w:instrText>
            </w:r>
            <w:r w:rsidRPr="00BD329B">
              <w:rPr>
                <w:rFonts w:ascii="Times New Roman" w:hAnsi="Times New Roman" w:cs="Times New Roman"/>
                <w:color w:val="000000" w:themeColor="text1"/>
                <w:sz w:val="20"/>
                <w:szCs w:val="20"/>
              </w:rPr>
              <w:fldChar w:fldCharType="separate"/>
            </w:r>
            <w:r w:rsidRPr="00BD329B">
              <w:rPr>
                <w:rFonts w:ascii="Times New Roman" w:hAnsi="Times New Roman" w:cs="Times New Roman"/>
                <w:noProof/>
                <w:color w:val="000000" w:themeColor="text1"/>
                <w:sz w:val="20"/>
                <w:szCs w:val="20"/>
              </w:rPr>
              <w:t>[105]</w:t>
            </w:r>
            <w:r w:rsidRPr="00BD329B">
              <w:rPr>
                <w:rFonts w:ascii="Times New Roman" w:hAnsi="Times New Roman" w:cs="Times New Roman"/>
                <w:color w:val="000000" w:themeColor="text1"/>
                <w:sz w:val="20"/>
                <w:szCs w:val="20"/>
              </w:rPr>
              <w:fldChar w:fldCharType="end"/>
            </w:r>
          </w:p>
        </w:tc>
      </w:tr>
      <w:tr w:rsidR="00F21442" w:rsidRPr="00BD329B" w:rsidTr="00321CDE">
        <w:tc>
          <w:tcPr>
            <w:tcW w:w="172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Times New Roman" w:hAnsi="Times New Roman" w:cs="Times New Roman"/>
                <w:color w:val="000000" w:themeColor="text1"/>
                <w:sz w:val="20"/>
                <w:szCs w:val="20"/>
              </w:rPr>
              <w:t>Бактериялық целлюлоза</w:t>
            </w:r>
          </w:p>
        </w:tc>
        <w:tc>
          <w:tcPr>
            <w:tcW w:w="227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CBC@SnO</w:t>
            </w:r>
            <w:r w:rsidRPr="00BD329B">
              <w:rPr>
                <w:rFonts w:ascii="Times New Roman" w:eastAsia="Calibri" w:hAnsi="Times New Roman" w:cs="Times New Roman"/>
                <w:color w:val="000000" w:themeColor="text1"/>
                <w:sz w:val="20"/>
                <w:szCs w:val="20"/>
                <w:vertAlign w:val="subscript"/>
              </w:rPr>
              <w:t>2</w:t>
            </w:r>
            <w:r w:rsidRPr="00BD329B">
              <w:rPr>
                <w:rFonts w:ascii="Times New Roman" w:eastAsia="Calibri" w:hAnsi="Times New Roman" w:cs="Times New Roman"/>
                <w:color w:val="000000" w:themeColor="text1"/>
                <w:sz w:val="20"/>
                <w:szCs w:val="20"/>
              </w:rPr>
              <w:t>-Sn/S</w:t>
            </w:r>
          </w:p>
        </w:tc>
        <w:tc>
          <w:tcPr>
            <w:tcW w:w="144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76.9%</w:t>
            </w:r>
          </w:p>
        </w:tc>
        <w:tc>
          <w:tcPr>
            <w:tcW w:w="1607"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 xml:space="preserve">1573.6 </w:t>
            </w:r>
            <w:r w:rsidRPr="00BD329B">
              <w:rPr>
                <w:rFonts w:ascii="Times New Roman" w:eastAsia="Times New Roman" w:hAnsi="Times New Roman" w:cs="Times New Roman"/>
                <w:color w:val="000000" w:themeColor="text1"/>
                <w:sz w:val="20"/>
                <w:szCs w:val="20"/>
              </w:rPr>
              <w:t>мАсағ г</w:t>
            </w:r>
            <w:r w:rsidRPr="00BD329B">
              <w:rPr>
                <w:rFonts w:ascii="Times New Roman" w:eastAsia="Times New Roman" w:hAnsi="Times New Roman" w:cs="Times New Roman"/>
                <w:color w:val="000000" w:themeColor="text1"/>
                <w:sz w:val="20"/>
                <w:szCs w:val="20"/>
                <w:vertAlign w:val="superscript"/>
              </w:rPr>
              <w:t>-1</w:t>
            </w:r>
            <w:r w:rsidRPr="00BD329B">
              <w:rPr>
                <w:rFonts w:ascii="Times New Roman" w:eastAsia="Calibri" w:hAnsi="Times New Roman" w:cs="Times New Roman"/>
                <w:color w:val="000000" w:themeColor="text1"/>
                <w:sz w:val="20"/>
                <w:szCs w:val="20"/>
              </w:rPr>
              <w:t>1</w:t>
            </w:r>
          </w:p>
        </w:tc>
        <w:tc>
          <w:tcPr>
            <w:tcW w:w="1587"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0.1</w:t>
            </w:r>
            <w:r w:rsidRPr="00BD329B">
              <w:rPr>
                <w:rFonts w:ascii="Times New Roman" w:eastAsia="Calibri" w:hAnsi="Times New Roman" w:cs="Times New Roman"/>
                <w:color w:val="000000" w:themeColor="text1"/>
                <w:sz w:val="20"/>
                <w:szCs w:val="20"/>
                <w:lang w:val="ru"/>
              </w:rPr>
              <w:t xml:space="preserve"> С</w:t>
            </w:r>
          </w:p>
        </w:tc>
        <w:tc>
          <w:tcPr>
            <w:tcW w:w="1823"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hAnsi="Times New Roman" w:cs="Times New Roman"/>
                <w:color w:val="000000" w:themeColor="text1"/>
                <w:sz w:val="20"/>
                <w:szCs w:val="20"/>
              </w:rPr>
              <w:fldChar w:fldCharType="begin" w:fldLock="1"/>
            </w:r>
            <w:r w:rsidRPr="00BD329B">
              <w:rPr>
                <w:rFonts w:ascii="Times New Roman" w:hAnsi="Times New Roman" w:cs="Times New Roman"/>
                <w:color w:val="000000" w:themeColor="text1"/>
                <w:sz w:val="20"/>
                <w:szCs w:val="20"/>
              </w:rPr>
              <w:instrText>ADDIN CSL_CITATION {"citationItems":[{"id":"ITEM-1","itemData":{"DOI":"10.1016/j.jallcom.2021.162578","ISSN":"09258388","abstract":"Lithium-sulfur batteries (LSBs) have been intensively studied as promising candidates of energy storage devices due to the high theoretical specific capacity. Unfortunately, the insulating nature and shuttling effect of sulfur are crucial obstacles. In this study, a “network-sphere” structure of in-situ reduced Sn modifying SnO2 nanospheres embedded in carbonized bacterial cellulose (CBC) porous nanofiber network (CBC@SnO2-Sn) is designed via two-step thermal treatment as 3D sulfur host material for LSBs to overcome these issues. The CBC exerts a positive role in alleviating the volume change as well as accelerating the electron and ion transfer. More significantly, the uniformly distributed SnO2 nanospheres with in-situ reduced Sn not only provide numerous active sites for chemisorption of polysulfides, but also accelerate the redox kinetics by catalyzing the polysulfides conversion, coordinately alleviating the shuttle effect during cycling. The CBC@SnO2-Sn/S cathode delivers an outstanding electrochemical performance with a high initial discharge capacity of 1573.6 mA h g−1 at 0.1 A g−1 and superior cycling stability (564.6 mA h g−1 after 500 cycles at 3 A g−1 with the coulombic efficiency kept above 99%). The novel structure, with synergy effect between conductive network and polysulfide adsorption-conversion, creates a promising strategy in improving the electrochemical performance for LSBs and other energy storage applications.","author":[{"dropping-particle":"","family":"Zhao","given":"Xinqi","non-dropping-particle":"","parse-names":false,"suffix":""},{"dropping-particle":"","family":"Sun","given":"Xiaohong","non-dropping-particle":"","parse-names":false,"suffix":""},{"dropping-particle":"","family":"Guo","given":"Ruisong","non-dropping-particle":"","parse-names":false,"suffix":""},{"dropping-particle":"","family":"Li","given":"Fuyun","non-dropping-particle":"","parse-names":false,"suffix":""},{"dropping-particle":"","family":"Li","given":"Tingting","non-dropping-particle":"","parse-names":false,"suffix":""},{"dropping-particle":"","family":"Wang","given":"Shuhui","non-dropping-particle":"","parse-names":false,"suffix":""},{"dropping-particle":"","family":"Wang","given":"Song","non-dropping-particle":"","parse-names":false,"suffix":""}],"container-title":"Journal of Alloys and Compounds","id":"ITEM-1","issued":{"date-parts":[["2022","2","25"]]},"publisher":"Elsevier Ltd","title":"Bifunctional tin modified SnO2 nanospheres embedded biomass-derived carbon network for polysulfides adsorption-conversion in lithium-sulfur batteries","type":"article-journal","volume":"895"},"uris":["http://www.mendeley.com/documents/?uuid=25be714c-b9d5-3294-8858-f7405fd9889a"]}],"mendeley":{"formattedCitation":"[106]","plainTextFormattedCitation":"[106]","previouslyFormattedCitation":"[106]"},"properties":{"noteIndex":0},"schema":"https://github.com/citation-style-language/schema/raw/master/csl-citation.json"}</w:instrText>
            </w:r>
            <w:r w:rsidRPr="00BD329B">
              <w:rPr>
                <w:rFonts w:ascii="Times New Roman" w:hAnsi="Times New Roman" w:cs="Times New Roman"/>
                <w:color w:val="000000" w:themeColor="text1"/>
                <w:sz w:val="20"/>
                <w:szCs w:val="20"/>
              </w:rPr>
              <w:fldChar w:fldCharType="separate"/>
            </w:r>
            <w:r w:rsidRPr="00BD329B">
              <w:rPr>
                <w:rFonts w:ascii="Times New Roman" w:hAnsi="Times New Roman" w:cs="Times New Roman"/>
                <w:noProof/>
                <w:color w:val="000000" w:themeColor="text1"/>
                <w:sz w:val="20"/>
                <w:szCs w:val="20"/>
              </w:rPr>
              <w:t>[106]</w:t>
            </w:r>
            <w:r w:rsidRPr="00BD329B">
              <w:rPr>
                <w:rFonts w:ascii="Times New Roman" w:hAnsi="Times New Roman" w:cs="Times New Roman"/>
                <w:color w:val="000000" w:themeColor="text1"/>
                <w:sz w:val="20"/>
                <w:szCs w:val="20"/>
              </w:rPr>
              <w:fldChar w:fldCharType="end"/>
            </w:r>
          </w:p>
        </w:tc>
      </w:tr>
      <w:tr w:rsidR="00F21442" w:rsidRPr="00BD329B" w:rsidTr="00321CDE">
        <w:tc>
          <w:tcPr>
            <w:tcW w:w="172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Times New Roman" w:hAnsi="Times New Roman" w:cs="Times New Roman"/>
                <w:color w:val="000000" w:themeColor="text1"/>
                <w:sz w:val="20"/>
                <w:szCs w:val="20"/>
              </w:rPr>
              <w:t>Шынардың табиғи мамығы</w:t>
            </w:r>
          </w:p>
        </w:tc>
        <w:tc>
          <w:tcPr>
            <w:tcW w:w="227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1T MoS</w:t>
            </w:r>
            <w:r w:rsidRPr="00BD329B">
              <w:rPr>
                <w:rFonts w:ascii="Times New Roman" w:eastAsia="Calibri" w:hAnsi="Times New Roman" w:cs="Times New Roman"/>
                <w:color w:val="000000" w:themeColor="text1"/>
                <w:sz w:val="20"/>
                <w:szCs w:val="20"/>
                <w:vertAlign w:val="subscript"/>
              </w:rPr>
              <w:t>2</w:t>
            </w:r>
            <w:r w:rsidRPr="00BD329B">
              <w:rPr>
                <w:rFonts w:ascii="Times New Roman" w:eastAsia="Calibri" w:hAnsi="Times New Roman" w:cs="Times New Roman"/>
                <w:color w:val="000000" w:themeColor="text1"/>
                <w:sz w:val="20"/>
                <w:szCs w:val="20"/>
              </w:rPr>
              <w:t xml:space="preserve">@C/S </w:t>
            </w:r>
          </w:p>
        </w:tc>
        <w:tc>
          <w:tcPr>
            <w:tcW w:w="144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lang w:val="ru"/>
              </w:rPr>
              <w:t>-</w:t>
            </w:r>
          </w:p>
        </w:tc>
        <w:tc>
          <w:tcPr>
            <w:tcW w:w="1607"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lang w:val="ru"/>
              </w:rPr>
              <w:t xml:space="preserve">1090.3 </w:t>
            </w:r>
            <w:r w:rsidRPr="00BD329B">
              <w:rPr>
                <w:rFonts w:ascii="Times New Roman" w:eastAsia="Times New Roman" w:hAnsi="Times New Roman" w:cs="Times New Roman"/>
                <w:color w:val="000000" w:themeColor="text1"/>
                <w:sz w:val="20"/>
                <w:szCs w:val="20"/>
              </w:rPr>
              <w:t>мАсағ г</w:t>
            </w:r>
            <w:r w:rsidRPr="00BD329B">
              <w:rPr>
                <w:rFonts w:ascii="Times New Roman" w:eastAsia="Times New Roman" w:hAnsi="Times New Roman" w:cs="Times New Roman"/>
                <w:color w:val="000000" w:themeColor="text1"/>
                <w:sz w:val="20"/>
                <w:szCs w:val="20"/>
                <w:vertAlign w:val="superscript"/>
              </w:rPr>
              <w:t>-1</w:t>
            </w:r>
            <w:r w:rsidRPr="00BD329B">
              <w:rPr>
                <w:rFonts w:ascii="Times New Roman" w:eastAsia="Calibri" w:hAnsi="Times New Roman" w:cs="Times New Roman"/>
                <w:color w:val="000000" w:themeColor="text1"/>
                <w:sz w:val="20"/>
                <w:szCs w:val="20"/>
                <w:lang w:val="ru"/>
              </w:rPr>
              <w:t xml:space="preserve"> (0,2 С);896 </w:t>
            </w:r>
            <w:r w:rsidRPr="00BD329B">
              <w:rPr>
                <w:rFonts w:ascii="Times New Roman" w:eastAsia="Times New Roman" w:hAnsi="Times New Roman" w:cs="Times New Roman"/>
                <w:color w:val="000000" w:themeColor="text1"/>
                <w:sz w:val="20"/>
                <w:szCs w:val="20"/>
              </w:rPr>
              <w:t>мАсағ г</w:t>
            </w:r>
            <w:r w:rsidRPr="00BD329B">
              <w:rPr>
                <w:rFonts w:ascii="Times New Roman" w:eastAsia="Times New Roman" w:hAnsi="Times New Roman" w:cs="Times New Roman"/>
                <w:color w:val="000000" w:themeColor="text1"/>
                <w:sz w:val="20"/>
                <w:szCs w:val="20"/>
                <w:vertAlign w:val="superscript"/>
              </w:rPr>
              <w:t>-1</w:t>
            </w:r>
            <w:r w:rsidRPr="00BD329B">
              <w:rPr>
                <w:rFonts w:ascii="Times New Roman" w:eastAsia="Calibri" w:hAnsi="Times New Roman" w:cs="Times New Roman"/>
                <w:color w:val="000000" w:themeColor="text1"/>
                <w:sz w:val="20"/>
                <w:szCs w:val="20"/>
                <w:lang w:val="ru"/>
              </w:rPr>
              <w:t xml:space="preserve"> (1С)</w:t>
            </w:r>
          </w:p>
        </w:tc>
        <w:tc>
          <w:tcPr>
            <w:tcW w:w="1587"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0.2C</w:t>
            </w:r>
            <w:r w:rsidRPr="00BD329B">
              <w:rPr>
                <w:rFonts w:ascii="Times New Roman" w:eastAsia="Calibri" w:hAnsi="Times New Roman" w:cs="Times New Roman"/>
                <w:color w:val="000000" w:themeColor="text1"/>
                <w:sz w:val="20"/>
                <w:szCs w:val="20"/>
                <w:lang w:val="ru"/>
              </w:rPr>
              <w:t>;1,0 С</w:t>
            </w:r>
          </w:p>
        </w:tc>
        <w:tc>
          <w:tcPr>
            <w:tcW w:w="1823" w:type="dxa"/>
          </w:tcPr>
          <w:p w:rsidR="00F21442" w:rsidRPr="00BD329B" w:rsidRDefault="00F21442" w:rsidP="00321CDE">
            <w:pPr>
              <w:jc w:val="both"/>
              <w:rPr>
                <w:rFonts w:ascii="Times New Roman" w:hAnsi="Times New Roman" w:cs="Times New Roman"/>
                <w:color w:val="000000" w:themeColor="text1"/>
                <w:sz w:val="20"/>
                <w:szCs w:val="20"/>
                <w:lang w:val="fr-FR"/>
              </w:rPr>
            </w:pPr>
            <w:r w:rsidRPr="00BD329B">
              <w:rPr>
                <w:rFonts w:ascii="Times New Roman" w:hAnsi="Times New Roman" w:cs="Times New Roman"/>
                <w:color w:val="000000" w:themeColor="text1"/>
                <w:sz w:val="20"/>
                <w:szCs w:val="20"/>
                <w:lang w:val="fr-FR"/>
              </w:rPr>
              <w:fldChar w:fldCharType="begin" w:fldLock="1"/>
            </w:r>
            <w:r w:rsidRPr="00BD329B">
              <w:rPr>
                <w:rFonts w:ascii="Times New Roman" w:hAnsi="Times New Roman" w:cs="Times New Roman"/>
                <w:color w:val="000000" w:themeColor="text1"/>
                <w:sz w:val="20"/>
                <w:szCs w:val="20"/>
                <w:lang w:val="fr-FR"/>
              </w:rPr>
              <w:instrText>ADDIN CSL_CITATION {"citationItems":[{"id":"ITEM-1","itemData":{"DOI":"10.1016/j.apsusc.2021.150651","ISSN":"01694332","abstract":"Constructing an ideal sulfur cathode host with high electronic conductivity, strong polarity, and robust porous network structure is crucial to boosting the electrochemical performance of Lithium–sulfur (Li–S) batteries, but remains a major challenge. Herein, orientation growth of 1T MoS2 nanosheets on biomass carbon (1T MoS2@C) are successfully fabricated by solvothermal approach and then utilized as sulfur host for lithium–sulfur batteries. The structure of 1T MoS2@C composites was examined by X–ray diffraction, Raman spectroscopy, Scanning electron microscopy, X–ray photoelectron spectroscopy and Nitrogen adsorption–desorption analysis etc. Results reveal that the 1T MoS2@C has a well–defined porous structure with high surface area (155.3 m2 g−1). Electrochemical measurements reveal that the 1T MoS2@C/S cathode delivers a high initial capacity of 1090.3 mAh g−1 at 0.2 C and a high–capacity retention of 735.2 mAh g−1 with capacity fade of 0.059% per cycle over 300 cycles at 1 C. This facile and cost–effective strategy for synthesising 1T MoS2@C materials provide a new avenue for the development of low–cost Li–S batteries.","author":[{"dropping-particle":"","family":"Chen","given":"Rigui","non-dropping-particle":"","parse-names":false,"suffix":""},{"dropping-particle":"","family":"Shen","given":"Juan","non-dropping-particle":"","parse-names":false,"suffix":""},{"dropping-particle":"","family":"Chen","given":"Ke","non-dropping-particle":"","parse-names":false,"suffix":""},{"dropping-particle":"","family":"Tang","given":"Mi","non-dropping-particle":"","parse-names":false,"suffix":""},{"dropping-particle":"","family":"Zeng","given":"Ting","non-dropping-particle":"","parse-names":false,"suffix":""}],"container-title":"Applied Surface Science","id":"ITEM-1","issued":{"date-parts":[["2021","11","15"]]},"publisher":"Elsevier B.V.","title":"Metallic phase MoS2 nanosheet decorated biomass carbon as sulfur hosts for advanced lithium–sulfur batteries","type":"article-journal","volume":"566"},"uris":["http://www.mendeley.com/documents/?uuid=ab7fa1b9-3979-32c7-be38-394424c852ee"]}],"mendeley":{"formattedCitation":"[107]","plainTextFormattedCitation":"[107]","previouslyFormattedCitation":"[107]"},"properties":{"noteIndex":0},"schema":"https://github.com/citation-style-language/schema/raw/master/csl-citation.json"}</w:instrText>
            </w:r>
            <w:r w:rsidRPr="00BD329B">
              <w:rPr>
                <w:rFonts w:ascii="Times New Roman" w:hAnsi="Times New Roman" w:cs="Times New Roman"/>
                <w:color w:val="000000" w:themeColor="text1"/>
                <w:sz w:val="20"/>
                <w:szCs w:val="20"/>
                <w:lang w:val="fr-FR"/>
              </w:rPr>
              <w:fldChar w:fldCharType="separate"/>
            </w:r>
            <w:r w:rsidRPr="00BD329B">
              <w:rPr>
                <w:rFonts w:ascii="Times New Roman" w:hAnsi="Times New Roman" w:cs="Times New Roman"/>
                <w:noProof/>
                <w:color w:val="000000" w:themeColor="text1"/>
                <w:sz w:val="20"/>
                <w:szCs w:val="20"/>
                <w:lang w:val="fr-FR"/>
              </w:rPr>
              <w:t>[107]</w:t>
            </w:r>
            <w:r w:rsidRPr="00BD329B">
              <w:rPr>
                <w:rFonts w:ascii="Times New Roman" w:hAnsi="Times New Roman" w:cs="Times New Roman"/>
                <w:color w:val="000000" w:themeColor="text1"/>
                <w:sz w:val="20"/>
                <w:szCs w:val="20"/>
                <w:lang w:val="fr-FR"/>
              </w:rPr>
              <w:fldChar w:fldCharType="end"/>
            </w:r>
          </w:p>
        </w:tc>
      </w:tr>
      <w:tr w:rsidR="00F21442" w:rsidRPr="00BD329B" w:rsidTr="00321CDE">
        <w:tc>
          <w:tcPr>
            <w:tcW w:w="172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Times New Roman" w:hAnsi="Times New Roman" w:cs="Times New Roman"/>
                <w:color w:val="000000" w:themeColor="text1"/>
                <w:sz w:val="20"/>
                <w:szCs w:val="20"/>
              </w:rPr>
              <w:t>Кокстелген жаңғақ қабығы</w:t>
            </w:r>
          </w:p>
        </w:tc>
        <w:tc>
          <w:tcPr>
            <w:tcW w:w="227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ACS</w:t>
            </w:r>
          </w:p>
        </w:tc>
        <w:tc>
          <w:tcPr>
            <w:tcW w:w="144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80%</w:t>
            </w:r>
          </w:p>
        </w:tc>
        <w:tc>
          <w:tcPr>
            <w:tcW w:w="1607"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 xml:space="preserve">542  </w:t>
            </w:r>
            <w:r w:rsidRPr="00BD329B">
              <w:rPr>
                <w:rFonts w:ascii="Times New Roman" w:eastAsia="Times New Roman" w:hAnsi="Times New Roman" w:cs="Times New Roman"/>
                <w:color w:val="000000" w:themeColor="text1"/>
                <w:sz w:val="20"/>
                <w:szCs w:val="20"/>
              </w:rPr>
              <w:t>мАсағ г</w:t>
            </w:r>
            <w:r w:rsidRPr="00BD329B">
              <w:rPr>
                <w:rFonts w:ascii="Times New Roman" w:eastAsia="Times New Roman" w:hAnsi="Times New Roman" w:cs="Times New Roman"/>
                <w:color w:val="000000" w:themeColor="text1"/>
                <w:sz w:val="20"/>
                <w:szCs w:val="20"/>
                <w:vertAlign w:val="superscript"/>
              </w:rPr>
              <w:t>-1</w:t>
            </w:r>
          </w:p>
        </w:tc>
        <w:tc>
          <w:tcPr>
            <w:tcW w:w="1587"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1C</w:t>
            </w:r>
          </w:p>
        </w:tc>
        <w:tc>
          <w:tcPr>
            <w:tcW w:w="1823"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hAnsi="Times New Roman" w:cs="Times New Roman"/>
                <w:color w:val="000000" w:themeColor="text1"/>
                <w:sz w:val="20"/>
                <w:szCs w:val="20"/>
              </w:rPr>
              <w:fldChar w:fldCharType="begin" w:fldLock="1"/>
            </w:r>
            <w:r w:rsidRPr="00BD329B">
              <w:rPr>
                <w:rFonts w:ascii="Times New Roman" w:hAnsi="Times New Roman" w:cs="Times New Roman"/>
                <w:color w:val="000000" w:themeColor="text1"/>
                <w:sz w:val="20"/>
                <w:szCs w:val="20"/>
              </w:rPr>
              <w:instrText>ADDIN CSL_CITATION {"citationItems":[{"id":"ITEM-1","itemData":{"DOI":"10.1016/j.jcis.2018.09.096","ISSN":"10957103","PMID":"30316115","abstract":"Lithium-sulfur (Li-S) cells are emerging as the dominant constituents of the next generation battery technology, offering high theoretical capacity around 1675 mA h g−1 and the additional advantages of low cost and non-toxic nature. Activated carbon, derived from natural resources is being extensively investigated for applications as electrode materials in high power supercapacitors and for making composite electrodes for designing high energy density electrochemical cells. The present work is aimed at introducing the potential of the composite cathode of sulfur with the biomass-derived, steam activated carbon (AC) along with the free-standing and flexible film of carbon nanotubes as the interlayer for designing efficient Li-S cells. The composite obtained by impregnating sulfur particles into the pores of coconut shell derived and steam activated carbon, subjected to efficient acid washing procedures to attain maximum purity, called as the activated carbon-sulfur (ACS) is used as the composite cathode material. The flexible film of acid-functionalized carbon nanotubes termed as the CNTF placed between the composite cathode and the separator material serves as an active interlayer to boost the performance efficiency of the assembled Li-S cells. The ACS composite is synthesized by the solvothermal method, and the flexible CNTF is obtained by solution casting. The Li-S cells assembled with the ACS composite as the active cathode material and the CNTF as the interlayer are found to exhibit quite impressive discharge capacity and cycling stability. These cells deliver an initial discharge capacity of 1562 mA h g−1 at 0.05 C rate and retain 71% of the initial capacity at 1 C rate after 200 cycles. The conducting and the porous network of the ACS helps to enhance the overall electrical conductivity of the sulfur composite cathode and the highly conducting CNTF interlayer accelerates the electrochemical activity taking place in the cell. The interlayer restricts the polysulfides from migrating to the anode and thereby suppresses the polysulfide shuttle phenomenon. The use of the coconut shell derived, steam activated and acid washed carbon for making the composite cathode with sulfur and the CNTF interlayer, obtained by the acid functionalization of carbon nanotubes is a novel approach to realize Li-S cells with high capacity and excellent cycling stability, which has not yet been pursued in detail.","author":[{"dropping-particle":"","family":"Manoj","given":"M.","non-dropping-particle":"","parse-names":false,"suffix":""},{"dropping-particle":"","family":"Muhamed Ashraf","given":"C.","non-dropping-particle":"","parse-names":false,"suffix":""},{"dropping-particle":"","family":"Jasna","given":"M.","non-dropping-particle":"","parse-names":false,"suffix":""},{"dropping-particle":"","family":"Anilkumar","given":"K. M.","non-dropping-particle":"","parse-names":false,"suffix":""},{"dropping-particle":"","family":"Jinisha","given":"B.","non-dropping-particle":"","parse-names":false,"suffix":""},{"dropping-particle":"","family":"Pradeep","given":"V. S.","non-dropping-particle":"","parse-names":false,"suffix":""},{"dropping-particle":"","family":"Jayalekshmi","given":"S.","non-dropping-particle":"","parse-names":false,"suffix":""}],"container-title":"Journal of Colloid and Interface Science","id":"ITEM-1","issued":{"date-parts":[["2019","2","1"]]},"page":"287-299","publisher":"Academic Press Inc.","title":"Biomass-derived, activated carbon-sulfur composite cathode with a bifunctional interlayer of functionalized carbon nanotubes for lithium-sulfur cells","type":"article-journal","volume":"535"},"uris":["http://www.mendeley.com/documents/?uuid=3bd4c0c7-7e2c-3ee6-9178-1e8fef9d570b"]}],"mendeley":{"formattedCitation":"[108]","plainTextFormattedCitation":"[108]","previouslyFormattedCitation":"[108]"},"properties":{"noteIndex":0},"schema":"https://github.com/citation-style-language/schema/raw/master/csl-citation.json"}</w:instrText>
            </w:r>
            <w:r w:rsidRPr="00BD329B">
              <w:rPr>
                <w:rFonts w:ascii="Times New Roman" w:hAnsi="Times New Roman" w:cs="Times New Roman"/>
                <w:color w:val="000000" w:themeColor="text1"/>
                <w:sz w:val="20"/>
                <w:szCs w:val="20"/>
              </w:rPr>
              <w:fldChar w:fldCharType="separate"/>
            </w:r>
            <w:r w:rsidRPr="00BD329B">
              <w:rPr>
                <w:rFonts w:ascii="Times New Roman" w:hAnsi="Times New Roman" w:cs="Times New Roman"/>
                <w:noProof/>
                <w:color w:val="000000" w:themeColor="text1"/>
                <w:sz w:val="20"/>
                <w:szCs w:val="20"/>
              </w:rPr>
              <w:t>[108]</w:t>
            </w:r>
            <w:r w:rsidRPr="00BD329B">
              <w:rPr>
                <w:rFonts w:ascii="Times New Roman" w:hAnsi="Times New Roman" w:cs="Times New Roman"/>
                <w:color w:val="000000" w:themeColor="text1"/>
                <w:sz w:val="20"/>
                <w:szCs w:val="20"/>
              </w:rPr>
              <w:fldChar w:fldCharType="end"/>
            </w:r>
          </w:p>
        </w:tc>
      </w:tr>
      <w:tr w:rsidR="00F21442" w:rsidRPr="00BD329B" w:rsidTr="00321CDE">
        <w:tc>
          <w:tcPr>
            <w:tcW w:w="1720" w:type="dxa"/>
          </w:tcPr>
          <w:p w:rsidR="00F21442" w:rsidRPr="00BD329B" w:rsidRDefault="00F21442" w:rsidP="00321CDE">
            <w:pPr>
              <w:jc w:val="both"/>
              <w:rPr>
                <w:rFonts w:ascii="Times New Roman" w:hAnsi="Times New Roman" w:cs="Times New Roman"/>
                <w:color w:val="000000" w:themeColor="text1"/>
                <w:sz w:val="20"/>
                <w:szCs w:val="20"/>
                <w:lang w:val="kk-KZ"/>
              </w:rPr>
            </w:pPr>
            <w:r w:rsidRPr="00BD329B">
              <w:rPr>
                <w:rFonts w:ascii="Times New Roman" w:eastAsia="Times New Roman" w:hAnsi="Times New Roman" w:cs="Times New Roman"/>
                <w:color w:val="000000" w:themeColor="text1"/>
                <w:sz w:val="20"/>
                <w:szCs w:val="20"/>
                <w:lang w:val="kk-KZ"/>
              </w:rPr>
              <w:t>Прекурсорлық шикі жүгері дәнінен жасалған</w:t>
            </w:r>
          </w:p>
        </w:tc>
        <w:tc>
          <w:tcPr>
            <w:tcW w:w="227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Georgia" w:hAnsi="Times New Roman" w:cs="Times New Roman"/>
                <w:color w:val="000000" w:themeColor="text1"/>
                <w:sz w:val="20"/>
                <w:szCs w:val="20"/>
                <w:lang w:val="kk-KZ"/>
              </w:rPr>
              <w:t xml:space="preserve"> </w:t>
            </w:r>
            <w:r w:rsidRPr="00BD329B">
              <w:rPr>
                <w:rFonts w:ascii="Times New Roman" w:eastAsia="Georgia" w:hAnsi="Times New Roman" w:cs="Times New Roman"/>
                <w:color w:val="000000" w:themeColor="text1"/>
                <w:sz w:val="20"/>
                <w:szCs w:val="20"/>
              </w:rPr>
              <w:t>S@Ni/PC</w:t>
            </w:r>
          </w:p>
        </w:tc>
        <w:tc>
          <w:tcPr>
            <w:tcW w:w="144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74.4 %</w:t>
            </w:r>
          </w:p>
        </w:tc>
        <w:tc>
          <w:tcPr>
            <w:tcW w:w="1607"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1115.7 </w:t>
            </w:r>
            <w:r w:rsidRPr="00BD329B">
              <w:rPr>
                <w:rFonts w:ascii="Times New Roman" w:eastAsia="Times New Roman" w:hAnsi="Times New Roman" w:cs="Times New Roman"/>
                <w:color w:val="000000" w:themeColor="text1"/>
                <w:sz w:val="20"/>
                <w:szCs w:val="20"/>
              </w:rPr>
              <w:t>мАсағ г</w:t>
            </w:r>
            <w:r w:rsidRPr="00BD329B">
              <w:rPr>
                <w:rFonts w:ascii="Times New Roman" w:eastAsia="Times New Roman" w:hAnsi="Times New Roman" w:cs="Times New Roman"/>
                <w:color w:val="000000" w:themeColor="text1"/>
                <w:sz w:val="20"/>
                <w:szCs w:val="20"/>
                <w:vertAlign w:val="superscript"/>
              </w:rPr>
              <w:t>-1</w:t>
            </w:r>
          </w:p>
        </w:tc>
        <w:tc>
          <w:tcPr>
            <w:tcW w:w="1587"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0.2 C</w:t>
            </w:r>
          </w:p>
        </w:tc>
        <w:tc>
          <w:tcPr>
            <w:tcW w:w="1823"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hAnsi="Times New Roman" w:cs="Times New Roman"/>
                <w:color w:val="000000" w:themeColor="text1"/>
                <w:sz w:val="20"/>
                <w:szCs w:val="20"/>
              </w:rPr>
              <w:fldChar w:fldCharType="begin" w:fldLock="1"/>
            </w:r>
            <w:r w:rsidRPr="00BD329B">
              <w:rPr>
                <w:rFonts w:ascii="Times New Roman" w:hAnsi="Times New Roman" w:cs="Times New Roman"/>
                <w:color w:val="000000" w:themeColor="text1"/>
                <w:sz w:val="20"/>
                <w:szCs w:val="20"/>
              </w:rPr>
              <w:instrText>ADDIN CSL_CITATION {"citationItems":[{"id":"ITEM-1","itemData":{"DOI":"10.1016/j.jmst.2020.09.032","ISSN":"10050302","abstract":"Due to the demands for high performance and ecological and economical alternatives to conventional lithium-ion batteries (LiBs), the development of lithium-sulfur (Li-S) batteries with remarkably higher theoretical capacity (1675 mA h g−1) has become one of the extensive research focus directions worldwide. However, poor conductivity of sulfur, critical cyclability problems due to shuttle of polysulfides as intermediate products of the cathodic reaction, and large volume variation of the sulfur composite cathode upon operation are the major bottlenecks impeding the implementation of the next-generation Li-S batteries. In this work, a unique three-dimensional (3D) interconnected macrocellular porous carbon (PC) architecture decorated with metal Ni nanoparticles was synthesized by a simple and facile strategy. The as-fabricated Ni/PC composite combines the merits of conducting carbon skeleton and highly adsorptive abilities of Ni, which resulted in efficient trapping of lithium polysulfides (LiPSs) and their fast conversion in the electrochemical process. Owing to these synergistic advantageous features, the composite exhibited good cycling stability (512.3 mA h g−1 after 1000 cycles at 1 C with an extremely low capacity fading rate 0.03 % per cycle), and superior rate capability (747.5 mA h g−1 at 2 C). Accordingly, such Ni nanoparticles embedded in a renewable puffed corn-derived carbon prepared via a simple and effective route represent a promising active type of sulfur host matrix to fabricate high-performance Li-S batteries.","author":[{"dropping-particle":"","family":"Wang","given":"Wenjuan","non-dropping-particle":"","parse-names":false,"suffix":""},{"dropping-particle":"","family":"Zhao","given":"Yan","non-dropping-particle":"","parse-names":false,"suffix":""},{"dropping-particle":"","family":"Zhang","given":"Yongguang","non-dropping-particle":"","parse-names":false,"suffix":""},{"dropping-particle":"","family":"Liu","given":"Ning","non-dropping-particle":"","parse-names":false,"suffix":""},{"dropping-particle":"","family":"Bakenov","given":"Zhumabay","non-dropping-particle":"","parse-names":false,"suffix":""}],"container-title":"Journal of Materials Science and Technology","id":"ITEM-1","issued":{"date-parts":[["2021","5","30"]]},"page":"69-77","publisher":"Chinese Society of Metals","title":"Nickel embedded porous macrocellular carbon derived from popcorn as sulfur host for high-performance lithium-sulfur batteries","type":"article-journal","volume":"74"},"uris":["http://www.mendeley.com/documents/?uuid=759bc80e-4eb7-3773-8143-e8b42de125e4"]}],"mendeley":{"formattedCitation":"[68]","plainTextFormattedCitation":"[68]","previouslyFormattedCitation":"[68]"},"properties":{"noteIndex":0},"schema":"https://github.com/citation-style-language/schema/raw/master/csl-citation.json"}</w:instrText>
            </w:r>
            <w:r w:rsidRPr="00BD329B">
              <w:rPr>
                <w:rFonts w:ascii="Times New Roman" w:hAnsi="Times New Roman" w:cs="Times New Roman"/>
                <w:color w:val="000000" w:themeColor="text1"/>
                <w:sz w:val="20"/>
                <w:szCs w:val="20"/>
              </w:rPr>
              <w:fldChar w:fldCharType="separate"/>
            </w:r>
            <w:r w:rsidRPr="00BD329B">
              <w:rPr>
                <w:rFonts w:ascii="Times New Roman" w:hAnsi="Times New Roman" w:cs="Times New Roman"/>
                <w:noProof/>
                <w:color w:val="000000" w:themeColor="text1"/>
                <w:sz w:val="20"/>
                <w:szCs w:val="20"/>
              </w:rPr>
              <w:t>[68]</w:t>
            </w:r>
            <w:r w:rsidRPr="00BD329B">
              <w:rPr>
                <w:rFonts w:ascii="Times New Roman" w:hAnsi="Times New Roman" w:cs="Times New Roman"/>
                <w:color w:val="000000" w:themeColor="text1"/>
                <w:sz w:val="20"/>
                <w:szCs w:val="20"/>
              </w:rPr>
              <w:fldChar w:fldCharType="end"/>
            </w:r>
          </w:p>
        </w:tc>
      </w:tr>
      <w:tr w:rsidR="00F21442" w:rsidRPr="00BD329B" w:rsidTr="00321CDE">
        <w:tc>
          <w:tcPr>
            <w:tcW w:w="172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Times New Roman" w:hAnsi="Times New Roman" w:cs="Times New Roman"/>
                <w:color w:val="000000" w:themeColor="text1"/>
                <w:sz w:val="20"/>
                <w:szCs w:val="20"/>
                <w:lang w:val="kk-KZ"/>
              </w:rPr>
              <w:t>А</w:t>
            </w:r>
            <w:r w:rsidRPr="00BD329B">
              <w:rPr>
                <w:rFonts w:ascii="Times New Roman" w:eastAsia="Times New Roman" w:hAnsi="Times New Roman" w:cs="Times New Roman"/>
                <w:color w:val="000000" w:themeColor="text1"/>
                <w:sz w:val="20"/>
                <w:szCs w:val="20"/>
              </w:rPr>
              <w:t>ғаштың әртүрлі компоненттері</w:t>
            </w:r>
          </w:p>
        </w:tc>
        <w:tc>
          <w:tcPr>
            <w:tcW w:w="227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LUPC/S және WWUPC/S (ағаш қалдықтары( ww); лигнин (l) мочевина (U)және K</w:t>
            </w:r>
            <w:r w:rsidRPr="00BD329B">
              <w:rPr>
                <w:rFonts w:ascii="Times New Roman" w:eastAsia="Calibri" w:hAnsi="Times New Roman" w:cs="Times New Roman"/>
                <w:color w:val="000000" w:themeColor="text1"/>
                <w:sz w:val="20"/>
                <w:szCs w:val="20"/>
                <w:vertAlign w:val="subscript"/>
              </w:rPr>
              <w:t>2</w:t>
            </w:r>
            <w:r w:rsidRPr="00BD329B">
              <w:rPr>
                <w:rFonts w:ascii="Times New Roman" w:eastAsia="Calibri" w:hAnsi="Times New Roman" w:cs="Times New Roman"/>
                <w:color w:val="000000" w:themeColor="text1"/>
                <w:sz w:val="20"/>
                <w:szCs w:val="20"/>
              </w:rPr>
              <w:t>CO</w:t>
            </w:r>
            <w:r w:rsidRPr="00BD329B">
              <w:rPr>
                <w:rFonts w:ascii="Times New Roman" w:eastAsia="Calibri" w:hAnsi="Times New Roman" w:cs="Times New Roman"/>
                <w:color w:val="000000" w:themeColor="text1"/>
                <w:sz w:val="20"/>
                <w:szCs w:val="20"/>
                <w:vertAlign w:val="subscript"/>
              </w:rPr>
              <w:t>3</w:t>
            </w:r>
            <w:r w:rsidRPr="00BD329B">
              <w:rPr>
                <w:rFonts w:ascii="Times New Roman" w:eastAsia="Calibri" w:hAnsi="Times New Roman" w:cs="Times New Roman"/>
                <w:color w:val="000000" w:themeColor="text1"/>
                <w:sz w:val="20"/>
                <w:szCs w:val="20"/>
              </w:rPr>
              <w:t>(KК))</w:t>
            </w:r>
          </w:p>
        </w:tc>
        <w:tc>
          <w:tcPr>
            <w:tcW w:w="144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w:t>
            </w:r>
          </w:p>
        </w:tc>
        <w:tc>
          <w:tcPr>
            <w:tcW w:w="1607"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1302</w:t>
            </w:r>
            <w:r w:rsidRPr="00BD329B">
              <w:rPr>
                <w:rFonts w:ascii="Times New Roman" w:eastAsia="Calibri" w:hAnsi="Times New Roman" w:cs="Times New Roman"/>
                <w:color w:val="000000" w:themeColor="text1"/>
                <w:sz w:val="20"/>
                <w:szCs w:val="20"/>
                <w:lang w:val="kk-KZ"/>
              </w:rPr>
              <w:t xml:space="preserve"> </w:t>
            </w:r>
            <w:r w:rsidRPr="00BD329B">
              <w:rPr>
                <w:rFonts w:ascii="Times New Roman" w:eastAsia="Times New Roman" w:hAnsi="Times New Roman" w:cs="Times New Roman"/>
                <w:color w:val="000000" w:themeColor="text1"/>
                <w:sz w:val="20"/>
                <w:szCs w:val="20"/>
              </w:rPr>
              <w:t>мАсағ г</w:t>
            </w:r>
            <w:r w:rsidRPr="00BD329B">
              <w:rPr>
                <w:rFonts w:ascii="Times New Roman" w:eastAsia="Times New Roman" w:hAnsi="Times New Roman" w:cs="Times New Roman"/>
                <w:color w:val="000000" w:themeColor="text1"/>
                <w:sz w:val="20"/>
                <w:szCs w:val="20"/>
                <w:vertAlign w:val="superscript"/>
              </w:rPr>
              <w:t>-1</w:t>
            </w:r>
            <w:r w:rsidRPr="00BD329B">
              <w:rPr>
                <w:rFonts w:ascii="Times New Roman" w:eastAsia="Calibri" w:hAnsi="Times New Roman" w:cs="Times New Roman"/>
                <w:color w:val="000000" w:themeColor="text1"/>
                <w:sz w:val="20"/>
                <w:szCs w:val="20"/>
              </w:rPr>
              <w:t xml:space="preserve">(95 % </w:t>
            </w:r>
            <w:r w:rsidRPr="00BD329B">
              <w:rPr>
                <w:rFonts w:ascii="Times New Roman" w:eastAsia="Calibri" w:hAnsi="Times New Roman" w:cs="Times New Roman"/>
                <w:color w:val="000000" w:themeColor="text1"/>
                <w:sz w:val="20"/>
                <w:szCs w:val="20"/>
                <w:lang w:val="kk-KZ"/>
              </w:rPr>
              <w:t>КТ</w:t>
            </w:r>
            <w:r w:rsidRPr="00BD329B">
              <w:rPr>
                <w:rFonts w:ascii="Times New Roman" w:eastAsia="Calibri" w:hAnsi="Times New Roman" w:cs="Times New Roman"/>
                <w:color w:val="000000" w:themeColor="text1"/>
                <w:sz w:val="20"/>
                <w:szCs w:val="20"/>
              </w:rPr>
              <w:t xml:space="preserve">, </w:t>
            </w:r>
            <w:r w:rsidRPr="00BD329B">
              <w:rPr>
                <w:rFonts w:ascii="Times New Roman" w:eastAsia="Calibri" w:hAnsi="Times New Roman" w:cs="Times New Roman"/>
                <w:color w:val="000000" w:themeColor="text1"/>
                <w:sz w:val="20"/>
                <w:szCs w:val="20"/>
                <w:lang w:val="kk-KZ"/>
              </w:rPr>
              <w:t>КТ</w:t>
            </w:r>
            <w:r w:rsidRPr="00BD329B">
              <w:rPr>
                <w:rFonts w:ascii="Times New Roman" w:eastAsia="Calibri" w:hAnsi="Times New Roman" w:cs="Times New Roman"/>
                <w:color w:val="000000" w:themeColor="text1"/>
                <w:sz w:val="20"/>
                <w:szCs w:val="20"/>
              </w:rPr>
              <w:t xml:space="preserve">) </w:t>
            </w:r>
            <w:r w:rsidRPr="00BD329B">
              <w:rPr>
                <w:rFonts w:ascii="Times New Roman" w:eastAsia="Calibri" w:hAnsi="Times New Roman" w:cs="Times New Roman"/>
                <w:color w:val="000000" w:themeColor="text1"/>
                <w:sz w:val="20"/>
                <w:szCs w:val="20"/>
                <w:lang w:val="en-US"/>
              </w:rPr>
              <w:t>WWUPC</w:t>
            </w:r>
            <w:r w:rsidRPr="00BD329B">
              <w:rPr>
                <w:rFonts w:ascii="Times New Roman" w:eastAsia="Calibri" w:hAnsi="Times New Roman" w:cs="Times New Roman"/>
                <w:color w:val="000000" w:themeColor="text1"/>
                <w:sz w:val="20"/>
                <w:szCs w:val="20"/>
              </w:rPr>
              <w:t>/</w:t>
            </w:r>
            <w:r w:rsidRPr="00BD329B">
              <w:rPr>
                <w:rFonts w:ascii="Times New Roman" w:eastAsia="Calibri" w:hAnsi="Times New Roman" w:cs="Times New Roman"/>
                <w:color w:val="000000" w:themeColor="text1"/>
                <w:sz w:val="20"/>
                <w:szCs w:val="20"/>
                <w:lang w:val="en-US"/>
              </w:rPr>
              <w:t>S</w:t>
            </w:r>
            <w:r w:rsidRPr="00BD329B">
              <w:rPr>
                <w:rFonts w:ascii="Times New Roman" w:eastAsia="Calibri" w:hAnsi="Times New Roman" w:cs="Times New Roman"/>
                <w:color w:val="000000" w:themeColor="text1"/>
                <w:sz w:val="20"/>
                <w:szCs w:val="20"/>
              </w:rPr>
              <w:t xml:space="preserve"> </w:t>
            </w:r>
            <w:r w:rsidRPr="00BD329B">
              <w:rPr>
                <w:rFonts w:ascii="Times New Roman" w:eastAsia="Calibri" w:hAnsi="Times New Roman" w:cs="Times New Roman"/>
                <w:color w:val="000000" w:themeColor="text1"/>
                <w:sz w:val="20"/>
                <w:szCs w:val="20"/>
                <w:lang w:val="kk-KZ"/>
              </w:rPr>
              <w:t>және</w:t>
            </w:r>
            <w:r w:rsidRPr="00BD329B">
              <w:rPr>
                <w:rFonts w:ascii="Times New Roman" w:eastAsia="Calibri" w:hAnsi="Times New Roman" w:cs="Times New Roman"/>
                <w:color w:val="000000" w:themeColor="text1"/>
                <w:sz w:val="20"/>
                <w:szCs w:val="20"/>
              </w:rPr>
              <w:t xml:space="preserve"> 1124 </w:t>
            </w:r>
            <w:r w:rsidRPr="00BD329B">
              <w:rPr>
                <w:rFonts w:ascii="Times New Roman" w:eastAsia="Times New Roman" w:hAnsi="Times New Roman" w:cs="Times New Roman"/>
                <w:color w:val="000000" w:themeColor="text1"/>
                <w:sz w:val="20"/>
                <w:szCs w:val="20"/>
              </w:rPr>
              <w:t xml:space="preserve"> мАсағ г</w:t>
            </w:r>
            <w:r w:rsidRPr="00BD329B">
              <w:rPr>
                <w:rFonts w:ascii="Times New Roman" w:eastAsia="Times New Roman" w:hAnsi="Times New Roman" w:cs="Times New Roman"/>
                <w:color w:val="000000" w:themeColor="text1"/>
                <w:sz w:val="20"/>
                <w:szCs w:val="20"/>
                <w:vertAlign w:val="superscript"/>
              </w:rPr>
              <w:t>-1</w:t>
            </w:r>
            <w:r w:rsidRPr="00BD329B">
              <w:rPr>
                <w:rFonts w:ascii="Times New Roman" w:eastAsia="Calibri" w:hAnsi="Times New Roman" w:cs="Times New Roman"/>
                <w:color w:val="000000" w:themeColor="text1"/>
                <w:sz w:val="20"/>
                <w:szCs w:val="20"/>
              </w:rPr>
              <w:t xml:space="preserve"> (99 % </w:t>
            </w:r>
            <w:r w:rsidRPr="00BD329B">
              <w:rPr>
                <w:rFonts w:ascii="Times New Roman" w:eastAsia="Calibri" w:hAnsi="Times New Roman" w:cs="Times New Roman"/>
                <w:color w:val="000000" w:themeColor="text1"/>
                <w:sz w:val="20"/>
                <w:szCs w:val="20"/>
                <w:lang w:val="kk-KZ"/>
              </w:rPr>
              <w:t>КТ</w:t>
            </w:r>
            <w:r w:rsidRPr="00BD329B">
              <w:rPr>
                <w:rFonts w:ascii="Times New Roman" w:eastAsia="Calibri" w:hAnsi="Times New Roman" w:cs="Times New Roman"/>
                <w:color w:val="000000" w:themeColor="text1"/>
                <w:sz w:val="20"/>
                <w:szCs w:val="20"/>
              </w:rPr>
              <w:t xml:space="preserve">)  </w:t>
            </w:r>
            <w:r w:rsidRPr="00BD329B">
              <w:rPr>
                <w:rFonts w:ascii="Times New Roman" w:eastAsia="Calibri" w:hAnsi="Times New Roman" w:cs="Times New Roman"/>
                <w:color w:val="000000" w:themeColor="text1"/>
                <w:sz w:val="20"/>
                <w:szCs w:val="20"/>
                <w:lang w:val="en-US"/>
              </w:rPr>
              <w:t>LUPC</w:t>
            </w:r>
            <w:r w:rsidRPr="00BD329B">
              <w:rPr>
                <w:rFonts w:ascii="Times New Roman" w:eastAsia="Calibri" w:hAnsi="Times New Roman" w:cs="Times New Roman"/>
                <w:color w:val="000000" w:themeColor="text1"/>
                <w:sz w:val="20"/>
                <w:szCs w:val="20"/>
              </w:rPr>
              <w:t>/</w:t>
            </w:r>
            <w:r w:rsidRPr="00BD329B">
              <w:rPr>
                <w:rFonts w:ascii="Times New Roman" w:eastAsia="Calibri" w:hAnsi="Times New Roman" w:cs="Times New Roman"/>
                <w:color w:val="000000" w:themeColor="text1"/>
                <w:sz w:val="20"/>
                <w:szCs w:val="20"/>
                <w:lang w:val="en-US"/>
              </w:rPr>
              <w:t>S</w:t>
            </w:r>
          </w:p>
        </w:tc>
        <w:tc>
          <w:tcPr>
            <w:tcW w:w="1587"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Arial" w:hAnsi="Times New Roman" w:cs="Times New Roman"/>
                <w:color w:val="000000" w:themeColor="text1"/>
                <w:sz w:val="20"/>
                <w:szCs w:val="20"/>
              </w:rPr>
              <w:t>0,2 С</w:t>
            </w:r>
          </w:p>
        </w:tc>
        <w:tc>
          <w:tcPr>
            <w:tcW w:w="1823"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hAnsi="Times New Roman" w:cs="Times New Roman"/>
                <w:color w:val="000000" w:themeColor="text1"/>
                <w:sz w:val="20"/>
                <w:szCs w:val="20"/>
              </w:rPr>
              <w:fldChar w:fldCharType="begin" w:fldLock="1"/>
            </w:r>
            <w:r w:rsidRPr="00BD329B">
              <w:rPr>
                <w:rFonts w:ascii="Times New Roman" w:hAnsi="Times New Roman" w:cs="Times New Roman"/>
                <w:color w:val="000000" w:themeColor="text1"/>
                <w:sz w:val="20"/>
                <w:szCs w:val="20"/>
              </w:rPr>
              <w:instrText>ADDIN CSL_CITATION {"citationItems":[{"id":"ITEM-1","itemData":{"DOI":"10.1002/cssc.201801997","ISSN":"1864564X","PMID":"30303617","abstract":"Nitrogen-doped carbons were synthesized by a solvent-free mechanochemically induced one-pot synthesis by using renewable biomass waste. Three solid materials are used: sawdust as a carbon source, urea and/or melamine as a nitrogen source, and potassium carbonate as an activation agent. The resulting nitrogen-doped porous carbons offer a very high specific surface area of up to 3000 m 2 g −1 and a large pore volume up to 2 cm 3 g −1 . Also, a high nitrogen content of 4 wt % (urea only) up to 12 wt % (melamine only) is generated, depending on the nitrogen and carbon sources. The mechanochemical reaction and the impact of different wood components on the porosity and surface functionalities are investigated by nitrogen physisorption and high-resolution X-ray photoelectron spectroscopy (XPS). These N-doped carbons are highly suitable as cathode materials for Li–S batteries, showing high initial discharge capacities of up to 1300 mAh g sulfur−1 (95 % coulombic efficiency) and &gt;75 % capacity retention within the first 50 cycles at low electrolyte volume.","author":[{"dropping-particle":"","family":"Schneidermann","given":"Christina","non-dropping-particle":"","parse-names":false,"suffix":""},{"dropping-particle":"","family":"Kensy","given":"Christian","non-dropping-particle":"","parse-names":false,"suffix":""},{"dropping-particle":"","family":"Otto","given":"Pascal","non-dropping-particle":"","parse-names":false,"suffix":""},{"dropping-particle":"","family":"Oswald","given":"Steffen","non-dropping-particle":"","parse-names":false,"suffix":""},{"dropping-particle":"","family":"Giebeler","given":"Lars","non-dropping-particle":"","parse-names":false,"suffix":""},{"dropping-particle":"","family":"Leistenschneider","given":"Desirée","non-dropping-particle":"","parse-names":false,"suffix":""},{"dropping-particle":"","family":"Grätz","given":"Sven","non-dropping-particle":"","parse-names":false,"suffix":""},{"dropping-particle":"","family":"Dörfler","given":"Susanne","non-dropping-particle":"","parse-names":false,"suffix":""},{"dropping-particle":"","family":"Kaskel","given":"Stefan","non-dropping-particle":"","parse-names":false,"suffix":""},{"dropping-particle":"","family":"Borchardt","given":"Lars","non-dropping-particle":"","parse-names":false,"suffix":""}],"container-title":"ChemSusChem","id":"ITEM-1","issue":"1","issued":{"date-parts":[["2019"]]},"page":"310-319","title":"Nitrogen-Doped Biomass-Derived Carbon Formed by Mechanochemical Synthesis for Lithium–Sulfur Batteries","type":"article-journal","volume":"12"},"uris":["http://www.mendeley.com/documents/?uuid=4cfa008d-54fc-4d5a-8b1e-3f3f51566dba"]}],"mendeley":{"formattedCitation":"[109]","plainTextFormattedCitation":"[109]","previouslyFormattedCitation":"[109]"},"properties":{"noteIndex":0},"schema":"https://github.com/citation-style-language/schema/raw/master/csl-citation.json"}</w:instrText>
            </w:r>
            <w:r w:rsidRPr="00BD329B">
              <w:rPr>
                <w:rFonts w:ascii="Times New Roman" w:hAnsi="Times New Roman" w:cs="Times New Roman"/>
                <w:color w:val="000000" w:themeColor="text1"/>
                <w:sz w:val="20"/>
                <w:szCs w:val="20"/>
              </w:rPr>
              <w:fldChar w:fldCharType="separate"/>
            </w:r>
            <w:r w:rsidRPr="00BD329B">
              <w:rPr>
                <w:rFonts w:ascii="Times New Roman" w:hAnsi="Times New Roman" w:cs="Times New Roman"/>
                <w:noProof/>
                <w:color w:val="000000" w:themeColor="text1"/>
                <w:sz w:val="20"/>
                <w:szCs w:val="20"/>
              </w:rPr>
              <w:t>[109]</w:t>
            </w:r>
            <w:r w:rsidRPr="00BD329B">
              <w:rPr>
                <w:rFonts w:ascii="Times New Roman" w:hAnsi="Times New Roman" w:cs="Times New Roman"/>
                <w:color w:val="000000" w:themeColor="text1"/>
                <w:sz w:val="20"/>
                <w:szCs w:val="20"/>
              </w:rPr>
              <w:fldChar w:fldCharType="end"/>
            </w:r>
          </w:p>
        </w:tc>
      </w:tr>
      <w:tr w:rsidR="00F21442" w:rsidRPr="00BD329B" w:rsidTr="00321CDE">
        <w:tc>
          <w:tcPr>
            <w:tcW w:w="172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Times New Roman" w:hAnsi="Times New Roman" w:cs="Times New Roman"/>
                <w:color w:val="000000" w:themeColor="text1"/>
                <w:sz w:val="20"/>
                <w:szCs w:val="20"/>
              </w:rPr>
              <w:t>Күріш қауызы</w:t>
            </w:r>
          </w:p>
        </w:tc>
        <w:tc>
          <w:tcPr>
            <w:tcW w:w="227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RHC/S</w:t>
            </w:r>
          </w:p>
        </w:tc>
        <w:tc>
          <w:tcPr>
            <w:tcW w:w="144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56%</w:t>
            </w:r>
          </w:p>
        </w:tc>
        <w:tc>
          <w:tcPr>
            <w:tcW w:w="1607"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 xml:space="preserve"> 1032 </w:t>
            </w:r>
            <w:r w:rsidRPr="00BD329B">
              <w:rPr>
                <w:rFonts w:ascii="Times New Roman" w:eastAsia="Times New Roman" w:hAnsi="Times New Roman" w:cs="Times New Roman"/>
                <w:color w:val="000000" w:themeColor="text1"/>
                <w:sz w:val="20"/>
                <w:szCs w:val="20"/>
              </w:rPr>
              <w:t>мАсағ г</w:t>
            </w:r>
            <w:r w:rsidRPr="00BD329B">
              <w:rPr>
                <w:rFonts w:ascii="Times New Roman" w:eastAsia="Times New Roman" w:hAnsi="Times New Roman" w:cs="Times New Roman"/>
                <w:color w:val="000000" w:themeColor="text1"/>
                <w:sz w:val="20"/>
                <w:szCs w:val="20"/>
                <w:vertAlign w:val="superscript"/>
              </w:rPr>
              <w:t>-1</w:t>
            </w:r>
          </w:p>
        </w:tc>
        <w:tc>
          <w:tcPr>
            <w:tcW w:w="1587"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 xml:space="preserve"> 0,1 С</w:t>
            </w:r>
          </w:p>
        </w:tc>
        <w:tc>
          <w:tcPr>
            <w:tcW w:w="1823"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hAnsi="Times New Roman" w:cs="Times New Roman"/>
                <w:color w:val="000000" w:themeColor="text1"/>
                <w:sz w:val="20"/>
                <w:szCs w:val="20"/>
              </w:rPr>
              <w:fldChar w:fldCharType="begin" w:fldLock="1"/>
            </w:r>
            <w:r w:rsidRPr="00BD329B">
              <w:rPr>
                <w:rFonts w:ascii="Times New Roman" w:hAnsi="Times New Roman" w:cs="Times New Roman"/>
                <w:color w:val="000000" w:themeColor="text1"/>
                <w:sz w:val="20"/>
                <w:szCs w:val="20"/>
              </w:rPr>
              <w:instrText>ADDIN CSL_CITATION {"citationItems":[{"id":"ITEM-1","itemData":{"DOI":"10.1039/c6gc00612d","ISSN":"14639270","abstract":"The exploration of natural resources as sustainable precursors affords a family of green materials. Exploring highly abundant and available biowaste precursors remaining from food processing throughout a scalable and cost-effective material synthesis path is highly important especially for new materials discovery in emerging energy storage technologies such as lithium-sulphur (Li-S) batteries. Herein, we have produced a series of carbon materials with hierarchical micro-/mesopores from a very cheap and abundant lignocellulosic bio-waste, namely rice husk. The carbonisation of the lignocellulosic fraction leads to the formation of micropores while the removal of the silica present naturally in the rice husk composition allows the formation of mesopores. We can easily tune the ratio of micropores to mesopores by simply tuning the synthesis conditions in order to achieve an optimal performance in Li-S batteries after sulphur infiltration into the resulting porous carbons. Our optimal cathode scaffold for Li-S batteries exhibited a high capacity of 1032 mA h g-1 at a current density of 0.1 C. An ultralow decay rate of 0.055% per cycle was achieved. The appearance of abundant micropores with a higher surface area renders a high initial capacity of sulphur to polysulphides; however, the sufficient mesopore volume is more vital for a lower cyclic decay, which is prerequisite for the generation of solid products and smooth ion diffusion. This work, besides reporting on an efficient method to produce efficient electrode materials from waste to be used in energy storage technologies also provides fresh insights into the required structural features to allow effective cathode materials for high-performance Li-S batteries.","author":[{"dropping-particle":"","family":"Rybarczyk","given":"Maria K.","non-dropping-particle":"","parse-names":false,"suffix":""},{"dropping-particle":"","family":"Peng","given":"Hong Jie","non-dropping-particle":"","parse-names":false,"suffix":""},{"dropping-particle":"","family":"Tang","given":"Cheng","non-dropping-particle":"","parse-names":false,"suffix":""},{"dropping-particle":"","family":"Lieder","given":"Marek","non-dropping-particle":"","parse-names":false,"suffix":""},{"dropping-particle":"","family":"Zhang","given":"Qiang","non-dropping-particle":"","parse-names":false,"suffix":""},{"dropping-particle":"","family":"Titirici","given":"Maria Magdalena","non-dropping-particle":"","parse-names":false,"suffix":""}],"container-title":"Green Chemistry","id":"ITEM-1","issue":"19","issued":{"date-parts":[["2016"]]},"page":"5169-5179","publisher":"Royal Society of Chemistry","title":"Porous carbon derived from rice husks as sustainable bioresources: Insights into the role of micro-/mesoporous hierarchy in hosting active species for lithium-sulphur batteries","type":"article-journal","volume":"18"},"uris":["http://www.mendeley.com/documents/?uuid=2de07a92-ea30-3e78-9358-3e79df57431d"]}],"mendeley":{"formattedCitation":"[96]","plainTextFormattedCitation":"[96]","previouslyFormattedCitation":"[96]"},"properties":{"noteIndex":0},"schema":"https://github.com/citation-style-language/schema/raw/master/csl-citation.json"}</w:instrText>
            </w:r>
            <w:r w:rsidRPr="00BD329B">
              <w:rPr>
                <w:rFonts w:ascii="Times New Roman" w:hAnsi="Times New Roman" w:cs="Times New Roman"/>
                <w:color w:val="000000" w:themeColor="text1"/>
                <w:sz w:val="20"/>
                <w:szCs w:val="20"/>
              </w:rPr>
              <w:fldChar w:fldCharType="separate"/>
            </w:r>
            <w:r w:rsidRPr="00BD329B">
              <w:rPr>
                <w:rFonts w:ascii="Times New Roman" w:hAnsi="Times New Roman" w:cs="Times New Roman"/>
                <w:noProof/>
                <w:color w:val="000000" w:themeColor="text1"/>
                <w:sz w:val="20"/>
                <w:szCs w:val="20"/>
              </w:rPr>
              <w:t>[96]</w:t>
            </w:r>
            <w:r w:rsidRPr="00BD329B">
              <w:rPr>
                <w:rFonts w:ascii="Times New Roman" w:hAnsi="Times New Roman" w:cs="Times New Roman"/>
                <w:color w:val="000000" w:themeColor="text1"/>
                <w:sz w:val="20"/>
                <w:szCs w:val="20"/>
              </w:rPr>
              <w:fldChar w:fldCharType="end"/>
            </w:r>
          </w:p>
        </w:tc>
      </w:tr>
      <w:tr w:rsidR="00F21442" w:rsidRPr="00BD329B" w:rsidTr="00321CDE">
        <w:tc>
          <w:tcPr>
            <w:tcW w:w="172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Times New Roman" w:hAnsi="Times New Roman" w:cs="Times New Roman"/>
                <w:color w:val="000000" w:themeColor="text1"/>
                <w:sz w:val="20"/>
                <w:szCs w:val="20"/>
              </w:rPr>
              <w:t>Күріш қауызы</w:t>
            </w:r>
          </w:p>
        </w:tc>
        <w:tc>
          <w:tcPr>
            <w:tcW w:w="227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RH-G SiOx/C</w:t>
            </w:r>
          </w:p>
        </w:tc>
        <w:tc>
          <w:tcPr>
            <w:tcW w:w="144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w:t>
            </w:r>
          </w:p>
        </w:tc>
        <w:tc>
          <w:tcPr>
            <w:tcW w:w="1607"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w:t>
            </w:r>
          </w:p>
        </w:tc>
        <w:tc>
          <w:tcPr>
            <w:tcW w:w="1587"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w:t>
            </w:r>
          </w:p>
        </w:tc>
        <w:tc>
          <w:tcPr>
            <w:tcW w:w="1823"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hAnsi="Times New Roman" w:cs="Times New Roman"/>
                <w:color w:val="000000" w:themeColor="text1"/>
                <w:sz w:val="20"/>
                <w:szCs w:val="20"/>
              </w:rPr>
              <w:fldChar w:fldCharType="begin" w:fldLock="1"/>
            </w:r>
            <w:r w:rsidRPr="00BD329B">
              <w:rPr>
                <w:rFonts w:ascii="Times New Roman" w:hAnsi="Times New Roman" w:cs="Times New Roman"/>
                <w:color w:val="000000" w:themeColor="text1"/>
                <w:sz w:val="20"/>
                <w:szCs w:val="20"/>
              </w:rPr>
              <w:instrText>ADDIN CSL_CITATION {"citationItems":[{"id":"ITEM-1","itemData":{"DOI":"10.1021/acssuschemeng.9b00092","ISSN":"21680485","abstract":"High-capacity and cycle-stable SiOx/C composite anodes for Li-ion batteries (LIBs) were synthesized from rice husk (RH) using an ecofriendly, one-step pyrolysis process that takes full advantage of both the silica and organic components of RH. The process-property-performance relationship for this process was investigated. Pyrolysis of RH at a sufficiently high temperature (1000 °C) results in a C scaffold with a low surface area, high electronic conductivity, and embedded SiOx nanoparticles that are highly active toward lithiation, enabling high rate capability along with outstanding cycle stability for LIB applications. A SiOx/C anode delivering a specific capacity of 654 mAh g-1 and retaining 88% capacity (99.8% CE) after 1000 cycles was demonstrated. Higher capacities, up to 920 mAh g-1, can be achieved by adding a Si-containing polymer coating on RH prior to pyrolysis. The SiOx/C anodes demonstrated considerable promise for Li metal-free Li-ion sulfur batteries.","author":[{"dropping-particle":"","family":"Huang","given":"Sheng Siang","non-dropping-particle":"","parse-names":false,"suffix":""},{"dropping-particle":"","family":"Tung","given":"Mai Thanh","non-dropping-particle":"","parse-names":false,"suffix":""},{"dropping-particle":"","family":"Huynh","given":"Chinh Dang","non-dropping-particle":"","parse-names":false,"suffix":""},{"dropping-particle":"","family":"Hwang","given":"Bing Joe","non-dropping-particle":"","parse-names":false,"suffix":""},{"dropping-particle":"","family":"Bieker","given":"Peter Maria","non-dropping-particle":"","parse-names":false,"suffix":""},{"dropping-particle":"","family":"Fang","given":"Chia Chen","non-dropping-particle":"","parse-names":false,"suffix":""},{"dropping-particle":"","family":"Wu","given":"Nae Lih","non-dropping-particle":"","parse-names":false,"suffix":""}],"container-title":"ACS Sustainable Chemistry and Engineering","id":"ITEM-1","issue":"8","issued":{"date-parts":[["2019","4","15"]]},"page":"7851-7861","publisher":"American Chemical Society","title":"Engineering Rice Husk into a High-Performance Electrode Material through an Ecofriendly Process and Assessing Its Application for Lithium-Ion Sulfur Batteries","type":"article-journal","volume":"7"},"uris":["http://www.mendeley.com/documents/?uuid=07e4b8f3-c627-31e6-a5bf-0543a88fece6"]}],"mendeley":{"formattedCitation":"[110]","plainTextFormattedCitation":"[110]","previouslyFormattedCitation":"[110]"},"properties":{"noteIndex":0},"schema":"https://github.com/citation-style-language/schema/raw/master/csl-citation.json"}</w:instrText>
            </w:r>
            <w:r w:rsidRPr="00BD329B">
              <w:rPr>
                <w:rFonts w:ascii="Times New Roman" w:hAnsi="Times New Roman" w:cs="Times New Roman"/>
                <w:color w:val="000000" w:themeColor="text1"/>
                <w:sz w:val="20"/>
                <w:szCs w:val="20"/>
              </w:rPr>
              <w:fldChar w:fldCharType="separate"/>
            </w:r>
            <w:r w:rsidRPr="00BD329B">
              <w:rPr>
                <w:rFonts w:ascii="Times New Roman" w:hAnsi="Times New Roman" w:cs="Times New Roman"/>
                <w:noProof/>
                <w:color w:val="000000" w:themeColor="text1"/>
                <w:sz w:val="20"/>
                <w:szCs w:val="20"/>
              </w:rPr>
              <w:t>[110]</w:t>
            </w:r>
            <w:r w:rsidRPr="00BD329B">
              <w:rPr>
                <w:rFonts w:ascii="Times New Roman" w:hAnsi="Times New Roman" w:cs="Times New Roman"/>
                <w:color w:val="000000" w:themeColor="text1"/>
                <w:sz w:val="20"/>
                <w:szCs w:val="20"/>
              </w:rPr>
              <w:fldChar w:fldCharType="end"/>
            </w:r>
          </w:p>
        </w:tc>
      </w:tr>
      <w:tr w:rsidR="00F21442" w:rsidRPr="00BD329B" w:rsidTr="00321CDE">
        <w:tc>
          <w:tcPr>
            <w:tcW w:w="172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Times New Roman" w:hAnsi="Times New Roman" w:cs="Times New Roman"/>
                <w:color w:val="000000" w:themeColor="text1"/>
                <w:sz w:val="20"/>
                <w:szCs w:val="20"/>
              </w:rPr>
              <w:t>Күріш қауызы</w:t>
            </w:r>
          </w:p>
        </w:tc>
        <w:tc>
          <w:tcPr>
            <w:tcW w:w="227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RHAC@S</w:t>
            </w:r>
          </w:p>
        </w:tc>
        <w:tc>
          <w:tcPr>
            <w:tcW w:w="1440"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w:t>
            </w:r>
          </w:p>
        </w:tc>
        <w:tc>
          <w:tcPr>
            <w:tcW w:w="1607"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 xml:space="preserve">1080 </w:t>
            </w:r>
            <w:r w:rsidRPr="00BD329B">
              <w:rPr>
                <w:rFonts w:ascii="Times New Roman" w:eastAsia="Times New Roman" w:hAnsi="Times New Roman" w:cs="Times New Roman"/>
                <w:color w:val="000000" w:themeColor="text1"/>
                <w:sz w:val="20"/>
                <w:szCs w:val="20"/>
              </w:rPr>
              <w:t>мАсағ г</w:t>
            </w:r>
            <w:r w:rsidRPr="00BD329B">
              <w:rPr>
                <w:rFonts w:ascii="Times New Roman" w:eastAsia="Times New Roman" w:hAnsi="Times New Roman" w:cs="Times New Roman"/>
                <w:color w:val="000000" w:themeColor="text1"/>
                <w:sz w:val="20"/>
                <w:szCs w:val="20"/>
                <w:vertAlign w:val="superscript"/>
              </w:rPr>
              <w:t>-1</w:t>
            </w:r>
          </w:p>
        </w:tc>
        <w:tc>
          <w:tcPr>
            <w:tcW w:w="1587"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eastAsia="Calibri" w:hAnsi="Times New Roman" w:cs="Times New Roman"/>
                <w:color w:val="000000" w:themeColor="text1"/>
                <w:sz w:val="20"/>
                <w:szCs w:val="20"/>
              </w:rPr>
              <w:t>0.1 C</w:t>
            </w:r>
          </w:p>
        </w:tc>
        <w:tc>
          <w:tcPr>
            <w:tcW w:w="1823" w:type="dxa"/>
          </w:tcPr>
          <w:p w:rsidR="00F21442" w:rsidRPr="00BD329B" w:rsidRDefault="00F21442" w:rsidP="00321CDE">
            <w:pPr>
              <w:jc w:val="both"/>
              <w:rPr>
                <w:rFonts w:ascii="Times New Roman" w:hAnsi="Times New Roman" w:cs="Times New Roman"/>
                <w:color w:val="000000" w:themeColor="text1"/>
                <w:sz w:val="20"/>
                <w:szCs w:val="20"/>
              </w:rPr>
            </w:pPr>
            <w:r w:rsidRPr="00BD329B">
              <w:rPr>
                <w:rFonts w:ascii="Times New Roman" w:hAnsi="Times New Roman" w:cs="Times New Roman"/>
                <w:color w:val="000000" w:themeColor="text1"/>
                <w:sz w:val="20"/>
                <w:szCs w:val="20"/>
              </w:rPr>
              <w:fldChar w:fldCharType="begin" w:fldLock="1"/>
            </w:r>
            <w:r w:rsidRPr="00BD329B">
              <w:rPr>
                <w:rFonts w:ascii="Times New Roman" w:hAnsi="Times New Roman" w:cs="Times New Roman"/>
                <w:color w:val="000000" w:themeColor="text1"/>
                <w:sz w:val="20"/>
                <w:szCs w:val="20"/>
              </w:rPr>
              <w:instrText>ADDIN CSL_CITATION {"citationItems":[{"id":"ITEM-1","itemData":{"DOI":"10.1016/j.jsamd.2019.04.009","ISSN":"24682179","abstract":"In this work, we developed highly porous activated carbon (AC) materials with micro/meso porosity through carbonizing rice husk and treating them with K2CO3. Elemental sulfur was then loaded to the micropores through a solution infiltration method to form rice husk-derived activated carbon (RHAC)@S composite materials. The as-prepared RHAC@S composites with 0.25 mg cm−1 and 0.38 mg cm−1 of sulfur loading were tested as cathodes for lithium-sulfur (Li-S) batteries. The 0.25 mg cm−1 sulfur loaded sample showed an initial discharge capacity of 1080 mA h/g at a 0.1 C rate. After 50 cycles of charge/discharge tests at the current density of 0.2 C, the reversible capacity is maintained at 312 mA h/g. The RHAC material delivered a capacity of more than 300 mA h/g at a current density of 1.7 C. These results demonstrate that the RHAC porous materials are very promising as cathode materials for the development of high-performance Li-S batteries.","author":[{"dropping-particle":"","family":"Mai","given":"Thanh Tung","non-dropping-particle":"","parse-names":false,"suffix":""},{"dropping-particle":"","family":"Vu","given":"Duc Luong","non-dropping-particle":"","parse-names":false,"suffix":""},{"dropping-particle":"","family":"Huynh","given":"Dang Chinh","non-dropping-particle":"","parse-names":false,"suffix":""},{"dropping-particle":"","family":"Wu","given":"Nae Li","non-dropping-particle":"","parse-names":false,"suffix":""},{"dropping-particle":"","family":"Le","given":"Anh Tuan","non-dropping-particle":"","parse-names":false,"suffix":""}],"container-title":"Journal of Science: Advanced Materials and Devices","id":"ITEM-1","issue":"2","issued":{"date-parts":[["2019","6","1"]]},"page":"223-229","publisher":"Elsevier B.V.","title":"Cost-effective porous carbon materials synthesized by carbonizing rice husk and K2CO3 activation and their application for lithium-sulfur batteries","type":"article-journal","volume":"4"},"uris":["http://www.mendeley.com/documents/?uuid=8144679e-4612-33ef-855b-9fe370b5d860"]}],"mendeley":{"formattedCitation":"[111]","plainTextFormattedCitation":"[111]","previouslyFormattedCitation":"[111]"},"properties":{"noteIndex":0},"schema":"https://github.com/citation-style-language/schema/raw/master/csl-citation.json"}</w:instrText>
            </w:r>
            <w:r w:rsidRPr="00BD329B">
              <w:rPr>
                <w:rFonts w:ascii="Times New Roman" w:hAnsi="Times New Roman" w:cs="Times New Roman"/>
                <w:color w:val="000000" w:themeColor="text1"/>
                <w:sz w:val="20"/>
                <w:szCs w:val="20"/>
              </w:rPr>
              <w:fldChar w:fldCharType="separate"/>
            </w:r>
            <w:r w:rsidRPr="00BD329B">
              <w:rPr>
                <w:rFonts w:ascii="Times New Roman" w:hAnsi="Times New Roman" w:cs="Times New Roman"/>
                <w:noProof/>
                <w:color w:val="000000" w:themeColor="text1"/>
                <w:sz w:val="20"/>
                <w:szCs w:val="20"/>
              </w:rPr>
              <w:t>[111]</w:t>
            </w:r>
            <w:r w:rsidRPr="00BD329B">
              <w:rPr>
                <w:rFonts w:ascii="Times New Roman" w:hAnsi="Times New Roman" w:cs="Times New Roman"/>
                <w:color w:val="000000" w:themeColor="text1"/>
                <w:sz w:val="20"/>
                <w:szCs w:val="20"/>
              </w:rPr>
              <w:fldChar w:fldCharType="end"/>
            </w:r>
          </w:p>
        </w:tc>
      </w:tr>
    </w:tbl>
    <w:p w:rsidR="00F21442" w:rsidRPr="00847F72" w:rsidRDefault="00F21442" w:rsidP="00302DC0">
      <w:pPr>
        <w:spacing w:after="0" w:line="240" w:lineRule="auto"/>
        <w:jc w:val="both"/>
        <w:rPr>
          <w:rFonts w:ascii="Times New Roman" w:hAnsi="Times New Roman" w:cs="Times New Roman"/>
          <w:color w:val="FF0000"/>
          <w:sz w:val="28"/>
          <w:szCs w:val="28"/>
          <w:lang w:val="kk-KZ"/>
        </w:rPr>
      </w:pPr>
    </w:p>
    <w:p w:rsidR="00361C3E" w:rsidRDefault="0078252C" w:rsidP="00302DC0">
      <w:pPr>
        <w:spacing w:after="0" w:line="240" w:lineRule="auto"/>
        <w:jc w:val="both"/>
        <w:rPr>
          <w:lang w:val="kk-KZ"/>
        </w:rPr>
      </w:pPr>
      <w:r>
        <w:rPr>
          <w:lang w:val="kk-KZ"/>
        </w:rPr>
        <w:t xml:space="preserve"> </w:t>
      </w:r>
      <w:r>
        <w:rPr>
          <w:lang w:val="kk-KZ"/>
        </w:rPr>
        <w:tab/>
      </w:r>
    </w:p>
    <w:p w:rsidR="00AB0EE6" w:rsidRPr="0078252C" w:rsidRDefault="0078252C" w:rsidP="00302DC0">
      <w:pPr>
        <w:spacing w:after="0" w:line="240" w:lineRule="auto"/>
        <w:jc w:val="both"/>
        <w:rPr>
          <w:rFonts w:ascii="Times New Roman" w:hAnsi="Times New Roman" w:cs="Times New Roman"/>
          <w:color w:val="000000" w:themeColor="text1"/>
          <w:sz w:val="28"/>
          <w:szCs w:val="28"/>
          <w:lang w:val="kk-KZ"/>
        </w:rPr>
      </w:pPr>
      <w:r w:rsidRPr="0078252C">
        <w:rPr>
          <w:rFonts w:ascii="Times New Roman" w:hAnsi="Times New Roman" w:cs="Times New Roman"/>
          <w:color w:val="000000" w:themeColor="text1"/>
          <w:sz w:val="28"/>
          <w:szCs w:val="28"/>
          <w:lang w:val="kk-KZ"/>
        </w:rPr>
        <w:t xml:space="preserve">Қорыта келе,биомассадан алынатын көміртекті материалдар Li–S </w:t>
      </w:r>
      <w:r>
        <w:rPr>
          <w:rFonts w:ascii="Times New Roman" w:hAnsi="Times New Roman" w:cs="Times New Roman"/>
          <w:color w:val="000000" w:themeColor="text1"/>
          <w:sz w:val="28"/>
          <w:szCs w:val="28"/>
          <w:lang w:val="kk-KZ"/>
        </w:rPr>
        <w:t>аккумуляторларына</w:t>
      </w:r>
      <w:r w:rsidRPr="0078252C">
        <w:rPr>
          <w:rFonts w:ascii="Times New Roman" w:hAnsi="Times New Roman" w:cs="Times New Roman"/>
          <w:color w:val="000000" w:themeColor="text1"/>
          <w:sz w:val="28"/>
          <w:szCs w:val="28"/>
          <w:lang w:val="kk-KZ"/>
        </w:rPr>
        <w:t xml:space="preserve"> арналған катодтық хост ретінде үлкен әлеуетке ие. Олардың иерархиялық кеуекті құрылымы, жоғары меншікті беті, жақсы өткізгіштігі және экологиялық қауіпсіздігі күкірттің жоғары жүктемесін, тиімді инкапсуляциясын және тұрақты циклдік жұмысын қамтамасыз етеді. Зерттеулер көрсеткендей, </w:t>
      </w:r>
      <w:r>
        <w:rPr>
          <w:rFonts w:ascii="Times New Roman" w:hAnsi="Times New Roman" w:cs="Times New Roman"/>
          <w:color w:val="000000" w:themeColor="text1"/>
          <w:sz w:val="28"/>
          <w:szCs w:val="28"/>
          <w:lang w:val="kk-KZ"/>
        </w:rPr>
        <w:lastRenderedPageBreak/>
        <w:t>полярлы қоспалар</w:t>
      </w:r>
      <w:r w:rsidRPr="0078252C">
        <w:rPr>
          <w:rFonts w:ascii="Times New Roman" w:hAnsi="Times New Roman" w:cs="Times New Roman"/>
          <w:color w:val="000000" w:themeColor="text1"/>
          <w:sz w:val="28"/>
          <w:szCs w:val="28"/>
          <w:lang w:val="kk-KZ"/>
        </w:rPr>
        <w:t xml:space="preserve"> полисульфидтердің сіңірілуі мен конверсия кинетикасын жақсартады. Сонымен қатар, металл нанобөлшектерімен біріктіру арқылы көміртекті хосттардың каталитикалық белсенділігі артып, батарея өнімділігі жоғарылайды. Осылайша, биомассадан алынған көміртекті хосттар – тиімді, үнемді және тұрақты энергия сақтау шешімдерін ұсынатын келешегі зор бағыт.</w:t>
      </w:r>
    </w:p>
    <w:p w:rsidR="0078252C" w:rsidRPr="00847F72" w:rsidRDefault="0078252C" w:rsidP="00302DC0">
      <w:pPr>
        <w:spacing w:after="0" w:line="240" w:lineRule="auto"/>
        <w:jc w:val="both"/>
        <w:rPr>
          <w:rFonts w:ascii="Times New Roman" w:hAnsi="Times New Roman" w:cs="Times New Roman"/>
          <w:sz w:val="28"/>
          <w:szCs w:val="28"/>
          <w:lang w:val="kk-KZ"/>
        </w:rPr>
      </w:pPr>
    </w:p>
    <w:p w:rsidR="00AB0EE6" w:rsidRPr="007B5A3F" w:rsidRDefault="007B5A3F" w:rsidP="007B5A3F">
      <w:pPr>
        <w:spacing w:after="0" w:line="240" w:lineRule="auto"/>
        <w:jc w:val="both"/>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1.5</w:t>
      </w:r>
      <w:r>
        <w:rPr>
          <w:rFonts w:ascii="Times New Roman" w:hAnsi="Times New Roman" w:cs="Times New Roman"/>
          <w:b/>
          <w:color w:val="000000" w:themeColor="text1"/>
          <w:sz w:val="28"/>
          <w:szCs w:val="28"/>
          <w:lang w:val="kk-KZ"/>
        </w:rPr>
        <w:tab/>
      </w:r>
      <w:r w:rsidR="00AB0EE6" w:rsidRPr="007B5A3F">
        <w:rPr>
          <w:rFonts w:ascii="Times New Roman" w:hAnsi="Times New Roman" w:cs="Times New Roman"/>
          <w:b/>
          <w:color w:val="000000" w:themeColor="text1"/>
          <w:sz w:val="28"/>
          <w:szCs w:val="28"/>
          <w:lang w:val="kk-KZ"/>
        </w:rPr>
        <w:t>Н</w:t>
      </w:r>
      <w:r w:rsidR="006E2C06" w:rsidRPr="007B5A3F">
        <w:rPr>
          <w:rFonts w:ascii="Times New Roman" w:hAnsi="Times New Roman" w:cs="Times New Roman"/>
          <w:b/>
          <w:color w:val="000000" w:themeColor="text1"/>
          <w:sz w:val="28"/>
          <w:szCs w:val="28"/>
          <w:lang w:val="kk-KZ"/>
        </w:rPr>
        <w:t>икель оксиді (N</w:t>
      </w:r>
      <w:r w:rsidR="00F67BFA" w:rsidRPr="007B5A3F">
        <w:rPr>
          <w:rFonts w:ascii="Times New Roman" w:hAnsi="Times New Roman" w:cs="Times New Roman"/>
          <w:b/>
          <w:color w:val="000000" w:themeColor="text1"/>
          <w:sz w:val="28"/>
          <w:szCs w:val="28"/>
          <w:lang w:val="kk-KZ"/>
        </w:rPr>
        <w:t>iO</w:t>
      </w:r>
      <w:r w:rsidR="00284E87" w:rsidRPr="007B5A3F">
        <w:rPr>
          <w:rFonts w:ascii="Times New Roman" w:hAnsi="Times New Roman" w:cs="Times New Roman"/>
          <w:b/>
          <w:color w:val="000000" w:themeColor="text1"/>
          <w:sz w:val="28"/>
          <w:szCs w:val="28"/>
          <w:lang w:val="kk-KZ"/>
        </w:rPr>
        <w:t>) және никель (</w:t>
      </w:r>
      <w:r w:rsidR="006E2C06" w:rsidRPr="007B5A3F">
        <w:rPr>
          <w:rFonts w:ascii="Times New Roman" w:hAnsi="Times New Roman" w:cs="Times New Roman"/>
          <w:b/>
          <w:color w:val="000000" w:themeColor="text1"/>
          <w:sz w:val="28"/>
          <w:szCs w:val="28"/>
          <w:lang w:val="kk-KZ"/>
        </w:rPr>
        <w:t>Ni) қосылыстары литий-күкіртті (L</w:t>
      </w:r>
      <w:r w:rsidR="00284E87" w:rsidRPr="007B5A3F">
        <w:rPr>
          <w:rFonts w:ascii="Times New Roman" w:hAnsi="Times New Roman" w:cs="Times New Roman"/>
          <w:b/>
          <w:color w:val="000000" w:themeColor="text1"/>
          <w:sz w:val="28"/>
          <w:szCs w:val="28"/>
          <w:lang w:val="kk-KZ"/>
        </w:rPr>
        <w:t>i-</w:t>
      </w:r>
      <w:r w:rsidR="006E2C06" w:rsidRPr="007B5A3F">
        <w:rPr>
          <w:rFonts w:ascii="Times New Roman" w:hAnsi="Times New Roman" w:cs="Times New Roman"/>
          <w:b/>
          <w:color w:val="000000" w:themeColor="text1"/>
          <w:sz w:val="28"/>
          <w:szCs w:val="28"/>
          <w:lang w:val="kk-KZ"/>
        </w:rPr>
        <w:t>S</w:t>
      </w:r>
      <w:r w:rsidR="00284E87" w:rsidRPr="007B5A3F">
        <w:rPr>
          <w:rFonts w:ascii="Times New Roman" w:hAnsi="Times New Roman" w:cs="Times New Roman"/>
          <w:b/>
          <w:color w:val="000000" w:themeColor="text1"/>
          <w:sz w:val="28"/>
          <w:szCs w:val="28"/>
          <w:lang w:val="kk-KZ"/>
        </w:rPr>
        <w:t>) аккумуляторындағы қолданыстар</w:t>
      </w:r>
    </w:p>
    <w:p w:rsidR="00A07311"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6E2C06">
        <w:rPr>
          <w:rFonts w:ascii="Times New Roman" w:hAnsi="Times New Roman" w:cs="Times New Roman"/>
          <w:color w:val="000000" w:themeColor="text1"/>
          <w:sz w:val="28"/>
          <w:szCs w:val="28"/>
          <w:lang w:val="kk-KZ"/>
        </w:rPr>
        <w:t>Никель оксиді (NiO) және никель (Ni) қосылыстары</w:t>
      </w:r>
      <w:r w:rsidR="00451A7D">
        <w:rPr>
          <w:rFonts w:ascii="Times New Roman" w:hAnsi="Times New Roman" w:cs="Times New Roman"/>
          <w:color w:val="000000" w:themeColor="text1"/>
          <w:sz w:val="28"/>
          <w:szCs w:val="28"/>
          <w:lang w:val="kk-KZ"/>
        </w:rPr>
        <w:t>н</w:t>
      </w:r>
      <w:r w:rsidRPr="006E2C06">
        <w:rPr>
          <w:rFonts w:ascii="Times New Roman" w:hAnsi="Times New Roman" w:cs="Times New Roman"/>
          <w:color w:val="000000" w:themeColor="text1"/>
          <w:sz w:val="28"/>
          <w:szCs w:val="28"/>
          <w:lang w:val="kk-KZ"/>
        </w:rPr>
        <w:t xml:space="preserve"> литий-күкіртті (Li-S) батареяларында</w:t>
      </w:r>
      <w:r w:rsidR="00451A7D">
        <w:rPr>
          <w:rFonts w:ascii="Times New Roman" w:hAnsi="Times New Roman" w:cs="Times New Roman"/>
          <w:color w:val="000000" w:themeColor="text1"/>
          <w:sz w:val="28"/>
          <w:szCs w:val="28"/>
          <w:lang w:val="kk-KZ"/>
        </w:rPr>
        <w:t xml:space="preserve"> қолдану </w:t>
      </w:r>
      <w:r w:rsidRPr="006E2C06">
        <w:rPr>
          <w:rFonts w:ascii="Times New Roman" w:hAnsi="Times New Roman" w:cs="Times New Roman"/>
          <w:color w:val="000000" w:themeColor="text1"/>
          <w:sz w:val="28"/>
          <w:szCs w:val="28"/>
          <w:lang w:val="kk-KZ"/>
        </w:rPr>
        <w:t>батарея жүйесінің жалпы өнімділігі мен тұрақтылығына ықпал етеді. Ni және Ni қосылыстары полисульфидтерді (разряд процесінде түзілетін) ерімейтін өнімдерге айналдыруға қатысты каталитикалық белсенділікті көрсете алады. Бұл полисульфидтер электролитке еритін, литий анодына ауысатын және сыйымдылықты жоғалтуға және батарея өнімділігін төмендетуге әкелетін паразиттік реакцияларға ұшырайтын «шаттл әсерін» азайтуға көмектеседі. Ni түрлерінің каталитикалық белсенділігі полисульфидтерді иммобилизациялауға және Li-S батареясының жалпы тиі</w:t>
      </w:r>
      <w:r w:rsidR="0073260B" w:rsidRPr="006E2C06">
        <w:rPr>
          <w:rFonts w:ascii="Times New Roman" w:hAnsi="Times New Roman" w:cs="Times New Roman"/>
          <w:color w:val="000000" w:themeColor="text1"/>
          <w:sz w:val="28"/>
          <w:szCs w:val="28"/>
          <w:lang w:val="kk-KZ"/>
        </w:rPr>
        <w:t>мділ</w:t>
      </w:r>
      <w:r w:rsidR="00F93C54">
        <w:rPr>
          <w:rFonts w:ascii="Times New Roman" w:hAnsi="Times New Roman" w:cs="Times New Roman"/>
          <w:color w:val="000000" w:themeColor="text1"/>
          <w:sz w:val="28"/>
          <w:szCs w:val="28"/>
          <w:lang w:val="kk-KZ"/>
        </w:rPr>
        <w:t>ігін арттыруға көмектеседі</w:t>
      </w:r>
      <w:r w:rsidR="00F93C54" w:rsidRPr="00F93C54">
        <w:rPr>
          <w:rFonts w:ascii="Times New Roman" w:hAnsi="Times New Roman" w:cs="Times New Roman"/>
          <w:color w:val="000000" w:themeColor="text1"/>
          <w:sz w:val="28"/>
          <w:szCs w:val="28"/>
          <w:lang w:val="kk-KZ"/>
        </w:rPr>
        <w:t xml:space="preserve"> [112-113].</w:t>
      </w:r>
      <w:r w:rsidR="004B6836" w:rsidRPr="006E2C06">
        <w:rPr>
          <w:rFonts w:ascii="Times New Roman" w:hAnsi="Times New Roman" w:cs="Times New Roman"/>
          <w:color w:val="000000" w:themeColor="text1"/>
          <w:sz w:val="28"/>
          <w:szCs w:val="28"/>
          <w:lang w:val="kk-KZ"/>
        </w:rPr>
        <w:t xml:space="preserve"> </w:t>
      </w:r>
      <w:r w:rsidRPr="006E2C06">
        <w:rPr>
          <w:rFonts w:ascii="Times New Roman" w:hAnsi="Times New Roman" w:cs="Times New Roman"/>
          <w:color w:val="000000" w:themeColor="text1"/>
          <w:sz w:val="28"/>
          <w:szCs w:val="28"/>
          <w:lang w:val="kk-KZ"/>
        </w:rPr>
        <w:t>NiO және Ni қосылыстары зарядтау және разряд процестері кезінде электрондардың тасымалдануын жеңілдете отырып, катодтың электронды өткізгіштігін күшейте алады. Бұл Li-S батареясының қуат өнімділігінің жақсаруына әкелетін жылдамдық мүмкіндігінің жақсаруына және ішкі к</w:t>
      </w:r>
      <w:r w:rsidR="0073260B" w:rsidRPr="006E2C06">
        <w:rPr>
          <w:rFonts w:ascii="Times New Roman" w:hAnsi="Times New Roman" w:cs="Times New Roman"/>
          <w:color w:val="000000" w:themeColor="text1"/>
          <w:sz w:val="28"/>
          <w:szCs w:val="28"/>
          <w:lang w:val="kk-KZ"/>
        </w:rPr>
        <w:t xml:space="preserve">едергінің төмендеуіне әкеледі. </w:t>
      </w:r>
      <w:r w:rsidRPr="006E2C06">
        <w:rPr>
          <w:rFonts w:ascii="Times New Roman" w:hAnsi="Times New Roman" w:cs="Times New Roman"/>
          <w:color w:val="000000" w:themeColor="text1"/>
          <w:sz w:val="28"/>
          <w:szCs w:val="28"/>
          <w:lang w:val="kk-KZ"/>
        </w:rPr>
        <w:t xml:space="preserve">Катодта NiO және Ni қосылыстарының болуы электрод/электролит интерфейсінің тұрақтылығы мен </w:t>
      </w:r>
      <w:r w:rsidR="00567903">
        <w:rPr>
          <w:rFonts w:ascii="Times New Roman" w:hAnsi="Times New Roman" w:cs="Times New Roman"/>
          <w:color w:val="000000" w:themeColor="text1"/>
          <w:sz w:val="28"/>
          <w:szCs w:val="28"/>
          <w:lang w:val="kk-KZ"/>
        </w:rPr>
        <w:t>механикалық қасиеттеріне</w:t>
      </w:r>
      <w:r w:rsidRPr="006E2C06">
        <w:rPr>
          <w:rFonts w:ascii="Times New Roman" w:hAnsi="Times New Roman" w:cs="Times New Roman"/>
          <w:color w:val="000000" w:themeColor="text1"/>
          <w:sz w:val="28"/>
          <w:szCs w:val="28"/>
          <w:lang w:val="kk-KZ"/>
        </w:rPr>
        <w:t xml:space="preserve"> ықпал етуі мүмкін. Олар жанама реакцияларды азайтуға және қажет емес химиялық әрекеттесулерді пассивациялауға көмектесе алады, осылайша Li-S батареясының циклінің және жұмыс тұрақтылығын ұзартады.</w:t>
      </w:r>
      <w:r w:rsidR="0073260B" w:rsidRPr="006E2C06">
        <w:rPr>
          <w:rFonts w:ascii="Times New Roman" w:hAnsi="Times New Roman" w:cs="Times New Roman"/>
          <w:color w:val="000000" w:themeColor="text1"/>
          <w:sz w:val="28"/>
          <w:szCs w:val="28"/>
          <w:lang w:val="kk-KZ"/>
        </w:rPr>
        <w:t xml:space="preserve"> </w:t>
      </w:r>
      <w:r w:rsidRPr="006E2C06">
        <w:rPr>
          <w:rFonts w:ascii="Times New Roman" w:hAnsi="Times New Roman" w:cs="Times New Roman"/>
          <w:color w:val="000000" w:themeColor="text1"/>
          <w:sz w:val="28"/>
          <w:szCs w:val="28"/>
          <w:lang w:val="kk-KZ"/>
        </w:rPr>
        <w:t xml:space="preserve">Li-S батареяларындағы өнімділігін оңтайландыру үшін NiO және Ni қосылыстары құрамы, морфологиясы және наноқұрылымы бойынша бейімделуі </w:t>
      </w:r>
      <w:r w:rsidR="00783AAE">
        <w:rPr>
          <w:rFonts w:ascii="Times New Roman" w:hAnsi="Times New Roman" w:cs="Times New Roman"/>
          <w:color w:val="000000" w:themeColor="text1"/>
          <w:sz w:val="28"/>
          <w:szCs w:val="28"/>
          <w:lang w:val="kk-KZ"/>
        </w:rPr>
        <w:t>керек</w:t>
      </w:r>
      <w:r w:rsidRPr="006E2C06">
        <w:rPr>
          <w:rFonts w:ascii="Times New Roman" w:hAnsi="Times New Roman" w:cs="Times New Roman"/>
          <w:color w:val="000000" w:themeColor="text1"/>
          <w:sz w:val="28"/>
          <w:szCs w:val="28"/>
          <w:lang w:val="kk-KZ"/>
        </w:rPr>
        <w:t>. Золь-гель, гидротермиялық немесе химиялық буларды тұндыру сияқты әртүрлі синтез әдістерін осы материалдардың қасиеттерін бақылау және олардың арнайы батарея қолданбалары үшін жарамдылығын арттыру үшін қолдануға болады</w:t>
      </w:r>
      <w:r w:rsidR="00F93C54" w:rsidRPr="00F93C54">
        <w:rPr>
          <w:rFonts w:ascii="Times New Roman" w:hAnsi="Times New Roman" w:cs="Times New Roman"/>
          <w:color w:val="000000" w:themeColor="text1"/>
          <w:sz w:val="28"/>
          <w:szCs w:val="28"/>
          <w:lang w:val="kk-KZ"/>
        </w:rPr>
        <w:t xml:space="preserve"> [114-115]</w:t>
      </w:r>
      <w:r w:rsidR="00567903">
        <w:rPr>
          <w:rFonts w:ascii="Times New Roman" w:hAnsi="Times New Roman" w:cs="Times New Roman"/>
          <w:color w:val="000000" w:themeColor="text1"/>
          <w:sz w:val="28"/>
          <w:szCs w:val="28"/>
          <w:lang w:val="kk-KZ"/>
        </w:rPr>
        <w:t xml:space="preserve">. </w:t>
      </w:r>
      <w:r w:rsidRPr="006E2C06">
        <w:rPr>
          <w:rFonts w:ascii="Times New Roman" w:hAnsi="Times New Roman" w:cs="Times New Roman"/>
          <w:color w:val="000000" w:themeColor="text1"/>
          <w:sz w:val="28"/>
          <w:szCs w:val="28"/>
          <w:lang w:val="kk-KZ"/>
        </w:rPr>
        <w:t>Тұтастай алғанда, Li-S батареяларына NiO және Ni қосылыстарының қосылуы олардың энергия тығыздығын, айналу тұрақтылығын, жылдамдық қабілетін және жалпы өнімділігін арттыруға ықпал етеді, бұл оларды энергия сақтау жүйелері</w:t>
      </w:r>
      <w:r w:rsidR="00CC7985">
        <w:rPr>
          <w:rFonts w:ascii="Times New Roman" w:hAnsi="Times New Roman" w:cs="Times New Roman"/>
          <w:color w:val="000000" w:themeColor="text1"/>
          <w:sz w:val="28"/>
          <w:szCs w:val="28"/>
          <w:lang w:val="kk-KZ"/>
        </w:rPr>
        <w:t>не тиімді</w:t>
      </w:r>
      <w:r w:rsidR="00284E87" w:rsidRPr="006E2C06">
        <w:rPr>
          <w:rFonts w:ascii="Times New Roman" w:hAnsi="Times New Roman" w:cs="Times New Roman"/>
          <w:color w:val="000000" w:themeColor="text1"/>
          <w:sz w:val="28"/>
          <w:szCs w:val="28"/>
          <w:lang w:val="kk-KZ"/>
        </w:rPr>
        <w:t xml:space="preserve"> үміткер етеді.</w:t>
      </w:r>
    </w:p>
    <w:p w:rsidR="00AB0EE6" w:rsidRPr="00847F72"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6E2C06">
        <w:rPr>
          <w:rFonts w:ascii="Times New Roman" w:hAnsi="Times New Roman" w:cs="Times New Roman"/>
          <w:color w:val="000000" w:themeColor="text1"/>
          <w:sz w:val="28"/>
          <w:szCs w:val="28"/>
          <w:lang w:val="kk-KZ"/>
        </w:rPr>
        <w:t>Толық қатты күйдегі литий-күкіртті аккумулятор күкірттен алынатын жоғары теориялық меншікті энергияға, сонымен қатар қауіпсіздік мүмкіндіктеріне және полисульфидті шаттл эффектісі сияқты мәселелерді жеңілдету қабілетіне байланысты энергия сақтаудағы перспективалы прогресс болып са</w:t>
      </w:r>
      <w:r w:rsidR="007C102E">
        <w:rPr>
          <w:rFonts w:ascii="Times New Roman" w:hAnsi="Times New Roman" w:cs="Times New Roman"/>
          <w:color w:val="000000" w:themeColor="text1"/>
          <w:sz w:val="28"/>
          <w:szCs w:val="28"/>
          <w:lang w:val="kk-KZ"/>
        </w:rPr>
        <w:t xml:space="preserve">налады. </w:t>
      </w:r>
      <w:r w:rsidRPr="006E2C06">
        <w:rPr>
          <w:rFonts w:ascii="Times New Roman" w:hAnsi="Times New Roman" w:cs="Times New Roman"/>
          <w:color w:val="000000" w:themeColor="text1"/>
          <w:sz w:val="28"/>
          <w:szCs w:val="28"/>
          <w:lang w:val="kk-KZ"/>
        </w:rPr>
        <w:t>Ғалымдар бұл зерттеу жұмысында NiO@NSP/S катод, қатты электролит Li</w:t>
      </w:r>
      <w:r w:rsidRPr="006E2C06">
        <w:rPr>
          <w:rFonts w:ascii="Times New Roman" w:hAnsi="Times New Roman" w:cs="Times New Roman"/>
          <w:color w:val="000000" w:themeColor="text1"/>
          <w:sz w:val="28"/>
          <w:szCs w:val="28"/>
          <w:vertAlign w:val="subscript"/>
          <w:lang w:val="kk-KZ"/>
        </w:rPr>
        <w:t>6</w:t>
      </w:r>
      <w:r w:rsidRPr="006E2C06">
        <w:rPr>
          <w:rFonts w:ascii="Times New Roman" w:hAnsi="Times New Roman" w:cs="Times New Roman"/>
          <w:color w:val="000000" w:themeColor="text1"/>
          <w:sz w:val="28"/>
          <w:szCs w:val="28"/>
          <w:lang w:val="kk-KZ"/>
        </w:rPr>
        <w:t>PS</w:t>
      </w:r>
      <w:r w:rsidRPr="006E2C06">
        <w:rPr>
          <w:rFonts w:ascii="Times New Roman" w:hAnsi="Times New Roman" w:cs="Times New Roman"/>
          <w:color w:val="000000" w:themeColor="text1"/>
          <w:sz w:val="28"/>
          <w:szCs w:val="28"/>
          <w:vertAlign w:val="subscript"/>
          <w:lang w:val="kk-KZ"/>
        </w:rPr>
        <w:t>5</w:t>
      </w:r>
      <w:r w:rsidRPr="006E2C06">
        <w:rPr>
          <w:rFonts w:ascii="Times New Roman" w:hAnsi="Times New Roman" w:cs="Times New Roman"/>
          <w:color w:val="000000" w:themeColor="text1"/>
          <w:sz w:val="28"/>
          <w:szCs w:val="28"/>
          <w:lang w:val="kk-KZ"/>
        </w:rPr>
        <w:t xml:space="preserve">Cl </w:t>
      </w:r>
      <w:r w:rsidRPr="00847F72">
        <w:rPr>
          <w:rFonts w:ascii="Times New Roman" w:hAnsi="Times New Roman" w:cs="Times New Roman"/>
          <w:sz w:val="28"/>
          <w:szCs w:val="28"/>
          <w:lang w:val="kk-KZ"/>
        </w:rPr>
        <w:t xml:space="preserve">және Li анодынан тұратын ұяшық жұмысын зерттеген. </w:t>
      </w:r>
      <w:r w:rsidRPr="00847F72">
        <w:rPr>
          <w:rFonts w:ascii="Times New Roman" w:hAnsi="Times New Roman" w:cs="Times New Roman"/>
          <w:sz w:val="28"/>
          <w:szCs w:val="28"/>
          <w:lang w:val="kk-KZ"/>
        </w:rPr>
        <w:lastRenderedPageBreak/>
        <w:t>Алынған нәтижелер жоғары қайтымды сыйымдылықты және күкірттің жоғары жүктеме деңгейінде де күшейтілген жылдамдық мүмкіндігін көрсеткен. Жиналған ұяшық 0,05С ток жылдамдығында жоғары қайтымды сыйымдылық 1845 мАсағ г</w:t>
      </w:r>
      <w:r w:rsidRPr="00847F72">
        <w:rPr>
          <w:rFonts w:ascii="Times New Roman" w:hAnsi="Times New Roman" w:cs="Times New Roman"/>
          <w:sz w:val="28"/>
          <w:szCs w:val="28"/>
          <w:vertAlign w:val="superscript"/>
          <w:lang w:val="kk-KZ"/>
        </w:rPr>
        <w:t xml:space="preserve">− 1  </w:t>
      </w:r>
      <w:r w:rsidRPr="00847F72">
        <w:rPr>
          <w:rFonts w:ascii="Times New Roman" w:hAnsi="Times New Roman" w:cs="Times New Roman"/>
          <w:sz w:val="28"/>
          <w:szCs w:val="28"/>
          <w:lang w:val="kk-KZ"/>
        </w:rPr>
        <w:t>көрсеткен. NiO катализаторының рөлі аккумулятордың эффективті жұмысына әсерін байқауға болады</w:t>
      </w:r>
      <w:r w:rsidR="003D67C6">
        <w:rPr>
          <w:rFonts w:ascii="Times New Roman" w:hAnsi="Times New Roman" w:cs="Times New Roman"/>
          <w:sz w:val="28"/>
          <w:szCs w:val="28"/>
          <w:lang w:val="kk-KZ"/>
        </w:rPr>
        <w:fldChar w:fldCharType="begin" w:fldLock="1"/>
      </w:r>
      <w:r w:rsidR="003D67C6">
        <w:rPr>
          <w:rFonts w:ascii="Times New Roman" w:hAnsi="Times New Roman" w:cs="Times New Roman"/>
          <w:sz w:val="28"/>
          <w:szCs w:val="28"/>
          <w:lang w:val="kk-KZ"/>
        </w:rPr>
        <w:instrText>ADDIN CSL_CITATION {"citationItems":[{"id":"ITEM-1","itemData":{"DOI":"10.1016/j.cej.2024.151489","ISSN":"13858947","abstract":"All-solid-state lithium-sulfur battery (ASLSB) is deemed a promising next-generation energy storage device owing to its combination of high theoretical specific energy (2600 Wh kg−1) derived from the sulfur active material, and exceptional safety characteristics and the ability to suppress the polysulfide shuttle effect through the use of solid electrolyte (SE). However, the low electronic and ionic conductivity of sulfur, coupled with the poor solid–solid interfacial contact inherent in all-solid-state configuration, has resulted in poor electrochemical performance. Herein, NiO electrocatalyst supported on N-doped sites of super-p was synthesized and incorporated as a carbon additive in the composite cathode of the ASLSB. The direct growth of nanosized NiO electrocatalyst on the N-doped sites of super-p ensures facile electron transfer to the electrocatalyst surface, while maximizing the electrocatalyst's surface area. As a result, the overpotential during charging and discharging of the ASLSB was significantly reduced, as assessed through galvanostatic intermittent titration technique and cyclic voltammetry, indicating enhanced redox conversion of sulfur. Furthermore, the Li6PS5Cl sulfide SE induces solid–solid conversion of sulfur, eliminating the dissolution issue of polysulfide intermediates and ensuring good cycle performance. The assembled ASLSB exhibits a high reversible capacity of 1845 mAh g−1 at 0.05C at room temperature and enhanced rate capability at high C-rates, operated at 60 °C. Even at a substantially high sulfur loading level of 6.65 mg cm−2, a maximum areal capacity of 9.48 mAh cm−2 was achieved at room temperature, highlighting the important role of electrocatalyst in realizing high performance ASLSBs.","author":[{"dropping-particle":"","family":"Hun Kang","given":"Seok","non-dropping-particle":"","parse-names":false,"suffix":""},{"dropping-particle":"","family":"Lim","given":"Won Gwang","non-dropping-particle":"","parse-names":false,"suffix":""},{"dropping-particle":"","family":"Xu","given":"Liangliang","non-dropping-particle":"","parse-names":false,"suffix":""},{"dropping-particle":"","family":"Son","given":"Donghyeok","non-dropping-particle":"","parse-names":false,"suffix":""},{"dropping-particle":"","family":"Lee","given":"Young Gi","non-dropping-particle":"","parse-names":false,"suffix":""},{"dropping-particle":"","family":"Lee","given":"Jinwoo","non-dropping-particle":"","parse-names":false,"suffix":""}],"container-title":"Chemical Engineering Journal","id":"ITEM-1","issued":{"date-parts":[["2024","6","15"]]},"publisher":"Elsevier B.V.","title":"Approaching high rate All-Solid-State Lithium-Sulfur batteries via promoted sulfur conversion with nickel oxide nanoparticle electrocatalyst","type":"article-journal","volume":"490"},"uris":["http://www.mendeley.com/documents/?uuid=0d1c8eb4-2e31-38ff-acb4-f2f2e314d8c0"]}],"mendeley":{"formattedCitation":"[116]","plainTextFormattedCitation":"[116]","previouslyFormattedCitation":"[116]"},"properties":{"noteIndex":0},"schema":"https://github.com/citation-style-language/schema/raw/master/csl-citation.json"}</w:instrText>
      </w:r>
      <w:r w:rsidR="003D67C6">
        <w:rPr>
          <w:rFonts w:ascii="Times New Roman" w:hAnsi="Times New Roman" w:cs="Times New Roman"/>
          <w:sz w:val="28"/>
          <w:szCs w:val="28"/>
          <w:lang w:val="kk-KZ"/>
        </w:rPr>
        <w:fldChar w:fldCharType="separate"/>
      </w:r>
      <w:r w:rsidR="003D67C6" w:rsidRPr="003D67C6">
        <w:rPr>
          <w:rFonts w:ascii="Times New Roman" w:hAnsi="Times New Roman" w:cs="Times New Roman"/>
          <w:noProof/>
          <w:sz w:val="28"/>
          <w:szCs w:val="28"/>
          <w:lang w:val="kk-KZ"/>
        </w:rPr>
        <w:t>[116]</w:t>
      </w:r>
      <w:r w:rsidR="003D67C6">
        <w:rPr>
          <w:rFonts w:ascii="Times New Roman" w:hAnsi="Times New Roman" w:cs="Times New Roman"/>
          <w:sz w:val="28"/>
          <w:szCs w:val="28"/>
          <w:lang w:val="kk-KZ"/>
        </w:rPr>
        <w:fldChar w:fldCharType="end"/>
      </w:r>
      <w:r w:rsidRPr="00847F72">
        <w:rPr>
          <w:rFonts w:ascii="Times New Roman" w:hAnsi="Times New Roman" w:cs="Times New Roman"/>
          <w:sz w:val="28"/>
          <w:szCs w:val="28"/>
          <w:lang w:val="kk-KZ"/>
        </w:rPr>
        <w:t xml:space="preserve">. </w:t>
      </w:r>
    </w:p>
    <w:p w:rsidR="00AB0EE6" w:rsidRPr="00847F72" w:rsidRDefault="00E17AA9" w:rsidP="00302DC0">
      <w:pPr>
        <w:spacing w:after="0" w:line="240" w:lineRule="auto"/>
        <w:ind w:firstLine="720"/>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Нанопарақ құрылымды н</w:t>
      </w:r>
      <w:r w:rsidR="00AB0EE6" w:rsidRPr="00847F72">
        <w:rPr>
          <w:rFonts w:ascii="Times New Roman" w:hAnsi="Times New Roman" w:cs="Times New Roman"/>
          <w:sz w:val="28"/>
          <w:szCs w:val="28"/>
          <w:lang w:val="kk-KZ"/>
        </w:rPr>
        <w:t>икель гидроксидінен жасалған қуыс микросфералар глициннің қатысуымен гидротермиялық әдіс арқылы синтездел</w:t>
      </w:r>
      <w:r w:rsidR="005452AB">
        <w:rPr>
          <w:rFonts w:ascii="Times New Roman" w:hAnsi="Times New Roman" w:cs="Times New Roman"/>
          <w:sz w:val="28"/>
          <w:szCs w:val="28"/>
          <w:lang w:val="kk-KZ"/>
        </w:rPr>
        <w:t>ген</w:t>
      </w:r>
      <w:r w:rsidR="00AB0EE6" w:rsidRPr="00847F72">
        <w:rPr>
          <w:rFonts w:ascii="Times New Roman" w:hAnsi="Times New Roman" w:cs="Times New Roman"/>
          <w:sz w:val="28"/>
          <w:szCs w:val="28"/>
          <w:lang w:val="kk-KZ"/>
        </w:rPr>
        <w:t>. Ауада 400°C-қа дейін қыздырған кезде алтыбұрышты b-Ni(OH)2 текше NiO-ға айналған. Бетінің сыртқы түрі айтарлықтай өзгеріссіз қалғанымен, Ni(OH)</w:t>
      </w:r>
      <w:r w:rsidR="00AB0EE6" w:rsidRPr="005452AB">
        <w:rPr>
          <w:rFonts w:ascii="Times New Roman" w:hAnsi="Times New Roman" w:cs="Times New Roman"/>
          <w:sz w:val="28"/>
          <w:szCs w:val="28"/>
          <w:vertAlign w:val="subscript"/>
          <w:lang w:val="kk-KZ"/>
        </w:rPr>
        <w:t>2</w:t>
      </w:r>
      <w:r w:rsidR="00AB0EE6" w:rsidRPr="00847F72">
        <w:rPr>
          <w:rFonts w:ascii="Times New Roman" w:hAnsi="Times New Roman" w:cs="Times New Roman"/>
          <w:sz w:val="28"/>
          <w:szCs w:val="28"/>
          <w:lang w:val="kk-KZ"/>
        </w:rPr>
        <w:t xml:space="preserve"> нанопарақтарының ішкі құрылымы 400°C күйдіруден кейін өзара байланысты нанобөлшектерден және мезокеуектерден тұратын NiO нанопарақтарына айналған. 400°C температурада өндірілген күкірт толтырылған қуыс мезокеуекті NiO микросфералары литий-күкіртті батареялар үшін катодтар (NiO/S) ретінде көміртекті қағазға біріктірілген. NiO/S катоды көміртекті қағазда жүктелген жалаң күкіртпен салыстырғанда 0,2С ток жылдамдығында 1300 мАсағ/г жоғары  сыйымдылықты көрсеткен. NiO/S жоғары өнімділігін мезокеуекті нанопарақтары бар өткізгіш NiO микросфераларына жатқызуға болады, бұл тығыз электрлік байланысты жеңілдетіп, осылайша литий иондары мен күкірт материалдары арасындағы зарядты тасымалдау реакцияларына ықпал еткен. Сонымен қатар, олар полисульфидті шаттл әсерін шектеді және зарядтау және разрядтау циклдері кезінде көлемдік кеңеюді/таралуды азайтты деп тұжырымда</w:t>
      </w:r>
      <w:r w:rsidR="005452AB">
        <w:rPr>
          <w:rFonts w:ascii="Times New Roman" w:hAnsi="Times New Roman" w:cs="Times New Roman"/>
          <w:sz w:val="28"/>
          <w:szCs w:val="28"/>
          <w:lang w:val="kk-KZ"/>
        </w:rPr>
        <w:t>ған</w:t>
      </w:r>
      <w:r w:rsidR="003D67C6">
        <w:rPr>
          <w:rFonts w:ascii="Times New Roman" w:hAnsi="Times New Roman" w:cs="Times New Roman"/>
          <w:sz w:val="28"/>
          <w:szCs w:val="28"/>
          <w:lang w:val="kk-KZ"/>
        </w:rPr>
        <w:fldChar w:fldCharType="begin" w:fldLock="1"/>
      </w:r>
      <w:r w:rsidR="003D67C6">
        <w:rPr>
          <w:rFonts w:ascii="Times New Roman" w:hAnsi="Times New Roman" w:cs="Times New Roman"/>
          <w:sz w:val="28"/>
          <w:szCs w:val="28"/>
          <w:lang w:val="kk-KZ"/>
        </w:rPr>
        <w:instrText>ADDIN CSL_CITATION {"citationItems":[{"id":"ITEM-1","itemData":{"DOI":"10.1016/j.electacta.2019.135028","ISSN":"00134686","abstract":"Hollow nickel hydroxide microspheres built of nanosheets could be obtained by hydrothermal synthesis in the presence of glycine. After heating to 400 °C in air, the hexagonal β-Ni(OH)2 was converted into cubic NiO which showed better electrical conductivity and greater surface area compared with other annealing temperatures. The surface morphology remained almost unchanged, while the Ni(OH)2 nanosheets with solid interior were changed into NiO nanosheets composed of interconnected nanoparticles and mesopores after annealing at 400 °C. The sulfur-filled hollow mesoporous NiO microspheres obtained after annealing at 400 °C was loaded into the carbon paper as cathode (NiO/S) for lithium-sulfur batteries. The NiO/S cathode could deliver a large specific capacity of 1300 mAh g−1 at 0.2C (335 mA g−1), much greater than bare sulfur loaded into the carbon paper (1000 mAh g−1). Moreover, the NiO/S cathode showed superior capacity recovery after C-rate test and coulombic efficiency during cycling test than S cathode. The improved performance for NiO/S could be attributed to the conductive NiO microspheres with mesoporous nanosheets that provided intimate electrical contact for boosting the charge-transfer reaction between lithium ions and sulfur materials, limited the polysulfide shuttle, and buffered volumetric expansion/contraction during charging and discharging.","author":[{"dropping-particle":"","family":"Guo","given":"Jyun Wei","non-dropping-particle":"","parse-names":false,"suffix":""},{"dropping-particle":"","family":"Wu","given":"Mao Sung","non-dropping-particle":"","parse-names":false,"suffix":""}],"container-title":"Electrochimica Acta","id":"ITEM-1","issued":{"date-parts":[["2019","12","10"]]},"publisher":"Elsevier Ltd","title":"Carbon paper with attached hollow mesoporous nickel oxide microspheres as a sulfur-hosting material for rechargeable lithium-sulfur batteries","type":"article-journal","volume":"327"},"uris":["http://www.mendeley.com/documents/?uuid=a10c0ab7-6ab1-36ec-a577-f6a95b38dab2"]}],"mendeley":{"formattedCitation":"[117]","plainTextFormattedCitation":"[117]","previouslyFormattedCitation":"[117]"},"properties":{"noteIndex":0},"schema":"https://github.com/citation-style-language/schema/raw/master/csl-citation.json"}</w:instrText>
      </w:r>
      <w:r w:rsidR="003D67C6">
        <w:rPr>
          <w:rFonts w:ascii="Times New Roman" w:hAnsi="Times New Roman" w:cs="Times New Roman"/>
          <w:sz w:val="28"/>
          <w:szCs w:val="28"/>
          <w:lang w:val="kk-KZ"/>
        </w:rPr>
        <w:fldChar w:fldCharType="separate"/>
      </w:r>
      <w:r w:rsidR="003D67C6" w:rsidRPr="003D67C6">
        <w:rPr>
          <w:rFonts w:ascii="Times New Roman" w:hAnsi="Times New Roman" w:cs="Times New Roman"/>
          <w:noProof/>
          <w:sz w:val="28"/>
          <w:szCs w:val="28"/>
          <w:lang w:val="kk-KZ"/>
        </w:rPr>
        <w:t>[117]</w:t>
      </w:r>
      <w:r w:rsidR="003D67C6">
        <w:rPr>
          <w:rFonts w:ascii="Times New Roman" w:hAnsi="Times New Roman" w:cs="Times New Roman"/>
          <w:sz w:val="28"/>
          <w:szCs w:val="28"/>
          <w:lang w:val="kk-KZ"/>
        </w:rPr>
        <w:fldChar w:fldCharType="end"/>
      </w:r>
      <w:r w:rsidR="00AB0EE6" w:rsidRPr="00847F72">
        <w:rPr>
          <w:rFonts w:ascii="Times New Roman" w:hAnsi="Times New Roman" w:cs="Times New Roman"/>
          <w:sz w:val="28"/>
          <w:szCs w:val="28"/>
          <w:lang w:val="kk-KZ"/>
        </w:rPr>
        <w:t>.</w:t>
      </w:r>
    </w:p>
    <w:p w:rsidR="00AB0EE6" w:rsidRPr="00847F72"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847F72">
        <w:rPr>
          <w:rFonts w:ascii="Times New Roman" w:hAnsi="Times New Roman" w:cs="Times New Roman"/>
          <w:sz w:val="28"/>
          <w:szCs w:val="28"/>
          <w:lang w:val="kk-KZ"/>
        </w:rPr>
        <w:t>Бұл зерттеу жұмысы электр иіру әдісі арқылы жасалған көп функционалды Ni/NiO ендірілген көміртекті наноталшықтарды (Ni/NiO@CNFs) перспективті бос ток жинағыштар ретінде термиялық өңдеуден кейін пайдалануды ұсынады. Бұл коллекторлар LiPS тотығу-тотықсыздану реакцияларының кинетикасын жақсартуға және белсенді материалдарды тиімдірек пайдалануға мүмкіндік беру арқылы циклділігін ұзартуға бағытталған. 0,5 және 1,0С ток тығыздығында шамамен 2,0 мг см</w:t>
      </w:r>
      <w:r w:rsidRPr="00847F72">
        <w:rPr>
          <w:rFonts w:ascii="Times New Roman" w:hAnsi="Times New Roman" w:cs="Times New Roman"/>
          <w:sz w:val="28"/>
          <w:szCs w:val="28"/>
          <w:vertAlign w:val="superscript"/>
          <w:lang w:val="kk-KZ"/>
        </w:rPr>
        <w:t>-2</w:t>
      </w:r>
      <w:r w:rsidRPr="00847F72">
        <w:rPr>
          <w:rFonts w:ascii="Times New Roman" w:hAnsi="Times New Roman" w:cs="Times New Roman"/>
          <w:sz w:val="28"/>
          <w:szCs w:val="28"/>
          <w:lang w:val="kk-KZ"/>
        </w:rPr>
        <w:t xml:space="preserve"> күкіртпен жүктелген Ni/NiO@CNF бар Li-S батареяларының электрохимиялық өнімділігі 0,5С-де 1335,1 мА сағ г</w:t>
      </w:r>
      <w:r w:rsidRPr="00847F72">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 xml:space="preserve"> және 1С-де 1190,4 мА сағ г</w:t>
      </w:r>
      <w:r w:rsidRPr="00847F72">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 xml:space="preserve">  бастапқы меншікті сыйымдылықты бер</w:t>
      </w:r>
      <w:r w:rsidR="005452AB">
        <w:rPr>
          <w:rFonts w:ascii="Times New Roman" w:hAnsi="Times New Roman" w:cs="Times New Roman"/>
          <w:sz w:val="28"/>
          <w:szCs w:val="28"/>
          <w:lang w:val="kk-KZ"/>
        </w:rPr>
        <w:t>ген</w:t>
      </w:r>
      <w:r w:rsidRPr="00847F72">
        <w:rPr>
          <w:rFonts w:ascii="Times New Roman" w:hAnsi="Times New Roman" w:cs="Times New Roman"/>
          <w:sz w:val="28"/>
          <w:szCs w:val="28"/>
          <w:lang w:val="kk-KZ"/>
        </w:rPr>
        <w:t>. Бұл батареялар 100 және 200 циклден кейін сәйкесінше 77% және 70% жоғары сыйымдылықты сақтау мүмкіндігін көрсе</w:t>
      </w:r>
      <w:r w:rsidR="005452AB">
        <w:rPr>
          <w:rFonts w:ascii="Times New Roman" w:hAnsi="Times New Roman" w:cs="Times New Roman"/>
          <w:sz w:val="28"/>
          <w:szCs w:val="28"/>
          <w:lang w:val="kk-KZ"/>
        </w:rPr>
        <w:t>ткен</w:t>
      </w:r>
      <w:r w:rsidRPr="00847F72">
        <w:rPr>
          <w:rFonts w:ascii="Times New Roman" w:hAnsi="Times New Roman" w:cs="Times New Roman"/>
          <w:sz w:val="28"/>
          <w:szCs w:val="28"/>
          <w:lang w:val="kk-KZ"/>
        </w:rPr>
        <w:t xml:space="preserve">. </w:t>
      </w:r>
      <w:r w:rsidR="005452AB">
        <w:rPr>
          <w:rFonts w:ascii="Times New Roman" w:hAnsi="Times New Roman" w:cs="Times New Roman"/>
          <w:sz w:val="28"/>
          <w:szCs w:val="28"/>
          <w:lang w:val="kk-KZ"/>
        </w:rPr>
        <w:t>З</w:t>
      </w:r>
      <w:r w:rsidRPr="00847F72">
        <w:rPr>
          <w:rFonts w:ascii="Times New Roman" w:hAnsi="Times New Roman" w:cs="Times New Roman"/>
          <w:sz w:val="28"/>
          <w:szCs w:val="28"/>
          <w:lang w:val="kk-KZ"/>
        </w:rPr>
        <w:t>ерттеу</w:t>
      </w:r>
      <w:r w:rsidR="005452AB">
        <w:rPr>
          <w:rFonts w:ascii="Times New Roman" w:hAnsi="Times New Roman" w:cs="Times New Roman"/>
          <w:sz w:val="28"/>
          <w:szCs w:val="28"/>
          <w:lang w:val="kk-KZ"/>
        </w:rPr>
        <w:t>де</w:t>
      </w:r>
      <w:r w:rsidRPr="00847F72">
        <w:rPr>
          <w:rFonts w:ascii="Times New Roman" w:hAnsi="Times New Roman" w:cs="Times New Roman"/>
          <w:sz w:val="28"/>
          <w:szCs w:val="28"/>
          <w:lang w:val="kk-KZ"/>
        </w:rPr>
        <w:t xml:space="preserve"> металл және металл оксидінің нанобөлшектерін көміртекті наноталшық кілемшелеріне енгізу</w:t>
      </w:r>
      <w:r w:rsidR="00783AAE">
        <w:rPr>
          <w:rFonts w:ascii="Times New Roman" w:hAnsi="Times New Roman" w:cs="Times New Roman"/>
          <w:sz w:val="28"/>
          <w:szCs w:val="28"/>
          <w:lang w:val="kk-KZ"/>
        </w:rPr>
        <w:t xml:space="preserve">дің тиімді синергетикалық әсері көрсетілген </w:t>
      </w:r>
      <w:r w:rsidR="003D67C6">
        <w:rPr>
          <w:rFonts w:ascii="Times New Roman" w:hAnsi="Times New Roman" w:cs="Times New Roman"/>
          <w:sz w:val="28"/>
          <w:szCs w:val="28"/>
          <w:lang w:val="kk-KZ"/>
        </w:rPr>
        <w:fldChar w:fldCharType="begin" w:fldLock="1"/>
      </w:r>
      <w:r w:rsidR="003D67C6">
        <w:rPr>
          <w:rFonts w:ascii="Times New Roman" w:hAnsi="Times New Roman" w:cs="Times New Roman"/>
          <w:sz w:val="28"/>
          <w:szCs w:val="28"/>
          <w:lang w:val="kk-KZ"/>
        </w:rPr>
        <w:instrText xml:space="preserve">ADDIN CSL_CITATION {"citationItems":[{"id":"ITEM-1","itemData":{"DOI":"10.1039/d3na00785e","ISSN":"25160230","abstract":"Lithium-sulfur (Li-S) batteries are attracting tremendous attention owing to their critical advantages, such as high theoretical capacity of sulfur, cost-effectiveness, and environment-friendliness. Nevertheless, the vast commercialisation of Li-S batteries is severely hindered by sharp capacity decay upon operation and shortened cycle life because of the insulating nature of sulfur along with the solubility of intermediate redox products, lithium polysulfides (LiPSs), in electrolytes. This work proposes the use of multifunctional Ni/NiO-embedded carbon nanofibers (Ni/NiO@CNFs) synthesized by an electrospinning technique with the corresponding heat treatment as promising free-standing current collectors to enhance the kinetics of LiPS redox reactions and to provide prolonged cyclability by utilizing more efficient active materials. The electrochemical performance of the Li-S batteries with Ni/NiO@CNFs with </w:instrText>
      </w:r>
      <w:r w:rsidR="003D67C6">
        <w:rPr>
          <w:rFonts w:ascii="Cambria Math" w:hAnsi="Cambria Math" w:cs="Cambria Math"/>
          <w:sz w:val="28"/>
          <w:szCs w:val="28"/>
          <w:lang w:val="kk-KZ"/>
        </w:rPr>
        <w:instrText>∼</w:instrText>
      </w:r>
      <w:r w:rsidR="003D67C6">
        <w:rPr>
          <w:rFonts w:ascii="Times New Roman" w:hAnsi="Times New Roman" w:cs="Times New Roman"/>
          <w:sz w:val="28"/>
          <w:szCs w:val="28"/>
          <w:lang w:val="kk-KZ"/>
        </w:rPr>
        <w:instrText>2.0 mg cm−2 sulfur loading at 0.5 and 1.0C current densities delivered initial specific capacities of 1335.1 mA h g−1 and 1190.4 mA h g−1, retrieving high-capacity retention of 77% and 70% after 100 and 200 cycles, respectively. The outcomes of this work disclose the beneficial auxiliary effect of metal and metal oxide nanoparticle embedment onto carbon nanofiber mats as being attractively suited up to achieve high-performance Li-S batteries.","author":[{"dropping-particle":"","family":"Rakhimbek","given":"Islam","non-dropping-particle":"","parse-names":false,"suffix":""},{"dropping-particle":"","family":"Baikalov","given":"Nurzhan","non-dropping-particle":"","parse-names":false,"suffix":""},{"dropping-particle":"","family":"Konarov","given":"Aishuak","non-dropping-particle":"","parse-names":false,"suffix":""},{"dropping-particle":"","family":"Mentbayeva","given":"Almagul","non-dropping-particle":"","parse-names":false,"suffix":""},{"dropping-particle":"","family":"Zhang","given":"Yongguang","non-dropping-particle":"","parse-names":false,"suffix":""},{"dropping-particle":"","family":"Bakenov","given":"Zhumabay","non-dropping-particle":"","parse-names":false,"suffix":""}],"container-title":"Nanoscale Advances","id":"ITEM-1","issue":"2","issued":{"date-parts":[["2023","12","6"]]},"page":"578-589","publisher":"Royal Society of Chemistry","title":"Nickel and nickel oxide nanoparticle-embedded functional carbon nanofibers for lithium sulfur batteries","type":"article-journal","volume":"6"},"uris":["http://www.mendeley.com/documents/?uuid=97466b78-a43a-37b1-81f1-d5e797073fcf"]}],"mendeley":{"formattedCitation":"[112]","plainTextFormattedCitation":"[112]","previouslyFormattedCitation":"[112]"},"properties":{"noteIndex":0},"schema":"https://github.com/citation-style-language/schema/raw/master/csl-citation.json"}</w:instrText>
      </w:r>
      <w:r w:rsidR="003D67C6">
        <w:rPr>
          <w:rFonts w:ascii="Times New Roman" w:hAnsi="Times New Roman" w:cs="Times New Roman"/>
          <w:sz w:val="28"/>
          <w:szCs w:val="28"/>
          <w:lang w:val="kk-KZ"/>
        </w:rPr>
        <w:fldChar w:fldCharType="separate"/>
      </w:r>
      <w:r w:rsidR="003D67C6" w:rsidRPr="003D67C6">
        <w:rPr>
          <w:rFonts w:ascii="Times New Roman" w:hAnsi="Times New Roman" w:cs="Times New Roman"/>
          <w:noProof/>
          <w:sz w:val="28"/>
          <w:szCs w:val="28"/>
          <w:lang w:val="kk-KZ"/>
        </w:rPr>
        <w:t>[112]</w:t>
      </w:r>
      <w:r w:rsidR="003D67C6">
        <w:rPr>
          <w:rFonts w:ascii="Times New Roman" w:hAnsi="Times New Roman" w:cs="Times New Roman"/>
          <w:sz w:val="28"/>
          <w:szCs w:val="28"/>
          <w:lang w:val="kk-KZ"/>
        </w:rPr>
        <w:fldChar w:fldCharType="end"/>
      </w:r>
      <w:r w:rsidRPr="00847F72">
        <w:rPr>
          <w:rFonts w:ascii="Times New Roman" w:hAnsi="Times New Roman" w:cs="Times New Roman"/>
          <w:sz w:val="28"/>
          <w:szCs w:val="28"/>
          <w:lang w:val="kk-KZ"/>
        </w:rPr>
        <w:t>.</w:t>
      </w:r>
    </w:p>
    <w:p w:rsidR="00AB0EE6" w:rsidRPr="00847F72" w:rsidRDefault="00AB0EE6" w:rsidP="00302DC0">
      <w:pPr>
        <w:spacing w:after="0" w:line="240" w:lineRule="auto"/>
        <w:ind w:firstLine="720"/>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Келесі зерттеу жұмысында  кеуекті графит көміртегі мен биметалдық кобальт-никель оксидтерінен (C/NiCo2O4) тұратын катод жұмысы қарастырылған. Кеуекті көміртегі және NiCo</w:t>
      </w:r>
      <w:r w:rsidRPr="00847F72">
        <w:rPr>
          <w:rFonts w:ascii="Times New Roman" w:hAnsi="Times New Roman" w:cs="Times New Roman"/>
          <w:sz w:val="28"/>
          <w:szCs w:val="28"/>
          <w:vertAlign w:val="subscript"/>
          <w:lang w:val="kk-KZ"/>
        </w:rPr>
        <w:t>2</w:t>
      </w:r>
      <w:r w:rsidRPr="00847F72">
        <w:rPr>
          <w:rFonts w:ascii="Times New Roman" w:hAnsi="Times New Roman" w:cs="Times New Roman"/>
          <w:sz w:val="28"/>
          <w:szCs w:val="28"/>
          <w:lang w:val="kk-KZ"/>
        </w:rPr>
        <w:t>O</w:t>
      </w:r>
      <w:r w:rsidRPr="00847F72">
        <w:rPr>
          <w:rFonts w:ascii="Times New Roman" w:hAnsi="Times New Roman" w:cs="Times New Roman"/>
          <w:sz w:val="28"/>
          <w:szCs w:val="28"/>
          <w:vertAlign w:val="subscript"/>
          <w:lang w:val="kk-KZ"/>
        </w:rPr>
        <w:t>4</w:t>
      </w:r>
      <w:r w:rsidRPr="00847F72">
        <w:rPr>
          <w:rFonts w:ascii="Times New Roman" w:hAnsi="Times New Roman" w:cs="Times New Roman"/>
          <w:sz w:val="28"/>
          <w:szCs w:val="28"/>
          <w:lang w:val="kk-KZ"/>
        </w:rPr>
        <w:t xml:space="preserve"> полисульфидтерді физикалық және химиялық жолмен тиімді ұстап қана қоймай, сонымен қатар күкірт үшін жоғары өткізгіш матрица қызметінде қолданылған. Композиттегі күкірт мөлшері 68,9% болғанда композиттік катод 977 мА сағ г</w:t>
      </w:r>
      <w:r w:rsidRPr="00847F72">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 xml:space="preserve"> меншікті сыйымдылыққа қол </w:t>
      </w:r>
      <w:r w:rsidRPr="00847F72">
        <w:rPr>
          <w:rFonts w:ascii="Times New Roman" w:hAnsi="Times New Roman" w:cs="Times New Roman"/>
          <w:sz w:val="28"/>
          <w:szCs w:val="28"/>
          <w:lang w:val="kk-KZ"/>
        </w:rPr>
        <w:lastRenderedPageBreak/>
        <w:t>жеткізген және 500 циклде 0,5С -да 673 мА сағ г</w:t>
      </w:r>
      <w:r w:rsidRPr="00847F72">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 xml:space="preserve">  сыйымдылықты сақтап қалған</w:t>
      </w:r>
      <w:r w:rsidR="003D67C6">
        <w:rPr>
          <w:rFonts w:ascii="Times New Roman" w:hAnsi="Times New Roman" w:cs="Times New Roman"/>
          <w:sz w:val="28"/>
          <w:szCs w:val="28"/>
          <w:lang w:val="kk-KZ"/>
        </w:rPr>
        <w:fldChar w:fldCharType="begin" w:fldLock="1"/>
      </w:r>
      <w:r w:rsidR="003D67C6">
        <w:rPr>
          <w:rFonts w:ascii="Times New Roman" w:hAnsi="Times New Roman" w:cs="Times New Roman"/>
          <w:sz w:val="28"/>
          <w:szCs w:val="28"/>
          <w:lang w:val="kk-KZ"/>
        </w:rPr>
        <w:instrText>ADDIN CSL_CITATION {"citationItems":[{"id":"ITEM-1","itemData":{"DOI":"10.1002/batt.201900121","ISSN":"25666223","abstract":"Lithium-sulfur battery is considered as a promising energy storage system because of its high energy density. The specific capacity and cycling stability of sulfur cathode, however, are impeded by intrinsic poor electrical conductivity of sulfur and dissolution of polysulfides intermediates. Herein, we demonstrate a novel strategy to overcome the two obstacles by designing a bimetallic-organic-framework-derived nano-sulfur host consisted of porous graphitic carbon and bimetallic cobalt-nickel oxides (C/NiCo2O4), in which porous carbon and NiCo2O4 not only entrapping the polysulfides effectively through physical and chemical entrapment capability, but also serving as a highly conductive matrix for sulfur. With a sulfur content of 68.9 % in the composite, the composite cathode delivered a specific capacity of 977 mAh g−1 and maintained 673 mAh g−1 at 0.5 C over 500 cycles. Besides, the binding mechanism between NiCo2O4 and polysulfides has been explored by ex situ XRD and density functional theory(DFT)simulation. This work may provide a feasible strategy to improve the performance of lithium-sulfur battery.","author":[{"dropping-particle":"","family":"Zhang","given":"Xuan","non-dropping-particle":"","parse-names":false,"suffix":""},{"dropping-particle":"","family":"Fan","given":"Yu","non-dropping-particle":"","parse-names":false,"suffix":""},{"dropping-particle":"","family":"Khan","given":"Muhammad Arif","non-dropping-particle":"","parse-names":false,"suffix":""},{"dropping-particle":"","family":"Zhao","given":"Hongbin","non-dropping-particle":"","parse-names":false,"suffix":""},{"dropping-particle":"","family":"Ye","given":"Daixin","non-dropping-particle":"","parse-names":false,"suffix":""},{"dropping-particle":"","family":"Wang","given":"Jiulin","non-dropping-particle":"","parse-names":false,"suffix":""},{"dropping-particle":"","family":"Yue","given":"Baohua","non-dropping-particle":"","parse-names":false,"suffix":""},{"dropping-particle":"","family":"Fang","given":"Jianhui","non-dropping-particle":"","parse-names":false,"suffix":""},{"dropping-particle":"","family":"Xu","given":"Jiaqiang","non-dropping-particle":"","parse-names":false,"suffix":""},{"dropping-particle":"","family":"Zhang","given":"Lei","non-dropping-particle":"","parse-names":false,"suffix":""},{"dropping-particle":"","family":"Zhang","given":"Jiujun","non-dropping-particle":"","parse-names":false,"suffix":""}],"container-title":"Batteries and Supercaps","id":"ITEM-1","issue":"1","issued":{"date-parts":[["2020","1","1"]]},"page":"108-116","publisher":"Wiley-VCH Verlag","title":"Co−Ni Binary-Metal Oxide Coated with Porous Carbon Derived from Metal-Organic Framework as Host of Nano-Sulfur for Lithium-Sulfur Batteries","type":"article-journal","volume":"3"},"uris":["http://www.mendeley.com/documents/?uuid=45602bd2-41df-3bd4-afb5-dd71067c36e8"]}],"mendeley":{"formattedCitation":"[118]","plainTextFormattedCitation":"[118]","previouslyFormattedCitation":"[118]"},"properties":{"noteIndex":0},"schema":"https://github.com/citation-style-language/schema/raw/master/csl-citation.json"}</w:instrText>
      </w:r>
      <w:r w:rsidR="003D67C6">
        <w:rPr>
          <w:rFonts w:ascii="Times New Roman" w:hAnsi="Times New Roman" w:cs="Times New Roman"/>
          <w:sz w:val="28"/>
          <w:szCs w:val="28"/>
          <w:lang w:val="kk-KZ"/>
        </w:rPr>
        <w:fldChar w:fldCharType="separate"/>
      </w:r>
      <w:r w:rsidR="003D67C6" w:rsidRPr="003D67C6">
        <w:rPr>
          <w:rFonts w:ascii="Times New Roman" w:hAnsi="Times New Roman" w:cs="Times New Roman"/>
          <w:noProof/>
          <w:sz w:val="28"/>
          <w:szCs w:val="28"/>
          <w:lang w:val="kk-KZ"/>
        </w:rPr>
        <w:t>[118]</w:t>
      </w:r>
      <w:r w:rsidR="003D67C6">
        <w:rPr>
          <w:rFonts w:ascii="Times New Roman" w:hAnsi="Times New Roman" w:cs="Times New Roman"/>
          <w:sz w:val="28"/>
          <w:szCs w:val="28"/>
          <w:lang w:val="kk-KZ"/>
        </w:rPr>
        <w:fldChar w:fldCharType="end"/>
      </w:r>
      <w:r w:rsidRPr="00847F72">
        <w:rPr>
          <w:rFonts w:ascii="Times New Roman" w:hAnsi="Times New Roman" w:cs="Times New Roman"/>
          <w:sz w:val="28"/>
          <w:szCs w:val="28"/>
          <w:lang w:val="kk-KZ"/>
        </w:rPr>
        <w:t>.</w:t>
      </w:r>
      <w:r w:rsidRPr="00A07311">
        <w:rPr>
          <w:rFonts w:ascii="Times New Roman" w:hAnsi="Times New Roman" w:cs="Times New Roman"/>
          <w:sz w:val="28"/>
          <w:szCs w:val="28"/>
          <w:lang w:val="kk-KZ"/>
        </w:rPr>
        <w:t xml:space="preserve"> </w:t>
      </w:r>
    </w:p>
    <w:p w:rsidR="00AB0EE6" w:rsidRPr="00847F72"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847F72">
        <w:rPr>
          <w:rFonts w:ascii="Times New Roman" w:hAnsi="Times New Roman" w:cs="Times New Roman"/>
          <w:sz w:val="28"/>
          <w:szCs w:val="28"/>
          <w:lang w:val="kk-KZ"/>
        </w:rPr>
        <w:t>S/C композиттік катодын металл гидроксидтерімен модификациялау күкірт катодының өнімділігін жақсартудың тиімді әдісі екенін көрсетілген. Зерттеуде S/CCB композитінің бетіне мықтап бекітілген өлшемі 1 және 2 нм аралығындағы Ni(OH)</w:t>
      </w:r>
      <w:r w:rsidRPr="005452AB">
        <w:rPr>
          <w:rFonts w:ascii="Times New Roman" w:hAnsi="Times New Roman" w:cs="Times New Roman"/>
          <w:sz w:val="28"/>
          <w:szCs w:val="28"/>
          <w:vertAlign w:val="subscript"/>
          <w:lang w:val="kk-KZ"/>
        </w:rPr>
        <w:t>2</w:t>
      </w:r>
      <w:r w:rsidRPr="00847F72">
        <w:rPr>
          <w:rFonts w:ascii="Times New Roman" w:hAnsi="Times New Roman" w:cs="Times New Roman"/>
          <w:sz w:val="28"/>
          <w:szCs w:val="28"/>
          <w:lang w:val="kk-KZ"/>
        </w:rPr>
        <w:t xml:space="preserve"> нанобөлшектерін қолданған. Бұл ерекше өзек/қабық конфигурациясы заряд тасымалдауды жеделдету үшін электр өткізгіштігін арттырып қана қоймай, сонымен қатар полисульфидтердің электролитке диффузиясын болдырмау үшін физикалық және химиялық беттік адсорбцияны </w:t>
      </w:r>
      <w:r w:rsidR="005452AB">
        <w:rPr>
          <w:rFonts w:ascii="Times New Roman" w:hAnsi="Times New Roman" w:cs="Times New Roman"/>
          <w:sz w:val="28"/>
          <w:szCs w:val="28"/>
          <w:lang w:val="kk-KZ"/>
        </w:rPr>
        <w:t>жақсартқан</w:t>
      </w:r>
      <w:r w:rsidRPr="00847F72">
        <w:rPr>
          <w:rFonts w:ascii="Times New Roman" w:hAnsi="Times New Roman" w:cs="Times New Roman"/>
          <w:sz w:val="28"/>
          <w:szCs w:val="28"/>
          <w:lang w:val="kk-KZ"/>
        </w:rPr>
        <w:t>. Ni(OH)2@S/CCB жақсартылған электрохимиялық қасиеттерді көрсетіп, S/CCB электродымен салыстырғанда 0.5С-де  жоғары сыйымдылықты 897 мАсағ/г  көрсеткен</w:t>
      </w:r>
      <w:r w:rsidR="003D67C6">
        <w:rPr>
          <w:rFonts w:ascii="Times New Roman" w:hAnsi="Times New Roman" w:cs="Times New Roman"/>
          <w:sz w:val="28"/>
          <w:szCs w:val="28"/>
          <w:lang w:val="kk-KZ"/>
        </w:rPr>
        <w:fldChar w:fldCharType="begin" w:fldLock="1"/>
      </w:r>
      <w:r w:rsidR="003D67C6">
        <w:rPr>
          <w:rFonts w:ascii="Times New Roman" w:hAnsi="Times New Roman" w:cs="Times New Roman"/>
          <w:sz w:val="28"/>
          <w:szCs w:val="28"/>
          <w:lang w:val="kk-KZ"/>
        </w:rPr>
        <w:instrText>ADDIN CSL_CITATION {"citationItems":[{"id":"ITEM-1","itemData":{"DOI":"10.1021/acsami.5b04408","ISSN":"19448252","abstract":"Tailored sulfur cathode is vital for the development of a high performance lithium-sulfur (Li-S) battery. A surface modification on the sulfur/carbon composite would be an efficient strategy to enhance the cycling stability. Herein, we report a nickel hydroxide-modified sulfur/conductive carbon black composite (Ni(OH)&lt;inf&gt;2&lt;/inf&gt;@S/CCB) as the cathode material for the Li-S battery through the thermal treatment and chemical precipitation method. In this composite, the sublimed sulfur is stored in the CCB, followed by a surface modification of Ni(OH)&lt;inf&gt;2&lt;/inf&gt; nanoparticles with size of 1-2 nm. As a cathode for the Li-S battery, the as-prepared Ni(OH)&lt;inf&gt;2&lt;/inf&gt;@S/CCB electrode exhibits better cycle stability and higher rate discharge capacity, compared with the bare S/CCB electrode. The improved performance is largely due to the introduction of Ni(OH)&lt;inf&gt;2&lt;/inf&gt; surface modification, which can effectively suppress the \"shuttle effect\" of polysulfides, resulting in enhanced cycling life and higher capacity. (Figure Presented).","author":[{"dropping-particle":"","family":"Niu","given":"Xiao Qing","non-dropping-particle":"","parse-names":false,"suffix":""},{"dropping-particle":"","family":"Wang","given":"Xiu Li","non-dropping-particle":"","parse-names":false,"suffix":""},{"dropping-particle":"","family":"Xie","given":"Dong","non-dropping-particle":"","parse-names":false,"suffix":""},{"dropping-particle":"","family":"Wang","given":"Dong Huang","non-dropping-particle":"","parse-names":false,"suffix":""},{"dropping-particle":"Di","family":"Zhang","given":"Yi","non-dropping-particle":"","parse-names":false,"suffix":""},{"dropping-particle":"","family":"Li","given":"Yi","non-dropping-particle":"","parse-names":false,"suffix":""},{"dropping-particle":"","family":"Yu","given":"Ting","non-dropping-particle":"","parse-names":false,"suffix":""},{"dropping-particle":"","family":"Tu","given":"Jiang Ping","non-dropping-particle":"","parse-names":false,"suffix":""}],"container-title":"ACS Applied Materials and Interfaces","id":"ITEM-1","issue":"30","issued":{"date-parts":[["2015","8","5"]]},"page":"16715-16722","publisher":"American Chemical Society","title":"Nickel Hydroxide-Modified Sulfur/Carbon Composite as a High-Performance Cathode Material for Lithium Sulfur Battery","type":"article-journal","volume":"7"},"uris":["http://www.mendeley.com/documents/?uuid=e87ba00c-3b45-34b6-a919-9b500435d6d2"]}],"mendeley":{"formattedCitation":"[119]","plainTextFormattedCitation":"[119]","previouslyFormattedCitation":"[119]"},"properties":{"noteIndex":0},"schema":"https://github.com/citation-style-language/schema/raw/master/csl-citation.json"}</w:instrText>
      </w:r>
      <w:r w:rsidR="003D67C6">
        <w:rPr>
          <w:rFonts w:ascii="Times New Roman" w:hAnsi="Times New Roman" w:cs="Times New Roman"/>
          <w:sz w:val="28"/>
          <w:szCs w:val="28"/>
          <w:lang w:val="kk-KZ"/>
        </w:rPr>
        <w:fldChar w:fldCharType="separate"/>
      </w:r>
      <w:r w:rsidR="003D67C6" w:rsidRPr="003D67C6">
        <w:rPr>
          <w:rFonts w:ascii="Times New Roman" w:hAnsi="Times New Roman" w:cs="Times New Roman"/>
          <w:noProof/>
          <w:sz w:val="28"/>
          <w:szCs w:val="28"/>
          <w:lang w:val="kk-KZ"/>
        </w:rPr>
        <w:t>[119]</w:t>
      </w:r>
      <w:r w:rsidR="003D67C6">
        <w:rPr>
          <w:rFonts w:ascii="Times New Roman" w:hAnsi="Times New Roman" w:cs="Times New Roman"/>
          <w:sz w:val="28"/>
          <w:szCs w:val="28"/>
          <w:lang w:val="kk-KZ"/>
        </w:rPr>
        <w:fldChar w:fldCharType="end"/>
      </w:r>
      <w:r w:rsidRPr="00847F72">
        <w:rPr>
          <w:rFonts w:ascii="Times New Roman" w:hAnsi="Times New Roman" w:cs="Times New Roman"/>
          <w:sz w:val="28"/>
          <w:szCs w:val="28"/>
          <w:lang w:val="kk-KZ"/>
        </w:rPr>
        <w:t>.</w:t>
      </w:r>
    </w:p>
    <w:p w:rsidR="00AB0EE6" w:rsidRPr="00847F72" w:rsidRDefault="00AB0EE6" w:rsidP="00302DC0">
      <w:pPr>
        <w:pStyle w:val="Heading1"/>
        <w:shd w:val="clear" w:color="auto" w:fill="FFFFFF" w:themeFill="background1"/>
        <w:spacing w:before="0" w:beforeAutospacing="0" w:after="0" w:afterAutospacing="0"/>
        <w:ind w:firstLine="720"/>
        <w:jc w:val="both"/>
        <w:rPr>
          <w:rFonts w:eastAsiaTheme="minorEastAsia"/>
          <w:b w:val="0"/>
          <w:bCs w:val="0"/>
          <w:color w:val="000000" w:themeColor="text1"/>
          <w:kern w:val="0"/>
          <w:sz w:val="28"/>
          <w:szCs w:val="28"/>
          <w:lang w:val="kk-KZ"/>
        </w:rPr>
      </w:pPr>
      <w:r w:rsidRPr="00847F72">
        <w:rPr>
          <w:rFonts w:eastAsiaTheme="minorEastAsia"/>
          <w:b w:val="0"/>
          <w:bCs w:val="0"/>
          <w:kern w:val="0"/>
          <w:sz w:val="28"/>
          <w:szCs w:val="28"/>
          <w:lang w:val="kk-KZ"/>
        </w:rPr>
        <w:t>Бұл зерттеуде литий күкіртті аккумуляторлар үшін катодты негізгі материал ретінде биметалдық никель кобальт оксиді (NiCo</w:t>
      </w:r>
      <w:r w:rsidRPr="005452AB">
        <w:rPr>
          <w:rFonts w:eastAsiaTheme="minorEastAsia"/>
          <w:b w:val="0"/>
          <w:bCs w:val="0"/>
          <w:kern w:val="0"/>
          <w:sz w:val="28"/>
          <w:szCs w:val="28"/>
          <w:vertAlign w:val="subscript"/>
          <w:lang w:val="kk-KZ"/>
        </w:rPr>
        <w:t>2</w:t>
      </w:r>
      <w:r w:rsidRPr="00847F72">
        <w:rPr>
          <w:rFonts w:eastAsiaTheme="minorEastAsia"/>
          <w:b w:val="0"/>
          <w:bCs w:val="0"/>
          <w:kern w:val="0"/>
          <w:sz w:val="28"/>
          <w:szCs w:val="28"/>
          <w:lang w:val="kk-KZ"/>
        </w:rPr>
        <w:t>O</w:t>
      </w:r>
      <w:r w:rsidRPr="005452AB">
        <w:rPr>
          <w:rFonts w:eastAsiaTheme="minorEastAsia"/>
          <w:b w:val="0"/>
          <w:bCs w:val="0"/>
          <w:kern w:val="0"/>
          <w:sz w:val="28"/>
          <w:szCs w:val="28"/>
          <w:vertAlign w:val="subscript"/>
          <w:lang w:val="kk-KZ"/>
        </w:rPr>
        <w:t>x</w:t>
      </w:r>
      <w:r w:rsidRPr="00847F72">
        <w:rPr>
          <w:rFonts w:eastAsiaTheme="minorEastAsia"/>
          <w:b w:val="0"/>
          <w:bCs w:val="0"/>
          <w:kern w:val="0"/>
          <w:sz w:val="28"/>
          <w:szCs w:val="28"/>
          <w:lang w:val="kk-KZ"/>
        </w:rPr>
        <w:t>) және CeO</w:t>
      </w:r>
      <w:r w:rsidRPr="005452AB">
        <w:rPr>
          <w:rFonts w:eastAsiaTheme="minorEastAsia"/>
          <w:b w:val="0"/>
          <w:bCs w:val="0"/>
          <w:kern w:val="0"/>
          <w:sz w:val="28"/>
          <w:szCs w:val="28"/>
          <w:vertAlign w:val="subscript"/>
          <w:lang w:val="kk-KZ"/>
        </w:rPr>
        <w:t>2</w:t>
      </w:r>
      <w:r w:rsidRPr="00847F72">
        <w:rPr>
          <w:rFonts w:eastAsiaTheme="minorEastAsia"/>
          <w:b w:val="0"/>
          <w:bCs w:val="0"/>
          <w:kern w:val="0"/>
          <w:sz w:val="28"/>
          <w:szCs w:val="28"/>
          <w:lang w:val="kk-KZ"/>
        </w:rPr>
        <w:t xml:space="preserve"> қолданылған</w:t>
      </w:r>
      <w:r w:rsidR="00302DC0">
        <w:rPr>
          <w:rFonts w:eastAsiaTheme="minorEastAsia"/>
          <w:b w:val="0"/>
          <w:bCs w:val="0"/>
          <w:kern w:val="0"/>
          <w:sz w:val="28"/>
          <w:szCs w:val="28"/>
          <w:lang w:val="kk-KZ"/>
        </w:rPr>
        <w:fldChar w:fldCharType="begin" w:fldLock="1"/>
      </w:r>
      <w:r w:rsidR="00302DC0">
        <w:rPr>
          <w:rFonts w:eastAsiaTheme="minorEastAsia"/>
          <w:b w:val="0"/>
          <w:bCs w:val="0"/>
          <w:kern w:val="0"/>
          <w:sz w:val="28"/>
          <w:szCs w:val="28"/>
          <w:lang w:val="kk-KZ"/>
        </w:rPr>
        <w:instrText>ADDIN CSL_CITATION {"citationItems":[{"id":"ITEM-1","itemData":{"DOI":"10.1016/j.jcis.2022.12.130","ISSN":"10957103","PMID":"36599244","abstract":"The charge and discharge working mechanisms in lithium sulfur batteries contain multi-step complex reactions involving two-electron transfer and multiple phase transformations. The dissolution and diffusion of lithium polysulfides cause a huge loss of active material and fast capacity decay, preventing the practical use of lithium sulfur batteries. Herein, CeO2 nanorods supported bimetallic nickel cobalt oxide (NiCo2Ox) was investigated as a cathode host material for lithium sulfur batteries, which can provide adsorption-catalysis dual synergy to restrain the shuttle of polysulfides and stimulate rapid redox reaction for the conversion of polysulfides. The polar CeO2 nanorods with abundant surface defects exhibit chemisorption towards lithium polysulfides and the excellent electrocatalytic activity of NiCo2Ox nanoclusters can rev up the chain transformation of lithium polysulfides. The electrochemical results show that the battery with NiCo2Ox/CeO2 nanorods can demonstrate high discharge capacity, stable cycling, low voltage polarization and high sulfur utilization. The battery with NiCo2Ox/CeO2 nanorods unveils a high specific capacity of 1236 mAh g−1 with a very low capacity fading of 0.09% per cycle after 100 cycles at a 0.2C current rate. Moreover, the excellent performance with high sulfur loading (&gt;5 mg cm−2) verifies a huge promise for future commercial applications.","author":[{"dropping-particle":"","family":"Azam","given":"Sakibul","non-dropping-particle":"","parse-names":false,"suffix":""},{"dropping-particle":"","family":"Wei","given":"Zhen","non-dropping-particle":"","parse-names":false,"suffix":""},{"dropping-particle":"","family":"Wang","given":"Ruigang","non-dropping-particle":"","parse-names":false,"suffix":""}],"container-title":"Journal of Colloid and Interface Science","id":"ITEM-1","issued":{"date-parts":[["2023","4","1"]]},"page":"466-480","publisher":"Academic Press Inc.","title":"Adsorption-catalysis design with cerium oxide nanorods supported nickel-cobalt-oxide with multifunctional reaction interfaces for anchoring polysulfides and accelerating redox reactions in lithium sulfur battery","type":"article-journal","volume":"635"},"uris":["http://www.mendeley.com/documents/?uuid=5faf6a3a-1079-3445-89e1-33752e2ff0d9"]}],"mendeley":{"formattedCitation":"[120]","plainTextFormattedCitation":"[120]","previouslyFormattedCitation":"[120]"},"properties":{"noteIndex":0},"schema":"https://github.com/citation-style-language/schema/raw/master/csl-citation.json"}</w:instrText>
      </w:r>
      <w:r w:rsidR="00302DC0">
        <w:rPr>
          <w:rFonts w:eastAsiaTheme="minorEastAsia"/>
          <w:b w:val="0"/>
          <w:bCs w:val="0"/>
          <w:kern w:val="0"/>
          <w:sz w:val="28"/>
          <w:szCs w:val="28"/>
          <w:lang w:val="kk-KZ"/>
        </w:rPr>
        <w:fldChar w:fldCharType="separate"/>
      </w:r>
      <w:r w:rsidR="00302DC0" w:rsidRPr="003D67C6">
        <w:rPr>
          <w:rFonts w:eastAsiaTheme="minorEastAsia"/>
          <w:b w:val="0"/>
          <w:bCs w:val="0"/>
          <w:noProof/>
          <w:kern w:val="0"/>
          <w:sz w:val="28"/>
          <w:szCs w:val="28"/>
          <w:lang w:val="kk-KZ"/>
        </w:rPr>
        <w:t>[120]</w:t>
      </w:r>
      <w:r w:rsidR="00302DC0">
        <w:rPr>
          <w:rFonts w:eastAsiaTheme="minorEastAsia"/>
          <w:b w:val="0"/>
          <w:bCs w:val="0"/>
          <w:kern w:val="0"/>
          <w:sz w:val="28"/>
          <w:szCs w:val="28"/>
          <w:lang w:val="kk-KZ"/>
        </w:rPr>
        <w:fldChar w:fldCharType="end"/>
      </w:r>
      <w:r w:rsidRPr="00847F72">
        <w:rPr>
          <w:rFonts w:eastAsiaTheme="minorEastAsia"/>
          <w:b w:val="0"/>
          <w:bCs w:val="0"/>
          <w:kern w:val="0"/>
          <w:sz w:val="28"/>
          <w:szCs w:val="28"/>
          <w:lang w:val="kk-KZ"/>
        </w:rPr>
        <w:t>. Бұл комбинация адсорбция мен катализде қосарлы синергияны ұсынады, полисульфидтердің шаттлдарын тиімді тежейді және полисульфидтердің конверсиясы үшін тотығу-тотықсыздану реакциясын жеделдетеді</w:t>
      </w:r>
      <w:r w:rsidR="005452AB">
        <w:rPr>
          <w:rFonts w:eastAsiaTheme="minorEastAsia"/>
          <w:b w:val="0"/>
          <w:bCs w:val="0"/>
          <w:kern w:val="0"/>
          <w:sz w:val="28"/>
          <w:szCs w:val="28"/>
          <w:lang w:val="kk-KZ"/>
        </w:rPr>
        <w:t xml:space="preserve"> деп көрсетілген</w:t>
      </w:r>
      <w:r w:rsidRPr="00847F72">
        <w:rPr>
          <w:rFonts w:eastAsiaTheme="minorEastAsia"/>
          <w:b w:val="0"/>
          <w:bCs w:val="0"/>
          <w:kern w:val="0"/>
          <w:sz w:val="28"/>
          <w:szCs w:val="28"/>
          <w:lang w:val="kk-KZ"/>
        </w:rPr>
        <w:t>.</w:t>
      </w:r>
      <w:r w:rsidR="00302DC0">
        <w:rPr>
          <w:rFonts w:eastAsiaTheme="minorEastAsia"/>
          <w:b w:val="0"/>
          <w:bCs w:val="0"/>
          <w:color w:val="FF0000"/>
          <w:kern w:val="0"/>
          <w:sz w:val="28"/>
          <w:szCs w:val="28"/>
          <w:lang w:val="kk-KZ"/>
        </w:rPr>
        <w:t xml:space="preserve"> </w:t>
      </w:r>
      <w:r w:rsidRPr="00847F72">
        <w:rPr>
          <w:rFonts w:eastAsiaTheme="minorEastAsia"/>
          <w:b w:val="0"/>
          <w:bCs w:val="0"/>
          <w:kern w:val="0"/>
          <w:sz w:val="28"/>
          <w:szCs w:val="28"/>
          <w:lang w:val="kk-KZ"/>
        </w:rPr>
        <w:t>Полярлық CeO</w:t>
      </w:r>
      <w:r w:rsidRPr="00220BFA">
        <w:rPr>
          <w:rFonts w:eastAsiaTheme="minorEastAsia"/>
          <w:b w:val="0"/>
          <w:bCs w:val="0"/>
          <w:kern w:val="0"/>
          <w:sz w:val="28"/>
          <w:szCs w:val="28"/>
          <w:vertAlign w:val="subscript"/>
          <w:lang w:val="kk-KZ"/>
        </w:rPr>
        <w:t>2</w:t>
      </w:r>
      <w:r w:rsidRPr="00847F72">
        <w:rPr>
          <w:rFonts w:eastAsiaTheme="minorEastAsia"/>
          <w:b w:val="0"/>
          <w:bCs w:val="0"/>
          <w:kern w:val="0"/>
          <w:sz w:val="28"/>
          <w:szCs w:val="28"/>
          <w:lang w:val="kk-KZ"/>
        </w:rPr>
        <w:t xml:space="preserve"> нанобөлшектері, беттік ақауларда литий полисульфидтеріне қарай хемосорбцияны, ал NiCo2Ox нанокластерлерінің тамаша электрокаталитикалық белсенділігі литий полисульфидтерінің жылдам түрленуін жеңілдетеді. Электрохимиялық сынақтар NiCo</w:t>
      </w:r>
      <w:r w:rsidRPr="00220BFA">
        <w:rPr>
          <w:rFonts w:eastAsiaTheme="minorEastAsia"/>
          <w:b w:val="0"/>
          <w:bCs w:val="0"/>
          <w:kern w:val="0"/>
          <w:sz w:val="28"/>
          <w:szCs w:val="28"/>
          <w:vertAlign w:val="subscript"/>
          <w:lang w:val="kk-KZ"/>
        </w:rPr>
        <w:t>2</w:t>
      </w:r>
      <w:r w:rsidRPr="00847F72">
        <w:rPr>
          <w:rFonts w:eastAsiaTheme="minorEastAsia"/>
          <w:b w:val="0"/>
          <w:bCs w:val="0"/>
          <w:kern w:val="0"/>
          <w:sz w:val="28"/>
          <w:szCs w:val="28"/>
          <w:lang w:val="kk-KZ"/>
        </w:rPr>
        <w:t>O</w:t>
      </w:r>
      <w:r w:rsidRPr="00220BFA">
        <w:rPr>
          <w:rFonts w:eastAsiaTheme="minorEastAsia"/>
          <w:b w:val="0"/>
          <w:bCs w:val="0"/>
          <w:kern w:val="0"/>
          <w:sz w:val="28"/>
          <w:szCs w:val="28"/>
          <w:vertAlign w:val="subscript"/>
          <w:lang w:val="kk-KZ"/>
        </w:rPr>
        <w:t>x</w:t>
      </w:r>
      <w:r w:rsidRPr="00847F72">
        <w:rPr>
          <w:rFonts w:eastAsiaTheme="minorEastAsia"/>
          <w:b w:val="0"/>
          <w:bCs w:val="0"/>
          <w:kern w:val="0"/>
          <w:sz w:val="28"/>
          <w:szCs w:val="28"/>
          <w:lang w:val="kk-KZ"/>
        </w:rPr>
        <w:t>/CeO</w:t>
      </w:r>
      <w:r w:rsidRPr="00220BFA">
        <w:rPr>
          <w:rFonts w:eastAsiaTheme="minorEastAsia"/>
          <w:b w:val="0"/>
          <w:bCs w:val="0"/>
          <w:kern w:val="0"/>
          <w:sz w:val="28"/>
          <w:szCs w:val="28"/>
          <w:vertAlign w:val="subscript"/>
          <w:lang w:val="kk-KZ"/>
        </w:rPr>
        <w:t>2</w:t>
      </w:r>
      <w:r w:rsidRPr="00847F72">
        <w:rPr>
          <w:rFonts w:eastAsiaTheme="minorEastAsia"/>
          <w:b w:val="0"/>
          <w:bCs w:val="0"/>
          <w:kern w:val="0"/>
          <w:sz w:val="28"/>
          <w:szCs w:val="28"/>
          <w:lang w:val="kk-KZ"/>
        </w:rPr>
        <w:t xml:space="preserve"> пайдаланатын батареялардың жоғары разрядтық сыйымдылықты, тұрақты циклді, төмен вольтты поляризацияны және жоғары күкіртті пайдалануды көрсетеді. Атап айтқанда, NiCo</w:t>
      </w:r>
      <w:r w:rsidRPr="00220BFA">
        <w:rPr>
          <w:rFonts w:eastAsiaTheme="minorEastAsia"/>
          <w:b w:val="0"/>
          <w:bCs w:val="0"/>
          <w:kern w:val="0"/>
          <w:sz w:val="28"/>
          <w:szCs w:val="28"/>
          <w:vertAlign w:val="subscript"/>
          <w:lang w:val="kk-KZ"/>
        </w:rPr>
        <w:t>2</w:t>
      </w:r>
      <w:r w:rsidRPr="00847F72">
        <w:rPr>
          <w:rFonts w:eastAsiaTheme="minorEastAsia"/>
          <w:b w:val="0"/>
          <w:bCs w:val="0"/>
          <w:kern w:val="0"/>
          <w:sz w:val="28"/>
          <w:szCs w:val="28"/>
          <w:lang w:val="kk-KZ"/>
        </w:rPr>
        <w:t>O</w:t>
      </w:r>
      <w:r w:rsidRPr="00220BFA">
        <w:rPr>
          <w:rFonts w:eastAsiaTheme="minorEastAsia"/>
          <w:b w:val="0"/>
          <w:bCs w:val="0"/>
          <w:kern w:val="0"/>
          <w:sz w:val="28"/>
          <w:szCs w:val="28"/>
          <w:vertAlign w:val="subscript"/>
          <w:lang w:val="kk-KZ"/>
        </w:rPr>
        <w:t>x</w:t>
      </w:r>
      <w:r w:rsidRPr="00847F72">
        <w:rPr>
          <w:rFonts w:eastAsiaTheme="minorEastAsia"/>
          <w:b w:val="0"/>
          <w:bCs w:val="0"/>
          <w:kern w:val="0"/>
          <w:sz w:val="28"/>
          <w:szCs w:val="28"/>
          <w:lang w:val="kk-KZ"/>
        </w:rPr>
        <w:t>/CeO</w:t>
      </w:r>
      <w:r w:rsidRPr="00220BFA">
        <w:rPr>
          <w:rFonts w:eastAsiaTheme="minorEastAsia"/>
          <w:b w:val="0"/>
          <w:bCs w:val="0"/>
          <w:kern w:val="0"/>
          <w:sz w:val="28"/>
          <w:szCs w:val="28"/>
          <w:vertAlign w:val="subscript"/>
          <w:lang w:val="kk-KZ"/>
        </w:rPr>
        <w:t xml:space="preserve">2 </w:t>
      </w:r>
      <w:r w:rsidRPr="00847F72">
        <w:rPr>
          <w:rFonts w:eastAsiaTheme="minorEastAsia"/>
          <w:b w:val="0"/>
          <w:bCs w:val="0"/>
          <w:kern w:val="0"/>
          <w:sz w:val="28"/>
          <w:szCs w:val="28"/>
          <w:lang w:val="kk-KZ"/>
        </w:rPr>
        <w:t>наношоғырлары бар аккумуляторлар 0,2C ток жылдамдығында 1236 мА сағ г-1</w:t>
      </w:r>
      <w:r w:rsidRPr="00847F72">
        <w:rPr>
          <w:sz w:val="28"/>
          <w:szCs w:val="28"/>
          <w:lang w:val="kk-KZ"/>
        </w:rPr>
        <w:t xml:space="preserve"> </w:t>
      </w:r>
      <w:r w:rsidRPr="00847F72">
        <w:rPr>
          <w:rFonts w:eastAsiaTheme="minorEastAsia"/>
          <w:b w:val="0"/>
          <w:bCs w:val="0"/>
          <w:kern w:val="0"/>
          <w:sz w:val="28"/>
          <w:szCs w:val="28"/>
          <w:lang w:val="kk-KZ"/>
        </w:rPr>
        <w:t>жоғары  сыйымдылық, 100 циклден кейін циклына небәрі 0,09% сыйымдылықтың минималды төмендеуін көрсеткен. Сонымен қатар, күкірттің жоғары жүктеме деңгейінде де (&gt;5 мг см</w:t>
      </w:r>
      <w:r w:rsidRPr="00847F72">
        <w:rPr>
          <w:rFonts w:eastAsiaTheme="minorEastAsia"/>
          <w:b w:val="0"/>
          <w:bCs w:val="0"/>
          <w:kern w:val="0"/>
          <w:sz w:val="28"/>
          <w:szCs w:val="28"/>
          <w:vertAlign w:val="superscript"/>
          <w:lang w:val="kk-KZ"/>
        </w:rPr>
        <w:t>-2</w:t>
      </w:r>
      <w:r w:rsidRPr="00847F72">
        <w:rPr>
          <w:rFonts w:eastAsiaTheme="minorEastAsia"/>
          <w:b w:val="0"/>
          <w:bCs w:val="0"/>
          <w:kern w:val="0"/>
          <w:sz w:val="28"/>
          <w:szCs w:val="28"/>
          <w:lang w:val="kk-KZ"/>
        </w:rPr>
        <w:t>) жақсы өнімділік байқалады</w:t>
      </w:r>
      <w:r w:rsidR="00F93C54" w:rsidRPr="00F93C54">
        <w:rPr>
          <w:rFonts w:eastAsiaTheme="minorEastAsia"/>
          <w:b w:val="0"/>
          <w:bCs w:val="0"/>
          <w:kern w:val="0"/>
          <w:sz w:val="28"/>
          <w:szCs w:val="28"/>
          <w:lang w:val="kk-KZ"/>
        </w:rPr>
        <w:t xml:space="preserve"> </w:t>
      </w:r>
      <w:r w:rsidR="003D67C6">
        <w:rPr>
          <w:rFonts w:eastAsiaTheme="minorEastAsia"/>
          <w:b w:val="0"/>
          <w:bCs w:val="0"/>
          <w:kern w:val="0"/>
          <w:sz w:val="28"/>
          <w:szCs w:val="28"/>
          <w:lang w:val="kk-KZ"/>
        </w:rPr>
        <w:fldChar w:fldCharType="begin" w:fldLock="1"/>
      </w:r>
      <w:r w:rsidR="003D67C6">
        <w:rPr>
          <w:rFonts w:eastAsiaTheme="minorEastAsia"/>
          <w:b w:val="0"/>
          <w:bCs w:val="0"/>
          <w:kern w:val="0"/>
          <w:sz w:val="28"/>
          <w:szCs w:val="28"/>
          <w:lang w:val="kk-KZ"/>
        </w:rPr>
        <w:instrText>ADDIN CSL_CITATION {"citationItems":[{"id":"ITEM-1","itemData":{"DOI":"10.1016/j.jcis.2022.12.130","ISSN":"10957103","PMID":"36599244","abstract":"The charge and discharge working mechanisms in lithium sulfur batteries contain multi-step complex reactions involving two-electron transfer and multiple phase transformations. The dissolution and diffusion of lithium polysulfides cause a huge loss of active material and fast capacity decay, preventing the practical use of lithium sulfur batteries. Herein, CeO2 nanorods supported bimetallic nickel cobalt oxide (NiCo2Ox) was investigated as a cathode host material for lithium sulfur batteries, which can provide adsorption-catalysis dual synergy to restrain the shuttle of polysulfides and stimulate rapid redox reaction for the conversion of polysulfides. The polar CeO2 nanorods with abundant surface defects exhibit chemisorption towards lithium polysulfides and the excellent electrocatalytic activity of NiCo2Ox nanoclusters can rev up the chain transformation of lithium polysulfides. The electrochemical results show that the battery with NiCo2Ox/CeO2 nanorods can demonstrate high discharge capacity, stable cycling, low voltage polarization and high sulfur utilization. The battery with NiCo2Ox/CeO2 nanorods unveils a high specific capacity of 1236 mAh g−1 with a very low capacity fading of 0.09% per cycle after 100 cycles at a 0.2C current rate. Moreover, the excellent performance with high sulfur loading (&gt;5 mg cm−2) verifies a huge promise for future commercial applications.","author":[{"dropping-particle":"","family":"Azam","given":"Sakibul","non-dropping-particle":"","parse-names":false,"suffix":""},{"dropping-particle":"","family":"Wei","given":"Zhen","non-dropping-particle":"","parse-names":false,"suffix":""},{"dropping-particle":"","family":"Wang","given":"Ruigang","non-dropping-particle":"","parse-names":false,"suffix":""}],"container-title":"Journal of Colloid and Interface Science","id":"ITEM-1","issued":{"date-parts":[["2023","4","1"]]},"page":"466-480","publisher":"Academic Press Inc.","title":"Adsorption-catalysis design with cerium oxide nanorods supported nickel-cobalt-oxide with multifunctional reaction interfaces for anchoring polysulfides and accelerating redox reactions in lithium sulfur battery","type":"article-journal","volume":"635"},"uris":["http://www.mendeley.com/documents/?uuid=5faf6a3a-1079-3445-89e1-33752e2ff0d9"]}],"mendeley":{"formattedCitation":"[120]","plainTextFormattedCitation":"[120]","previouslyFormattedCitation":"[120]"},"properties":{"noteIndex":0},"schema":"https://github.com/citation-style-language/schema/raw/master/csl-citation.json"}</w:instrText>
      </w:r>
      <w:r w:rsidR="003D67C6">
        <w:rPr>
          <w:rFonts w:eastAsiaTheme="minorEastAsia"/>
          <w:b w:val="0"/>
          <w:bCs w:val="0"/>
          <w:kern w:val="0"/>
          <w:sz w:val="28"/>
          <w:szCs w:val="28"/>
          <w:lang w:val="kk-KZ"/>
        </w:rPr>
        <w:fldChar w:fldCharType="separate"/>
      </w:r>
      <w:r w:rsidR="003D67C6" w:rsidRPr="003D67C6">
        <w:rPr>
          <w:rFonts w:eastAsiaTheme="minorEastAsia"/>
          <w:b w:val="0"/>
          <w:bCs w:val="0"/>
          <w:noProof/>
          <w:kern w:val="0"/>
          <w:sz w:val="28"/>
          <w:szCs w:val="28"/>
          <w:lang w:val="kk-KZ"/>
        </w:rPr>
        <w:t>[120]</w:t>
      </w:r>
      <w:r w:rsidR="003D67C6">
        <w:rPr>
          <w:rFonts w:eastAsiaTheme="minorEastAsia"/>
          <w:b w:val="0"/>
          <w:bCs w:val="0"/>
          <w:kern w:val="0"/>
          <w:sz w:val="28"/>
          <w:szCs w:val="28"/>
          <w:lang w:val="kk-KZ"/>
        </w:rPr>
        <w:fldChar w:fldCharType="end"/>
      </w:r>
      <w:r w:rsidRPr="00847F72">
        <w:rPr>
          <w:rFonts w:eastAsiaTheme="minorEastAsia"/>
          <w:b w:val="0"/>
          <w:bCs w:val="0"/>
          <w:kern w:val="0"/>
          <w:sz w:val="28"/>
          <w:szCs w:val="28"/>
          <w:lang w:val="kk-KZ"/>
        </w:rPr>
        <w:t>.</w:t>
      </w:r>
    </w:p>
    <w:p w:rsidR="00AB0EE6" w:rsidRPr="00847F72"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847F72">
        <w:rPr>
          <w:rFonts w:ascii="Times New Roman" w:hAnsi="Times New Roman" w:cs="Times New Roman"/>
          <w:sz w:val="28"/>
          <w:szCs w:val="28"/>
          <w:lang w:val="kk-KZ"/>
        </w:rPr>
        <w:t>Мұнда күкіртті пайдалануды жоғарылату және адсорбцияны химиялық шектеу арқылы аккумулятор өнімділігін оңтайландыру күтілетін Li-S батареяларына, яғни Ni</w:t>
      </w:r>
      <w:r w:rsidRPr="00847F72">
        <w:rPr>
          <w:rFonts w:ascii="Times New Roman" w:hAnsi="Times New Roman" w:cs="Times New Roman"/>
          <w:sz w:val="28"/>
          <w:szCs w:val="28"/>
          <w:vertAlign w:val="subscript"/>
          <w:lang w:val="kk-KZ"/>
        </w:rPr>
        <w:t>3</w:t>
      </w:r>
      <w:r w:rsidRPr="00847F72">
        <w:rPr>
          <w:rFonts w:ascii="Times New Roman" w:hAnsi="Times New Roman" w:cs="Times New Roman"/>
          <w:sz w:val="28"/>
          <w:szCs w:val="28"/>
          <w:lang w:val="kk-KZ"/>
        </w:rPr>
        <w:t>S</w:t>
      </w:r>
      <w:r w:rsidRPr="00847F72">
        <w:rPr>
          <w:rFonts w:ascii="Times New Roman" w:hAnsi="Times New Roman" w:cs="Times New Roman"/>
          <w:sz w:val="28"/>
          <w:szCs w:val="28"/>
          <w:vertAlign w:val="subscript"/>
          <w:lang w:val="kk-KZ"/>
        </w:rPr>
        <w:t>2</w:t>
      </w:r>
      <w:r w:rsidRPr="00847F72">
        <w:rPr>
          <w:rFonts w:ascii="Times New Roman" w:hAnsi="Times New Roman" w:cs="Times New Roman"/>
          <w:sz w:val="28"/>
          <w:szCs w:val="28"/>
          <w:lang w:val="kk-KZ"/>
        </w:rPr>
        <w:t>/(N, S)-RGO типті гибридті материалдарға бірегей катод кандидатын зерттеу туралы хабарланған. Ni</w:t>
      </w:r>
      <w:r w:rsidRPr="00220BFA">
        <w:rPr>
          <w:rFonts w:ascii="Times New Roman" w:hAnsi="Times New Roman" w:cs="Times New Roman"/>
          <w:sz w:val="28"/>
          <w:szCs w:val="28"/>
          <w:vertAlign w:val="subscript"/>
          <w:lang w:val="kk-KZ"/>
        </w:rPr>
        <w:t>3</w:t>
      </w:r>
      <w:r w:rsidRPr="00847F72">
        <w:rPr>
          <w:rFonts w:ascii="Times New Roman" w:hAnsi="Times New Roman" w:cs="Times New Roman"/>
          <w:sz w:val="28"/>
          <w:szCs w:val="28"/>
          <w:lang w:val="kk-KZ"/>
        </w:rPr>
        <w:t>S</w:t>
      </w:r>
      <w:r w:rsidRPr="00220BFA">
        <w:rPr>
          <w:rFonts w:ascii="Times New Roman" w:hAnsi="Times New Roman" w:cs="Times New Roman"/>
          <w:sz w:val="28"/>
          <w:szCs w:val="28"/>
          <w:vertAlign w:val="subscript"/>
          <w:lang w:val="kk-KZ"/>
        </w:rPr>
        <w:t>2</w:t>
      </w:r>
      <w:r w:rsidRPr="00847F72">
        <w:rPr>
          <w:rFonts w:ascii="Times New Roman" w:hAnsi="Times New Roman" w:cs="Times New Roman"/>
          <w:sz w:val="28"/>
          <w:szCs w:val="28"/>
          <w:lang w:val="kk-KZ"/>
        </w:rPr>
        <w:t>-нің N/S қосылатын RGO-мен интеграциясы батарея өнімділігіне қатысты сынақтардың барлық аспектілерінде өзін тиімді көрсеткен. Күкірттің 61% және 81% пайызы жүктелген кезде разряд сыйымдылығы 0,2 С кезінде 1664,5 мА сағ г</w:t>
      </w:r>
      <w:r w:rsidRPr="005452AB">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 xml:space="preserve"> және 1346,8 мА сағ г</w:t>
      </w:r>
      <w:r w:rsidRPr="005452AB">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 xml:space="preserve"> көрсеткен</w:t>
      </w:r>
      <w:r w:rsidR="00F93C54" w:rsidRPr="00F93C54">
        <w:rPr>
          <w:rFonts w:ascii="Times New Roman" w:hAnsi="Times New Roman" w:cs="Times New Roman"/>
          <w:sz w:val="28"/>
          <w:szCs w:val="28"/>
          <w:lang w:val="kk-KZ"/>
        </w:rPr>
        <w:t xml:space="preserve"> </w:t>
      </w:r>
      <w:r w:rsidR="003D67C6">
        <w:rPr>
          <w:rFonts w:ascii="Times New Roman" w:hAnsi="Times New Roman" w:cs="Times New Roman"/>
          <w:sz w:val="28"/>
          <w:szCs w:val="28"/>
          <w:lang w:val="kk-KZ"/>
        </w:rPr>
        <w:fldChar w:fldCharType="begin" w:fldLock="1"/>
      </w:r>
      <w:r w:rsidR="003D67C6">
        <w:rPr>
          <w:rFonts w:ascii="Times New Roman" w:hAnsi="Times New Roman" w:cs="Times New Roman"/>
          <w:sz w:val="28"/>
          <w:szCs w:val="28"/>
          <w:lang w:val="kk-KZ"/>
        </w:rPr>
        <w:instrText xml:space="preserve">ADDIN CSL_CITATION {"citationItems":[{"id":"ITEM-1","itemData":{"DOI":"10.1039/c9ta12235d","ISSN":"20507496","abstract":"Reported herein is the investigation of a unique cathode candidate for Li-S batteries, i.e. Ni3S2/(N, S)-RGO-type hybrid materials, which are expected to optimize battery performance by elevating the utilization of sulfur and chemically confining the adsorption/diffusion of polysulfide. Versatile structural and compositional characterizations confirmed the uniform growth and strong chemical coupling of nanostructured Ni3S2 on the N/S co-doped RGO matrix. Rich physical and chemical properties were revealed, namely, the large specific surface area and pore volume, which are beneficial for polysulfide capture, and the 3D conductive network supporting rapid charge transfer to the Ni3S2-polysulfide interface to improve the intrinsic equilibrium of the polysulfide. Specifically, the integration of </w:instrText>
      </w:r>
      <w:r w:rsidR="003D67C6">
        <w:rPr>
          <w:rFonts w:ascii="Cambria Math" w:hAnsi="Cambria Math" w:cs="Cambria Math"/>
          <w:sz w:val="28"/>
          <w:szCs w:val="28"/>
          <w:lang w:val="kk-KZ"/>
        </w:rPr>
        <w:instrText>∼</w:instrText>
      </w:r>
      <w:r w:rsidR="003D67C6">
        <w:rPr>
          <w:rFonts w:ascii="Times New Roman" w:hAnsi="Times New Roman" w:cs="Times New Roman"/>
          <w:sz w:val="28"/>
          <w:szCs w:val="28"/>
          <w:lang w:val="kk-KZ"/>
        </w:rPr>
        <w:instrText>28.2 wt% of Ni3S2 produced a highly pleated composite with the largest BET specific surface area (618 m2 g-1) and pore volume (1.73 cm3 g-1) among the hybrids studied. This typical material also performed the best in the battery test, recording ultra-high cycling stability over 1000 cycles at the current density of 3C with the capacity decay of 0.023% per cycle. As the sulfur loading per unit area became as dense as 5.8 mg cm-2, the specific capacities were measured as 6.72 mA h cm-2 (at 0.05C), while the capacity retention for the 200-cycle test (at 1C) was still preserved above 72.5%.","author":[{"dropping-particle":"","family":"Guo","given":"Daying","non-dropping-particle":"","parse-names":false,"suffix":""},{"dropping-particle":"","family":"Zhang","given":"Zihe","non-dropping-particle":"","parse-names":false,"suffix":""},{"dropping-particle":"","family":"Xi","given":"Bin","non-dropping-particle":"","parse-names":false,"suffix":""},{"dropping-particle":"","family":"Yu","given":"Zhisheng","non-dropping-particle":"","parse-names":false,"suffix":""},{"dropping-particle":"","family":"Zhou","given":"Zhen","non-dropping-particle":"","parse-names":false,"suffix":""},{"dropping-particle":"","family":"Chen","given":"Xi'An","non-dropping-particle":"","parse-names":false,"suffix":""}],"container-title":"Journal of Materials Chemistry A","id":"ITEM-1","issue":"7","issued":{"date-parts":[["2020","2","21"]]},"page":"3834-3844","publisher":"Royal Society of Chemistry","title":"Ni3S2 anchored to N/S co-doped reduced graphene oxide with highly pleated structure as a sulfur host for lithium-sulfur batteries","type":"article-journal","volume":"8"},"uris":["http://www.mendeley.com/documents/?uuid=19a84f33-187c-39ee-a37f-c6908b3943af"]}],"mendeley":{"formattedCitation":"[121]","plainTextFormattedCitation":"[121]","previouslyFormattedCitation":"[121]"},"properties":{"noteIndex":0},"schema":"https://github.com/citation-style-language/schema/raw/master/csl-citation.json"}</w:instrText>
      </w:r>
      <w:r w:rsidR="003D67C6">
        <w:rPr>
          <w:rFonts w:ascii="Times New Roman" w:hAnsi="Times New Roman" w:cs="Times New Roman"/>
          <w:sz w:val="28"/>
          <w:szCs w:val="28"/>
          <w:lang w:val="kk-KZ"/>
        </w:rPr>
        <w:fldChar w:fldCharType="separate"/>
      </w:r>
      <w:r w:rsidR="003D67C6" w:rsidRPr="003D67C6">
        <w:rPr>
          <w:rFonts w:ascii="Times New Roman" w:hAnsi="Times New Roman" w:cs="Times New Roman"/>
          <w:noProof/>
          <w:sz w:val="28"/>
          <w:szCs w:val="28"/>
          <w:lang w:val="kk-KZ"/>
        </w:rPr>
        <w:t>[121]</w:t>
      </w:r>
      <w:r w:rsidR="003D67C6">
        <w:rPr>
          <w:rFonts w:ascii="Times New Roman" w:hAnsi="Times New Roman" w:cs="Times New Roman"/>
          <w:sz w:val="28"/>
          <w:szCs w:val="28"/>
          <w:lang w:val="kk-KZ"/>
        </w:rPr>
        <w:fldChar w:fldCharType="end"/>
      </w:r>
      <w:r w:rsidRPr="00847F72">
        <w:rPr>
          <w:rFonts w:ascii="Times New Roman" w:hAnsi="Times New Roman" w:cs="Times New Roman"/>
          <w:sz w:val="28"/>
          <w:szCs w:val="28"/>
          <w:lang w:val="kk-KZ"/>
        </w:rPr>
        <w:t xml:space="preserve">. </w:t>
      </w:r>
    </w:p>
    <w:p w:rsidR="00AB0EE6" w:rsidRPr="00847F72" w:rsidRDefault="00AB0EE6" w:rsidP="00302DC0">
      <w:pPr>
        <w:pStyle w:val="Heading1"/>
        <w:shd w:val="clear" w:color="auto" w:fill="FFFFFF" w:themeFill="background1"/>
        <w:spacing w:before="0" w:beforeAutospacing="0" w:after="0" w:afterAutospacing="0"/>
        <w:ind w:firstLine="720"/>
        <w:jc w:val="both"/>
        <w:rPr>
          <w:rFonts w:eastAsiaTheme="minorEastAsia"/>
          <w:b w:val="0"/>
          <w:bCs w:val="0"/>
          <w:color w:val="000000" w:themeColor="text1"/>
          <w:kern w:val="0"/>
          <w:sz w:val="28"/>
          <w:szCs w:val="28"/>
          <w:lang w:val="kk-KZ"/>
        </w:rPr>
      </w:pPr>
      <w:r w:rsidRPr="00847F72">
        <w:rPr>
          <w:rFonts w:eastAsiaTheme="minorEastAsia"/>
          <w:b w:val="0"/>
          <w:bCs w:val="0"/>
          <w:kern w:val="0"/>
          <w:sz w:val="28"/>
          <w:szCs w:val="28"/>
          <w:lang w:val="kk-KZ"/>
        </w:rPr>
        <w:t xml:space="preserve">Бұл зерттеуде жоғары кеуекті азот қосылған графиттік көміртегілерге Ni енгізілген.  Жоғары кеуекті азот қосылған графиттік көміртекке (NiSA-N-PGC) енгізілген Ni бір атомды катализаторлар жеңіл және арзан стратегиямен синтезделген және Li-S батареяларының сепараторларын өзгерту үшін қолданылған. Li-S батареясы 600-ден астам циклмен және цикл сайын 0,5 C </w:t>
      </w:r>
      <w:r w:rsidRPr="00847F72">
        <w:rPr>
          <w:rFonts w:eastAsiaTheme="minorEastAsia"/>
          <w:b w:val="0"/>
          <w:bCs w:val="0"/>
          <w:kern w:val="0"/>
          <w:sz w:val="28"/>
          <w:szCs w:val="28"/>
          <w:lang w:val="kk-KZ"/>
        </w:rPr>
        <w:lastRenderedPageBreak/>
        <w:t xml:space="preserve">жылдамдықпен бар болғаны 0,069% сыйымдылық ыдырауымен тұрақты  өнімділігін көрсеткен. NiSA-N-PGC композитін пайдаланатын Li-S ұяшығының бастапқы сыйымдылығы  0,2 С жылдамдықта 1299 </w:t>
      </w:r>
      <w:r w:rsidRPr="00220BFA">
        <w:rPr>
          <w:rFonts w:eastAsiaTheme="minorHAnsi"/>
          <w:b w:val="0"/>
          <w:bCs w:val="0"/>
          <w:kern w:val="0"/>
          <w:sz w:val="28"/>
          <w:szCs w:val="28"/>
          <w:lang w:val="kk-KZ"/>
        </w:rPr>
        <w:t>мА сағ г</w:t>
      </w:r>
      <w:r w:rsidRPr="00220BFA">
        <w:rPr>
          <w:rFonts w:eastAsiaTheme="minorHAnsi"/>
          <w:b w:val="0"/>
          <w:bCs w:val="0"/>
          <w:kern w:val="0"/>
          <w:sz w:val="28"/>
          <w:szCs w:val="28"/>
          <w:vertAlign w:val="superscript"/>
          <w:lang w:val="kk-KZ"/>
        </w:rPr>
        <w:t>-1</w:t>
      </w:r>
      <w:r w:rsidRPr="00847F72">
        <w:rPr>
          <w:rFonts w:eastAsiaTheme="minorEastAsia"/>
          <w:kern w:val="0"/>
          <w:sz w:val="28"/>
          <w:szCs w:val="28"/>
          <w:lang w:val="kk-KZ"/>
        </w:rPr>
        <w:t xml:space="preserve"> </w:t>
      </w:r>
      <w:r w:rsidRPr="00220BFA">
        <w:rPr>
          <w:rFonts w:eastAsiaTheme="minorEastAsia"/>
          <w:b w:val="0"/>
          <w:bCs w:val="0"/>
          <w:kern w:val="0"/>
          <w:sz w:val="28"/>
          <w:szCs w:val="28"/>
          <w:lang w:val="kk-KZ"/>
        </w:rPr>
        <w:t>тең</w:t>
      </w:r>
      <w:r w:rsidR="005452AB">
        <w:rPr>
          <w:rFonts w:eastAsiaTheme="minorEastAsia"/>
          <w:b w:val="0"/>
          <w:bCs w:val="0"/>
          <w:kern w:val="0"/>
          <w:sz w:val="28"/>
          <w:szCs w:val="28"/>
          <w:lang w:val="kk-KZ"/>
        </w:rPr>
        <w:t xml:space="preserve"> болған</w:t>
      </w:r>
      <w:r w:rsidR="00F93C54" w:rsidRPr="00F93C54">
        <w:rPr>
          <w:rFonts w:eastAsiaTheme="minorEastAsia"/>
          <w:b w:val="0"/>
          <w:bCs w:val="0"/>
          <w:kern w:val="0"/>
          <w:sz w:val="28"/>
          <w:szCs w:val="28"/>
          <w:lang w:val="kk-KZ"/>
        </w:rPr>
        <w:t xml:space="preserve"> </w:t>
      </w:r>
      <w:r w:rsidR="003D67C6">
        <w:rPr>
          <w:rFonts w:eastAsiaTheme="minorEastAsia"/>
          <w:kern w:val="0"/>
          <w:sz w:val="28"/>
          <w:szCs w:val="28"/>
          <w:lang w:val="kk-KZ"/>
        </w:rPr>
        <w:fldChar w:fldCharType="begin" w:fldLock="1"/>
      </w:r>
      <w:r w:rsidR="003D67C6">
        <w:rPr>
          <w:rFonts w:eastAsiaTheme="minorEastAsia"/>
          <w:kern w:val="0"/>
          <w:sz w:val="28"/>
          <w:szCs w:val="28"/>
          <w:lang w:val="kk-KZ"/>
        </w:rPr>
        <w:instrText>ADDIN CSL_CITATION {"citationItems":[{"id":"ITEM-1","itemData":{"DOI":"10.1002/smll.202205470","ISSN":"16136829","PMID":"36328710","abstract":"Lithium–sulfur (Li–S) batteries have attracted great interest due to their low cost, high theoretical energy density, and environmental friendliness. However, the sluggish conversion of lithium polysulfides (LiPS) to S and Li2S during the charge/discharge process leads to unsatisfactory rate performance of lower to 0.1 C (1 C = 1675 mA g−1) especially for Li-S pouch batteries, thus hindering their practical applications in high power batteries. Here, well-defined and monodispersed Ni single-atom catalysts (SACs) embedded in highly porous nitrogen-doped graphitic carbons (NiSA-N-PGC) are designed and synthesized to form Ni–N4 catalytic sites at the atomic level. When serving as a bifunctional electrocatalyst, the Ni−N4 catalytic sites cannot only promote the interfacial conversion redox of LiPS by accelerating the transformation kinetics, but also suppress the undesirable shuttle effect by immobilizing LiPS. These findings are verified by both experimental results and DFT theoretical calculations. Furthermore, Li ions show low diffusion barrier on the surface of Ni−N4 sites, resulting in enhanced areal capacity of batteries. As a result, the Li–S battery delivers stable cycling life of more than 600 cycles with 0.069% capacity decay per cycle at a rate of 0.5 C. More importantly, the Li–S pouch cells with NiSA-N-PGC show an initial capacity of 1299 mAh g−1 at a rate of 0.2 C even with high sulfur loading of 6 mg cm−2. This work opens up an avenue for developing single-atom catalysts to accelerate the kinetic conversion of LiPS for highly stable Li–S batteries.","author":[{"dropping-particle":"","family":"Ma","given":"Yuhong","non-dropping-particle":"","parse-names":false,"suffix":""},{"dropping-particle":"","family":"Wu","given":"Tongwei","non-dropping-particle":"","parse-names":false,"suffix":""},{"dropping-particle":"","family":"Jiao","given":"Yu","non-dropping-particle":"","parse-names":false,"suffix":""},{"dropping-particle":"","family":"Wang","given":"Fan","non-dropping-particle":"","parse-names":false,"suffix":""},{"dropping-particle":"","family":"Chen","given":"Bo","non-dropping-particle":"","parse-names":false,"suffix":""},{"dropping-particle":"","family":"Yan","given":"Yichao","non-dropping-particle":"","parse-names":false,"suffix":""},{"dropping-particle":"","family":"Hu","given":"Anjun","non-dropping-particle":"","parse-names":false,"suffix":""},{"dropping-particle":"","family":"Li","given":"Yinuo","non-dropping-particle":"","parse-names":false,"suffix":""},{"dropping-particle":"","family":"Fan","given":"Yuxin","non-dropping-particle":"","parse-names":false,"suffix":""},{"dropping-particle":"","family":"He","given":"Miao","non-dropping-particle":"","parse-names":false,"suffix":""},{"dropping-particle":"","family":"Hu","given":"Yin","non-dropping-particle":"","parse-names":false,"suffix":""},{"dropping-particle":"","family":"Li","given":"Yaoyao","non-dropping-particle":"","parse-names":false,"suffix":""},{"dropping-particle":"","family":"Lei","given":"Tianyu","non-dropping-particle":"","parse-names":false,"suffix":""},{"dropping-particle":"","family":"Zhang","given":"Yanning","non-dropping-particle":"","parse-names":false,"suffix":""},{"dropping-particle":"","family":"Chen","given":"Wei","non-dropping-particle":"","parse-names":false,"suffix":""},{"dropping-particle":"","family":"Huang","given":"Ming","non-dropping-particle":"","parse-names":false,"suffix":""},{"dropping-particle":"","family":"Zhu","given":"Jun","non-dropping-particle":"","parse-names":false,"suffix":""},{"dropping-particle":"","family":"Li","given":"Fei","non-dropping-particle":"","parse-names":false,"suffix":""}],"container-title":"Small","id":"ITEM-1","issue":"51","issued":{"date-parts":[["2022","12","22"]]},"publisher":"John Wiley and Sons Inc","title":"Single Nickel Atom Catalysts Enable Fast Polysulfide Redox for Safe and Long-Cycle Lithium–Sulfur Batteries","type":"article-journal","volume":"18"},"uris":["http://www.mendeley.com/documents/?uuid=31172a63-602b-3442-aa1c-4111423f82c2"]}],"mendeley":{"formattedCitation":"[122]","plainTextFormattedCitation":"[122]","previouslyFormattedCitation":"[122]"},"properties":{"noteIndex":0},"schema":"https://github.com/citation-style-language/schema/raw/master/csl-citation.json"}</w:instrText>
      </w:r>
      <w:r w:rsidR="003D67C6">
        <w:rPr>
          <w:rFonts w:eastAsiaTheme="minorEastAsia"/>
          <w:kern w:val="0"/>
          <w:sz w:val="28"/>
          <w:szCs w:val="28"/>
          <w:lang w:val="kk-KZ"/>
        </w:rPr>
        <w:fldChar w:fldCharType="separate"/>
      </w:r>
      <w:r w:rsidR="003D67C6" w:rsidRPr="003D67C6">
        <w:rPr>
          <w:rFonts w:eastAsiaTheme="minorEastAsia"/>
          <w:b w:val="0"/>
          <w:noProof/>
          <w:kern w:val="0"/>
          <w:sz w:val="28"/>
          <w:szCs w:val="28"/>
          <w:lang w:val="kk-KZ"/>
        </w:rPr>
        <w:t>[122]</w:t>
      </w:r>
      <w:r w:rsidR="003D67C6">
        <w:rPr>
          <w:rFonts w:eastAsiaTheme="minorEastAsia"/>
          <w:kern w:val="0"/>
          <w:sz w:val="28"/>
          <w:szCs w:val="28"/>
          <w:lang w:val="kk-KZ"/>
        </w:rPr>
        <w:fldChar w:fldCharType="end"/>
      </w:r>
      <w:r w:rsidR="003D67C6">
        <w:rPr>
          <w:rFonts w:eastAsiaTheme="minorEastAsia"/>
          <w:b w:val="0"/>
          <w:bCs w:val="0"/>
          <w:kern w:val="0"/>
          <w:sz w:val="28"/>
          <w:szCs w:val="28"/>
          <w:lang w:val="kk-KZ"/>
        </w:rPr>
        <w:t xml:space="preserve">. </w:t>
      </w:r>
    </w:p>
    <w:p w:rsidR="00AB0EE6" w:rsidRPr="00847F72" w:rsidRDefault="00AB0EE6" w:rsidP="00302DC0">
      <w:pPr>
        <w:spacing w:after="0" w:line="240" w:lineRule="auto"/>
        <w:ind w:firstLine="720"/>
        <w:jc w:val="both"/>
        <w:rPr>
          <w:rFonts w:ascii="Times New Roman" w:hAnsi="Times New Roman" w:cs="Times New Roman"/>
          <w:color w:val="000000" w:themeColor="text1"/>
          <w:sz w:val="28"/>
          <w:szCs w:val="28"/>
          <w:lang w:val="kk-KZ"/>
        </w:rPr>
      </w:pPr>
      <w:r w:rsidRPr="00847F72">
        <w:rPr>
          <w:rFonts w:ascii="Times New Roman" w:hAnsi="Times New Roman" w:cs="Times New Roman"/>
          <w:sz w:val="28"/>
          <w:szCs w:val="28"/>
          <w:lang w:val="kk-KZ"/>
        </w:rPr>
        <w:t>Осы зерттеу жұмысында, NiO бөлшектері</w:t>
      </w:r>
      <w:r w:rsidR="005452AB">
        <w:rPr>
          <w:rFonts w:ascii="Times New Roman" w:hAnsi="Times New Roman" w:cs="Times New Roman"/>
          <w:sz w:val="28"/>
          <w:szCs w:val="28"/>
          <w:lang w:val="kk-KZ"/>
        </w:rPr>
        <w:t>н</w:t>
      </w:r>
      <w:r w:rsidRPr="00847F72">
        <w:rPr>
          <w:rFonts w:ascii="Times New Roman" w:hAnsi="Times New Roman" w:cs="Times New Roman"/>
          <w:sz w:val="28"/>
          <w:szCs w:val="28"/>
          <w:lang w:val="kk-KZ"/>
        </w:rPr>
        <w:t xml:space="preserve"> Li-S батареясында катод композитіне біріктіру полисульфидтерді ұстауда, әсіресе сепаратордың катод жағындағы жұқа көміртекті пленкамен жұптастырылған кезде өте тиімді бол</w:t>
      </w:r>
      <w:r w:rsidR="005452AB">
        <w:rPr>
          <w:rFonts w:ascii="Times New Roman" w:hAnsi="Times New Roman" w:cs="Times New Roman"/>
          <w:sz w:val="28"/>
          <w:szCs w:val="28"/>
          <w:lang w:val="kk-KZ"/>
        </w:rPr>
        <w:t>ған</w:t>
      </w:r>
      <w:r w:rsidRPr="00847F72">
        <w:rPr>
          <w:rFonts w:ascii="Times New Roman" w:hAnsi="Times New Roman" w:cs="Times New Roman"/>
          <w:sz w:val="28"/>
          <w:szCs w:val="28"/>
          <w:lang w:val="kk-KZ"/>
        </w:rPr>
        <w:t>. NiO кеуекті желі құрылымы оның күкіртпен әрекеттесуімен бірге батареяның жұмысын одан әрі жақсарт</w:t>
      </w:r>
      <w:r w:rsidR="005452AB">
        <w:rPr>
          <w:rFonts w:ascii="Times New Roman" w:hAnsi="Times New Roman" w:cs="Times New Roman"/>
          <w:sz w:val="28"/>
          <w:szCs w:val="28"/>
          <w:lang w:val="kk-KZ"/>
        </w:rPr>
        <w:t>қан</w:t>
      </w:r>
      <w:r w:rsidRPr="00847F72">
        <w:rPr>
          <w:rFonts w:ascii="Times New Roman" w:hAnsi="Times New Roman" w:cs="Times New Roman"/>
          <w:sz w:val="28"/>
          <w:szCs w:val="28"/>
          <w:lang w:val="kk-KZ"/>
        </w:rPr>
        <w:t>. Атап айтқанда, сепаратордың катодтық жағына жұқа көміртекті қабаттың қосылуы полисульфидтің еруіне айтарлықтай кедергі келтірді, ал желілік NiO нанопарақтарын қосу жылдамдық мүмкіндігін де, ұзақ мерзімді тұрақтылықты да жақсарт</w:t>
      </w:r>
      <w:r w:rsidR="005452AB">
        <w:rPr>
          <w:rFonts w:ascii="Times New Roman" w:hAnsi="Times New Roman" w:cs="Times New Roman"/>
          <w:sz w:val="28"/>
          <w:szCs w:val="28"/>
          <w:lang w:val="kk-KZ"/>
        </w:rPr>
        <w:t>қан</w:t>
      </w:r>
      <w:r w:rsidRPr="00847F72">
        <w:rPr>
          <w:rFonts w:ascii="Times New Roman" w:hAnsi="Times New Roman" w:cs="Times New Roman"/>
          <w:sz w:val="28"/>
          <w:szCs w:val="28"/>
          <w:lang w:val="kk-KZ"/>
        </w:rPr>
        <w:t xml:space="preserve">.  80 % күкірт жүктемесінде </w:t>
      </w:r>
      <w:r w:rsidRPr="007C102E">
        <w:rPr>
          <w:rFonts w:ascii="Times New Roman" w:hAnsi="Times New Roman" w:cs="Times New Roman"/>
          <w:sz w:val="28"/>
          <w:szCs w:val="28"/>
          <w:lang w:val="kk-KZ"/>
        </w:rPr>
        <w:t>0,2 C жылдамдықпен</w:t>
      </w:r>
      <w:r w:rsidRPr="00847F72">
        <w:rPr>
          <w:rFonts w:ascii="Times New Roman" w:hAnsi="Times New Roman" w:cs="Times New Roman"/>
          <w:b/>
          <w:bCs/>
          <w:sz w:val="28"/>
          <w:szCs w:val="28"/>
          <w:lang w:val="kk-KZ"/>
        </w:rPr>
        <w:t xml:space="preserve"> </w:t>
      </w:r>
      <w:r w:rsidRPr="00847F72">
        <w:rPr>
          <w:rFonts w:ascii="Times New Roman" w:hAnsi="Times New Roman" w:cs="Times New Roman"/>
          <w:sz w:val="28"/>
          <w:szCs w:val="28"/>
          <w:lang w:val="kk-KZ"/>
        </w:rPr>
        <w:t>1100 мА сағ г</w:t>
      </w:r>
      <w:r w:rsidRPr="00847F72">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 xml:space="preserve">  бастапқы меншікті сыйымдылықты берді</w:t>
      </w:r>
      <w:r w:rsidR="00F93C54" w:rsidRPr="00F93C54">
        <w:rPr>
          <w:rFonts w:ascii="Times New Roman" w:hAnsi="Times New Roman" w:cs="Times New Roman"/>
          <w:sz w:val="28"/>
          <w:szCs w:val="28"/>
          <w:lang w:val="kk-KZ"/>
        </w:rPr>
        <w:t xml:space="preserve"> </w:t>
      </w:r>
      <w:r w:rsidR="003D67C6">
        <w:rPr>
          <w:rFonts w:ascii="Times New Roman" w:hAnsi="Times New Roman" w:cs="Times New Roman"/>
          <w:sz w:val="28"/>
          <w:szCs w:val="28"/>
          <w:lang w:val="kk-KZ"/>
        </w:rPr>
        <w:fldChar w:fldCharType="begin" w:fldLock="1"/>
      </w:r>
      <w:r w:rsidR="003D67C6">
        <w:rPr>
          <w:rFonts w:ascii="Times New Roman" w:hAnsi="Times New Roman" w:cs="Times New Roman"/>
          <w:sz w:val="28"/>
          <w:szCs w:val="28"/>
          <w:lang w:val="kk-KZ"/>
        </w:rPr>
        <w:instrText>ADDIN CSL_CITATION {"citationItems":[{"id":"ITEM-1","itemData":{"DOI":"10.1039/c8ta00270c","ISSN":"20507496","abstract":"Effectively preventing polysulfides from dissolving during the discharge/charge process to improve the performance of a lithium-sulfur battery is one of the essential requirements for commercialization. An NiO sheet with a network structure was developed via a simple two-step method and used as a mediator for a lithium-sulfur battery coupled with a carbon layer on the cathode side. Specifically, by introducing a thin carbon layer on the cathode side of the separator the dissolution of polysulfides was effectively hindered, and moreover the rate capability and long-term stability were effectively enhanced by the further addition of network NiO nanosheets owing to their mesoporous channels and the NiO-S interaction. Besides, in comparison with the cell performance at different S loadings, the cathode with 80 wt% of S in the total electrode exhibited a high specific capacity and excellent rate performance up to 5C. In addition, although the redox potential range of NiO did not form part of the recharging potential window, NiO exhibited an obvious interaction with polysulfides and limited their tendency to dissolve. The present study demonstrates that the joint action of network NiO and the carbon layer presents great potential to be used in low-cost and high-energy lithium-sulfur batteries and provides important guidance for the design of a multifunctional sulfur host for the battery cathodes.","author":[{"dropping-particle":"","family":"Wang","given":"Jie","non-dropping-particle":"","parse-names":false,"suffix":""},{"dropping-particle":"","family":"Liang","given":"Jianing","non-dropping-particle":"","parse-names":false,"suffix":""},{"dropping-particle":"","family":"Wu","given":"Jianzhong","non-dropping-particle":"","parse-names":false,"suffix":""},{"dropping-particle":"","family":"Xuan","given":"Cuijuan","non-dropping-particle":"","parse-names":false,"suffix":""},{"dropping-particle":"","family":"Wu","given":"Zexing","non-dropping-particle":"","parse-names":false,"suffix":""},{"dropping-particle":"","family":"Guo","given":"Xuyun","non-dropping-particle":"","parse-names":false,"suffix":""},{"dropping-particle":"","family":"Lai","given":"Chenglong","non-dropping-particle":"","parse-names":false,"suffix":""},{"dropping-particle":"","family":"Zhu","given":"Ye","non-dropping-particle":"","parse-names":false,"suffix":""},{"dropping-particle":"","family":"Wang","given":"Deli","non-dropping-particle":"","parse-names":false,"suffix":""}],"container-title":"Journal of Materials Chemistry A","id":"ITEM-1","issue":"15","issued":{"date-parts":[["2018"]]},"page":"6503-6509","publisher":"Royal Society of Chemistry","title":"Coordination effect of network NiO nanosheet and a carbon layer on the cathode side in constructing a high-performance lithium-sulfur battery","type":"article-journal","volume":"6"},"uris":["http://www.mendeley.com/documents/?uuid=ecaf7444-3aa5-37b5-b8cc-d5a6bf096ecf"]}],"mendeley":{"formattedCitation":"[123]","plainTextFormattedCitation":"[123]","previouslyFormattedCitation":"[123]"},"properties":{"noteIndex":0},"schema":"https://github.com/citation-style-language/schema/raw/master/csl-citation.json"}</w:instrText>
      </w:r>
      <w:r w:rsidR="003D67C6">
        <w:rPr>
          <w:rFonts w:ascii="Times New Roman" w:hAnsi="Times New Roman" w:cs="Times New Roman"/>
          <w:sz w:val="28"/>
          <w:szCs w:val="28"/>
          <w:lang w:val="kk-KZ"/>
        </w:rPr>
        <w:fldChar w:fldCharType="separate"/>
      </w:r>
      <w:r w:rsidR="003D67C6" w:rsidRPr="003D67C6">
        <w:rPr>
          <w:rFonts w:ascii="Times New Roman" w:hAnsi="Times New Roman" w:cs="Times New Roman"/>
          <w:noProof/>
          <w:sz w:val="28"/>
          <w:szCs w:val="28"/>
          <w:lang w:val="kk-KZ"/>
        </w:rPr>
        <w:t>[123]</w:t>
      </w:r>
      <w:r w:rsidR="003D67C6">
        <w:rPr>
          <w:rFonts w:ascii="Times New Roman" w:hAnsi="Times New Roman" w:cs="Times New Roman"/>
          <w:sz w:val="28"/>
          <w:szCs w:val="28"/>
          <w:lang w:val="kk-KZ"/>
        </w:rPr>
        <w:fldChar w:fldCharType="end"/>
      </w:r>
      <w:r w:rsidRPr="00847F72">
        <w:rPr>
          <w:rFonts w:ascii="Times New Roman" w:hAnsi="Times New Roman" w:cs="Times New Roman"/>
          <w:sz w:val="28"/>
          <w:szCs w:val="28"/>
          <w:lang w:val="kk-KZ"/>
        </w:rPr>
        <w:t>.</w:t>
      </w:r>
    </w:p>
    <w:p w:rsidR="007B5A3F" w:rsidRDefault="00AB0EE6" w:rsidP="00302DC0">
      <w:pPr>
        <w:spacing w:after="0" w:line="240" w:lineRule="auto"/>
        <w:ind w:firstLine="720"/>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 xml:space="preserve">Бұл катод </w:t>
      </w:r>
      <w:r w:rsidR="00730E36">
        <w:rPr>
          <w:rFonts w:ascii="Times New Roman" w:hAnsi="Times New Roman" w:cs="Times New Roman"/>
          <w:sz w:val="28"/>
          <w:szCs w:val="28"/>
          <w:lang w:val="kk-KZ"/>
        </w:rPr>
        <w:t>құрылымында</w:t>
      </w:r>
      <w:r w:rsidRPr="00847F72">
        <w:rPr>
          <w:rFonts w:ascii="Times New Roman" w:hAnsi="Times New Roman" w:cs="Times New Roman"/>
          <w:sz w:val="28"/>
          <w:szCs w:val="28"/>
          <w:lang w:val="kk-KZ"/>
        </w:rPr>
        <w:t xml:space="preserve"> ішкі Ni металл желісі заряд-разряд реакцияларын жеңілдете отырып, электрондарды тасымалдау жолдары ретінде әрекет етеді, ал кең кеуекті кеңістіктер күкірттің жоғары жүктелуіне мүмкіндік береді және белсенді материалдан көлемдік өзгерістерді қамтамасыз етеді. Күкірт жүктемесі шамамен 4,0 мг/см</w:t>
      </w:r>
      <w:r w:rsidRPr="00847F72">
        <w:rPr>
          <w:rFonts w:ascii="Times New Roman" w:hAnsi="Times New Roman" w:cs="Times New Roman"/>
          <w:sz w:val="28"/>
          <w:szCs w:val="28"/>
          <w:vertAlign w:val="superscript"/>
          <w:lang w:val="kk-KZ"/>
        </w:rPr>
        <w:t>2</w:t>
      </w:r>
      <w:r w:rsidRPr="00847F72">
        <w:rPr>
          <w:rFonts w:ascii="Times New Roman" w:hAnsi="Times New Roman" w:cs="Times New Roman"/>
          <w:sz w:val="28"/>
          <w:szCs w:val="28"/>
          <w:lang w:val="kk-KZ"/>
        </w:rPr>
        <w:t xml:space="preserve"> болатын Ni/Ni</w:t>
      </w:r>
      <w:r w:rsidRPr="00220BFA">
        <w:rPr>
          <w:rFonts w:ascii="Times New Roman" w:hAnsi="Times New Roman" w:cs="Times New Roman"/>
          <w:sz w:val="28"/>
          <w:szCs w:val="28"/>
          <w:vertAlign w:val="subscript"/>
          <w:lang w:val="kk-KZ"/>
        </w:rPr>
        <w:t>3</w:t>
      </w:r>
      <w:r w:rsidRPr="00847F72">
        <w:rPr>
          <w:rFonts w:ascii="Times New Roman" w:hAnsi="Times New Roman" w:cs="Times New Roman"/>
          <w:sz w:val="28"/>
          <w:szCs w:val="28"/>
          <w:lang w:val="kk-KZ"/>
        </w:rPr>
        <w:t>S</w:t>
      </w:r>
      <w:r w:rsidRPr="00220BFA">
        <w:rPr>
          <w:rFonts w:ascii="Times New Roman" w:hAnsi="Times New Roman" w:cs="Times New Roman"/>
          <w:sz w:val="28"/>
          <w:szCs w:val="28"/>
          <w:vertAlign w:val="subscript"/>
          <w:lang w:val="kk-KZ"/>
        </w:rPr>
        <w:t>2</w:t>
      </w:r>
      <w:r w:rsidRPr="00847F72">
        <w:rPr>
          <w:rFonts w:ascii="Times New Roman" w:hAnsi="Times New Roman" w:cs="Times New Roman"/>
          <w:sz w:val="28"/>
          <w:szCs w:val="28"/>
          <w:lang w:val="kk-KZ"/>
        </w:rPr>
        <w:t>/S катоды Ni</w:t>
      </w:r>
      <w:r w:rsidRPr="00220BFA">
        <w:rPr>
          <w:rFonts w:ascii="Times New Roman" w:hAnsi="Times New Roman" w:cs="Times New Roman"/>
          <w:sz w:val="28"/>
          <w:szCs w:val="28"/>
          <w:vertAlign w:val="subscript"/>
          <w:lang w:val="kk-KZ"/>
        </w:rPr>
        <w:t>3</w:t>
      </w:r>
      <w:r w:rsidRPr="00847F72">
        <w:rPr>
          <w:rFonts w:ascii="Times New Roman" w:hAnsi="Times New Roman" w:cs="Times New Roman"/>
          <w:sz w:val="28"/>
          <w:szCs w:val="28"/>
          <w:lang w:val="kk-KZ"/>
        </w:rPr>
        <w:t>S</w:t>
      </w:r>
      <w:r w:rsidRPr="00220BFA">
        <w:rPr>
          <w:rFonts w:ascii="Times New Roman" w:hAnsi="Times New Roman" w:cs="Times New Roman"/>
          <w:sz w:val="28"/>
          <w:szCs w:val="28"/>
          <w:vertAlign w:val="subscript"/>
          <w:lang w:val="kk-KZ"/>
        </w:rPr>
        <w:t>2</w:t>
      </w:r>
      <w:r w:rsidRPr="00847F72">
        <w:rPr>
          <w:rFonts w:ascii="Times New Roman" w:hAnsi="Times New Roman" w:cs="Times New Roman"/>
          <w:sz w:val="28"/>
          <w:szCs w:val="28"/>
          <w:lang w:val="kk-KZ"/>
        </w:rPr>
        <w:t xml:space="preserve"> қабаты жоқ күкірт катодтарымен салыстырғанда жақсартылған қуаттарды, төмендетілген поляризацияны, жылдам реакция кинетикасын және жоғары жылдамдық мүмкіндігін көрсеткен. Мысалы, 4 мА/см</w:t>
      </w:r>
      <w:r w:rsidRPr="00847F72">
        <w:rPr>
          <w:rFonts w:ascii="Times New Roman" w:hAnsi="Times New Roman" w:cs="Times New Roman"/>
          <w:sz w:val="28"/>
          <w:szCs w:val="28"/>
          <w:vertAlign w:val="superscript"/>
          <w:lang w:val="kk-KZ"/>
        </w:rPr>
        <w:t>2</w:t>
      </w:r>
      <w:r w:rsidRPr="00847F72">
        <w:rPr>
          <w:rFonts w:ascii="Times New Roman" w:hAnsi="Times New Roman" w:cs="Times New Roman"/>
          <w:sz w:val="28"/>
          <w:szCs w:val="28"/>
          <w:lang w:val="kk-KZ"/>
        </w:rPr>
        <w:t xml:space="preserve"> жоғары ток тығыздығында бұл катод 150 циклден кейін 441 мА сағ г</w:t>
      </w:r>
      <w:r w:rsidRPr="00847F72">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 xml:space="preserve">  разрядтау сыйымдылығын берген, бұл Ni</w:t>
      </w:r>
      <w:r w:rsidRPr="00847F72">
        <w:rPr>
          <w:rFonts w:ascii="Times New Roman" w:hAnsi="Times New Roman" w:cs="Times New Roman"/>
          <w:sz w:val="28"/>
          <w:szCs w:val="28"/>
          <w:vertAlign w:val="subscript"/>
          <w:lang w:val="kk-KZ"/>
        </w:rPr>
        <w:t>3</w:t>
      </w:r>
      <w:r w:rsidRPr="00847F72">
        <w:rPr>
          <w:rFonts w:ascii="Times New Roman" w:hAnsi="Times New Roman" w:cs="Times New Roman"/>
          <w:sz w:val="28"/>
          <w:szCs w:val="28"/>
          <w:lang w:val="kk-KZ"/>
        </w:rPr>
        <w:t>S</w:t>
      </w:r>
      <w:r w:rsidRPr="00847F72">
        <w:rPr>
          <w:rFonts w:ascii="Times New Roman" w:hAnsi="Times New Roman" w:cs="Times New Roman"/>
          <w:sz w:val="28"/>
          <w:szCs w:val="28"/>
          <w:vertAlign w:val="subscript"/>
          <w:lang w:val="kk-KZ"/>
        </w:rPr>
        <w:t>2</w:t>
      </w:r>
      <w:r w:rsidRPr="00847F72">
        <w:rPr>
          <w:rFonts w:ascii="Times New Roman" w:hAnsi="Times New Roman" w:cs="Times New Roman"/>
          <w:sz w:val="28"/>
          <w:szCs w:val="28"/>
          <w:lang w:val="kk-KZ"/>
        </w:rPr>
        <w:t xml:space="preserve"> жоқ катодтардан айтарлықтай жоғары</w:t>
      </w:r>
      <w:r w:rsidR="00F93C54" w:rsidRPr="00F93C54">
        <w:rPr>
          <w:rFonts w:ascii="Times New Roman" w:hAnsi="Times New Roman" w:cs="Times New Roman"/>
          <w:sz w:val="28"/>
          <w:szCs w:val="28"/>
          <w:lang w:val="kk-KZ"/>
        </w:rPr>
        <w:t xml:space="preserve"> </w:t>
      </w:r>
      <w:r w:rsidR="003D67C6">
        <w:rPr>
          <w:rFonts w:ascii="Times New Roman" w:hAnsi="Times New Roman" w:cs="Times New Roman"/>
          <w:sz w:val="28"/>
          <w:szCs w:val="28"/>
          <w:lang w:val="kk-KZ"/>
        </w:rPr>
        <w:fldChar w:fldCharType="begin" w:fldLock="1"/>
      </w:r>
      <w:r w:rsidR="003D67C6">
        <w:rPr>
          <w:rFonts w:ascii="Times New Roman" w:hAnsi="Times New Roman" w:cs="Times New Roman"/>
          <w:sz w:val="28"/>
          <w:szCs w:val="28"/>
          <w:lang w:val="kk-KZ"/>
        </w:rPr>
        <w:instrText xml:space="preserve">ADDIN CSL_CITATION {"citationItems":[{"id":"ITEM-1","itemData":{"DOI":"10.1021/acsami.7b11065","ISSN":"19448252","PMID":"29035508","abstract":"Lithium-sulfur (Li-S) batteries have attracted interest as a promising energy-storage technology due to their overwhelming advantages such as high energy density and low cost. However, their commercial success is impeded by deterioration of sulfur utilization, significant capacity fade, and poor cycle life, which are principally originated from the severe shuttle effect in relation to the dissolution and migration of lithium polysulfides. Herein, we proposed an effective and facile strategy to anchor the polysulfides and improve sulfur loading by constructing a three-dimensionally hierarchical Ni/Ni3S2/S cathode. This self-supported hybrid architecture is sequentially fabricated by the partial sulfurization of Ni foam by a mild hydrothermal process, followed by physical loading of elemental sulfur. The incorporation of Ni3S2, with high electronic conductivity and strong polysulfide adsorption capability, can not only empower the cathode to alleviate the shuttle effect, but also afford a favorable electrochemical environment with lower interfacial resistance, which could facilitate the redox kinetics of the anchored polysulfides. Consequently, the obtained Ni/Ni3S2/S cathode with a sulfur loading of </w:instrText>
      </w:r>
      <w:r w:rsidR="003D67C6">
        <w:rPr>
          <w:rFonts w:ascii="Cambria Math" w:hAnsi="Cambria Math" w:cs="Cambria Math"/>
          <w:sz w:val="28"/>
          <w:szCs w:val="28"/>
          <w:lang w:val="kk-KZ"/>
        </w:rPr>
        <w:instrText>∼</w:instrText>
      </w:r>
      <w:r w:rsidR="003D67C6">
        <w:rPr>
          <w:rFonts w:ascii="Times New Roman" w:hAnsi="Times New Roman" w:cs="Times New Roman"/>
          <w:sz w:val="28"/>
          <w:szCs w:val="28"/>
          <w:lang w:val="kk-KZ"/>
        </w:rPr>
        <w:instrText>4.0 mg/cm2 demonstrated excellent electrochemical characteristics. For example, at high current density of 4 mA/cm2, this thick cathode demonstrated a discharge capacity of 441 mAh/g at the 150th cycle.","author":[{"dropping-particle":"","family":"Li","given":"Zhe","non-dropping-particle":"","parse-names":false,"suffix":""},{"dropping-particle":"","family":"Zhang","given":"Shiguo","non-dropping-particle":"","parse-names":false,"suffix":""},{"dropping-particle":"","family":"Zhang","given":"Jiaheng","non-dropping-particle":"","parse-names":false,"suffix":""},{"dropping-particle":"","family":"Xu","given":"Miao","non-dropping-particle":"","parse-names":false,"suffix":""},{"dropping-particle":"","family":"Tatara","given":"Ryoichi","non-dropping-particle":"","parse-names":false,"suffix":""},{"dropping-particle":"","family":"Dokko","given":"Kaoru","non-dropping-particle":"","parse-names":false,"suffix":""},{"dropping-particle":"","family":"Watanabe","given":"Masayoshi","non-dropping-particle":"","parse-names":false,"suffix":""}],"container-title":"ACS Applied Materials and Interfaces","id":"ITEM-1","issue":"44","issued":{"date-parts":[["2017","11","8"]]},"page":"38477-38485","publisher":"American Chemical Society","title":"Three-Dimensionally Hierarchical Ni/Ni3S2/S Cathode for Lithium-Sulfur Battery","type":"article-journal","volume":"9"},"uris":["http://www.mendeley.com/documents/?uuid=75266c6c-4015-33ff-8603-d01cbdbc5d0e"]}],"mendeley":{"formattedCitation":"[124]","plainTextFormattedCitation":"[124]","previouslyFormattedCitation":"[124]"},"properties":{"noteIndex":0},"schema":"https://github.com/citation-style-language/schema/raw/master/csl-citation.json"}</w:instrText>
      </w:r>
      <w:r w:rsidR="003D67C6">
        <w:rPr>
          <w:rFonts w:ascii="Times New Roman" w:hAnsi="Times New Roman" w:cs="Times New Roman"/>
          <w:sz w:val="28"/>
          <w:szCs w:val="28"/>
          <w:lang w:val="kk-KZ"/>
        </w:rPr>
        <w:fldChar w:fldCharType="separate"/>
      </w:r>
      <w:r w:rsidR="003D67C6" w:rsidRPr="003D67C6">
        <w:rPr>
          <w:rFonts w:ascii="Times New Roman" w:hAnsi="Times New Roman" w:cs="Times New Roman"/>
          <w:noProof/>
          <w:sz w:val="28"/>
          <w:szCs w:val="28"/>
          <w:lang w:val="kk-KZ"/>
        </w:rPr>
        <w:t>[124]</w:t>
      </w:r>
      <w:r w:rsidR="003D67C6">
        <w:rPr>
          <w:rFonts w:ascii="Times New Roman" w:hAnsi="Times New Roman" w:cs="Times New Roman"/>
          <w:sz w:val="28"/>
          <w:szCs w:val="28"/>
          <w:lang w:val="kk-KZ"/>
        </w:rPr>
        <w:fldChar w:fldCharType="end"/>
      </w:r>
      <w:r w:rsidRPr="00847F72">
        <w:rPr>
          <w:rFonts w:ascii="Times New Roman" w:hAnsi="Times New Roman" w:cs="Times New Roman"/>
          <w:sz w:val="28"/>
          <w:szCs w:val="28"/>
          <w:lang w:val="kk-KZ"/>
        </w:rPr>
        <w:t>.</w:t>
      </w:r>
    </w:p>
    <w:p w:rsidR="00BD329B" w:rsidRDefault="00BD329B">
      <w:pPr>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AB0EE6" w:rsidRPr="005452AB" w:rsidRDefault="00AB0EE6" w:rsidP="006D4B0B">
      <w:pPr>
        <w:spacing w:after="0" w:line="240" w:lineRule="auto"/>
        <w:jc w:val="both"/>
        <w:rPr>
          <w:rFonts w:ascii="Times New Roman" w:hAnsi="Times New Roman" w:cs="Times New Roman"/>
          <w:sz w:val="28"/>
          <w:szCs w:val="28"/>
          <w:lang w:val="kk-KZ"/>
        </w:rPr>
      </w:pPr>
    </w:p>
    <w:p w:rsidR="00AB0EE6" w:rsidRPr="003E1FB2" w:rsidRDefault="007B5A3F" w:rsidP="00302DC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361C3E">
        <w:rPr>
          <w:rFonts w:ascii="Times New Roman" w:hAnsi="Times New Roman" w:cs="Times New Roman"/>
          <w:sz w:val="28"/>
          <w:szCs w:val="28"/>
          <w:lang w:val="kk-KZ"/>
        </w:rPr>
        <w:t>2</w:t>
      </w:r>
      <w:r w:rsidRPr="003E1FB2">
        <w:rPr>
          <w:lang w:val="kk-KZ"/>
        </w:rPr>
        <w:t xml:space="preserve"> –</w:t>
      </w:r>
      <w:r>
        <w:rPr>
          <w:lang w:val="kk-KZ"/>
        </w:rPr>
        <w:t xml:space="preserve"> </w:t>
      </w:r>
      <w:r w:rsidR="003E1FB2" w:rsidRPr="003E1FB2">
        <w:rPr>
          <w:rFonts w:ascii="Times New Roman" w:hAnsi="Times New Roman" w:cs="Times New Roman"/>
          <w:sz w:val="28"/>
          <w:szCs w:val="28"/>
          <w:lang w:val="kk-KZ"/>
        </w:rPr>
        <w:t>Ни</w:t>
      </w:r>
      <w:r w:rsidR="003E1FB2">
        <w:rPr>
          <w:rFonts w:ascii="Times New Roman" w:hAnsi="Times New Roman" w:cs="Times New Roman"/>
          <w:sz w:val="28"/>
          <w:szCs w:val="28"/>
          <w:lang w:val="kk-KZ"/>
        </w:rPr>
        <w:t xml:space="preserve">кель және никель оксидінің </w:t>
      </w:r>
      <w:r w:rsidR="003E1FB2" w:rsidRPr="003E1FB2">
        <w:rPr>
          <w:rFonts w:ascii="Times New Roman" w:hAnsi="Times New Roman" w:cs="Times New Roman"/>
          <w:sz w:val="28"/>
          <w:szCs w:val="28"/>
          <w:lang w:val="kk-KZ"/>
        </w:rPr>
        <w:t xml:space="preserve">LiS </w:t>
      </w:r>
      <w:r w:rsidR="003E1FB2">
        <w:rPr>
          <w:rFonts w:ascii="Times New Roman" w:hAnsi="Times New Roman" w:cs="Times New Roman"/>
          <w:sz w:val="28"/>
          <w:szCs w:val="28"/>
          <w:lang w:val="kk-KZ"/>
        </w:rPr>
        <w:t>ұяшықтарында қолданылуы</w:t>
      </w:r>
      <w:r w:rsidR="003E1FB2" w:rsidRPr="003E1FB2">
        <w:rPr>
          <w:rFonts w:ascii="Times New Roman" w:hAnsi="Times New Roman" w:cs="Times New Roman"/>
          <w:sz w:val="28"/>
          <w:szCs w:val="28"/>
          <w:lang w:val="kk-KZ"/>
        </w:rPr>
        <w:t xml:space="preserve"> </w:t>
      </w:r>
    </w:p>
    <w:p w:rsidR="007B5A3F" w:rsidRPr="003E1FB2" w:rsidRDefault="007B5A3F" w:rsidP="00302DC0">
      <w:pPr>
        <w:spacing w:after="0" w:line="240" w:lineRule="auto"/>
        <w:jc w:val="both"/>
        <w:rPr>
          <w:rFonts w:ascii="Times New Roman" w:hAnsi="Times New Roman" w:cs="Times New Roman"/>
          <w:sz w:val="28"/>
          <w:szCs w:val="28"/>
          <w:lang w:val="kk-KZ"/>
        </w:rPr>
      </w:pPr>
    </w:p>
    <w:tbl>
      <w:tblPr>
        <w:tblStyle w:val="TableGrid"/>
        <w:tblW w:w="11199" w:type="dxa"/>
        <w:tblInd w:w="-998" w:type="dxa"/>
        <w:tblLayout w:type="fixed"/>
        <w:tblLook w:val="04A0" w:firstRow="1" w:lastRow="0" w:firstColumn="1" w:lastColumn="0" w:noHBand="0" w:noVBand="1"/>
      </w:tblPr>
      <w:tblGrid>
        <w:gridCol w:w="1560"/>
        <w:gridCol w:w="1276"/>
        <w:gridCol w:w="1701"/>
        <w:gridCol w:w="1456"/>
        <w:gridCol w:w="900"/>
        <w:gridCol w:w="1897"/>
        <w:gridCol w:w="1417"/>
        <w:gridCol w:w="992"/>
      </w:tblGrid>
      <w:tr w:rsidR="00AB0EE6" w:rsidRPr="006D4B0B" w:rsidTr="008C3168">
        <w:tc>
          <w:tcPr>
            <w:tcW w:w="1560" w:type="dxa"/>
          </w:tcPr>
          <w:p w:rsidR="00AB0EE6" w:rsidRPr="006D4B0B" w:rsidRDefault="00AB0EE6" w:rsidP="00302DC0">
            <w:pPr>
              <w:jc w:val="both"/>
              <w:rPr>
                <w:rFonts w:ascii="Times New Roman" w:hAnsi="Times New Roman" w:cs="Times New Roman"/>
                <w:sz w:val="20"/>
                <w:szCs w:val="20"/>
              </w:rPr>
            </w:pPr>
            <w:r w:rsidRPr="006D4B0B">
              <w:rPr>
                <w:rFonts w:ascii="Times New Roman" w:hAnsi="Times New Roman" w:cs="Times New Roman"/>
                <w:sz w:val="20"/>
                <w:szCs w:val="20"/>
              </w:rPr>
              <w:t xml:space="preserve">Катод </w:t>
            </w:r>
          </w:p>
        </w:tc>
        <w:tc>
          <w:tcPr>
            <w:tcW w:w="1276"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Күкірт мөлшері</w:t>
            </w:r>
          </w:p>
        </w:tc>
        <w:tc>
          <w:tcPr>
            <w:tcW w:w="1701" w:type="dxa"/>
          </w:tcPr>
          <w:p w:rsidR="00AB0EE6" w:rsidRPr="006D4B0B" w:rsidRDefault="00AB0EE6" w:rsidP="00302DC0">
            <w:pPr>
              <w:jc w:val="both"/>
              <w:rPr>
                <w:rFonts w:ascii="Times New Roman" w:hAnsi="Times New Roman" w:cs="Times New Roman"/>
                <w:sz w:val="20"/>
                <w:szCs w:val="20"/>
              </w:rPr>
            </w:pPr>
            <w:r w:rsidRPr="006D4B0B">
              <w:rPr>
                <w:rFonts w:ascii="Times New Roman" w:hAnsi="Times New Roman" w:cs="Times New Roman"/>
                <w:sz w:val="20"/>
                <w:szCs w:val="20"/>
              </w:rPr>
              <w:t xml:space="preserve">Никель қосылысы  </w:t>
            </w:r>
          </w:p>
        </w:tc>
        <w:tc>
          <w:tcPr>
            <w:tcW w:w="1456"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Алғашқы разряд сыйымдылығы</w:t>
            </w:r>
            <w:r w:rsidR="00EB30B2" w:rsidRPr="006D4B0B">
              <w:rPr>
                <w:rFonts w:ascii="Times New Roman" w:hAnsi="Times New Roman" w:cs="Times New Roman"/>
                <w:sz w:val="20"/>
                <w:szCs w:val="20"/>
                <w:lang w:val="kk-KZ"/>
              </w:rPr>
              <w:t>, м</w:t>
            </w:r>
            <w:r w:rsidR="00EB30B2" w:rsidRPr="006D4B0B">
              <w:rPr>
                <w:rFonts w:ascii="Times New Roman" w:hAnsi="Times New Roman" w:cs="Times New Roman"/>
                <w:sz w:val="20"/>
                <w:szCs w:val="20"/>
              </w:rPr>
              <w:t>A</w:t>
            </w:r>
            <w:r w:rsidR="00EB30B2" w:rsidRPr="006D4B0B">
              <w:rPr>
                <w:rFonts w:ascii="Times New Roman" w:hAnsi="Times New Roman" w:cs="Times New Roman"/>
                <w:sz w:val="20"/>
                <w:szCs w:val="20"/>
                <w:lang w:val="kk-KZ"/>
              </w:rPr>
              <w:t>сағ</w:t>
            </w:r>
            <w:r w:rsidR="00EB30B2" w:rsidRPr="006D4B0B">
              <w:rPr>
                <w:rFonts w:ascii="Times New Roman" w:hAnsi="Times New Roman" w:cs="Times New Roman"/>
                <w:sz w:val="20"/>
                <w:szCs w:val="20"/>
              </w:rPr>
              <w:t xml:space="preserve"> </w:t>
            </w:r>
            <w:r w:rsidR="00EB30B2" w:rsidRPr="006D4B0B">
              <w:rPr>
                <w:rFonts w:ascii="Times New Roman" w:hAnsi="Times New Roman" w:cs="Times New Roman"/>
                <w:sz w:val="20"/>
                <w:szCs w:val="20"/>
                <w:lang w:val="kk-KZ"/>
              </w:rPr>
              <w:t>г</w:t>
            </w:r>
            <w:r w:rsidR="00EB30B2" w:rsidRPr="006D4B0B">
              <w:rPr>
                <w:rFonts w:ascii="Times New Roman" w:hAnsi="Times New Roman" w:cs="Times New Roman"/>
                <w:sz w:val="20"/>
                <w:szCs w:val="20"/>
                <w:vertAlign w:val="superscript"/>
              </w:rPr>
              <w:t>− 1</w:t>
            </w:r>
          </w:p>
        </w:tc>
        <w:tc>
          <w:tcPr>
            <w:tcW w:w="900" w:type="dxa"/>
          </w:tcPr>
          <w:p w:rsidR="00AB0EE6" w:rsidRPr="006D4B0B" w:rsidRDefault="00B74CFF"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С-жылдамдығы</w:t>
            </w:r>
          </w:p>
        </w:tc>
        <w:tc>
          <w:tcPr>
            <w:tcW w:w="1897"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Никель қосылысы синтез әдісі</w:t>
            </w:r>
          </w:p>
        </w:tc>
        <w:tc>
          <w:tcPr>
            <w:tcW w:w="1417"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электролит</w:t>
            </w:r>
          </w:p>
        </w:tc>
        <w:tc>
          <w:tcPr>
            <w:tcW w:w="992" w:type="dxa"/>
          </w:tcPr>
          <w:p w:rsidR="00AB0EE6" w:rsidRPr="006D4B0B" w:rsidRDefault="008C3168"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Әдебиет</w:t>
            </w:r>
            <w:r w:rsidR="00AB0EE6" w:rsidRPr="006D4B0B">
              <w:rPr>
                <w:rFonts w:ascii="Times New Roman" w:hAnsi="Times New Roman" w:cs="Times New Roman"/>
                <w:sz w:val="20"/>
                <w:szCs w:val="20"/>
                <w:lang w:val="kk-KZ"/>
              </w:rPr>
              <w:t>тер</w:t>
            </w:r>
          </w:p>
        </w:tc>
      </w:tr>
      <w:tr w:rsidR="00AB0EE6" w:rsidRPr="00EB63E7" w:rsidTr="008C3168">
        <w:tc>
          <w:tcPr>
            <w:tcW w:w="1560"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rPr>
              <w:t>никель оксиді</w:t>
            </w:r>
            <w:r w:rsidRPr="006D4B0B">
              <w:rPr>
                <w:rFonts w:ascii="Times New Roman" w:hAnsi="Times New Roman" w:cs="Times New Roman"/>
                <w:sz w:val="20"/>
                <w:szCs w:val="20"/>
                <w:lang w:val="kk-KZ"/>
              </w:rPr>
              <w:t>/</w:t>
            </w:r>
          </w:p>
          <w:p w:rsidR="00AB0EE6" w:rsidRPr="006D4B0B" w:rsidRDefault="00AB0EE6" w:rsidP="00302DC0">
            <w:pPr>
              <w:jc w:val="both"/>
              <w:rPr>
                <w:rFonts w:ascii="Times New Roman" w:hAnsi="Times New Roman" w:cs="Times New Roman"/>
                <w:sz w:val="20"/>
                <w:szCs w:val="20"/>
              </w:rPr>
            </w:pPr>
            <w:r w:rsidRPr="006D4B0B">
              <w:rPr>
                <w:rFonts w:ascii="Times New Roman" w:hAnsi="Times New Roman" w:cs="Times New Roman"/>
                <w:sz w:val="20"/>
                <w:szCs w:val="20"/>
                <w:lang w:val="kk-KZ"/>
              </w:rPr>
              <w:t xml:space="preserve">легирленген </w:t>
            </w:r>
            <w:r w:rsidRPr="006D4B0B">
              <w:rPr>
                <w:rFonts w:ascii="Times New Roman" w:hAnsi="Times New Roman" w:cs="Times New Roman"/>
                <w:sz w:val="20"/>
                <w:szCs w:val="20"/>
              </w:rPr>
              <w:t>көміртег</w:t>
            </w:r>
            <w:r w:rsidRPr="006D4B0B">
              <w:rPr>
                <w:rFonts w:ascii="Times New Roman" w:hAnsi="Times New Roman" w:cs="Times New Roman"/>
                <w:sz w:val="20"/>
                <w:szCs w:val="20"/>
                <w:lang w:val="kk-KZ"/>
              </w:rPr>
              <w:t>і/</w:t>
            </w:r>
            <w:r w:rsidRPr="006D4B0B">
              <w:rPr>
                <w:rFonts w:ascii="Times New Roman" w:hAnsi="Times New Roman" w:cs="Times New Roman"/>
                <w:sz w:val="20"/>
                <w:szCs w:val="20"/>
              </w:rPr>
              <w:t>S</w:t>
            </w:r>
          </w:p>
          <w:p w:rsidR="00AB0EE6" w:rsidRPr="006D4B0B" w:rsidRDefault="00AB0EE6" w:rsidP="00302DC0">
            <w:pPr>
              <w:jc w:val="both"/>
              <w:rPr>
                <w:rFonts w:ascii="Times New Roman" w:hAnsi="Times New Roman" w:cs="Times New Roman"/>
                <w:sz w:val="20"/>
                <w:szCs w:val="20"/>
              </w:rPr>
            </w:pPr>
            <w:r w:rsidRPr="006D4B0B">
              <w:rPr>
                <w:rFonts w:ascii="Times New Roman" w:hAnsi="Times New Roman" w:cs="Times New Roman"/>
                <w:sz w:val="20"/>
                <w:szCs w:val="20"/>
              </w:rPr>
              <w:t>NiO@NSP/S</w:t>
            </w:r>
          </w:p>
        </w:tc>
        <w:tc>
          <w:tcPr>
            <w:tcW w:w="1276" w:type="dxa"/>
          </w:tcPr>
          <w:p w:rsidR="00AB0EE6" w:rsidRPr="006D4B0B" w:rsidRDefault="00AB0EE6" w:rsidP="00302DC0">
            <w:pPr>
              <w:jc w:val="both"/>
              <w:rPr>
                <w:rFonts w:ascii="Times New Roman" w:hAnsi="Times New Roman" w:cs="Times New Roman"/>
                <w:sz w:val="20"/>
                <w:szCs w:val="20"/>
              </w:rPr>
            </w:pPr>
            <w:r w:rsidRPr="006D4B0B">
              <w:rPr>
                <w:rFonts w:ascii="Times New Roman" w:hAnsi="Times New Roman" w:cs="Times New Roman"/>
                <w:sz w:val="20"/>
                <w:szCs w:val="20"/>
              </w:rPr>
              <w:t>1:1</w:t>
            </w:r>
          </w:p>
          <w:p w:rsidR="00AB0EE6" w:rsidRPr="006D4B0B" w:rsidRDefault="00AB0EE6" w:rsidP="00302DC0">
            <w:pPr>
              <w:jc w:val="both"/>
              <w:rPr>
                <w:rFonts w:ascii="Times New Roman" w:hAnsi="Times New Roman" w:cs="Times New Roman"/>
                <w:sz w:val="20"/>
                <w:szCs w:val="20"/>
              </w:rPr>
            </w:pPr>
            <w:r w:rsidRPr="006D4B0B">
              <w:rPr>
                <w:rFonts w:ascii="Times New Roman" w:hAnsi="Times New Roman" w:cs="Times New Roman"/>
                <w:sz w:val="20"/>
                <w:szCs w:val="20"/>
              </w:rPr>
              <w:t>2.26</w:t>
            </w:r>
            <w:r w:rsidRPr="006D4B0B">
              <w:rPr>
                <w:rFonts w:ascii="Times New Roman" w:hAnsi="Times New Roman" w:cs="Times New Roman"/>
                <w:sz w:val="20"/>
                <w:szCs w:val="20"/>
                <w:lang w:val="kk-KZ"/>
              </w:rPr>
              <w:t>мг</w:t>
            </w:r>
            <w:r w:rsidRPr="006D4B0B">
              <w:rPr>
                <w:rFonts w:ascii="Times New Roman" w:hAnsi="Times New Roman" w:cs="Times New Roman"/>
                <w:sz w:val="20"/>
                <w:szCs w:val="20"/>
              </w:rPr>
              <w:t>/</w:t>
            </w:r>
            <w:r w:rsidRPr="006D4B0B">
              <w:rPr>
                <w:rFonts w:ascii="Times New Roman" w:hAnsi="Times New Roman" w:cs="Times New Roman"/>
                <w:sz w:val="20"/>
                <w:szCs w:val="20"/>
                <w:lang w:val="kk-KZ"/>
              </w:rPr>
              <w:t>см</w:t>
            </w:r>
            <w:r w:rsidRPr="006D4B0B">
              <w:rPr>
                <w:rFonts w:ascii="Times New Roman" w:hAnsi="Times New Roman" w:cs="Times New Roman"/>
                <w:sz w:val="20"/>
                <w:szCs w:val="20"/>
                <w:vertAlign w:val="superscript"/>
              </w:rPr>
              <w:t>2</w:t>
            </w:r>
          </w:p>
        </w:tc>
        <w:tc>
          <w:tcPr>
            <w:tcW w:w="1701" w:type="dxa"/>
          </w:tcPr>
          <w:p w:rsidR="00AB0EE6" w:rsidRPr="006D4B0B" w:rsidRDefault="00AB0EE6" w:rsidP="00302DC0">
            <w:pPr>
              <w:jc w:val="both"/>
              <w:rPr>
                <w:rFonts w:ascii="Times New Roman" w:hAnsi="Times New Roman" w:cs="Times New Roman"/>
                <w:sz w:val="20"/>
                <w:szCs w:val="20"/>
              </w:rPr>
            </w:pPr>
            <w:r w:rsidRPr="006D4B0B">
              <w:rPr>
                <w:rFonts w:ascii="Times New Roman" w:hAnsi="Times New Roman" w:cs="Times New Roman"/>
                <w:sz w:val="20"/>
                <w:szCs w:val="20"/>
              </w:rPr>
              <w:t>никель оксиді (NiO</w:t>
            </w:r>
            <w:r w:rsidRPr="006D4B0B">
              <w:rPr>
                <w:rFonts w:ascii="Times New Roman" w:hAnsi="Times New Roman" w:cs="Times New Roman"/>
                <w:sz w:val="20"/>
                <w:szCs w:val="20"/>
                <w:lang w:val="kk-KZ"/>
              </w:rPr>
              <w:t xml:space="preserve"> </w:t>
            </w:r>
            <w:r w:rsidRPr="006D4B0B">
              <w:rPr>
                <w:rFonts w:ascii="Times New Roman" w:hAnsi="Times New Roman" w:cs="Times New Roman"/>
                <w:sz w:val="20"/>
                <w:szCs w:val="20"/>
              </w:rPr>
              <w:t>~7 wt%)</w:t>
            </w:r>
          </w:p>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rPr>
              <w:t>N-</w:t>
            </w:r>
            <w:r w:rsidRPr="006D4B0B">
              <w:rPr>
                <w:rFonts w:ascii="Times New Roman" w:hAnsi="Times New Roman" w:cs="Times New Roman"/>
                <w:sz w:val="20"/>
                <w:szCs w:val="20"/>
                <w:lang w:val="kk-KZ"/>
              </w:rPr>
              <w:t xml:space="preserve">легирленген </w:t>
            </w:r>
            <w:r w:rsidRPr="006D4B0B">
              <w:rPr>
                <w:rFonts w:ascii="Times New Roman" w:hAnsi="Times New Roman" w:cs="Times New Roman"/>
                <w:sz w:val="20"/>
                <w:szCs w:val="20"/>
              </w:rPr>
              <w:t>көміртегі</w:t>
            </w:r>
            <w:r w:rsidRPr="006D4B0B">
              <w:rPr>
                <w:rFonts w:ascii="Times New Roman" w:hAnsi="Times New Roman" w:cs="Times New Roman"/>
                <w:sz w:val="20"/>
                <w:szCs w:val="20"/>
                <w:lang w:val="kk-KZ"/>
              </w:rPr>
              <w:t xml:space="preserve">мен </w:t>
            </w:r>
          </w:p>
        </w:tc>
        <w:tc>
          <w:tcPr>
            <w:tcW w:w="1456" w:type="dxa"/>
          </w:tcPr>
          <w:p w:rsidR="00AB0EE6" w:rsidRPr="006D4B0B" w:rsidRDefault="00783AAE" w:rsidP="00302DC0">
            <w:pPr>
              <w:jc w:val="both"/>
              <w:rPr>
                <w:rFonts w:ascii="Times New Roman" w:hAnsi="Times New Roman" w:cs="Times New Roman"/>
                <w:sz w:val="20"/>
                <w:szCs w:val="20"/>
              </w:rPr>
            </w:pPr>
            <w:r w:rsidRPr="006D4B0B">
              <w:rPr>
                <w:rFonts w:ascii="Times New Roman" w:hAnsi="Times New Roman" w:cs="Times New Roman"/>
                <w:sz w:val="20"/>
                <w:szCs w:val="20"/>
              </w:rPr>
              <w:t xml:space="preserve">1845 </w:t>
            </w:r>
          </w:p>
        </w:tc>
        <w:tc>
          <w:tcPr>
            <w:tcW w:w="900"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rPr>
              <w:t>0.05C</w:t>
            </w:r>
            <w:r w:rsidRPr="006D4B0B">
              <w:rPr>
                <w:rFonts w:ascii="Times New Roman" w:hAnsi="Times New Roman" w:cs="Times New Roman"/>
                <w:sz w:val="20"/>
                <w:szCs w:val="20"/>
                <w:lang w:val="kk-KZ"/>
              </w:rPr>
              <w:t xml:space="preserve">, </w:t>
            </w:r>
            <w:r w:rsidRPr="006D4B0B">
              <w:rPr>
                <w:rFonts w:ascii="Times New Roman" w:hAnsi="Times New Roman" w:cs="Times New Roman"/>
                <w:sz w:val="20"/>
                <w:szCs w:val="20"/>
              </w:rPr>
              <w:t>60 ◦C</w:t>
            </w:r>
          </w:p>
        </w:tc>
        <w:tc>
          <w:tcPr>
            <w:tcW w:w="1897" w:type="dxa"/>
          </w:tcPr>
          <w:p w:rsidR="000C7FDC" w:rsidRPr="006D4B0B" w:rsidRDefault="00AB0EE6" w:rsidP="000C7FDC">
            <w:pPr>
              <w:jc w:val="both"/>
              <w:rPr>
                <w:rFonts w:ascii="Times New Roman" w:hAnsi="Times New Roman" w:cs="Times New Roman"/>
                <w:sz w:val="20"/>
                <w:szCs w:val="20"/>
                <w:lang w:val="kk-KZ"/>
              </w:rPr>
            </w:pPr>
            <w:r w:rsidRPr="006D4B0B">
              <w:rPr>
                <w:rFonts w:ascii="Times New Roman" w:hAnsi="Times New Roman" w:cs="Times New Roman"/>
                <w:sz w:val="20"/>
                <w:szCs w:val="20"/>
              </w:rPr>
              <w:t xml:space="preserve">450 ℃ </w:t>
            </w:r>
            <w:r w:rsidR="000C7FDC" w:rsidRPr="006D4B0B">
              <w:rPr>
                <w:rFonts w:ascii="Times New Roman" w:hAnsi="Times New Roman" w:cs="Times New Roman"/>
                <w:sz w:val="20"/>
                <w:szCs w:val="20"/>
                <w:lang w:val="kk-KZ"/>
              </w:rPr>
              <w:t>ю</w:t>
            </w:r>
          </w:p>
          <w:p w:rsidR="00AB0EE6" w:rsidRPr="006D4B0B" w:rsidRDefault="000C7FDC" w:rsidP="000C7FDC">
            <w:pPr>
              <w:jc w:val="both"/>
              <w:rPr>
                <w:rFonts w:ascii="Times New Roman" w:hAnsi="Times New Roman" w:cs="Times New Roman"/>
                <w:sz w:val="20"/>
                <w:szCs w:val="20"/>
              </w:rPr>
            </w:pPr>
            <w:r w:rsidRPr="006D4B0B">
              <w:rPr>
                <w:rFonts w:ascii="Times New Roman" w:hAnsi="Times New Roman" w:cs="Times New Roman"/>
                <w:sz w:val="20"/>
                <w:szCs w:val="20"/>
                <w:lang w:val="kk-KZ"/>
              </w:rPr>
              <w:t>,</w:t>
            </w:r>
            <w:r w:rsidR="00AB0EE6" w:rsidRPr="006D4B0B">
              <w:rPr>
                <w:rFonts w:ascii="Times New Roman" w:hAnsi="Times New Roman" w:cs="Times New Roman"/>
                <w:sz w:val="20"/>
                <w:szCs w:val="20"/>
              </w:rPr>
              <w:t>термиялық өңдеу</w:t>
            </w:r>
          </w:p>
        </w:tc>
        <w:tc>
          <w:tcPr>
            <w:tcW w:w="1417" w:type="dxa"/>
          </w:tcPr>
          <w:p w:rsidR="00AB0EE6" w:rsidRPr="006D4B0B" w:rsidRDefault="00AB0EE6" w:rsidP="00302DC0">
            <w:pPr>
              <w:jc w:val="both"/>
              <w:rPr>
                <w:rFonts w:ascii="Times New Roman" w:hAnsi="Times New Roman" w:cs="Times New Roman"/>
                <w:sz w:val="20"/>
                <w:szCs w:val="20"/>
              </w:rPr>
            </w:pPr>
            <w:r w:rsidRPr="006D4B0B">
              <w:rPr>
                <w:rFonts w:ascii="Times New Roman" w:hAnsi="Times New Roman" w:cs="Times New Roman"/>
                <w:sz w:val="20"/>
                <w:szCs w:val="20"/>
              </w:rPr>
              <w:t>Li</w:t>
            </w:r>
            <w:r w:rsidRPr="006D4B0B">
              <w:rPr>
                <w:rFonts w:ascii="Times New Roman" w:hAnsi="Times New Roman" w:cs="Times New Roman"/>
                <w:sz w:val="20"/>
                <w:szCs w:val="20"/>
                <w:vertAlign w:val="subscript"/>
              </w:rPr>
              <w:t>6</w:t>
            </w:r>
            <w:r w:rsidRPr="006D4B0B">
              <w:rPr>
                <w:rFonts w:ascii="Times New Roman" w:hAnsi="Times New Roman" w:cs="Times New Roman"/>
                <w:sz w:val="20"/>
                <w:szCs w:val="20"/>
              </w:rPr>
              <w:t>PS</w:t>
            </w:r>
            <w:r w:rsidRPr="006D4B0B">
              <w:rPr>
                <w:rFonts w:ascii="Times New Roman" w:hAnsi="Times New Roman" w:cs="Times New Roman"/>
                <w:sz w:val="20"/>
                <w:szCs w:val="20"/>
                <w:vertAlign w:val="subscript"/>
              </w:rPr>
              <w:t>5</w:t>
            </w:r>
            <w:r w:rsidRPr="006D4B0B">
              <w:rPr>
                <w:rFonts w:ascii="Times New Roman" w:hAnsi="Times New Roman" w:cs="Times New Roman"/>
                <w:sz w:val="20"/>
                <w:szCs w:val="20"/>
              </w:rPr>
              <w:t>Cl</w:t>
            </w:r>
          </w:p>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қатты электролит</w:t>
            </w:r>
          </w:p>
        </w:tc>
        <w:tc>
          <w:tcPr>
            <w:tcW w:w="992" w:type="dxa"/>
          </w:tcPr>
          <w:p w:rsidR="00AB0EE6" w:rsidRPr="006D4B0B" w:rsidRDefault="003D67C6" w:rsidP="00302DC0">
            <w:pPr>
              <w:jc w:val="both"/>
              <w:rPr>
                <w:rFonts w:ascii="Times New Roman" w:hAnsi="Times New Roman" w:cs="Times New Roman"/>
                <w:color w:val="000000" w:themeColor="text1"/>
                <w:sz w:val="20"/>
                <w:szCs w:val="20"/>
                <w:lang w:val="kk-KZ"/>
              </w:rPr>
            </w:pPr>
            <w:r w:rsidRPr="006D4B0B">
              <w:rPr>
                <w:rFonts w:ascii="Times New Roman" w:hAnsi="Times New Roman" w:cs="Times New Roman"/>
                <w:color w:val="000000" w:themeColor="text1"/>
                <w:sz w:val="20"/>
                <w:szCs w:val="20"/>
                <w:lang w:val="kk-KZ"/>
              </w:rPr>
              <w:fldChar w:fldCharType="begin" w:fldLock="1"/>
            </w:r>
            <w:r w:rsidRPr="006D4B0B">
              <w:rPr>
                <w:rFonts w:ascii="Times New Roman" w:hAnsi="Times New Roman" w:cs="Times New Roman"/>
                <w:color w:val="000000" w:themeColor="text1"/>
                <w:sz w:val="20"/>
                <w:szCs w:val="20"/>
                <w:lang w:val="kk-KZ"/>
              </w:rPr>
              <w:instrText>ADDIN CSL_CITATION {"citationItems":[{"id":"ITEM-1","itemData":{"DOI":"10.1016/j.cej.2024.151489","ISSN":"13858947","abstract":"All-solid-state lithium-sulfur battery (ASLSB) is deemed a promising next-generation energy storage device owing to its combination of high theoretical specific energy (2600 Wh kg−1) derived from the sulfur active material, and exceptional safety characteristics and the ability to suppress the polysulfide shuttle effect through the use of solid electrolyte (SE). However, the low electronic and ionic conductivity of sulfur, coupled with the poor solid–solid interfacial contact inherent in all-solid-state configuration, has resulted in poor electrochemical performance. Herein, NiO electrocatalyst supported on N-doped sites of super-p was synthesized and incorporated as a carbon additive in the composite cathode of the ASLSB. The direct growth of nanosized NiO electrocatalyst on the N-doped sites of super-p ensures facile electron transfer to the electrocatalyst surface, while maximizing the electrocatalyst's surface area. As a result, the overpotential during charging and discharging of the ASLSB was significantly reduced, as assessed through galvanostatic intermittent titration technique and cyclic voltammetry, indicating enhanced redox conversion of sulfur. Furthermore, the Li6PS5Cl sulfide SE induces solid–solid conversion of sulfur, eliminating the dissolution issue of polysulfide intermediates and ensuring good cycle performance. The assembled ASLSB exhibits a high reversible capacity of 1845 mAh g−1 at 0.05C at room temperature and enhanced rate capability at high C-rates, operated at 60 °C. Even at a substantially high sulfur loading level of 6.65 mg cm−2, a maximum areal capacity of 9.48 mAh cm−2 was achieved at room temperature, highlighting the important role of electrocatalyst in realizing high performance ASLSBs.","author":[{"dropping-particle":"","family":"Hun Kang","given":"Seok","non-dropping-particle":"","parse-names":false,"suffix":""},{"dropping-particle":"","family":"Lim","given":"Won Gwang","non-dropping-particle":"","parse-names":false,"suffix":""},{"dropping-particle":"","family":"Xu","given":"Liangliang","non-dropping-particle":"","parse-names":false,"suffix":""},{"dropping-particle":"","family":"Son","given":"Donghyeok","non-dropping-particle":"","parse-names":false,"suffix":""},{"dropping-particle":"","family":"Lee","given":"Young Gi","non-dropping-particle":"","parse-names":false,"suffix":""},{"dropping-particle":"","family":"Lee","given":"Jinwoo","non-dropping-particle":"","parse-names":false,"suffix":""}],"container-title":"Chemical Engineering Journal","id":"ITEM-1","issued":{"date-parts":[["2024","6","15"]]},"publisher":"Elsevier B.V.","title":"Approaching high rate All-Solid-State Lithium-Sulfur batteries via promoted sulfur conversion with nickel oxide nanoparticle electrocatalyst","type":"article-journal","volume":"490"},"uris":["http://www.mendeley.com/documents/?uuid=0d1c8eb4-2e31-38ff-acb4-f2f2e314d8c0"]}],"mendeley":{"formattedCitation":"[116]","plainTextFormattedCitation":"[116]","previouslyFormattedCitation":"[116]"},"properties":{"noteIndex":0},"schema":"https://github.com/citation-style-language/schema/raw/master/csl-citation.json"}</w:instrText>
            </w:r>
            <w:r w:rsidRPr="006D4B0B">
              <w:rPr>
                <w:rFonts w:ascii="Times New Roman" w:hAnsi="Times New Roman" w:cs="Times New Roman"/>
                <w:color w:val="000000" w:themeColor="text1"/>
                <w:sz w:val="20"/>
                <w:szCs w:val="20"/>
                <w:lang w:val="kk-KZ"/>
              </w:rPr>
              <w:fldChar w:fldCharType="separate"/>
            </w:r>
            <w:r w:rsidRPr="006D4B0B">
              <w:rPr>
                <w:rFonts w:ascii="Times New Roman" w:hAnsi="Times New Roman" w:cs="Times New Roman"/>
                <w:noProof/>
                <w:color w:val="000000" w:themeColor="text1"/>
                <w:sz w:val="20"/>
                <w:szCs w:val="20"/>
                <w:lang w:val="kk-KZ"/>
              </w:rPr>
              <w:t>[116]</w:t>
            </w:r>
            <w:r w:rsidRPr="006D4B0B">
              <w:rPr>
                <w:rFonts w:ascii="Times New Roman" w:hAnsi="Times New Roman" w:cs="Times New Roman"/>
                <w:color w:val="000000" w:themeColor="text1"/>
                <w:sz w:val="20"/>
                <w:szCs w:val="20"/>
                <w:lang w:val="kk-KZ"/>
              </w:rPr>
              <w:fldChar w:fldCharType="end"/>
            </w:r>
          </w:p>
        </w:tc>
      </w:tr>
      <w:tr w:rsidR="00AB0EE6" w:rsidRPr="006D4B0B" w:rsidTr="008C3168">
        <w:tc>
          <w:tcPr>
            <w:tcW w:w="1560"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NiO/S</w:t>
            </w:r>
          </w:p>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Super P</w:t>
            </w:r>
          </w:p>
        </w:tc>
        <w:tc>
          <w:tcPr>
            <w:tcW w:w="1276"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7:3</w:t>
            </w:r>
          </w:p>
        </w:tc>
        <w:tc>
          <w:tcPr>
            <w:tcW w:w="1701"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никель оксиді</w:t>
            </w:r>
          </w:p>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микросфералары</w:t>
            </w:r>
          </w:p>
        </w:tc>
        <w:tc>
          <w:tcPr>
            <w:tcW w:w="1456"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 xml:space="preserve">1300 </w:t>
            </w:r>
          </w:p>
        </w:tc>
        <w:tc>
          <w:tcPr>
            <w:tcW w:w="900"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0.2C</w:t>
            </w:r>
          </w:p>
        </w:tc>
        <w:tc>
          <w:tcPr>
            <w:tcW w:w="1897"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b-Ni(OH)</w:t>
            </w:r>
            <w:r w:rsidRPr="006D4B0B">
              <w:rPr>
                <w:rFonts w:ascii="Times New Roman" w:hAnsi="Times New Roman" w:cs="Times New Roman"/>
                <w:sz w:val="20"/>
                <w:szCs w:val="20"/>
                <w:vertAlign w:val="subscript"/>
                <w:lang w:val="kk-KZ"/>
              </w:rPr>
              <w:t>2</w:t>
            </w:r>
            <w:r w:rsidRPr="006D4B0B">
              <w:rPr>
                <w:rFonts w:ascii="Times New Roman" w:hAnsi="Times New Roman" w:cs="Times New Roman"/>
                <w:sz w:val="20"/>
                <w:szCs w:val="20"/>
                <w:lang w:val="kk-KZ"/>
              </w:rPr>
              <w:t xml:space="preserve"> 400 С дейін қыздыру </w:t>
            </w:r>
          </w:p>
        </w:tc>
        <w:tc>
          <w:tcPr>
            <w:tcW w:w="1417"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1 M LiTFSI 1:1 DOL:DME 0.2 M LiNO</w:t>
            </w:r>
            <w:r w:rsidRPr="006D4B0B">
              <w:rPr>
                <w:rFonts w:ascii="Times New Roman" w:hAnsi="Times New Roman" w:cs="Times New Roman"/>
                <w:sz w:val="20"/>
                <w:szCs w:val="20"/>
                <w:vertAlign w:val="subscript"/>
                <w:lang w:val="kk-KZ"/>
              </w:rPr>
              <w:t>3</w:t>
            </w:r>
          </w:p>
        </w:tc>
        <w:tc>
          <w:tcPr>
            <w:tcW w:w="992" w:type="dxa"/>
          </w:tcPr>
          <w:p w:rsidR="00AB0EE6" w:rsidRPr="006D4B0B" w:rsidRDefault="003D67C6" w:rsidP="00302DC0">
            <w:pPr>
              <w:jc w:val="both"/>
              <w:rPr>
                <w:rFonts w:ascii="Times New Roman" w:eastAsia="Times New Roman" w:hAnsi="Times New Roman" w:cs="Times New Roman"/>
                <w:sz w:val="20"/>
                <w:szCs w:val="20"/>
                <w:lang w:val="kk-KZ"/>
              </w:rPr>
            </w:pPr>
            <w:r w:rsidRPr="006D4B0B">
              <w:rPr>
                <w:rFonts w:ascii="Times New Roman" w:eastAsia="Times New Roman" w:hAnsi="Times New Roman" w:cs="Times New Roman"/>
                <w:sz w:val="20"/>
                <w:szCs w:val="20"/>
                <w:lang w:val="kk-KZ"/>
              </w:rPr>
              <w:fldChar w:fldCharType="begin" w:fldLock="1"/>
            </w:r>
            <w:r w:rsidRPr="006D4B0B">
              <w:rPr>
                <w:rFonts w:ascii="Times New Roman" w:eastAsia="Times New Roman" w:hAnsi="Times New Roman" w:cs="Times New Roman"/>
                <w:sz w:val="20"/>
                <w:szCs w:val="20"/>
                <w:lang w:val="kk-KZ"/>
              </w:rPr>
              <w:instrText>ADDIN CSL_CITATION {"citationItems":[{"id":"ITEM-1","itemData":{"DOI":"10.1016/j.electacta.2019.135028","ISSN":"00134686","abstract":"Hollow nickel hydroxide microspheres built of nanosheets could be obtained by hydrothermal synthesis in the presence of glycine. After heating to 400 °C in air, the hexagonal β-Ni(OH)2 was converted into cubic NiO which showed better electrical conductivity and greater surface area compared with other annealing temperatures. The surface morphology remained almost unchanged, while the Ni(OH)2 nanosheets with solid interior were changed into NiO nanosheets composed of interconnected nanoparticles and mesopores after annealing at 400 °C. The sulfur-filled hollow mesoporous NiO microspheres obtained after annealing at 400 °C was loaded into the carbon paper as cathode (NiO/S) for lithium-sulfur batteries. The NiO/S cathode could deliver a large specific capacity of 1300 mAh g−1 at 0.2C (335 mA g−1), much greater than bare sulfur loaded into the carbon paper (1000 mAh g−1). Moreover, the NiO/S cathode showed superior capacity recovery after C-rate test and coulombic efficiency during cycling test than S cathode. The improved performance for NiO/S could be attributed to the conductive NiO microspheres with mesoporous nanosheets that provided intimate electrical contact for boosting the charge-transfer reaction between lithium ions and sulfur materials, limited the polysulfide shuttle, and buffered volumetric expansion/contraction during charging and discharging.","author":[{"dropping-particle":"","family":"Guo","given":"Jyun Wei","non-dropping-particle":"","parse-names":false,"suffix":""},{"dropping-particle":"","family":"Wu","given":"Mao Sung","non-dropping-particle":"","parse-names":false,"suffix":""}],"container-title":"Electrochimica Acta","id":"ITEM-1","issued":{"date-parts":[["2019","12","10"]]},"publisher":"Elsevier Ltd","title":"Carbon paper with attached hollow mesoporous nickel oxide microspheres as a sulfur-hosting material for rechargeable lithium-sulfur batteries","type":"article-journal","volume":"327"},"uris":["http://www.mendeley.com/documents/?uuid=a10c0ab7-6ab1-36ec-a577-f6a95b38dab2"]}],"mendeley":{"formattedCitation":"[117]","plainTextFormattedCitation":"[117]","previouslyFormattedCitation":"[117]"},"properties":{"noteIndex":0},"schema":"https://github.com/citation-style-language/schema/raw/master/csl-citation.json"}</w:instrText>
            </w:r>
            <w:r w:rsidRPr="006D4B0B">
              <w:rPr>
                <w:rFonts w:ascii="Times New Roman" w:eastAsia="Times New Roman" w:hAnsi="Times New Roman" w:cs="Times New Roman"/>
                <w:sz w:val="20"/>
                <w:szCs w:val="20"/>
                <w:lang w:val="kk-KZ"/>
              </w:rPr>
              <w:fldChar w:fldCharType="separate"/>
            </w:r>
            <w:r w:rsidRPr="006D4B0B">
              <w:rPr>
                <w:rFonts w:ascii="Times New Roman" w:eastAsia="Times New Roman" w:hAnsi="Times New Roman" w:cs="Times New Roman"/>
                <w:noProof/>
                <w:sz w:val="20"/>
                <w:szCs w:val="20"/>
                <w:lang w:val="kk-KZ"/>
              </w:rPr>
              <w:t>[117]</w:t>
            </w:r>
            <w:r w:rsidRPr="006D4B0B">
              <w:rPr>
                <w:rFonts w:ascii="Times New Roman" w:eastAsia="Times New Roman" w:hAnsi="Times New Roman" w:cs="Times New Roman"/>
                <w:sz w:val="20"/>
                <w:szCs w:val="20"/>
                <w:lang w:val="kk-KZ"/>
              </w:rPr>
              <w:fldChar w:fldCharType="end"/>
            </w:r>
          </w:p>
        </w:tc>
      </w:tr>
      <w:tr w:rsidR="00AB0EE6" w:rsidRPr="006D4B0B" w:rsidTr="008C3168">
        <w:tc>
          <w:tcPr>
            <w:tcW w:w="1560"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Ni/NiO енгізілген көміртекті наноталшықтар</w:t>
            </w:r>
          </w:p>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Li</w:t>
            </w:r>
            <w:r w:rsidRPr="006D4B0B">
              <w:rPr>
                <w:rFonts w:ascii="Times New Roman" w:hAnsi="Times New Roman" w:cs="Times New Roman"/>
                <w:sz w:val="20"/>
                <w:szCs w:val="20"/>
                <w:vertAlign w:val="subscript"/>
                <w:lang w:val="kk-KZ"/>
              </w:rPr>
              <w:t>2</w:t>
            </w:r>
            <w:r w:rsidRPr="006D4B0B">
              <w:rPr>
                <w:rFonts w:ascii="Times New Roman" w:hAnsi="Times New Roman" w:cs="Times New Roman"/>
                <w:sz w:val="20"/>
                <w:szCs w:val="20"/>
                <w:lang w:val="kk-KZ"/>
              </w:rPr>
              <w:t>S</w:t>
            </w:r>
            <w:r w:rsidRPr="006D4B0B">
              <w:rPr>
                <w:rFonts w:ascii="Times New Roman" w:hAnsi="Times New Roman" w:cs="Times New Roman"/>
                <w:sz w:val="20"/>
                <w:szCs w:val="20"/>
                <w:vertAlign w:val="subscript"/>
                <w:lang w:val="kk-KZ"/>
              </w:rPr>
              <w:t>6</w:t>
            </w:r>
            <w:r w:rsidRPr="006D4B0B">
              <w:rPr>
                <w:rFonts w:ascii="Times New Roman" w:hAnsi="Times New Roman" w:cs="Times New Roman"/>
                <w:sz w:val="20"/>
                <w:szCs w:val="20"/>
                <w:lang w:val="kk-KZ"/>
              </w:rPr>
              <w:t xml:space="preserve"> каталит</w:t>
            </w:r>
          </w:p>
          <w:p w:rsidR="00AB0EE6" w:rsidRPr="006D4B0B" w:rsidRDefault="00AB0EE6" w:rsidP="00302DC0">
            <w:pPr>
              <w:jc w:val="both"/>
              <w:rPr>
                <w:rFonts w:ascii="Times New Roman" w:hAnsi="Times New Roman" w:cs="Times New Roman"/>
                <w:sz w:val="20"/>
                <w:szCs w:val="20"/>
                <w:lang w:val="kk-KZ"/>
              </w:rPr>
            </w:pPr>
          </w:p>
        </w:tc>
        <w:tc>
          <w:tcPr>
            <w:tcW w:w="1276"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2.0 мг/см</w:t>
            </w:r>
            <w:r w:rsidRPr="006D4B0B">
              <w:rPr>
                <w:rFonts w:ascii="Times New Roman" w:hAnsi="Times New Roman" w:cs="Times New Roman"/>
                <w:sz w:val="20"/>
                <w:szCs w:val="20"/>
                <w:vertAlign w:val="superscript"/>
                <w:lang w:val="kk-KZ"/>
              </w:rPr>
              <w:t>2</w:t>
            </w:r>
          </w:p>
        </w:tc>
        <w:tc>
          <w:tcPr>
            <w:tcW w:w="1701"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 xml:space="preserve">Ni/NiO </w:t>
            </w:r>
          </w:p>
        </w:tc>
        <w:tc>
          <w:tcPr>
            <w:tcW w:w="1456"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 xml:space="preserve">1335 </w:t>
            </w:r>
          </w:p>
        </w:tc>
        <w:tc>
          <w:tcPr>
            <w:tcW w:w="900"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0.5C</w:t>
            </w:r>
          </w:p>
        </w:tc>
        <w:tc>
          <w:tcPr>
            <w:tcW w:w="1897"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 xml:space="preserve">электроспиннинг және термиялық өңдеу </w:t>
            </w:r>
          </w:p>
          <w:p w:rsidR="00AB0EE6" w:rsidRPr="006D4B0B" w:rsidRDefault="00AB0EE6" w:rsidP="00302DC0">
            <w:pPr>
              <w:jc w:val="both"/>
              <w:rPr>
                <w:rFonts w:ascii="Times New Roman" w:hAnsi="Times New Roman" w:cs="Times New Roman"/>
                <w:sz w:val="20"/>
                <w:szCs w:val="20"/>
                <w:lang w:val="kk-KZ"/>
              </w:rPr>
            </w:pPr>
          </w:p>
          <w:p w:rsidR="00AB0EE6" w:rsidRPr="006D4B0B" w:rsidRDefault="000C7FDC"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700 °C, 2 сағат</w:t>
            </w:r>
          </w:p>
        </w:tc>
        <w:tc>
          <w:tcPr>
            <w:tcW w:w="1417"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1 M LiTFSI 1:1 DOL:DME 2% M LiNO</w:t>
            </w:r>
            <w:r w:rsidRPr="006D4B0B">
              <w:rPr>
                <w:rFonts w:ascii="Times New Roman" w:hAnsi="Times New Roman" w:cs="Times New Roman"/>
                <w:sz w:val="20"/>
                <w:szCs w:val="20"/>
                <w:vertAlign w:val="subscript"/>
                <w:lang w:val="kk-KZ"/>
              </w:rPr>
              <w:t>3</w:t>
            </w:r>
          </w:p>
        </w:tc>
        <w:tc>
          <w:tcPr>
            <w:tcW w:w="992" w:type="dxa"/>
          </w:tcPr>
          <w:p w:rsidR="00AB0EE6" w:rsidRPr="006D4B0B" w:rsidRDefault="00AB0EE6" w:rsidP="00302DC0">
            <w:pPr>
              <w:jc w:val="both"/>
              <w:rPr>
                <w:rFonts w:ascii="Times New Roman" w:hAnsi="Times New Roman" w:cs="Times New Roman"/>
                <w:color w:val="000000" w:themeColor="text1"/>
                <w:sz w:val="20"/>
                <w:szCs w:val="20"/>
                <w:lang w:val="kk-KZ"/>
              </w:rPr>
            </w:pPr>
            <w:r w:rsidRPr="006D4B0B">
              <w:rPr>
                <w:rFonts w:ascii="Times New Roman" w:hAnsi="Times New Roman" w:cs="Times New Roman"/>
                <w:sz w:val="20"/>
                <w:szCs w:val="20"/>
                <w:lang w:val="kk-KZ"/>
              </w:rPr>
              <w:t xml:space="preserve"> </w:t>
            </w:r>
            <w:r w:rsidR="003D67C6" w:rsidRPr="006D4B0B">
              <w:rPr>
                <w:rFonts w:ascii="Times New Roman" w:hAnsi="Times New Roman" w:cs="Times New Roman"/>
                <w:sz w:val="20"/>
                <w:szCs w:val="20"/>
                <w:lang w:val="kk-KZ"/>
              </w:rPr>
              <w:fldChar w:fldCharType="begin" w:fldLock="1"/>
            </w:r>
            <w:r w:rsidR="003D67C6" w:rsidRPr="006D4B0B">
              <w:rPr>
                <w:rFonts w:ascii="Times New Roman" w:hAnsi="Times New Roman" w:cs="Times New Roman"/>
                <w:sz w:val="20"/>
                <w:szCs w:val="20"/>
                <w:lang w:val="kk-KZ"/>
              </w:rPr>
              <w:instrText xml:space="preserve">ADDIN CSL_CITATION {"citationItems":[{"id":"ITEM-1","itemData":{"DOI":"10.1039/d3na00785e","ISSN":"25160230","abstract":"Lithium-sulfur (Li-S) batteries are attracting tremendous attention owing to their critical advantages, such as high theoretical capacity of sulfur, cost-effectiveness, and environment-friendliness. Nevertheless, the vast commercialisation of Li-S batteries is severely hindered by sharp capacity decay upon operation and shortened cycle life because of the insulating nature of sulfur along with the solubility of intermediate redox products, lithium polysulfides (LiPSs), in electrolytes. This work proposes the use of multifunctional Ni/NiO-embedded carbon nanofibers (Ni/NiO@CNFs) synthesized by an electrospinning technique with the corresponding heat treatment as promising free-standing current collectors to enhance the kinetics of LiPS redox reactions and to provide prolonged cyclability by utilizing more efficient active materials. The electrochemical performance of the Li-S batteries with Ni/NiO@CNFs with </w:instrText>
            </w:r>
            <w:r w:rsidR="003D67C6" w:rsidRPr="006D4B0B">
              <w:rPr>
                <w:rFonts w:ascii="Cambria Math" w:hAnsi="Cambria Math" w:cs="Cambria Math"/>
                <w:sz w:val="20"/>
                <w:szCs w:val="20"/>
                <w:lang w:val="kk-KZ"/>
              </w:rPr>
              <w:instrText>∼</w:instrText>
            </w:r>
            <w:r w:rsidR="003D67C6" w:rsidRPr="006D4B0B">
              <w:rPr>
                <w:rFonts w:ascii="Times New Roman" w:hAnsi="Times New Roman" w:cs="Times New Roman"/>
                <w:sz w:val="20"/>
                <w:szCs w:val="20"/>
                <w:lang w:val="kk-KZ"/>
              </w:rPr>
              <w:instrText>2.0 mg cm−2 sulfur loading at 0.5 and 1.0C current densities delivered initial specific capacities of 1335.1 mA h g−1 and 1190.4 mA h g−1, retrieving high-capacity retention of 77% and 70% after 100 and 200 cycles, respectively. The outcomes of this work disclose the beneficial auxiliary effect of metal and metal oxide nanoparticle embedment onto carbon nanofiber mats as being attractively suited up to achieve high-performance Li-S batteries.","author":[{"dropping-particle":"","family":"Rakhimbek","given":"Islam","non-dropping-particle":"","parse-names":false,"suffix":""},{"dropping-particle":"","family":"Baikalov","given":"Nurzhan","non-dropping-particle":"","parse-names":false,"suffix":""},{"dropping-particle":"","family":"Konarov","given":"Aishuak","non-dropping-particle":"","parse-names":false,"suffix":""},{"dropping-particle":"","family":"Mentbayeva","given":"Almagul","non-dropping-particle":"","parse-names":false,"suffix":""},{"dropping-particle":"","family":"Zhang","given":"Yongguang","non-dropping-particle":"","parse-names":false,"suffix":""},{"dropping-particle":"","family":"Bakenov","given":"Zhumabay","non-dropping-particle":"","parse-names":false,"suffix":""}],"container-title":"Nanoscale Advances","id":"ITEM-1","issue":"2","issued":{"date-parts":[["2023","12","6"]]},"page":"578-589","publisher":"Royal Society of Chemistry","title":"Nickel and nickel oxide nanoparticle-embedded functional carbon nanofibers for lithium sulfur batteries","type":"article-journal","volume":"6"},"uris":["http://www.mendeley.com/documents/?uuid=97466b78-a43a-37b1-81f1-d5e797073fcf"]}],"mendeley":{"formattedCitation":"[112]","plainTextFormattedCitation":"[112]","previouslyFormattedCitation":"[112]"},"properties":{"noteIndex":0},"schema":"https://github.com/citation-style-language/schema/raw/master/csl-citation.json"}</w:instrText>
            </w:r>
            <w:r w:rsidR="003D67C6" w:rsidRPr="006D4B0B">
              <w:rPr>
                <w:rFonts w:ascii="Times New Roman" w:hAnsi="Times New Roman" w:cs="Times New Roman"/>
                <w:sz w:val="20"/>
                <w:szCs w:val="20"/>
                <w:lang w:val="kk-KZ"/>
              </w:rPr>
              <w:fldChar w:fldCharType="separate"/>
            </w:r>
            <w:r w:rsidR="003D67C6" w:rsidRPr="006D4B0B">
              <w:rPr>
                <w:rFonts w:ascii="Times New Roman" w:hAnsi="Times New Roman" w:cs="Times New Roman"/>
                <w:noProof/>
                <w:sz w:val="20"/>
                <w:szCs w:val="20"/>
                <w:lang w:val="kk-KZ"/>
              </w:rPr>
              <w:t>[112]</w:t>
            </w:r>
            <w:r w:rsidR="003D67C6" w:rsidRPr="006D4B0B">
              <w:rPr>
                <w:rFonts w:ascii="Times New Roman" w:hAnsi="Times New Roman" w:cs="Times New Roman"/>
                <w:sz w:val="20"/>
                <w:szCs w:val="20"/>
                <w:lang w:val="kk-KZ"/>
              </w:rPr>
              <w:fldChar w:fldCharType="end"/>
            </w:r>
          </w:p>
        </w:tc>
      </w:tr>
      <w:tr w:rsidR="00AB0EE6" w:rsidRPr="00EB63E7" w:rsidTr="008C3168">
        <w:tc>
          <w:tcPr>
            <w:tcW w:w="1560"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C/NCO-450-A@S</w:t>
            </w:r>
          </w:p>
        </w:tc>
        <w:tc>
          <w:tcPr>
            <w:tcW w:w="1276"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68.9%</w:t>
            </w:r>
          </w:p>
        </w:tc>
        <w:tc>
          <w:tcPr>
            <w:tcW w:w="1701"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NiCo</w:t>
            </w:r>
            <w:r w:rsidRPr="006D4B0B">
              <w:rPr>
                <w:rFonts w:ascii="Times New Roman" w:hAnsi="Times New Roman" w:cs="Times New Roman"/>
                <w:sz w:val="20"/>
                <w:szCs w:val="20"/>
                <w:vertAlign w:val="subscript"/>
                <w:lang w:val="kk-KZ"/>
              </w:rPr>
              <w:t>2</w:t>
            </w:r>
            <w:r w:rsidRPr="006D4B0B">
              <w:rPr>
                <w:rFonts w:ascii="Times New Roman" w:hAnsi="Times New Roman" w:cs="Times New Roman"/>
                <w:sz w:val="20"/>
                <w:szCs w:val="20"/>
                <w:lang w:val="kk-KZ"/>
              </w:rPr>
              <w:t>O</w:t>
            </w:r>
            <w:r w:rsidRPr="006D4B0B">
              <w:rPr>
                <w:rFonts w:ascii="Times New Roman" w:hAnsi="Times New Roman" w:cs="Times New Roman"/>
                <w:sz w:val="20"/>
                <w:szCs w:val="20"/>
                <w:vertAlign w:val="subscript"/>
                <w:lang w:val="kk-KZ"/>
              </w:rPr>
              <w:t>4</w:t>
            </w:r>
          </w:p>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нанобөлшектер</w:t>
            </w:r>
          </w:p>
        </w:tc>
        <w:tc>
          <w:tcPr>
            <w:tcW w:w="1456"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977</w:t>
            </w:r>
          </w:p>
        </w:tc>
        <w:tc>
          <w:tcPr>
            <w:tcW w:w="900"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0.5</w:t>
            </w:r>
            <w:r w:rsidR="00B74CFF" w:rsidRPr="006D4B0B">
              <w:rPr>
                <w:rFonts w:ascii="Times New Roman" w:hAnsi="Times New Roman" w:cs="Times New Roman"/>
                <w:sz w:val="20"/>
                <w:szCs w:val="20"/>
                <w:lang w:val="kk-KZ"/>
              </w:rPr>
              <w:t>С</w:t>
            </w:r>
          </w:p>
        </w:tc>
        <w:tc>
          <w:tcPr>
            <w:tcW w:w="1897"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 xml:space="preserve">450°C, 250°C термиялық өңдеу </w:t>
            </w:r>
          </w:p>
          <w:p w:rsidR="00AB0EE6" w:rsidRPr="006D4B0B" w:rsidRDefault="00AB0EE6" w:rsidP="00302DC0">
            <w:pPr>
              <w:jc w:val="both"/>
              <w:rPr>
                <w:rFonts w:ascii="Times New Roman" w:hAnsi="Times New Roman" w:cs="Times New Roman"/>
                <w:sz w:val="20"/>
                <w:szCs w:val="20"/>
                <w:lang w:val="kk-KZ"/>
              </w:rPr>
            </w:pPr>
          </w:p>
        </w:tc>
        <w:tc>
          <w:tcPr>
            <w:tcW w:w="1417"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0.5 M Li</w:t>
            </w:r>
            <w:r w:rsidRPr="006D4B0B">
              <w:rPr>
                <w:rFonts w:ascii="Times New Roman" w:hAnsi="Times New Roman" w:cs="Times New Roman"/>
                <w:sz w:val="20"/>
                <w:szCs w:val="20"/>
                <w:vertAlign w:val="subscript"/>
                <w:lang w:val="kk-KZ"/>
              </w:rPr>
              <w:t>2</w:t>
            </w:r>
            <w:r w:rsidRPr="006D4B0B">
              <w:rPr>
                <w:rFonts w:ascii="Times New Roman" w:hAnsi="Times New Roman" w:cs="Times New Roman"/>
                <w:sz w:val="20"/>
                <w:szCs w:val="20"/>
                <w:lang w:val="kk-KZ"/>
              </w:rPr>
              <w:t>S</w:t>
            </w:r>
            <w:r w:rsidRPr="006D4B0B">
              <w:rPr>
                <w:rFonts w:ascii="Times New Roman" w:hAnsi="Times New Roman" w:cs="Times New Roman"/>
                <w:sz w:val="20"/>
                <w:szCs w:val="20"/>
                <w:vertAlign w:val="subscript"/>
                <w:lang w:val="kk-KZ"/>
              </w:rPr>
              <w:t>6</w:t>
            </w:r>
            <w:r w:rsidRPr="006D4B0B">
              <w:rPr>
                <w:rFonts w:ascii="Times New Roman" w:hAnsi="Times New Roman" w:cs="Times New Roman"/>
                <w:sz w:val="20"/>
                <w:szCs w:val="20"/>
                <w:lang w:val="kk-KZ"/>
              </w:rPr>
              <w:t xml:space="preserve"> DOL/DME (v/v=1:1) 1M LiTFSI 0.1 M LiNO3</w:t>
            </w:r>
          </w:p>
        </w:tc>
        <w:tc>
          <w:tcPr>
            <w:tcW w:w="992" w:type="dxa"/>
          </w:tcPr>
          <w:p w:rsidR="00AB0EE6" w:rsidRPr="006D4B0B" w:rsidRDefault="003D67C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fldChar w:fldCharType="begin" w:fldLock="1"/>
            </w:r>
            <w:r w:rsidRPr="006D4B0B">
              <w:rPr>
                <w:rFonts w:ascii="Times New Roman" w:hAnsi="Times New Roman" w:cs="Times New Roman"/>
                <w:sz w:val="20"/>
                <w:szCs w:val="20"/>
                <w:lang w:val="kk-KZ"/>
              </w:rPr>
              <w:instrText>ADDIN CSL_CITATION {"citationItems":[{"id":"ITEM-1","itemData":{"DOI":"10.1002/batt.201900121","ISSN":"25666223","abstract":"Lithium-sulfur battery is considered as a promising energy storage system because of its high energy density. The specific capacity and cycling stability of sulfur cathode, however, are impeded by intrinsic poor electrical conductivity of sulfur and dissolution of polysulfides intermediates. Herein, we demonstrate a novel strategy to overcome the two obstacles by designing a bimetallic-organic-framework-derived nano-sulfur host consisted of porous graphitic carbon and bimetallic cobalt-nickel oxides (C/NiCo2O4), in which porous carbon and NiCo2O4 not only entrapping the polysulfides effectively through physical and chemical entrapment capability, but also serving as a highly conductive matrix for sulfur. With a sulfur content of 68.9 % in the composite, the composite cathode delivered a specific capacity of 977 mAh g−1 and maintained 673 mAh g−1 at 0.5 C over 500 cycles. Besides, the binding mechanism between NiCo2O4 and polysulfides has been explored by ex situ XRD and density functional theory(DFT)simulation. This work may provide a feasible strategy to improve the performance of lithium-sulfur battery.","author":[{"dropping-particle":"","family":"Zhang","given":"Xuan","non-dropping-particle":"","parse-names":false,"suffix":""},{"dropping-particle":"","family":"Fan","given":"Yu","non-dropping-particle":"","parse-names":false,"suffix":""},{"dropping-particle":"","family":"Khan","given":"Muhammad Arif","non-dropping-particle":"","parse-names":false,"suffix":""},{"dropping-particle":"","family":"Zhao","given":"Hongbin","non-dropping-particle":"","parse-names":false,"suffix":""},{"dropping-particle":"","family":"Ye","given":"Daixin","non-dropping-particle":"","parse-names":false,"suffix":""},{"dropping-particle":"","family":"Wang","given":"Jiulin","non-dropping-particle":"","parse-names":false,"suffix":""},{"dropping-particle":"","family":"Yue","given":"Baohua","non-dropping-particle":"","parse-names":false,"suffix":""},{"dropping-particle":"","family":"Fang","given":"Jianhui","non-dropping-particle":"","parse-names":false,"suffix":""},{"dropping-particle":"","family":"Xu","given":"Jiaqiang","non-dropping-particle":"","parse-names":false,"suffix":""},{"dropping-particle":"","family":"Zhang","given":"Lei","non-dropping-particle":"","parse-names":false,"suffix":""},{"dropping-particle":"","family":"Zhang","given":"Jiujun","non-dropping-particle":"","parse-names":false,"suffix":""}],"container-title":"Batteries and Supercaps","id":"ITEM-1","issue":"1","issued":{"date-parts":[["2020","1","1"]]},"page":"108-116","publisher":"Wiley-VCH Verlag","title":"Co−Ni Binary-Metal Oxide Coated with Porous Carbon Derived from Metal-Organic Framework as Host of Nano-Sulfur for Lithium-Sulfur Batteries","type":"article-journal","volume":"3"},"uris":["http://www.mendeley.com/documents/?uuid=45602bd2-41df-3bd4-afb5-dd71067c36e8"]}],"mendeley":{"formattedCitation":"[118]","plainTextFormattedCitation":"[118]","previouslyFormattedCitation":"[118]"},"properties":{"noteIndex":0},"schema":"https://github.com/citation-style-language/schema/raw/master/csl-citation.json"}</w:instrText>
            </w:r>
            <w:r w:rsidRPr="006D4B0B">
              <w:rPr>
                <w:rFonts w:ascii="Times New Roman" w:hAnsi="Times New Roman" w:cs="Times New Roman"/>
                <w:sz w:val="20"/>
                <w:szCs w:val="20"/>
                <w:lang w:val="kk-KZ"/>
              </w:rPr>
              <w:fldChar w:fldCharType="separate"/>
            </w:r>
            <w:r w:rsidRPr="006D4B0B">
              <w:rPr>
                <w:rFonts w:ascii="Times New Roman" w:hAnsi="Times New Roman" w:cs="Times New Roman"/>
                <w:noProof/>
                <w:sz w:val="20"/>
                <w:szCs w:val="20"/>
                <w:lang w:val="kk-KZ"/>
              </w:rPr>
              <w:t>[118]</w:t>
            </w:r>
            <w:r w:rsidRPr="006D4B0B">
              <w:rPr>
                <w:rFonts w:ascii="Times New Roman" w:hAnsi="Times New Roman" w:cs="Times New Roman"/>
                <w:sz w:val="20"/>
                <w:szCs w:val="20"/>
                <w:lang w:val="kk-KZ"/>
              </w:rPr>
              <w:fldChar w:fldCharType="end"/>
            </w:r>
          </w:p>
        </w:tc>
      </w:tr>
      <w:tr w:rsidR="00AB0EE6" w:rsidRPr="006D4B0B" w:rsidTr="008C3168">
        <w:tc>
          <w:tcPr>
            <w:tcW w:w="1560"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(Ni(OH)</w:t>
            </w:r>
            <w:r w:rsidRPr="006D4B0B">
              <w:rPr>
                <w:rFonts w:ascii="Times New Roman" w:hAnsi="Times New Roman" w:cs="Times New Roman"/>
                <w:sz w:val="20"/>
                <w:szCs w:val="20"/>
                <w:vertAlign w:val="subscript"/>
                <w:lang w:val="kk-KZ"/>
              </w:rPr>
              <w:t>2</w:t>
            </w:r>
            <w:r w:rsidRPr="006D4B0B">
              <w:rPr>
                <w:rFonts w:ascii="Times New Roman" w:hAnsi="Times New Roman" w:cs="Times New Roman"/>
                <w:sz w:val="20"/>
                <w:szCs w:val="20"/>
                <w:lang w:val="kk-KZ"/>
              </w:rPr>
              <w:t>@S/CCB</w:t>
            </w:r>
          </w:p>
        </w:tc>
        <w:tc>
          <w:tcPr>
            <w:tcW w:w="1276"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59.06  %.</w:t>
            </w:r>
          </w:p>
        </w:tc>
        <w:tc>
          <w:tcPr>
            <w:tcW w:w="1701"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Ni(OH)</w:t>
            </w:r>
            <w:r w:rsidRPr="006D4B0B">
              <w:rPr>
                <w:rFonts w:ascii="Times New Roman" w:hAnsi="Times New Roman" w:cs="Times New Roman"/>
                <w:sz w:val="20"/>
                <w:szCs w:val="20"/>
                <w:vertAlign w:val="subscript"/>
                <w:lang w:val="kk-KZ"/>
              </w:rPr>
              <w:t>2</w:t>
            </w:r>
          </w:p>
        </w:tc>
        <w:tc>
          <w:tcPr>
            <w:tcW w:w="1456"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 xml:space="preserve"> 897</w:t>
            </w:r>
          </w:p>
        </w:tc>
        <w:tc>
          <w:tcPr>
            <w:tcW w:w="900"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0.5</w:t>
            </w:r>
            <w:r w:rsidR="00B74CFF" w:rsidRPr="006D4B0B">
              <w:rPr>
                <w:rFonts w:ascii="Times New Roman" w:hAnsi="Times New Roman" w:cs="Times New Roman"/>
                <w:sz w:val="20"/>
                <w:szCs w:val="20"/>
                <w:lang w:val="kk-KZ"/>
              </w:rPr>
              <w:t>С</w:t>
            </w:r>
          </w:p>
        </w:tc>
        <w:tc>
          <w:tcPr>
            <w:tcW w:w="1897"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химиялық тұндыру әдісі</w:t>
            </w:r>
          </w:p>
        </w:tc>
        <w:tc>
          <w:tcPr>
            <w:tcW w:w="1417"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1 M LiTFSI 1:1 DOL:DME 1% M LiNO</w:t>
            </w:r>
            <w:r w:rsidRPr="006D4B0B">
              <w:rPr>
                <w:rFonts w:ascii="Times New Roman" w:hAnsi="Times New Roman" w:cs="Times New Roman"/>
                <w:sz w:val="20"/>
                <w:szCs w:val="20"/>
                <w:vertAlign w:val="subscript"/>
                <w:lang w:val="kk-KZ"/>
              </w:rPr>
              <w:t>3</w:t>
            </w:r>
          </w:p>
        </w:tc>
        <w:tc>
          <w:tcPr>
            <w:tcW w:w="992" w:type="dxa"/>
          </w:tcPr>
          <w:p w:rsidR="00AB0EE6" w:rsidRPr="006D4B0B" w:rsidRDefault="003D67C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fldChar w:fldCharType="begin" w:fldLock="1"/>
            </w:r>
            <w:r w:rsidRPr="006D4B0B">
              <w:rPr>
                <w:rFonts w:ascii="Times New Roman" w:hAnsi="Times New Roman" w:cs="Times New Roman"/>
                <w:sz w:val="20"/>
                <w:szCs w:val="20"/>
                <w:lang w:val="kk-KZ"/>
              </w:rPr>
              <w:instrText>ADDIN CSL_CITATION {"citationItems":[{"id":"ITEM-1","itemData":{"DOI":"10.1021/acsami.5b04408","ISSN":"19448252","abstract":"Tailored sulfur cathode is vital for the development of a high performance lithium-sulfur (Li-S) battery. A surface modification on the sulfur/carbon composite would be an efficient strategy to enhance the cycling stability. Herein, we report a nickel hydroxide-modified sulfur/conductive carbon black composite (Ni(OH)&lt;inf&gt;2&lt;/inf&gt;@S/CCB) as the cathode material for the Li-S battery through the thermal treatment and chemical precipitation method. In this composite, the sublimed sulfur is stored in the CCB, followed by a surface modification of Ni(OH)&lt;inf&gt;2&lt;/inf&gt; nanoparticles with size of 1-2 nm. As a cathode for the Li-S battery, the as-prepared Ni(OH)&lt;inf&gt;2&lt;/inf&gt;@S/CCB electrode exhibits better cycle stability and higher rate discharge capacity, compared with the bare S/CCB electrode. The improved performance is largely due to the introduction of Ni(OH)&lt;inf&gt;2&lt;/inf&gt; surface modification, which can effectively suppress the \"shuttle effect\" of polysulfides, resulting in enhanced cycling life and higher capacity. (Figure Presented).","author":[{"dropping-particle":"","family":"Niu","given":"Xiao Qing","non-dropping-particle":"","parse-names":false,"suffix":""},{"dropping-particle":"","family":"Wang","given":"Xiu Li","non-dropping-particle":"","parse-names":false,"suffix":""},{"dropping-particle":"","family":"Xie","given":"Dong","non-dropping-particle":"","parse-names":false,"suffix":""},{"dropping-particle":"","family":"Wang","given":"Dong Huang","non-dropping-particle":"","parse-names":false,"suffix":""},{"dropping-particle":"Di","family":"Zhang","given":"Yi","non-dropping-particle":"","parse-names":false,"suffix":""},{"dropping-particle":"","family":"Li","given":"Yi","non-dropping-particle":"","parse-names":false,"suffix":""},{"dropping-particle":"","family":"Yu","given":"Ting","non-dropping-particle":"","parse-names":false,"suffix":""},{"dropping-particle":"","family":"Tu","given":"Jiang Ping","non-dropping-particle":"","parse-names":false,"suffix":""}],"container-title":"ACS Applied Materials and Interfaces","id":"ITEM-1","issue":"30","issued":{"date-parts":[["2015","8","5"]]},"page":"16715-16722","publisher":"American Chemical Society","title":"Nickel Hydroxide-Modified Sulfur/Carbon Composite as a High-Performance Cathode Material for Lithium Sulfur Battery","type":"article-journal","volume":"7"},"uris":["http://www.mendeley.com/documents/?uuid=e87ba00c-3b45-34b6-a919-9b500435d6d2"]}],"mendeley":{"formattedCitation":"[119]","plainTextFormattedCitation":"[119]","previouslyFormattedCitation":"[119]"},"properties":{"noteIndex":0},"schema":"https://github.com/citation-style-language/schema/raw/master/csl-citation.json"}</w:instrText>
            </w:r>
            <w:r w:rsidRPr="006D4B0B">
              <w:rPr>
                <w:rFonts w:ascii="Times New Roman" w:hAnsi="Times New Roman" w:cs="Times New Roman"/>
                <w:sz w:val="20"/>
                <w:szCs w:val="20"/>
                <w:lang w:val="kk-KZ"/>
              </w:rPr>
              <w:fldChar w:fldCharType="separate"/>
            </w:r>
            <w:r w:rsidRPr="006D4B0B">
              <w:rPr>
                <w:rFonts w:ascii="Times New Roman" w:hAnsi="Times New Roman" w:cs="Times New Roman"/>
                <w:noProof/>
                <w:sz w:val="20"/>
                <w:szCs w:val="20"/>
                <w:lang w:val="kk-KZ"/>
              </w:rPr>
              <w:t>[119]</w:t>
            </w:r>
            <w:r w:rsidRPr="006D4B0B">
              <w:rPr>
                <w:rFonts w:ascii="Times New Roman" w:hAnsi="Times New Roman" w:cs="Times New Roman"/>
                <w:sz w:val="20"/>
                <w:szCs w:val="20"/>
                <w:lang w:val="kk-KZ"/>
              </w:rPr>
              <w:fldChar w:fldCharType="end"/>
            </w:r>
          </w:p>
        </w:tc>
      </w:tr>
      <w:tr w:rsidR="00AB0EE6" w:rsidRPr="006D4B0B" w:rsidTr="008C3168">
        <w:tc>
          <w:tcPr>
            <w:tcW w:w="1560"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NiCo</w:t>
            </w:r>
            <w:r w:rsidRPr="006D4B0B">
              <w:rPr>
                <w:rFonts w:ascii="Times New Roman" w:hAnsi="Times New Roman" w:cs="Times New Roman"/>
                <w:sz w:val="20"/>
                <w:szCs w:val="20"/>
                <w:vertAlign w:val="subscript"/>
                <w:lang w:val="kk-KZ"/>
              </w:rPr>
              <w:t>2</w:t>
            </w:r>
            <w:r w:rsidRPr="006D4B0B">
              <w:rPr>
                <w:rFonts w:ascii="Times New Roman" w:hAnsi="Times New Roman" w:cs="Times New Roman"/>
                <w:sz w:val="20"/>
                <w:szCs w:val="20"/>
                <w:lang w:val="kk-KZ"/>
              </w:rPr>
              <w:t>Ox/CeO</w:t>
            </w:r>
            <w:r w:rsidRPr="006D4B0B">
              <w:rPr>
                <w:rFonts w:ascii="Times New Roman" w:hAnsi="Times New Roman" w:cs="Times New Roman"/>
                <w:sz w:val="20"/>
                <w:szCs w:val="20"/>
                <w:vertAlign w:val="subscript"/>
                <w:lang w:val="kk-KZ"/>
              </w:rPr>
              <w:t>2</w:t>
            </w:r>
            <w:r w:rsidRPr="006D4B0B">
              <w:rPr>
                <w:rFonts w:ascii="Times New Roman" w:hAnsi="Times New Roman" w:cs="Times New Roman"/>
                <w:sz w:val="20"/>
                <w:szCs w:val="20"/>
                <w:lang w:val="kk-KZ"/>
              </w:rPr>
              <w:t xml:space="preserve"> NR</w:t>
            </w:r>
          </w:p>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литий полисульфидті католит</w:t>
            </w:r>
          </w:p>
        </w:tc>
        <w:tc>
          <w:tcPr>
            <w:tcW w:w="1276"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1.33 мг/см</w:t>
            </w:r>
            <w:r w:rsidRPr="006D4B0B">
              <w:rPr>
                <w:rFonts w:ascii="Times New Roman" w:hAnsi="Times New Roman" w:cs="Times New Roman"/>
                <w:sz w:val="20"/>
                <w:szCs w:val="20"/>
                <w:vertAlign w:val="superscript"/>
                <w:lang w:val="kk-KZ"/>
              </w:rPr>
              <w:t>2</w:t>
            </w:r>
          </w:p>
        </w:tc>
        <w:tc>
          <w:tcPr>
            <w:tcW w:w="1701"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NiCo2O</w:t>
            </w:r>
            <w:r w:rsidRPr="006D4B0B">
              <w:rPr>
                <w:rFonts w:ascii="Times New Roman" w:hAnsi="Times New Roman" w:cs="Times New Roman"/>
                <w:sz w:val="20"/>
                <w:szCs w:val="20"/>
                <w:vertAlign w:val="subscript"/>
                <w:lang w:val="kk-KZ"/>
              </w:rPr>
              <w:t>x</w:t>
            </w:r>
            <w:r w:rsidRPr="006D4B0B">
              <w:rPr>
                <w:rFonts w:ascii="Times New Roman" w:hAnsi="Times New Roman" w:cs="Times New Roman"/>
                <w:sz w:val="20"/>
                <w:szCs w:val="20"/>
                <w:lang w:val="kk-KZ"/>
              </w:rPr>
              <w:t>/CeO</w:t>
            </w:r>
            <w:r w:rsidRPr="006D4B0B">
              <w:rPr>
                <w:rFonts w:ascii="Times New Roman" w:hAnsi="Times New Roman" w:cs="Times New Roman"/>
                <w:sz w:val="20"/>
                <w:szCs w:val="20"/>
                <w:vertAlign w:val="subscript"/>
                <w:lang w:val="kk-KZ"/>
              </w:rPr>
              <w:t>2</w:t>
            </w:r>
          </w:p>
        </w:tc>
        <w:tc>
          <w:tcPr>
            <w:tcW w:w="1456"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1236</w:t>
            </w:r>
          </w:p>
        </w:tc>
        <w:tc>
          <w:tcPr>
            <w:tcW w:w="900"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0.2 C</w:t>
            </w:r>
          </w:p>
        </w:tc>
        <w:tc>
          <w:tcPr>
            <w:tcW w:w="1897"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400 ℃ термиялық өңдеу</w:t>
            </w:r>
          </w:p>
        </w:tc>
        <w:tc>
          <w:tcPr>
            <w:tcW w:w="1417"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1 M LiTFSI 1:1 DOL:DME 1%  LiNO</w:t>
            </w:r>
            <w:r w:rsidRPr="006D4B0B">
              <w:rPr>
                <w:rFonts w:ascii="Times New Roman" w:hAnsi="Times New Roman" w:cs="Times New Roman"/>
                <w:sz w:val="20"/>
                <w:szCs w:val="20"/>
                <w:vertAlign w:val="subscript"/>
                <w:lang w:val="kk-KZ"/>
              </w:rPr>
              <w:t>3</w:t>
            </w:r>
          </w:p>
        </w:tc>
        <w:tc>
          <w:tcPr>
            <w:tcW w:w="992" w:type="dxa"/>
          </w:tcPr>
          <w:p w:rsidR="00AB0EE6" w:rsidRPr="006D4B0B" w:rsidRDefault="003D67C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fldChar w:fldCharType="begin" w:fldLock="1"/>
            </w:r>
            <w:r w:rsidRPr="006D4B0B">
              <w:rPr>
                <w:rFonts w:ascii="Times New Roman" w:hAnsi="Times New Roman" w:cs="Times New Roman"/>
                <w:sz w:val="20"/>
                <w:szCs w:val="20"/>
                <w:lang w:val="kk-KZ"/>
              </w:rPr>
              <w:instrText>ADDIN CSL_CITATION {"citationItems":[{"id":"ITEM-1","itemData":{"DOI":"10.1016/j.jcis.2022.12.130","ISSN":"10957103","PMID":"36599244","abstract":"The charge and discharge working mechanisms in lithium sulfur batteries contain multi-step complex reactions involving two-electron transfer and multiple phase transformations. The dissolution and diffusion of lithium polysulfides cause a huge loss of active material and fast capacity decay, preventing the practical use of lithium sulfur batteries. Herein, CeO2 nanorods supported bimetallic nickel cobalt oxide (NiCo2Ox) was investigated as a cathode host material for lithium sulfur batteries, which can provide adsorption-catalysis dual synergy to restrain the shuttle of polysulfides and stimulate rapid redox reaction for the conversion of polysulfides. The polar CeO2 nanorods with abundant surface defects exhibit chemisorption towards lithium polysulfides and the excellent electrocatalytic activity of NiCo2Ox nanoclusters can rev up the chain transformation of lithium polysulfides. The electrochemical results show that the battery with NiCo2Ox/CeO2 nanorods can demonstrate high discharge capacity, stable cycling, low voltage polarization and high sulfur utilization. The battery with NiCo2Ox/CeO2 nanorods unveils a high specific capacity of 1236 mAh g−1 with a very low capacity fading of 0.09% per cycle after 100 cycles at a 0.2C current rate. Moreover, the excellent performance with high sulfur loading (&gt;5 mg cm−2) verifies a huge promise for future commercial applications.","author":[{"dropping-particle":"","family":"Azam","given":"Sakibul","non-dropping-particle":"","parse-names":false,"suffix":""},{"dropping-particle":"","family":"Wei","given":"Zhen","non-dropping-particle":"","parse-names":false,"suffix":""},{"dropping-particle":"","family":"Wang","given":"Ruigang","non-dropping-particle":"","parse-names":false,"suffix":""}],"container-title":"Journal of Colloid and Interface Science","id":"ITEM-1","issued":{"date-parts":[["2023","4","1"]]},"page":"466-480","publisher":"Academic Press Inc.","title":"Adsorption-catalysis design with cerium oxide nanorods supported nickel-cobalt-oxide with multifunctional reaction interfaces for anchoring polysulfides and accelerating redox reactions in lithium sulfur battery","type":"article-journal","volume":"635"},"uris":["http://www.mendeley.com/documents/?uuid=5faf6a3a-1079-3445-89e1-33752e2ff0d9"]}],"mendeley":{"formattedCitation":"[120]","plainTextFormattedCitation":"[120]","previouslyFormattedCitation":"[120]"},"properties":{"noteIndex":0},"schema":"https://github.com/citation-style-language/schema/raw/master/csl-citation.json"}</w:instrText>
            </w:r>
            <w:r w:rsidRPr="006D4B0B">
              <w:rPr>
                <w:rFonts w:ascii="Times New Roman" w:hAnsi="Times New Roman" w:cs="Times New Roman"/>
                <w:sz w:val="20"/>
                <w:szCs w:val="20"/>
                <w:lang w:val="kk-KZ"/>
              </w:rPr>
              <w:fldChar w:fldCharType="separate"/>
            </w:r>
            <w:r w:rsidRPr="006D4B0B">
              <w:rPr>
                <w:rFonts w:ascii="Times New Roman" w:hAnsi="Times New Roman" w:cs="Times New Roman"/>
                <w:noProof/>
                <w:sz w:val="20"/>
                <w:szCs w:val="20"/>
                <w:lang w:val="kk-KZ"/>
              </w:rPr>
              <w:t>[120]</w:t>
            </w:r>
            <w:r w:rsidRPr="006D4B0B">
              <w:rPr>
                <w:rFonts w:ascii="Times New Roman" w:hAnsi="Times New Roman" w:cs="Times New Roman"/>
                <w:sz w:val="20"/>
                <w:szCs w:val="20"/>
                <w:lang w:val="kk-KZ"/>
              </w:rPr>
              <w:fldChar w:fldCharType="end"/>
            </w:r>
          </w:p>
        </w:tc>
      </w:tr>
      <w:tr w:rsidR="00AB0EE6" w:rsidRPr="006D4B0B" w:rsidTr="008C3168">
        <w:tc>
          <w:tcPr>
            <w:tcW w:w="1560"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Ni</w:t>
            </w:r>
            <w:r w:rsidRPr="006D4B0B">
              <w:rPr>
                <w:rFonts w:ascii="Times New Roman" w:hAnsi="Times New Roman" w:cs="Times New Roman"/>
                <w:sz w:val="20"/>
                <w:szCs w:val="20"/>
                <w:vertAlign w:val="subscript"/>
                <w:lang w:val="kk-KZ"/>
              </w:rPr>
              <w:t>3</w:t>
            </w:r>
            <w:r w:rsidRPr="006D4B0B">
              <w:rPr>
                <w:rFonts w:ascii="Times New Roman" w:hAnsi="Times New Roman" w:cs="Times New Roman"/>
                <w:sz w:val="20"/>
                <w:szCs w:val="20"/>
                <w:lang w:val="kk-KZ"/>
              </w:rPr>
              <w:t>S</w:t>
            </w:r>
            <w:r w:rsidRPr="006D4B0B">
              <w:rPr>
                <w:rFonts w:ascii="Times New Roman" w:hAnsi="Times New Roman" w:cs="Times New Roman"/>
                <w:sz w:val="20"/>
                <w:szCs w:val="20"/>
                <w:vertAlign w:val="subscript"/>
                <w:lang w:val="kk-KZ"/>
              </w:rPr>
              <w:t>2</w:t>
            </w:r>
            <w:r w:rsidRPr="006D4B0B">
              <w:rPr>
                <w:rFonts w:ascii="Times New Roman" w:hAnsi="Times New Roman" w:cs="Times New Roman"/>
                <w:sz w:val="20"/>
                <w:szCs w:val="20"/>
                <w:lang w:val="kk-KZ"/>
              </w:rPr>
              <w:t xml:space="preserve">/(N, S)-RGO/S </w:t>
            </w:r>
          </w:p>
        </w:tc>
        <w:tc>
          <w:tcPr>
            <w:tcW w:w="1276"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61%</w:t>
            </w:r>
          </w:p>
        </w:tc>
        <w:tc>
          <w:tcPr>
            <w:tcW w:w="1701"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Ni</w:t>
            </w:r>
            <w:r w:rsidRPr="006D4B0B">
              <w:rPr>
                <w:rFonts w:ascii="Times New Roman" w:hAnsi="Times New Roman" w:cs="Times New Roman"/>
                <w:sz w:val="20"/>
                <w:szCs w:val="20"/>
                <w:vertAlign w:val="subscript"/>
                <w:lang w:val="kk-KZ"/>
              </w:rPr>
              <w:t>3</w:t>
            </w:r>
            <w:r w:rsidRPr="006D4B0B">
              <w:rPr>
                <w:rFonts w:ascii="Times New Roman" w:hAnsi="Times New Roman" w:cs="Times New Roman"/>
                <w:sz w:val="20"/>
                <w:szCs w:val="20"/>
                <w:lang w:val="kk-KZ"/>
              </w:rPr>
              <w:t>S</w:t>
            </w:r>
            <w:r w:rsidRPr="006D4B0B">
              <w:rPr>
                <w:rFonts w:ascii="Times New Roman" w:hAnsi="Times New Roman" w:cs="Times New Roman"/>
                <w:sz w:val="20"/>
                <w:szCs w:val="20"/>
                <w:vertAlign w:val="subscript"/>
                <w:lang w:val="kk-KZ"/>
              </w:rPr>
              <w:t>2</w:t>
            </w:r>
          </w:p>
        </w:tc>
        <w:tc>
          <w:tcPr>
            <w:tcW w:w="1456"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1664.5</w:t>
            </w:r>
          </w:p>
        </w:tc>
        <w:tc>
          <w:tcPr>
            <w:tcW w:w="900"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0.2 C</w:t>
            </w:r>
          </w:p>
        </w:tc>
        <w:tc>
          <w:tcPr>
            <w:tcW w:w="1897"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800 термиялық өңдеу</w:t>
            </w:r>
          </w:p>
        </w:tc>
        <w:tc>
          <w:tcPr>
            <w:tcW w:w="1417"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1 M LiN(CF</w:t>
            </w:r>
            <w:r w:rsidRPr="006D4B0B">
              <w:rPr>
                <w:rFonts w:ascii="Times New Roman" w:hAnsi="Times New Roman" w:cs="Times New Roman"/>
                <w:sz w:val="20"/>
                <w:szCs w:val="20"/>
                <w:vertAlign w:val="subscript"/>
                <w:lang w:val="kk-KZ"/>
              </w:rPr>
              <w:t>3</w:t>
            </w:r>
            <w:r w:rsidRPr="006D4B0B">
              <w:rPr>
                <w:rFonts w:ascii="Times New Roman" w:hAnsi="Times New Roman" w:cs="Times New Roman"/>
                <w:sz w:val="20"/>
                <w:szCs w:val="20"/>
                <w:lang w:val="kk-KZ"/>
              </w:rPr>
              <w:t>SO</w:t>
            </w:r>
            <w:r w:rsidRPr="006D4B0B">
              <w:rPr>
                <w:rFonts w:ascii="Times New Roman" w:hAnsi="Times New Roman" w:cs="Times New Roman"/>
                <w:sz w:val="20"/>
                <w:szCs w:val="20"/>
                <w:vertAlign w:val="subscript"/>
                <w:lang w:val="kk-KZ"/>
              </w:rPr>
              <w:t>2</w:t>
            </w:r>
            <w:r w:rsidRPr="006D4B0B">
              <w:rPr>
                <w:rFonts w:ascii="Times New Roman" w:hAnsi="Times New Roman" w:cs="Times New Roman"/>
                <w:sz w:val="20"/>
                <w:szCs w:val="20"/>
                <w:lang w:val="kk-KZ"/>
              </w:rPr>
              <w:t>)</w:t>
            </w:r>
            <w:r w:rsidRPr="006D4B0B">
              <w:rPr>
                <w:rFonts w:ascii="Times New Roman" w:hAnsi="Times New Roman" w:cs="Times New Roman"/>
                <w:sz w:val="20"/>
                <w:szCs w:val="20"/>
                <w:vertAlign w:val="subscript"/>
                <w:lang w:val="kk-KZ"/>
              </w:rPr>
              <w:t xml:space="preserve">2 </w:t>
            </w:r>
            <w:r w:rsidRPr="006D4B0B">
              <w:rPr>
                <w:rFonts w:ascii="Times New Roman" w:hAnsi="Times New Roman" w:cs="Times New Roman"/>
                <w:sz w:val="20"/>
                <w:szCs w:val="20"/>
                <w:lang w:val="kk-KZ"/>
              </w:rPr>
              <w:t xml:space="preserve">(LiTFSI) </w:t>
            </w:r>
          </w:p>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1:1 DOL:DME, 1% M LiNO</w:t>
            </w:r>
            <w:r w:rsidRPr="006D4B0B">
              <w:rPr>
                <w:rFonts w:ascii="Times New Roman" w:hAnsi="Times New Roman" w:cs="Times New Roman"/>
                <w:sz w:val="20"/>
                <w:szCs w:val="20"/>
                <w:vertAlign w:val="subscript"/>
                <w:lang w:val="kk-KZ"/>
              </w:rPr>
              <w:t>3</w:t>
            </w:r>
          </w:p>
        </w:tc>
        <w:tc>
          <w:tcPr>
            <w:tcW w:w="992" w:type="dxa"/>
          </w:tcPr>
          <w:p w:rsidR="00AB0EE6" w:rsidRPr="006D4B0B" w:rsidRDefault="003D67C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fldChar w:fldCharType="begin" w:fldLock="1"/>
            </w:r>
            <w:r w:rsidRPr="006D4B0B">
              <w:rPr>
                <w:rFonts w:ascii="Times New Roman" w:hAnsi="Times New Roman" w:cs="Times New Roman"/>
                <w:sz w:val="20"/>
                <w:szCs w:val="20"/>
                <w:lang w:val="kk-KZ"/>
              </w:rPr>
              <w:instrText xml:space="preserve">ADDIN CSL_CITATION {"citationItems":[{"id":"ITEM-1","itemData":{"DOI":"10.1039/c9ta12235d","ISSN":"20507496","abstract":"Reported herein is the investigation of a unique cathode candidate for Li-S batteries, i.e. Ni3S2/(N, S)-RGO-type hybrid materials, which are expected to optimize battery performance by elevating the utilization of sulfur and chemically confining the adsorption/diffusion of polysulfide. Versatile structural and compositional characterizations confirmed the uniform growth and strong chemical coupling of nanostructured Ni3S2 on the N/S co-doped RGO matrix. Rich physical and chemical properties were revealed, namely, the large specific surface area and pore volume, which are beneficial for polysulfide capture, and the 3D conductive network supporting rapid charge transfer to the Ni3S2-polysulfide interface to improve the intrinsic equilibrium of the polysulfide. Specifically, the integration of </w:instrText>
            </w:r>
            <w:r w:rsidRPr="006D4B0B">
              <w:rPr>
                <w:rFonts w:ascii="Cambria Math" w:hAnsi="Cambria Math" w:cs="Cambria Math"/>
                <w:sz w:val="20"/>
                <w:szCs w:val="20"/>
                <w:lang w:val="kk-KZ"/>
              </w:rPr>
              <w:instrText>∼</w:instrText>
            </w:r>
            <w:r w:rsidRPr="006D4B0B">
              <w:rPr>
                <w:rFonts w:ascii="Times New Roman" w:hAnsi="Times New Roman" w:cs="Times New Roman"/>
                <w:sz w:val="20"/>
                <w:szCs w:val="20"/>
                <w:lang w:val="kk-KZ"/>
              </w:rPr>
              <w:instrText>28.2 wt% of Ni3S2 produced a highly pleated composite with the largest BET specific surface area (618 m2 g-1) and pore volume (1.73 cm3 g-1) among the hybrids studied. This typical material also performed the best in the battery test, recording ultra-high cycling stability over 1000 cycles at the current density of 3C with the capacity decay of 0.023% per cycle. As the sulfur loading per unit area became as dense as 5.8 mg cm-2, the specific capacities were measured as 6.72 mA h cm-2 (at 0.05C), while the capacity retention for the 200-cycle test (at 1C) was still preserved above 72.5%.","author":[{"dropping-particle":"","family":"Guo","given":"Daying","non-dropping-particle":"","parse-names":false,"suffix":""},{"dropping-particle":"","family":"Zhang","given":"Zihe","non-dropping-particle":"","parse-names":false,"suffix":""},{"dropping-particle":"","family":"Xi","given":"Bin","non-dropping-particle":"","parse-names":false,"suffix":""},{"dropping-particle":"","family":"Yu","given":"Zhisheng","non-dropping-particle":"","parse-names":false,"suffix":""},{"dropping-particle":"","family":"Zhou","given":"Zhen","non-dropping-particle":"","parse-names":false,"suffix":""},{"dropping-particle":"","family":"Chen","given":"Xi'An","non-dropping-particle":"","parse-names":false,"suffix":""}],"container-title":"Journal of Materials Chemistry A","id":"ITEM-1","issue":"7","issued":{"date-parts":[["2020","2","21"]]},"page":"3834-3844","publisher":"Royal Society of Chemistry","title":"Ni3S2 anchored to N/S co-doped reduced graphene oxide with highly pleated structure as a sulfur host for lithium-sulfur batteries","type":"article-journal","volume":"8"},"uris":["http://www.mendeley.com/documents/?uuid=19a84f33-187c-39ee-a37f-c6908b3943af"]}],"mendeley":{"formattedCitation":"[121]","plainTextFormattedCitation":"[121]","previouslyFormattedCitation":"[121]"},"properties":{"noteIndex":0},"schema":"https://github.com/citation-style-language/schema/raw/master/csl-citation.json"}</w:instrText>
            </w:r>
            <w:r w:rsidRPr="006D4B0B">
              <w:rPr>
                <w:rFonts w:ascii="Times New Roman" w:hAnsi="Times New Roman" w:cs="Times New Roman"/>
                <w:sz w:val="20"/>
                <w:szCs w:val="20"/>
                <w:lang w:val="kk-KZ"/>
              </w:rPr>
              <w:fldChar w:fldCharType="separate"/>
            </w:r>
            <w:r w:rsidRPr="006D4B0B">
              <w:rPr>
                <w:rFonts w:ascii="Times New Roman" w:hAnsi="Times New Roman" w:cs="Times New Roman"/>
                <w:noProof/>
                <w:sz w:val="20"/>
                <w:szCs w:val="20"/>
                <w:lang w:val="kk-KZ"/>
              </w:rPr>
              <w:t>[121]</w:t>
            </w:r>
            <w:r w:rsidRPr="006D4B0B">
              <w:rPr>
                <w:rFonts w:ascii="Times New Roman" w:hAnsi="Times New Roman" w:cs="Times New Roman"/>
                <w:sz w:val="20"/>
                <w:szCs w:val="20"/>
                <w:lang w:val="kk-KZ"/>
              </w:rPr>
              <w:fldChar w:fldCharType="end"/>
            </w:r>
          </w:p>
        </w:tc>
      </w:tr>
      <w:tr w:rsidR="00AB0EE6" w:rsidRPr="00EB63E7" w:rsidTr="008C3168">
        <w:tc>
          <w:tcPr>
            <w:tcW w:w="1560"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С/S</w:t>
            </w:r>
          </w:p>
          <w:p w:rsidR="00AB0EE6" w:rsidRPr="006D4B0B" w:rsidRDefault="00AB0EE6" w:rsidP="00302DC0">
            <w:pPr>
              <w:jc w:val="both"/>
              <w:rPr>
                <w:rFonts w:ascii="Times New Roman" w:hAnsi="Times New Roman" w:cs="Times New Roman"/>
                <w:sz w:val="20"/>
                <w:szCs w:val="20"/>
                <w:lang w:val="kk-KZ"/>
              </w:rPr>
            </w:pPr>
          </w:p>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NiSA-N-PGC/PP сепаратор</w:t>
            </w:r>
          </w:p>
        </w:tc>
        <w:tc>
          <w:tcPr>
            <w:tcW w:w="1276"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70%</w:t>
            </w:r>
          </w:p>
        </w:tc>
        <w:tc>
          <w:tcPr>
            <w:tcW w:w="1701"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Никель атомының катализаторлары</w:t>
            </w:r>
          </w:p>
        </w:tc>
        <w:tc>
          <w:tcPr>
            <w:tcW w:w="1456"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 xml:space="preserve">1299 </w:t>
            </w:r>
          </w:p>
        </w:tc>
        <w:tc>
          <w:tcPr>
            <w:tcW w:w="900"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0.2 C</w:t>
            </w:r>
          </w:p>
        </w:tc>
        <w:tc>
          <w:tcPr>
            <w:tcW w:w="1897"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850°C термиялық өңдеу</w:t>
            </w:r>
          </w:p>
        </w:tc>
        <w:tc>
          <w:tcPr>
            <w:tcW w:w="1417"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1 M LiTFSI 1:1 DOL:DME 1%  LiNO</w:t>
            </w:r>
            <w:r w:rsidRPr="006D4B0B">
              <w:rPr>
                <w:rFonts w:ascii="Times New Roman" w:hAnsi="Times New Roman" w:cs="Times New Roman"/>
                <w:sz w:val="20"/>
                <w:szCs w:val="20"/>
                <w:vertAlign w:val="subscript"/>
                <w:lang w:val="kk-KZ"/>
              </w:rPr>
              <w:t>3</w:t>
            </w:r>
          </w:p>
        </w:tc>
        <w:tc>
          <w:tcPr>
            <w:tcW w:w="992" w:type="dxa"/>
          </w:tcPr>
          <w:p w:rsidR="00AB0EE6" w:rsidRPr="006D4B0B" w:rsidRDefault="003D67C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fldChar w:fldCharType="begin" w:fldLock="1"/>
            </w:r>
            <w:r w:rsidRPr="006D4B0B">
              <w:rPr>
                <w:rFonts w:ascii="Times New Roman" w:hAnsi="Times New Roman" w:cs="Times New Roman"/>
                <w:sz w:val="20"/>
                <w:szCs w:val="20"/>
                <w:lang w:val="kk-KZ"/>
              </w:rPr>
              <w:instrText>ADDIN CSL_CITATION {"citationItems":[{"id":"ITEM-1","itemData":{"DOI":"10.1002/smll.202205470","ISSN":"16136829","PMID":"36328710","abstract":"Lithium–sulfur (Li–S) batteries have attracted great interest due to their low cost, high theoretical energy density, and environmental friendliness. However, the sluggish conversion of lithium polysulfides (LiPS) to S and Li2S during the charge/discharge process leads to unsatisfactory rate performance of lower to 0.1 C (1 C = 1675 mA g−1) especially for Li-S pouch batteries, thus hindering their practical applications in high power batteries. Here, well-defined and monodispersed Ni single-atom catalysts (SACs) embedded in highly porous nitrogen-doped graphitic carbons (NiSA-N-PGC) are designed and synthesized to form Ni–N4 catalytic sites at the atomic level. When serving as a bifunctional electrocatalyst, the Ni−N4 catalytic sites cannot only promote the interfacial conversion redox of LiPS by accelerating the transformation kinetics, but also suppress the undesirable shuttle effect by immobilizing LiPS. These findings are verified by both experimental results and DFT theoretical calculations. Furthermore, Li ions show low diffusion barrier on the surface of Ni−N4 sites, resulting in enhanced areal capacity of batteries. As a result, the Li–S battery delivers stable cycling life of more than 600 cycles with 0.069% capacity decay per cycle at a rate of 0.5 C. More importantly, the Li–S pouch cells with NiSA-N-PGC show an initial capacity of 1299 mAh g−1 at a rate of 0.2 C even with high sulfur loading of 6 mg cm−2. This work opens up an avenue for developing single-atom catalysts to accelerate the kinetic conversion of LiPS for highly stable Li–S batteries.","author":[{"dropping-particle":"","family":"Ma","given":"Yuhong","non-dropping-particle":"","parse-names":false,"suffix":""},{"dropping-particle":"","family":"Wu","given":"Tongwei","non-dropping-particle":"","parse-names":false,"suffix":""},{"dropping-particle":"","family":"Jiao","given":"Yu","non-dropping-particle":"","parse-names":false,"suffix":""},{"dropping-particle":"","family":"Wang","given":"Fan","non-dropping-particle":"","parse-names":false,"suffix":""},{"dropping-particle":"","family":"Chen","given":"Bo","non-dropping-particle":"","parse-names":false,"suffix":""},{"dropping-particle":"","family":"Yan","given":"Yichao","non-dropping-particle":"","parse-names":false,"suffix":""},{"dropping-particle":"","family":"Hu","given":"Anjun","non-dropping-particle":"","parse-names":false,"suffix":""},{"dropping-particle":"","family":"Li","given":"Yinuo","non-dropping-particle":"","parse-names":false,"suffix":""},{"dropping-particle":"","family":"Fan","given":"Yuxin","non-dropping-particle":"","parse-names":false,"suffix":""},{"dropping-particle":"","family":"He","given":"Miao","non-dropping-particle":"","parse-names":false,"suffix":""},{"dropping-particle":"","family":"Hu","given":"Yin","non-dropping-particle":"","parse-names":false,"suffix":""},{"dropping-particle":"","family":"Li","given":"Yaoyao","non-dropping-particle":"","parse-names":false,"suffix":""},{"dropping-particle":"","family":"Lei","given":"Tianyu","non-dropping-particle":"","parse-names":false,"suffix":""},{"dropping-particle":"","family":"Zhang","given":"Yanning","non-dropping-particle":"","parse-names":false,"suffix":""},{"dropping-particle":"","family":"Chen","given":"Wei","non-dropping-particle":"","parse-names":false,"suffix":""},{"dropping-particle":"","family":"Huang","given":"Ming","non-dropping-particle":"","parse-names":false,"suffix":""},{"dropping-particle":"","family":"Zhu","given":"Jun","non-dropping-particle":"","parse-names":false,"suffix":""},{"dropping-particle":"","family":"Li","given":"Fei","non-dropping-particle":"","parse-names":false,"suffix":""}],"container-title":"Small","id":"ITEM-1","issue":"51","issued":{"date-parts":[["2022","12","22"]]},"publisher":"John Wiley and Sons Inc","title":"Single Nickel Atom Catalysts Enable Fast Polysulfide Redox for Safe and Long-Cycle Lithium–Sulfur Batteries","type":"article-journal","volume":"18"},"uris":["http://www.mendeley.com/documents/?uuid=31172a63-602b-3442-aa1c-4111423f82c2"]}],"mendeley":{"formattedCitation":"[122]","plainTextFormattedCitation":"[122]","previouslyFormattedCitation":"[122]"},"properties":{"noteIndex":0},"schema":"https://github.com/citation-style-language/schema/raw/master/csl-citation.json"}</w:instrText>
            </w:r>
            <w:r w:rsidRPr="006D4B0B">
              <w:rPr>
                <w:rFonts w:ascii="Times New Roman" w:hAnsi="Times New Roman" w:cs="Times New Roman"/>
                <w:sz w:val="20"/>
                <w:szCs w:val="20"/>
                <w:lang w:val="kk-KZ"/>
              </w:rPr>
              <w:fldChar w:fldCharType="separate"/>
            </w:r>
            <w:r w:rsidRPr="006D4B0B">
              <w:rPr>
                <w:rFonts w:ascii="Times New Roman" w:hAnsi="Times New Roman" w:cs="Times New Roman"/>
                <w:noProof/>
                <w:sz w:val="20"/>
                <w:szCs w:val="20"/>
                <w:lang w:val="kk-KZ"/>
              </w:rPr>
              <w:t>[122]</w:t>
            </w:r>
            <w:r w:rsidRPr="006D4B0B">
              <w:rPr>
                <w:rFonts w:ascii="Times New Roman" w:hAnsi="Times New Roman" w:cs="Times New Roman"/>
                <w:sz w:val="20"/>
                <w:szCs w:val="20"/>
                <w:lang w:val="kk-KZ"/>
              </w:rPr>
              <w:fldChar w:fldCharType="end"/>
            </w:r>
          </w:p>
        </w:tc>
      </w:tr>
      <w:tr w:rsidR="00AB0EE6" w:rsidRPr="00EB63E7" w:rsidTr="008C3168">
        <w:tc>
          <w:tcPr>
            <w:tcW w:w="1560"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NiO/S</w:t>
            </w:r>
          </w:p>
        </w:tc>
        <w:tc>
          <w:tcPr>
            <w:tcW w:w="1276"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80 %</w:t>
            </w:r>
          </w:p>
        </w:tc>
        <w:tc>
          <w:tcPr>
            <w:tcW w:w="1701"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 xml:space="preserve">NiO </w:t>
            </w:r>
            <w:r w:rsidR="008C3168" w:rsidRPr="006D4B0B">
              <w:rPr>
                <w:rFonts w:ascii="Times New Roman" w:hAnsi="Times New Roman" w:cs="Times New Roman"/>
                <w:sz w:val="20"/>
                <w:szCs w:val="20"/>
                <w:lang w:val="kk-KZ"/>
              </w:rPr>
              <w:t>нанопарақтары</w:t>
            </w:r>
          </w:p>
        </w:tc>
        <w:tc>
          <w:tcPr>
            <w:tcW w:w="1456"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1100</w:t>
            </w:r>
          </w:p>
        </w:tc>
        <w:tc>
          <w:tcPr>
            <w:tcW w:w="900"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0.2C</w:t>
            </w:r>
          </w:p>
        </w:tc>
        <w:tc>
          <w:tcPr>
            <w:tcW w:w="1897"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500 °C термиялық өңдеу</w:t>
            </w:r>
          </w:p>
        </w:tc>
        <w:tc>
          <w:tcPr>
            <w:tcW w:w="1417"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1 M LiTFSI 1:1 DOL:DME 2% M LiNO</w:t>
            </w:r>
            <w:r w:rsidRPr="006D4B0B">
              <w:rPr>
                <w:rFonts w:ascii="Times New Roman" w:hAnsi="Times New Roman" w:cs="Times New Roman"/>
                <w:sz w:val="20"/>
                <w:szCs w:val="20"/>
                <w:vertAlign w:val="subscript"/>
                <w:lang w:val="kk-KZ"/>
              </w:rPr>
              <w:t>3</w:t>
            </w:r>
          </w:p>
        </w:tc>
        <w:tc>
          <w:tcPr>
            <w:tcW w:w="992" w:type="dxa"/>
          </w:tcPr>
          <w:p w:rsidR="00AB0EE6" w:rsidRPr="006D4B0B" w:rsidRDefault="003D67C6" w:rsidP="00302DC0">
            <w:pPr>
              <w:jc w:val="both"/>
              <w:rPr>
                <w:rFonts w:ascii="Times New Roman" w:hAnsi="Times New Roman" w:cs="Times New Roman"/>
                <w:color w:val="000000" w:themeColor="text1"/>
                <w:sz w:val="20"/>
                <w:szCs w:val="20"/>
                <w:lang w:val="kk-KZ"/>
              </w:rPr>
            </w:pPr>
            <w:r w:rsidRPr="006D4B0B">
              <w:rPr>
                <w:rFonts w:ascii="Times New Roman" w:hAnsi="Times New Roman" w:cs="Times New Roman"/>
                <w:color w:val="000000" w:themeColor="text1"/>
                <w:sz w:val="20"/>
                <w:szCs w:val="20"/>
                <w:lang w:val="kk-KZ"/>
              </w:rPr>
              <w:fldChar w:fldCharType="begin" w:fldLock="1"/>
            </w:r>
            <w:r w:rsidRPr="006D4B0B">
              <w:rPr>
                <w:rFonts w:ascii="Times New Roman" w:hAnsi="Times New Roman" w:cs="Times New Roman"/>
                <w:color w:val="000000" w:themeColor="text1"/>
                <w:sz w:val="20"/>
                <w:szCs w:val="20"/>
                <w:lang w:val="kk-KZ"/>
              </w:rPr>
              <w:instrText>ADDIN CSL_CITATION {"citationItems":[{"id":"ITEM-1","itemData":{"DOI":"10.1039/c8ta00270c","ISSN":"20507496","abstract":"Effectively preventing polysulfides from dissolving during the discharge/charge process to improve the performance of a lithium-sulfur battery is one of the essential requirements for commercialization. An NiO sheet with a network structure was developed via a simple two-step method and used as a mediator for a lithium-sulfur battery coupled with a carbon layer on the cathode side. Specifically, by introducing a thin carbon layer on the cathode side of the separator the dissolution of polysulfides was effectively hindered, and moreover the rate capability and long-term stability were effectively enhanced by the further addition of network NiO nanosheets owing to their mesoporous channels and the NiO-S interaction. Besides, in comparison with the cell performance at different S loadings, the cathode with 80 wt% of S in the total electrode exhibited a high specific capacity and excellent rate performance up to 5C. In addition, although the redox potential range of NiO did not form part of the recharging potential window, NiO exhibited an obvious interaction with polysulfides and limited their tendency to dissolve. The present study demonstrates that the joint action of network NiO and the carbon layer presents great potential to be used in low-cost and high-energy lithium-sulfur batteries and provides important guidance for the design of a multifunctional sulfur host for the battery cathodes.","author":[{"dropping-particle":"","family":"Wang","given":"Jie","non-dropping-particle":"","parse-names":false,"suffix":""},{"dropping-particle":"","family":"Liang","given":"Jianing","non-dropping-particle":"","parse-names":false,"suffix":""},{"dropping-particle":"","family":"Wu","given":"Jianzhong","non-dropping-particle":"","parse-names":false,"suffix":""},{"dropping-particle":"","family":"Xuan","given":"Cuijuan","non-dropping-particle":"","parse-names":false,"suffix":""},{"dropping-particle":"","family":"Wu","given":"Zexing","non-dropping-particle":"","parse-names":false,"suffix":""},{"dropping-particle":"","family":"Guo","given":"Xuyun","non-dropping-particle":"","parse-names":false,"suffix":""},{"dropping-particle":"","family":"Lai","given":"Chenglong","non-dropping-particle":"","parse-names":false,"suffix":""},{"dropping-particle":"","family":"Zhu","given":"Ye","non-dropping-particle":"","parse-names":false,"suffix":""},{"dropping-particle":"","family":"Wang","given":"Deli","non-dropping-particle":"","parse-names":false,"suffix":""}],"container-title":"Journal of Materials Chemistry A","id":"ITEM-1","issue":"15","issued":{"date-parts":[["2018"]]},"page":"6503-6509","publisher":"Royal Society of Chemistry","title":"Coordination effect of network NiO nanosheet and a carbon layer on the cathode side in constructing a high-performance lithium-sulfur battery","type":"article-journal","volume":"6"},"uris":["http://www.mendeley.com/documents/?uuid=ecaf7444-3aa5-37b5-b8cc-d5a6bf096ecf"]}],"mendeley":{"formattedCitation":"[123]","plainTextFormattedCitation":"[123]","previouslyFormattedCitation":"[123]"},"properties":{"noteIndex":0},"schema":"https://github.com/citation-style-language/schema/raw/master/csl-citation.json"}</w:instrText>
            </w:r>
            <w:r w:rsidRPr="006D4B0B">
              <w:rPr>
                <w:rFonts w:ascii="Times New Roman" w:hAnsi="Times New Roman" w:cs="Times New Roman"/>
                <w:color w:val="000000" w:themeColor="text1"/>
                <w:sz w:val="20"/>
                <w:szCs w:val="20"/>
                <w:lang w:val="kk-KZ"/>
              </w:rPr>
              <w:fldChar w:fldCharType="separate"/>
            </w:r>
            <w:r w:rsidRPr="006D4B0B">
              <w:rPr>
                <w:rFonts w:ascii="Times New Roman" w:hAnsi="Times New Roman" w:cs="Times New Roman"/>
                <w:noProof/>
                <w:color w:val="000000" w:themeColor="text1"/>
                <w:sz w:val="20"/>
                <w:szCs w:val="20"/>
                <w:lang w:val="kk-KZ"/>
              </w:rPr>
              <w:t>[123]</w:t>
            </w:r>
            <w:r w:rsidRPr="006D4B0B">
              <w:rPr>
                <w:rFonts w:ascii="Times New Roman" w:hAnsi="Times New Roman" w:cs="Times New Roman"/>
                <w:color w:val="000000" w:themeColor="text1"/>
                <w:sz w:val="20"/>
                <w:szCs w:val="20"/>
                <w:lang w:val="kk-KZ"/>
              </w:rPr>
              <w:fldChar w:fldCharType="end"/>
            </w:r>
          </w:p>
        </w:tc>
      </w:tr>
      <w:tr w:rsidR="00AB0EE6" w:rsidRPr="00EB63E7" w:rsidTr="008C3168">
        <w:tc>
          <w:tcPr>
            <w:tcW w:w="1560"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Ni/Ni</w:t>
            </w:r>
            <w:r w:rsidRPr="006D4B0B">
              <w:rPr>
                <w:rFonts w:ascii="Times New Roman" w:hAnsi="Times New Roman" w:cs="Times New Roman"/>
                <w:sz w:val="20"/>
                <w:szCs w:val="20"/>
                <w:vertAlign w:val="subscript"/>
                <w:lang w:val="kk-KZ"/>
              </w:rPr>
              <w:t>3</w:t>
            </w:r>
            <w:r w:rsidRPr="006D4B0B">
              <w:rPr>
                <w:rFonts w:ascii="Times New Roman" w:hAnsi="Times New Roman" w:cs="Times New Roman"/>
                <w:sz w:val="20"/>
                <w:szCs w:val="20"/>
                <w:lang w:val="kk-KZ"/>
              </w:rPr>
              <w:t>S</w:t>
            </w:r>
            <w:r w:rsidRPr="006D4B0B">
              <w:rPr>
                <w:rFonts w:ascii="Times New Roman" w:hAnsi="Times New Roman" w:cs="Times New Roman"/>
                <w:sz w:val="20"/>
                <w:szCs w:val="20"/>
                <w:vertAlign w:val="subscript"/>
                <w:lang w:val="kk-KZ"/>
              </w:rPr>
              <w:t>2</w:t>
            </w:r>
            <w:r w:rsidRPr="006D4B0B">
              <w:rPr>
                <w:rFonts w:ascii="Times New Roman" w:hAnsi="Times New Roman" w:cs="Times New Roman"/>
                <w:sz w:val="20"/>
                <w:szCs w:val="20"/>
                <w:lang w:val="kk-KZ"/>
              </w:rPr>
              <w:t>/S</w:t>
            </w:r>
          </w:p>
        </w:tc>
        <w:tc>
          <w:tcPr>
            <w:tcW w:w="1276"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71  %</w:t>
            </w:r>
          </w:p>
        </w:tc>
        <w:tc>
          <w:tcPr>
            <w:tcW w:w="1701"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Ni/Ni</w:t>
            </w:r>
            <w:r w:rsidRPr="006D4B0B">
              <w:rPr>
                <w:rFonts w:ascii="Times New Roman" w:hAnsi="Times New Roman" w:cs="Times New Roman"/>
                <w:sz w:val="20"/>
                <w:szCs w:val="20"/>
                <w:vertAlign w:val="subscript"/>
                <w:lang w:val="kk-KZ"/>
              </w:rPr>
              <w:t>3</w:t>
            </w:r>
            <w:r w:rsidRPr="006D4B0B">
              <w:rPr>
                <w:rFonts w:ascii="Times New Roman" w:hAnsi="Times New Roman" w:cs="Times New Roman"/>
                <w:sz w:val="20"/>
                <w:szCs w:val="20"/>
                <w:lang w:val="kk-KZ"/>
              </w:rPr>
              <w:t>S</w:t>
            </w:r>
            <w:r w:rsidRPr="006D4B0B">
              <w:rPr>
                <w:rFonts w:ascii="Times New Roman" w:hAnsi="Times New Roman" w:cs="Times New Roman"/>
                <w:sz w:val="20"/>
                <w:szCs w:val="20"/>
                <w:vertAlign w:val="subscript"/>
                <w:lang w:val="kk-KZ"/>
              </w:rPr>
              <w:t>2</w:t>
            </w:r>
          </w:p>
        </w:tc>
        <w:tc>
          <w:tcPr>
            <w:tcW w:w="1456"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700</w:t>
            </w:r>
          </w:p>
        </w:tc>
        <w:tc>
          <w:tcPr>
            <w:tcW w:w="900" w:type="dxa"/>
          </w:tcPr>
          <w:p w:rsidR="00AB0EE6" w:rsidRPr="006D4B0B" w:rsidRDefault="00FE4D9A"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1 мA/см</w:t>
            </w:r>
            <w:r w:rsidR="00AB0EE6" w:rsidRPr="006D4B0B">
              <w:rPr>
                <w:rFonts w:ascii="Times New Roman" w:hAnsi="Times New Roman" w:cs="Times New Roman"/>
                <w:sz w:val="20"/>
                <w:szCs w:val="20"/>
                <w:vertAlign w:val="superscript"/>
                <w:lang w:val="kk-KZ"/>
              </w:rPr>
              <w:t>2</w:t>
            </w:r>
          </w:p>
        </w:tc>
        <w:tc>
          <w:tcPr>
            <w:tcW w:w="1897"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гидротермиялық әдіс</w:t>
            </w:r>
          </w:p>
        </w:tc>
        <w:tc>
          <w:tcPr>
            <w:tcW w:w="1417" w:type="dxa"/>
          </w:tcPr>
          <w:p w:rsidR="00AB0EE6" w:rsidRPr="006D4B0B" w:rsidRDefault="00AB0EE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t>1 M LiTFSI 1:1 DOL:DME 0,2 M LiNO</w:t>
            </w:r>
            <w:r w:rsidRPr="006D4B0B">
              <w:rPr>
                <w:rFonts w:ascii="Times New Roman" w:hAnsi="Times New Roman" w:cs="Times New Roman"/>
                <w:sz w:val="20"/>
                <w:szCs w:val="20"/>
                <w:vertAlign w:val="subscript"/>
                <w:lang w:val="kk-KZ"/>
              </w:rPr>
              <w:t>3</w:t>
            </w:r>
          </w:p>
        </w:tc>
        <w:tc>
          <w:tcPr>
            <w:tcW w:w="992" w:type="dxa"/>
          </w:tcPr>
          <w:p w:rsidR="00AB0EE6" w:rsidRPr="006D4B0B" w:rsidRDefault="003D67C6" w:rsidP="00302DC0">
            <w:pPr>
              <w:jc w:val="both"/>
              <w:rPr>
                <w:rFonts w:ascii="Times New Roman" w:hAnsi="Times New Roman" w:cs="Times New Roman"/>
                <w:sz w:val="20"/>
                <w:szCs w:val="20"/>
                <w:lang w:val="kk-KZ"/>
              </w:rPr>
            </w:pPr>
            <w:r w:rsidRPr="006D4B0B">
              <w:rPr>
                <w:rFonts w:ascii="Times New Roman" w:hAnsi="Times New Roman" w:cs="Times New Roman"/>
                <w:sz w:val="20"/>
                <w:szCs w:val="20"/>
                <w:lang w:val="kk-KZ"/>
              </w:rPr>
              <w:fldChar w:fldCharType="begin" w:fldLock="1"/>
            </w:r>
            <w:r w:rsidR="007F00E0" w:rsidRPr="006D4B0B">
              <w:rPr>
                <w:rFonts w:ascii="Times New Roman" w:hAnsi="Times New Roman" w:cs="Times New Roman"/>
                <w:sz w:val="20"/>
                <w:szCs w:val="20"/>
                <w:lang w:val="kk-KZ"/>
              </w:rPr>
              <w:instrText xml:space="preserve">ADDIN CSL_CITATION {"citationItems":[{"id":"ITEM-1","itemData":{"DOI":"10.1021/acsami.7b11065","ISSN":"19448252","PMID":"29035508","abstract":"Lithium-sulfur (Li-S) batteries have attracted interest as a promising energy-storage technology due to their overwhelming advantages such as high energy density and low cost. However, their commercial success is impeded by deterioration of sulfur utilization, significant capacity fade, and poor cycle life, which are principally originated from the severe shuttle effect in relation to the dissolution and migration of lithium polysulfides. Herein, we proposed an effective and facile strategy to anchor the polysulfides and improve sulfur loading by constructing a three-dimensionally hierarchical Ni/Ni3S2/S cathode. This self-supported hybrid architecture is sequentially fabricated by the partial sulfurization of Ni foam by a mild hydrothermal process, followed by physical loading of elemental sulfur. The incorporation of Ni3S2, with high electronic conductivity and strong polysulfide adsorption capability, can not only empower the cathode to alleviate the shuttle effect, but also afford a favorable electrochemical environment with lower interfacial resistance, which could facilitate the redox kinetics of the anchored polysulfides. Consequently, the obtained Ni/Ni3S2/S cathode with a sulfur loading of </w:instrText>
            </w:r>
            <w:r w:rsidR="007F00E0" w:rsidRPr="006D4B0B">
              <w:rPr>
                <w:rFonts w:ascii="Cambria Math" w:hAnsi="Cambria Math" w:cs="Cambria Math"/>
                <w:sz w:val="20"/>
                <w:szCs w:val="20"/>
                <w:lang w:val="kk-KZ"/>
              </w:rPr>
              <w:instrText>∼</w:instrText>
            </w:r>
            <w:r w:rsidR="007F00E0" w:rsidRPr="006D4B0B">
              <w:rPr>
                <w:rFonts w:ascii="Times New Roman" w:hAnsi="Times New Roman" w:cs="Times New Roman"/>
                <w:sz w:val="20"/>
                <w:szCs w:val="20"/>
                <w:lang w:val="kk-KZ"/>
              </w:rPr>
              <w:instrText>4.0 mg/cm2 demonstrated excellent electrochemical characteristics. For example, at high current density of 4 mA/cm2, this thick cathode demonstrated a discharge capacity of 441 mAh/g at the 150th cycle.","author":[{"dropping-particle":"","family":"Li","given":"Zhe","non-dropping-particle":"","parse-names":false,"suffix":""},{"dropping-particle":"","family":"Zhang","given":"Shiguo","non-dropping-particle":"","parse-names":false,"suffix":""},{"dropping-particle":"","family":"Zhang","given":"Jiaheng","non-dropping-particle":"","parse-names":false,"suffix":""},{"dropping-particle":"","family":"Xu","given":"Miao","non-dropping-particle":"","parse-names":false,"suffix":""},{"dropping-particle":"","family":"Tatara","given":"Ryoichi","non-dropping-particle":"","parse-names":false,"suffix":""},{"dropping-particle":"","family":"Dokko","given":"Kaoru","non-dropping-particle":"","parse-names":false,"suffix":""},{"dropping-particle":"","family":"Watanabe","given":"Masayoshi","non-dropping-particle":"","parse-names":false,"suffix":""}],"container-title":"ACS Applied Materials and Interfaces","id":"ITEM-1","issue":"44","issued":{"date-parts":[["2017","11","8"]]},"page":"38477-38485","publisher":"American Chemical Society","title":"Three-Dimensionally Hierarchical Ni/Ni3S2/S Cathode for Lithium-Sulfur Battery","type":"article-journal","volume":"9"},"uris":["http://www.mendeley.com/documents/?uuid=75266c6c-4015-33ff-8603-d01cbdbc5d0e"]}],"mendeley":{"formattedCitation":"[124]","plainTextFormattedCitation":"[124]","previouslyFormattedCitation":"[124]"},"properties":{"noteIndex":0},"schema":"https://github.com/citation-style-language/schema/raw/master/csl-citation.json"}</w:instrText>
            </w:r>
            <w:r w:rsidRPr="006D4B0B">
              <w:rPr>
                <w:rFonts w:ascii="Times New Roman" w:hAnsi="Times New Roman" w:cs="Times New Roman"/>
                <w:sz w:val="20"/>
                <w:szCs w:val="20"/>
                <w:lang w:val="kk-KZ"/>
              </w:rPr>
              <w:fldChar w:fldCharType="separate"/>
            </w:r>
            <w:r w:rsidRPr="006D4B0B">
              <w:rPr>
                <w:rFonts w:ascii="Times New Roman" w:hAnsi="Times New Roman" w:cs="Times New Roman"/>
                <w:noProof/>
                <w:sz w:val="20"/>
                <w:szCs w:val="20"/>
                <w:lang w:val="kk-KZ"/>
              </w:rPr>
              <w:t>[124]</w:t>
            </w:r>
            <w:r w:rsidRPr="006D4B0B">
              <w:rPr>
                <w:rFonts w:ascii="Times New Roman" w:hAnsi="Times New Roman" w:cs="Times New Roman"/>
                <w:sz w:val="20"/>
                <w:szCs w:val="20"/>
                <w:lang w:val="kk-KZ"/>
              </w:rPr>
              <w:fldChar w:fldCharType="end"/>
            </w:r>
          </w:p>
        </w:tc>
      </w:tr>
    </w:tbl>
    <w:p w:rsidR="00BD1E6D" w:rsidRDefault="00BD1E6D" w:rsidP="00302DC0">
      <w:pPr>
        <w:pStyle w:val="ListParagraph"/>
        <w:spacing w:after="0" w:line="240" w:lineRule="auto"/>
        <w:ind w:left="0"/>
        <w:jc w:val="both"/>
        <w:rPr>
          <w:rFonts w:ascii="Times New Roman" w:hAnsi="Times New Roman" w:cs="Times New Roman"/>
          <w:color w:val="000000" w:themeColor="text1"/>
          <w:sz w:val="28"/>
          <w:szCs w:val="28"/>
          <w:lang w:val="kk-KZ"/>
        </w:rPr>
      </w:pPr>
    </w:p>
    <w:p w:rsidR="00AB0EE6" w:rsidRPr="009C170E" w:rsidRDefault="009C170E" w:rsidP="00BD1E6D">
      <w:pPr>
        <w:pStyle w:val="ListParagraph"/>
        <w:spacing w:after="0" w:line="240" w:lineRule="auto"/>
        <w:ind w:left="0" w:firstLine="720"/>
        <w:jc w:val="both"/>
        <w:rPr>
          <w:rFonts w:ascii="Times New Roman" w:hAnsi="Times New Roman" w:cs="Times New Roman"/>
          <w:color w:val="000000" w:themeColor="text1"/>
          <w:sz w:val="28"/>
          <w:szCs w:val="28"/>
          <w:lang w:val="kk-KZ"/>
        </w:rPr>
      </w:pPr>
      <w:r w:rsidRPr="009C170E">
        <w:rPr>
          <w:rFonts w:ascii="Times New Roman" w:hAnsi="Times New Roman" w:cs="Times New Roman"/>
          <w:color w:val="000000" w:themeColor="text1"/>
          <w:sz w:val="28"/>
          <w:szCs w:val="28"/>
          <w:lang w:val="kk-KZ"/>
        </w:rPr>
        <w:lastRenderedPageBreak/>
        <w:t xml:space="preserve">Бөлімді қорыта келе, </w:t>
      </w:r>
      <w:r>
        <w:rPr>
          <w:rFonts w:ascii="Times New Roman" w:hAnsi="Times New Roman" w:cs="Times New Roman"/>
          <w:color w:val="000000" w:themeColor="text1"/>
          <w:sz w:val="28"/>
          <w:szCs w:val="28"/>
          <w:lang w:val="kk-KZ"/>
        </w:rPr>
        <w:t>н</w:t>
      </w:r>
      <w:r w:rsidRPr="009C170E">
        <w:rPr>
          <w:rFonts w:ascii="Times New Roman" w:hAnsi="Times New Roman" w:cs="Times New Roman"/>
          <w:color w:val="000000" w:themeColor="text1"/>
          <w:sz w:val="28"/>
          <w:szCs w:val="28"/>
          <w:lang w:val="kk-KZ"/>
        </w:rPr>
        <w:t>икель оксиді (NiO) және никельдің басқа қосылыстары литий-күкіртті аккумуляторлардағы катод материалдарының өнімділігі мен тұрақтылығын едәуір жақсартуға қабілетті. Бұл материалдар полисульфидтердің ерімеуін қамтамасыз етіп, шаттл әсерін азайту арқылы ұзақ циклді тұрақтылық пен жоғары меншікті сыйымдылық береді. Сонымен қатар, олардың каталитикалық белсенділігі және электронөткізгіштігі заряд-разряд реакцияларының кинетикасын жақсартады. Әртүрлі морфологияға ие наноқұрылымдар мен композиттік жүйелер батарея сипаттамаларын оңтайландыруға мүмкіндік береді.</w:t>
      </w:r>
    </w:p>
    <w:p w:rsidR="00AB0EE6" w:rsidRPr="003D67C6" w:rsidRDefault="00AB0EE6" w:rsidP="00302DC0">
      <w:pPr>
        <w:pStyle w:val="ListParagraph"/>
        <w:spacing w:after="0" w:line="240" w:lineRule="auto"/>
        <w:ind w:left="0"/>
        <w:jc w:val="both"/>
        <w:rPr>
          <w:rFonts w:ascii="Times New Roman" w:hAnsi="Times New Roman" w:cs="Times New Roman"/>
          <w:b/>
          <w:sz w:val="28"/>
          <w:szCs w:val="28"/>
          <w:lang w:val="kk-KZ"/>
        </w:rPr>
      </w:pPr>
    </w:p>
    <w:p w:rsidR="00AB0EE6" w:rsidRPr="003E1FB2" w:rsidRDefault="003E1FB2" w:rsidP="003E1FB2">
      <w:pPr>
        <w:spacing w:after="0" w:line="240" w:lineRule="auto"/>
        <w:jc w:val="both"/>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1.6</w:t>
      </w:r>
      <w:r w:rsidRPr="003E1FB2">
        <w:rPr>
          <w:rFonts w:ascii="Times New Roman" w:hAnsi="Times New Roman" w:cs="Times New Roman"/>
          <w:b/>
          <w:color w:val="000000" w:themeColor="text1"/>
          <w:sz w:val="28"/>
          <w:szCs w:val="28"/>
          <w:lang w:val="kk-KZ"/>
        </w:rPr>
        <w:tab/>
      </w:r>
      <w:r w:rsidR="00AB0EE6" w:rsidRPr="003E1FB2">
        <w:rPr>
          <w:rFonts w:ascii="Times New Roman" w:hAnsi="Times New Roman" w:cs="Times New Roman"/>
          <w:b/>
          <w:color w:val="000000" w:themeColor="text1"/>
          <w:sz w:val="28"/>
          <w:szCs w:val="28"/>
          <w:lang w:val="kk-KZ"/>
        </w:rPr>
        <w:t>Литий сульфидті аккумуляторлардың жұмысын жақсарту үшін сепараторды модификациялаушы материалдар</w:t>
      </w:r>
    </w:p>
    <w:p w:rsidR="00AB0EE6" w:rsidRDefault="00AB0EE6" w:rsidP="00302DC0">
      <w:pPr>
        <w:spacing w:after="0" w:line="240" w:lineRule="auto"/>
        <w:ind w:firstLine="567"/>
        <w:jc w:val="both"/>
        <w:rPr>
          <w:rFonts w:ascii="Times New Roman" w:hAnsi="Times New Roman" w:cs="Times New Roman"/>
          <w:color w:val="000000" w:themeColor="text1"/>
          <w:sz w:val="28"/>
          <w:szCs w:val="28"/>
          <w:lang w:val="kk-KZ"/>
        </w:rPr>
      </w:pPr>
      <w:r w:rsidRPr="007C102E">
        <w:rPr>
          <w:rFonts w:ascii="Times New Roman" w:hAnsi="Times New Roman" w:cs="Times New Roman"/>
          <w:color w:val="000000" w:themeColor="text1"/>
          <w:sz w:val="28"/>
          <w:szCs w:val="28"/>
          <w:lang w:val="kk-KZ"/>
        </w:rPr>
        <w:t>Литий – күкірт батареяларындағы сепараторлар олардың жұмысында маңызды рөл атқарады. Олар батарея ішіндегі анод пен катодты бөлетін жұқа полимерлі немесе керамикалық пленкалар</w:t>
      </w:r>
      <w:r w:rsidR="004E6125">
        <w:rPr>
          <w:rFonts w:ascii="Times New Roman" w:hAnsi="Times New Roman" w:cs="Times New Roman"/>
          <w:color w:val="000000" w:themeColor="text1"/>
          <w:sz w:val="28"/>
          <w:szCs w:val="28"/>
          <w:lang w:val="kk-KZ"/>
        </w:rPr>
        <w:t xml:space="preserve"> қолданылады</w:t>
      </w:r>
      <w:r w:rsidR="007F00E0" w:rsidRPr="007C102E">
        <w:rPr>
          <w:rFonts w:ascii="Times New Roman" w:hAnsi="Times New Roman" w:cs="Times New Roman"/>
          <w:color w:val="000000" w:themeColor="text1"/>
          <w:sz w:val="28"/>
          <w:szCs w:val="28"/>
          <w:lang w:val="kk-KZ"/>
        </w:rPr>
        <w:fldChar w:fldCharType="begin" w:fldLock="1"/>
      </w:r>
      <w:r w:rsidR="007F00E0" w:rsidRPr="007C102E">
        <w:rPr>
          <w:rFonts w:ascii="Times New Roman" w:hAnsi="Times New Roman" w:cs="Times New Roman"/>
          <w:color w:val="000000" w:themeColor="text1"/>
          <w:sz w:val="28"/>
          <w:szCs w:val="28"/>
          <w:lang w:val="kk-KZ"/>
        </w:rPr>
        <w:instrText>ADDIN CSL_CITATION {"citationItems":[{"id":"ITEM-1","itemData":{"DOI":"10.1021/acsami.2c22200","ISSN":"19448252","PMID":"36854109","abstract":"Spatial hindrance of lithium polysulfide (LiPS) diffusion by inserting a barrier interlayer has been deemed as an effective strategy to restrict the shuttle effect in lithium-sulfur batteries (LSBs). However, the extra interlayer without reversible capacity production inevitably reduces the actual energy density of the battery. Herein, a freestanding α-MoO3 nanobelt interlayer with the decoration of TiN nanoparticles and carbon nanotubes (denoted as MCT) is established. To investigate the capacity compensation effect of the MCT during cell operations, X-ray absorption near-edge spectrometry is conducted. It is revealed that MoO3 can sustain a reversible Li intercalation/deintercalation in a voltage range of 1.8-2.8 V, providing 180 mAh g-1 of extra capacity for compensating sulfur cathode. In addition, the adsorption of the lithiated α-MoO3 toward LiPSs is further evaluated. By matching a high-loading sulfur cathode (3.0 mg cm-2), a superior capacity of 713.3 mAh g-1 can be retained after 100 cycles under the MCT assistance.","author":[{"dropping-particle":"","family":"Yue","given":"Xin Yang","non-dropping-particle":"","parse-names":false,"suffix":""},{"dropping-particle":"","family":"Zhang","given":"Jing","non-dropping-particle":"","parse-names":false,"suffix":""},{"dropping-particle":"","family":"Chen","given":"Dong","non-dropping-particle":"","parse-names":false,"suffix":""},{"dropping-particle":"","family":"Xu","given":"Xue Jiao","non-dropping-particle":"","parse-names":false,"suffix":""},{"dropping-particle":"","family":"Wu","given":"Hai Tao","non-dropping-particle":"","parse-names":false,"suffix":""},{"dropping-particle":"","family":"Zhou","given":"Yong Ning","non-dropping-particle":"","parse-names":false,"suffix":""},{"dropping-particle":"","family":"Liang","given":"Zheng","non-dropping-particle":"","parse-names":false,"suffix":""}],"container-title":"ACS Applied Materials and Interfaces","id":"ITEM-1","issue":"10","issued":{"date-parts":[["2023","3","15"]]},"page":"13064-13072","publisher":"American Chemical Society","title":"Multifunctional α-MoO3 Nanobelt Interlayer with the Capacity Compensation Effect for High-Energy Lithium-Sulfur Batteries","type":"article-journal","volume":"15"},"uris":["http://www.mendeley.com/documents/?uuid=3c799f50-f52d-38c5-8cf8-71db2ef92380"]}],"mendeley":{"formattedCitation":"[125]","plainTextFormattedCitation":"[125]","previouslyFormattedCitation":"[125]"},"properties":{"noteIndex":0},"schema":"https://github.com/citation-style-language/schema/raw/master/csl-citation.json"}</w:instrText>
      </w:r>
      <w:r w:rsidR="007F00E0" w:rsidRPr="007C102E">
        <w:rPr>
          <w:rFonts w:ascii="Times New Roman" w:hAnsi="Times New Roman" w:cs="Times New Roman"/>
          <w:color w:val="000000" w:themeColor="text1"/>
          <w:sz w:val="28"/>
          <w:szCs w:val="28"/>
          <w:lang w:val="kk-KZ"/>
        </w:rPr>
        <w:fldChar w:fldCharType="separate"/>
      </w:r>
      <w:r w:rsidR="007F00E0" w:rsidRPr="007C102E">
        <w:rPr>
          <w:rFonts w:ascii="Times New Roman" w:hAnsi="Times New Roman" w:cs="Times New Roman"/>
          <w:noProof/>
          <w:color w:val="000000" w:themeColor="text1"/>
          <w:sz w:val="28"/>
          <w:szCs w:val="28"/>
          <w:lang w:val="kk-KZ"/>
        </w:rPr>
        <w:t>[125]</w:t>
      </w:r>
      <w:r w:rsidR="007F00E0" w:rsidRPr="007C102E">
        <w:rPr>
          <w:rFonts w:ascii="Times New Roman" w:hAnsi="Times New Roman" w:cs="Times New Roman"/>
          <w:color w:val="000000" w:themeColor="text1"/>
          <w:sz w:val="28"/>
          <w:szCs w:val="28"/>
          <w:lang w:val="kk-KZ"/>
        </w:rPr>
        <w:fldChar w:fldCharType="end"/>
      </w:r>
      <w:r w:rsidRPr="007C102E">
        <w:rPr>
          <w:rFonts w:ascii="Times New Roman" w:hAnsi="Times New Roman" w:cs="Times New Roman"/>
          <w:color w:val="000000" w:themeColor="text1"/>
          <w:sz w:val="28"/>
          <w:szCs w:val="28"/>
          <w:lang w:val="kk-KZ"/>
        </w:rPr>
        <w:t>. Сепаратордың негізгі қызметі-екі электрод арасындағы қысқа тұйықталуды болдырмау және олардың арасындағы литий иондарының өтуін қамтамасыз ету. Келесі суретте литий сульфидті аккумулятордың құрамы мен жұмыс істеу принципі көрсетілген (</w:t>
      </w:r>
      <w:r w:rsidRPr="007C102E">
        <w:rPr>
          <w:rFonts w:ascii="Times New Roman" w:hAnsi="Times New Roman" w:cs="Times New Roman"/>
          <w:b/>
          <w:color w:val="000000" w:themeColor="text1"/>
          <w:sz w:val="28"/>
          <w:szCs w:val="28"/>
          <w:lang w:val="kk-KZ"/>
        </w:rPr>
        <w:t>Сурет 2</w:t>
      </w:r>
      <w:r w:rsidRPr="007C102E">
        <w:rPr>
          <w:rFonts w:ascii="Times New Roman" w:hAnsi="Times New Roman" w:cs="Times New Roman"/>
          <w:color w:val="000000" w:themeColor="text1"/>
          <w:sz w:val="28"/>
          <w:szCs w:val="28"/>
          <w:lang w:val="kk-KZ"/>
        </w:rPr>
        <w:t>) :</w:t>
      </w:r>
    </w:p>
    <w:p w:rsidR="003E1FB2" w:rsidRPr="007C102E" w:rsidRDefault="003E1FB2" w:rsidP="00302DC0">
      <w:pPr>
        <w:spacing w:after="0" w:line="240" w:lineRule="auto"/>
        <w:ind w:firstLine="567"/>
        <w:jc w:val="both"/>
        <w:rPr>
          <w:rFonts w:ascii="Times New Roman" w:hAnsi="Times New Roman" w:cs="Times New Roman"/>
          <w:color w:val="000000" w:themeColor="text1"/>
          <w:sz w:val="28"/>
          <w:szCs w:val="28"/>
          <w:lang w:val="kk-KZ"/>
        </w:rPr>
      </w:pPr>
    </w:p>
    <w:p w:rsidR="00AB0EE6" w:rsidRPr="007C102E" w:rsidRDefault="00AB0EE6" w:rsidP="00302DC0">
      <w:pPr>
        <w:spacing w:after="0" w:line="240" w:lineRule="auto"/>
        <w:jc w:val="both"/>
        <w:rPr>
          <w:rFonts w:ascii="Times New Roman" w:hAnsi="Times New Roman" w:cs="Times New Roman"/>
          <w:b/>
          <w:color w:val="000000" w:themeColor="text1"/>
          <w:sz w:val="28"/>
          <w:szCs w:val="28"/>
          <w:lang w:val="kk-KZ"/>
        </w:rPr>
      </w:pPr>
      <w:r w:rsidRPr="007C102E">
        <w:rPr>
          <w:rFonts w:ascii="Times New Roman" w:hAnsi="Times New Roman" w:cs="Times New Roman"/>
          <w:b/>
          <w:noProof/>
          <w:color w:val="000000" w:themeColor="text1"/>
          <w:sz w:val="28"/>
          <w:szCs w:val="28"/>
          <w:lang w:val="en-US"/>
        </w:rPr>
        <w:drawing>
          <wp:inline distT="0" distB="0" distL="0" distR="0" wp14:anchorId="501E48F3" wp14:editId="34E17496">
            <wp:extent cx="5931298" cy="2105025"/>
            <wp:effectExtent l="0" t="0" r="0" b="0"/>
            <wp:docPr id="22" name="Рисунок 3" descr="C:\Users\zero01\Downloads\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ero01\Downloads\4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108264"/>
                    </a:xfrm>
                    <a:prstGeom prst="rect">
                      <a:avLst/>
                    </a:prstGeom>
                    <a:noFill/>
                    <a:ln>
                      <a:noFill/>
                    </a:ln>
                  </pic:spPr>
                </pic:pic>
              </a:graphicData>
            </a:graphic>
          </wp:inline>
        </w:drawing>
      </w:r>
    </w:p>
    <w:p w:rsidR="003E1FB2" w:rsidRDefault="003E1FB2" w:rsidP="001D2FAA">
      <w:pPr>
        <w:spacing w:after="0" w:line="240" w:lineRule="auto"/>
        <w:jc w:val="center"/>
        <w:rPr>
          <w:rFonts w:ascii="Times New Roman" w:hAnsi="Times New Roman" w:cs="Times New Roman"/>
          <w:color w:val="000000" w:themeColor="text1"/>
          <w:sz w:val="28"/>
          <w:szCs w:val="28"/>
          <w:lang w:val="kk-KZ"/>
        </w:rPr>
      </w:pPr>
    </w:p>
    <w:p w:rsidR="00AB0EE6" w:rsidRPr="007C102E" w:rsidRDefault="003E1FB2" w:rsidP="001D2FAA">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Сурет 2</w:t>
      </w:r>
      <w:r w:rsidRPr="003E1FB2">
        <w:rPr>
          <w:lang w:val="kk-KZ"/>
        </w:rPr>
        <w:t xml:space="preserve"> – </w:t>
      </w:r>
      <w:r w:rsidR="00AB0EE6" w:rsidRPr="007C102E">
        <w:rPr>
          <w:rFonts w:ascii="Times New Roman" w:hAnsi="Times New Roman" w:cs="Times New Roman"/>
          <w:color w:val="000000" w:themeColor="text1"/>
          <w:sz w:val="28"/>
          <w:szCs w:val="28"/>
          <w:lang w:val="kk-KZ"/>
        </w:rPr>
        <w:t xml:space="preserve"> Литий сульфидті аккумулятордың құрамы және жұмыс істеу принципі</w:t>
      </w:r>
    </w:p>
    <w:p w:rsidR="00AB0EE6" w:rsidRPr="007C102E" w:rsidRDefault="00AB0EE6" w:rsidP="00302DC0">
      <w:pPr>
        <w:spacing w:after="0" w:line="240" w:lineRule="auto"/>
        <w:ind w:firstLine="567"/>
        <w:jc w:val="both"/>
        <w:rPr>
          <w:rFonts w:ascii="Times New Roman" w:hAnsi="Times New Roman" w:cs="Times New Roman"/>
          <w:color w:val="000000" w:themeColor="text1"/>
          <w:sz w:val="28"/>
          <w:szCs w:val="28"/>
          <w:lang w:val="kk-KZ"/>
        </w:rPr>
      </w:pPr>
    </w:p>
    <w:p w:rsidR="00AB0EE6" w:rsidRPr="007C102E" w:rsidRDefault="00AB0EE6" w:rsidP="00302DC0">
      <w:pPr>
        <w:spacing w:after="0" w:line="240" w:lineRule="auto"/>
        <w:ind w:firstLine="567"/>
        <w:jc w:val="both"/>
        <w:rPr>
          <w:rFonts w:ascii="Times New Roman" w:hAnsi="Times New Roman" w:cs="Times New Roman"/>
          <w:color w:val="000000" w:themeColor="text1"/>
          <w:sz w:val="28"/>
          <w:szCs w:val="28"/>
          <w:lang w:val="kk-KZ"/>
        </w:rPr>
      </w:pPr>
      <w:r w:rsidRPr="007C102E">
        <w:rPr>
          <w:rFonts w:ascii="Times New Roman" w:hAnsi="Times New Roman" w:cs="Times New Roman"/>
          <w:color w:val="000000" w:themeColor="text1"/>
          <w:sz w:val="28"/>
          <w:szCs w:val="28"/>
          <w:lang w:val="kk-KZ"/>
        </w:rPr>
        <w:t>Литий – күкіртті аккумуляторларда сепараторлар батареяны зарядтау және разрядтау кезінде болатын химиялық процестердің ерекшеліктеріне байланысты әртүрлі маңызды рөл атқарады</w:t>
      </w:r>
      <w:r w:rsidR="007F00E0" w:rsidRPr="007C102E">
        <w:rPr>
          <w:rFonts w:ascii="Times New Roman" w:hAnsi="Times New Roman" w:cs="Times New Roman"/>
          <w:color w:val="000000" w:themeColor="text1"/>
          <w:sz w:val="28"/>
          <w:szCs w:val="28"/>
          <w:lang w:val="kk-KZ"/>
        </w:rPr>
        <w:fldChar w:fldCharType="begin" w:fldLock="1"/>
      </w:r>
      <w:r w:rsidR="007F00E0" w:rsidRPr="007C102E">
        <w:rPr>
          <w:rFonts w:ascii="Times New Roman" w:hAnsi="Times New Roman" w:cs="Times New Roman"/>
          <w:color w:val="000000" w:themeColor="text1"/>
          <w:sz w:val="28"/>
          <w:szCs w:val="28"/>
          <w:lang w:val="kk-KZ"/>
        </w:rPr>
        <w:instrText>ADDIN CSL_CITATION {"citationItems":[{"id":"ITEM-1","itemData":{"DOI":"10.1021/acsaem.2c00724","ISSN":"25740962","abstract":"Lithium-sulfur (Li-S) batteries have aroused extensive attention owing to the high theoretical capacity and energy density; however, their practical applications are impeded by the insulation of sulfur and lithium sulfides and the shuttle effect of lithium polysulfides (LiPSs). Here, zinc-nitrogen codoped carbon (ZnNC) nanofibers with pea-shaped voids were fabricated as an interlayer of Li-S batteries. It was found that the ZnNC nanofibers can anchor LiPSs and catalyze their redox conversion effectively. The cross-linked ZnNC nanofiber interlayer acting as an upper current collector can enhance the electron transfer and accelerate the lithium ion diffusion. The combined effects of the addition of the ZnNC nanofiber interlayer endow the Li-S batteries with high capacity, high-rate performance, and long cycle stability. The initial capacity is 1198.5 mAh g-1at 0.5 C for the cell with a sulfur loading of about 1.0 mg cm-2. After 500 cycles at 1 C, a capacity of 694.1 mAh g-1is retained with a low capacity fading of 0.073% per cycle. When the sulfur loading is 6.19 mg cm-2, the capacity reaches 754.8 mAh g-1after 100 cycles at 0.2 C.","author":[{"dropping-particle":"","family":"Fang","given":"Xiaorong","non-dropping-particle":"","parse-names":false,"suffix":""},{"dropping-particle":"","family":"Cheng","given":"Pu","non-dropping-particle":"","parse-names":false,"suffix":""},{"dropping-particle":"","family":"Sun","given":"Kai","non-dropping-particle":"","parse-names":false,"suffix":""},{"dropping-particle":"","family":"Fu","given":"Yujun","non-dropping-particle":"","parse-names":false,"suffix":""},{"dropping-particle":"","family":"Liu","given":"Dequan","non-dropping-particle":"","parse-names":false,"suffix":""},{"dropping-particle":"","family":"He","given":"Deyan","non-dropping-particle":"","parse-names":false,"suffix":""}],"container-title":"ACS Applied Energy Materials","id":"ITEM-1","issue":"7","issued":{"date-parts":[["2022","7","25"]]},"page":"8189-8197","publisher":"American Chemical Society","title":"Zn-N Codoped Carbon Nanofiber Interlayer for Anchor and Catalysis of Polysulfides in Lithium-Sulfur Batteries","type":"article-journal","volume":"5"},"uris":["http://www.mendeley.com/documents/?uuid=cefc4901-a3f9-33c6-b991-ef8674438c6b"]}],"mendeley":{"formattedCitation":"[126]","plainTextFormattedCitation":"[126]","previouslyFormattedCitation":"[126]"},"properties":{"noteIndex":0},"schema":"https://github.com/citation-style-language/schema/raw/master/csl-citation.json"}</w:instrText>
      </w:r>
      <w:r w:rsidR="007F00E0" w:rsidRPr="007C102E">
        <w:rPr>
          <w:rFonts w:ascii="Times New Roman" w:hAnsi="Times New Roman" w:cs="Times New Roman"/>
          <w:color w:val="000000" w:themeColor="text1"/>
          <w:sz w:val="28"/>
          <w:szCs w:val="28"/>
          <w:lang w:val="kk-KZ"/>
        </w:rPr>
        <w:fldChar w:fldCharType="separate"/>
      </w:r>
      <w:r w:rsidR="007F00E0" w:rsidRPr="007C102E">
        <w:rPr>
          <w:rFonts w:ascii="Times New Roman" w:hAnsi="Times New Roman" w:cs="Times New Roman"/>
          <w:noProof/>
          <w:color w:val="000000" w:themeColor="text1"/>
          <w:sz w:val="28"/>
          <w:szCs w:val="28"/>
          <w:lang w:val="kk-KZ"/>
        </w:rPr>
        <w:t>[126]</w:t>
      </w:r>
      <w:r w:rsidR="007F00E0" w:rsidRPr="007C102E">
        <w:rPr>
          <w:rFonts w:ascii="Times New Roman" w:hAnsi="Times New Roman" w:cs="Times New Roman"/>
          <w:color w:val="000000" w:themeColor="text1"/>
          <w:sz w:val="28"/>
          <w:szCs w:val="28"/>
          <w:lang w:val="kk-KZ"/>
        </w:rPr>
        <w:fldChar w:fldCharType="end"/>
      </w:r>
      <w:r w:rsidR="007F00E0" w:rsidRPr="007C102E">
        <w:rPr>
          <w:rFonts w:ascii="Times New Roman" w:hAnsi="Times New Roman" w:cs="Times New Roman"/>
          <w:color w:val="000000" w:themeColor="text1"/>
          <w:sz w:val="28"/>
          <w:szCs w:val="28"/>
          <w:lang w:val="kk-KZ"/>
        </w:rPr>
        <w:t xml:space="preserve">. </w:t>
      </w:r>
      <w:r w:rsidRPr="007C102E">
        <w:rPr>
          <w:rFonts w:ascii="Times New Roman" w:hAnsi="Times New Roman" w:cs="Times New Roman"/>
          <w:color w:val="000000" w:themeColor="text1"/>
          <w:sz w:val="28"/>
          <w:szCs w:val="28"/>
          <w:lang w:val="kk-KZ"/>
        </w:rPr>
        <w:t xml:space="preserve">Литий – күкірт батареяларындағы сепараторларға қойылатын негізгі </w:t>
      </w:r>
      <w:r w:rsidR="007F00E0" w:rsidRPr="007C102E">
        <w:rPr>
          <w:rFonts w:ascii="Times New Roman" w:hAnsi="Times New Roman" w:cs="Times New Roman"/>
          <w:color w:val="000000" w:themeColor="text1"/>
          <w:sz w:val="28"/>
          <w:szCs w:val="28"/>
          <w:lang w:val="kk-KZ"/>
        </w:rPr>
        <w:t>талаптарға мыналар жатады</w:t>
      </w:r>
      <w:r w:rsidRPr="007C102E">
        <w:rPr>
          <w:rFonts w:ascii="Times New Roman" w:hAnsi="Times New Roman" w:cs="Times New Roman"/>
          <w:color w:val="000000" w:themeColor="text1"/>
          <w:sz w:val="28"/>
          <w:szCs w:val="28"/>
          <w:lang w:val="kk-KZ"/>
        </w:rPr>
        <w:t>:</w:t>
      </w:r>
      <w:r w:rsidR="007F00E0" w:rsidRPr="007C102E">
        <w:rPr>
          <w:rFonts w:ascii="Times New Roman" w:hAnsi="Times New Roman" w:cs="Times New Roman"/>
          <w:color w:val="000000" w:themeColor="text1"/>
          <w:sz w:val="28"/>
          <w:szCs w:val="28"/>
          <w:lang w:val="kk-KZ"/>
        </w:rPr>
        <w:t xml:space="preserve"> иондардың жоғары өткізгіштігі,</w:t>
      </w:r>
      <w:r w:rsidRPr="007C102E">
        <w:rPr>
          <w:rFonts w:ascii="Times New Roman" w:hAnsi="Times New Roman" w:cs="Times New Roman"/>
          <w:color w:val="000000" w:themeColor="text1"/>
          <w:sz w:val="28"/>
          <w:szCs w:val="28"/>
          <w:lang w:val="kk-KZ"/>
        </w:rPr>
        <w:t xml:space="preserve"> </w:t>
      </w:r>
      <w:r w:rsidR="007F00E0" w:rsidRPr="007C102E">
        <w:rPr>
          <w:rFonts w:ascii="Times New Roman" w:hAnsi="Times New Roman" w:cs="Times New Roman"/>
          <w:color w:val="000000" w:themeColor="text1"/>
          <w:sz w:val="28"/>
          <w:szCs w:val="28"/>
          <w:lang w:val="kk-KZ"/>
        </w:rPr>
        <w:t xml:space="preserve">механикалық </w:t>
      </w:r>
      <w:r w:rsidR="00E24595">
        <w:rPr>
          <w:rFonts w:ascii="Times New Roman" w:hAnsi="Times New Roman" w:cs="Times New Roman"/>
          <w:color w:val="000000" w:themeColor="text1"/>
          <w:sz w:val="28"/>
          <w:szCs w:val="28"/>
          <w:lang w:val="kk-KZ"/>
        </w:rPr>
        <w:t>тұрақтыллық</w:t>
      </w:r>
      <w:r w:rsidR="007F00E0" w:rsidRPr="007C102E">
        <w:rPr>
          <w:rFonts w:ascii="Times New Roman" w:hAnsi="Times New Roman" w:cs="Times New Roman"/>
          <w:color w:val="000000" w:themeColor="text1"/>
          <w:sz w:val="28"/>
          <w:szCs w:val="28"/>
          <w:lang w:val="kk-KZ"/>
        </w:rPr>
        <w:t xml:space="preserve">, химиялық тұрақтылық, термиялық тұрақтылық. </w:t>
      </w:r>
      <w:r w:rsidRPr="007C102E">
        <w:rPr>
          <w:rFonts w:ascii="Times New Roman" w:hAnsi="Times New Roman" w:cs="Times New Roman"/>
          <w:color w:val="000000" w:themeColor="text1"/>
          <w:sz w:val="28"/>
          <w:szCs w:val="28"/>
          <w:lang w:val="kk-KZ"/>
        </w:rPr>
        <w:t>Сепаратор батареяны тиімді зарядтау және зарядтау үшін анод пен катод арасында литий иондарының еркі</w:t>
      </w:r>
      <w:r w:rsidR="007F00E0" w:rsidRPr="007C102E">
        <w:rPr>
          <w:rFonts w:ascii="Times New Roman" w:hAnsi="Times New Roman" w:cs="Times New Roman"/>
          <w:color w:val="000000" w:themeColor="text1"/>
          <w:sz w:val="28"/>
          <w:szCs w:val="28"/>
          <w:lang w:val="kk-KZ"/>
        </w:rPr>
        <w:t xml:space="preserve">н ағынын қамтамасыз етуі </w:t>
      </w:r>
      <w:r w:rsidR="007F00E0" w:rsidRPr="007C102E">
        <w:rPr>
          <w:rFonts w:ascii="Times New Roman" w:hAnsi="Times New Roman" w:cs="Times New Roman"/>
          <w:color w:val="000000" w:themeColor="text1"/>
          <w:sz w:val="28"/>
          <w:szCs w:val="28"/>
          <w:lang w:val="kk-KZ"/>
        </w:rPr>
        <w:lastRenderedPageBreak/>
        <w:t>керек.</w:t>
      </w:r>
      <w:r w:rsidRPr="007C102E">
        <w:rPr>
          <w:rFonts w:ascii="Times New Roman" w:hAnsi="Times New Roman" w:cs="Times New Roman"/>
          <w:color w:val="000000" w:themeColor="text1"/>
          <w:sz w:val="28"/>
          <w:szCs w:val="28"/>
          <w:lang w:val="kk-KZ"/>
        </w:rPr>
        <w:t xml:space="preserve"> Сепаратор батареяның ішіндегі механикалық кернеулерге жыртылмай немесе зақымдалмай төтеп бе</w:t>
      </w:r>
      <w:r w:rsidR="007F00E0" w:rsidRPr="007C102E">
        <w:rPr>
          <w:rFonts w:ascii="Times New Roman" w:hAnsi="Times New Roman" w:cs="Times New Roman"/>
          <w:color w:val="000000" w:themeColor="text1"/>
          <w:sz w:val="28"/>
          <w:szCs w:val="28"/>
          <w:lang w:val="kk-KZ"/>
        </w:rPr>
        <w:t xml:space="preserve">ре алатындай </w:t>
      </w:r>
      <w:r w:rsidR="00E24595">
        <w:rPr>
          <w:rFonts w:ascii="Times New Roman" w:hAnsi="Times New Roman" w:cs="Times New Roman"/>
          <w:color w:val="000000" w:themeColor="text1"/>
          <w:sz w:val="28"/>
          <w:szCs w:val="28"/>
          <w:lang w:val="kk-KZ"/>
        </w:rPr>
        <w:t>қасиеттерге йе</w:t>
      </w:r>
      <w:r w:rsidR="007F00E0" w:rsidRPr="007C102E">
        <w:rPr>
          <w:rFonts w:ascii="Times New Roman" w:hAnsi="Times New Roman" w:cs="Times New Roman"/>
          <w:color w:val="000000" w:themeColor="text1"/>
          <w:sz w:val="28"/>
          <w:szCs w:val="28"/>
          <w:lang w:val="kk-KZ"/>
        </w:rPr>
        <w:t xml:space="preserve"> болуы керек. </w:t>
      </w:r>
      <w:r w:rsidR="00E24595">
        <w:rPr>
          <w:rFonts w:ascii="Times New Roman" w:hAnsi="Times New Roman" w:cs="Times New Roman"/>
          <w:color w:val="000000" w:themeColor="text1"/>
          <w:sz w:val="28"/>
          <w:szCs w:val="28"/>
          <w:lang w:val="kk-KZ"/>
        </w:rPr>
        <w:t>С</w:t>
      </w:r>
      <w:r w:rsidRPr="007C102E">
        <w:rPr>
          <w:rFonts w:ascii="Times New Roman" w:hAnsi="Times New Roman" w:cs="Times New Roman"/>
          <w:color w:val="000000" w:themeColor="text1"/>
          <w:sz w:val="28"/>
          <w:szCs w:val="28"/>
          <w:lang w:val="kk-KZ"/>
        </w:rPr>
        <w:t>епаратор аккумулятор ішіндегі электролитпен немесе белсенді компоненттермен әрекеттеспеуі қажет және оның қасиеттерін ұзаққа сақтау үші</w:t>
      </w:r>
      <w:r w:rsidR="007F00E0" w:rsidRPr="007C102E">
        <w:rPr>
          <w:rFonts w:ascii="Times New Roman" w:hAnsi="Times New Roman" w:cs="Times New Roman"/>
          <w:color w:val="000000" w:themeColor="text1"/>
          <w:sz w:val="28"/>
          <w:szCs w:val="28"/>
          <w:lang w:val="kk-KZ"/>
        </w:rPr>
        <w:t xml:space="preserve">н химиялық тұрақты болуы керек. </w:t>
      </w:r>
      <w:r w:rsidRPr="007C102E">
        <w:rPr>
          <w:rFonts w:ascii="Times New Roman" w:hAnsi="Times New Roman" w:cs="Times New Roman"/>
          <w:color w:val="000000" w:themeColor="text1"/>
          <w:sz w:val="28"/>
          <w:szCs w:val="28"/>
          <w:lang w:val="kk-KZ"/>
        </w:rPr>
        <w:t>Сепаратор қарқынды жұмыс немесе төтенше жағдайлар нәтижесінде аккумуляторда пайда болуы мүмкін жоғары температураға төтеп бере алуы керек және батареяның өртенуіне ықпал етп</w:t>
      </w:r>
      <w:r w:rsidR="007F00E0" w:rsidRPr="007C102E">
        <w:rPr>
          <w:rFonts w:ascii="Times New Roman" w:hAnsi="Times New Roman" w:cs="Times New Roman"/>
          <w:color w:val="000000" w:themeColor="text1"/>
          <w:sz w:val="28"/>
          <w:szCs w:val="28"/>
          <w:lang w:val="kk-KZ"/>
        </w:rPr>
        <w:t>еуі керек.</w:t>
      </w:r>
      <w:r w:rsidR="008D73E8">
        <w:rPr>
          <w:rFonts w:ascii="Times New Roman" w:hAnsi="Times New Roman" w:cs="Times New Roman"/>
          <w:color w:val="000000" w:themeColor="text1"/>
          <w:sz w:val="28"/>
          <w:szCs w:val="28"/>
          <w:lang w:val="kk-KZ"/>
        </w:rPr>
        <w:t xml:space="preserve"> </w:t>
      </w:r>
      <w:r w:rsidRPr="007C102E">
        <w:rPr>
          <w:rFonts w:ascii="Times New Roman" w:hAnsi="Times New Roman" w:cs="Times New Roman"/>
          <w:color w:val="000000" w:themeColor="text1"/>
          <w:sz w:val="28"/>
          <w:szCs w:val="28"/>
          <w:lang w:val="kk-KZ"/>
        </w:rPr>
        <w:t>Литий – күкірт батареяларындағы сепараторлар көбінесе полиэтилен немесе полипропилен сияқты полимерлі материалдардан жасалады, бірақ керамикалық материалдарды да қолдануға болады. Литий – күкірт батареяларының өнімділігі мен қауіпсіздігін жақсарту үшін олардың дизайны мен химиялық құрамы үнемі жетілдіріліп отырады.</w:t>
      </w:r>
      <w:r w:rsidR="00E24595">
        <w:rPr>
          <w:rFonts w:ascii="Times New Roman" w:hAnsi="Times New Roman" w:cs="Times New Roman"/>
          <w:color w:val="000000" w:themeColor="text1"/>
          <w:sz w:val="28"/>
          <w:szCs w:val="28"/>
          <w:lang w:val="kk-KZ"/>
        </w:rPr>
        <w:t xml:space="preserve"> </w:t>
      </w:r>
      <w:r w:rsidRPr="007C102E">
        <w:rPr>
          <w:rFonts w:ascii="Times New Roman" w:hAnsi="Times New Roman" w:cs="Times New Roman"/>
          <w:color w:val="000000" w:themeColor="text1"/>
          <w:sz w:val="28"/>
          <w:szCs w:val="28"/>
          <w:lang w:val="kk-KZ"/>
        </w:rPr>
        <w:t>Литий – күкірт батареяларындағы сепараторлардың модификациясында оның тиімділігі мен батареяның қауіпсіздігін арттыру үшін сепаратордың материалы жақсартылып отырады. Литий-ионды аккумуляторлардағы сепаратор анод пен катод арасындағы қысқа тұйықталудың алдын алу және олардың арасындағы литий иондарының өтуін қамтамасыз ет</w:t>
      </w:r>
      <w:r w:rsidR="007F00E0" w:rsidRPr="007C102E">
        <w:rPr>
          <w:rFonts w:ascii="Times New Roman" w:hAnsi="Times New Roman" w:cs="Times New Roman"/>
          <w:color w:val="000000" w:themeColor="text1"/>
          <w:sz w:val="28"/>
          <w:szCs w:val="28"/>
          <w:lang w:val="kk-KZ"/>
        </w:rPr>
        <w:t>у арқылы шешуші рөл атқарады</w:t>
      </w:r>
      <w:r w:rsidR="007F00E0" w:rsidRPr="007C102E">
        <w:rPr>
          <w:rFonts w:ascii="Times New Roman" w:hAnsi="Times New Roman" w:cs="Times New Roman"/>
          <w:color w:val="000000" w:themeColor="text1"/>
          <w:sz w:val="28"/>
          <w:szCs w:val="28"/>
          <w:lang w:val="kk-KZ"/>
        </w:rPr>
        <w:fldChar w:fldCharType="begin" w:fldLock="1"/>
      </w:r>
      <w:r w:rsidR="007F00E0" w:rsidRPr="007C102E">
        <w:rPr>
          <w:rFonts w:ascii="Times New Roman" w:hAnsi="Times New Roman" w:cs="Times New Roman"/>
          <w:color w:val="000000" w:themeColor="text1"/>
          <w:sz w:val="28"/>
          <w:szCs w:val="28"/>
          <w:lang w:val="kk-KZ"/>
        </w:rPr>
        <w:instrText>ADDIN CSL_CITATION {"citationItems":[{"id":"ITEM-1","itemData":{"DOI":"10.1039/d2ta09266b","ISSN":"20507496","abstract":"Lithium-sulfur batteries (LSBs) are one of the most promising next-generation batteries because they have higher theoretical capacities, lower cost, and smaller environmental impact than lithium-ion batteries (LIBs). However, one of the main issues preventing widespread LSB adoption is its low cycle stability due to the formation and diffusion of intermediate lithium polysulfides (LiPSs). Some of the most cutting-edge advancements of LSBs address this issue by using functional separators modified from commercial polyolefin separators used in most LIBs. Popular and promising modifiers include (a) many functionalized or conducting polymers, (b) different carbon nanostructures like graphene or carbon nanotubes, (c) covalent-organic or metal-organic frameworks, and (d) various inorganic modifiers like metal oxides and MXenes. This review analyzes the latest insights into designing and fabricating modified polyolefin membranes that minimize polysulfide shuttling in LSBs. Other benefits, including enhanced rate capability, specific capacity, sulfur utilization, electrolyte wettability, Li-ion conductivity, thermal resilience, and structural integrity, are also discussed.","author":[{"dropping-particle":"","family":"Kim","given":"Andrew","non-dropping-particle":"","parse-names":false,"suffix":""},{"dropping-particle":"","family":"Oh","given":"Seok Hyeon","non-dropping-particle":"","parse-names":false,"suffix":""},{"dropping-particle":"","family":"Adhikari","given":"Arindam","non-dropping-particle":"","parse-names":false,"suffix":""},{"dropping-particle":"","family":"Sathe","given":"Bhaskar R.","non-dropping-particle":"","parse-names":false,"suffix":""},{"dropping-particle":"","family":"Kumar","given":"Sandeep","non-dropping-particle":"","parse-names":false,"suffix":""},{"dropping-particle":"","family":"Patel","given":"Rajkumar","non-dropping-particle":"","parse-names":false,"suffix":""}],"container-title":"Journal of Materials Chemistry A","id":"ITEM-1","issue":"15","issued":{"date-parts":[["2023"]]},"page":"7833-7866","publisher":"Royal Society of Chemistry","title":"Recent advances in modified commercial separators for lithium-sulfur batteries","type":"article-journal","volume":"11"},"uris":["http://www.mendeley.com/documents/?uuid=14918dca-af83-41a9-9a83-3f8b51baa993"]}],"mendeley":{"formattedCitation":"[127]","plainTextFormattedCitation":"[127]","previouslyFormattedCitation":"[127]"},"properties":{"noteIndex":0},"schema":"https://github.com/citation-style-language/schema/raw/master/csl-citation.json"}</w:instrText>
      </w:r>
      <w:r w:rsidR="007F00E0" w:rsidRPr="007C102E">
        <w:rPr>
          <w:rFonts w:ascii="Times New Roman" w:hAnsi="Times New Roman" w:cs="Times New Roman"/>
          <w:color w:val="000000" w:themeColor="text1"/>
          <w:sz w:val="28"/>
          <w:szCs w:val="28"/>
          <w:lang w:val="kk-KZ"/>
        </w:rPr>
        <w:fldChar w:fldCharType="separate"/>
      </w:r>
      <w:r w:rsidR="007F00E0" w:rsidRPr="007C102E">
        <w:rPr>
          <w:rFonts w:ascii="Times New Roman" w:hAnsi="Times New Roman" w:cs="Times New Roman"/>
          <w:noProof/>
          <w:color w:val="000000" w:themeColor="text1"/>
          <w:sz w:val="28"/>
          <w:szCs w:val="28"/>
          <w:lang w:val="kk-KZ"/>
        </w:rPr>
        <w:t>[127]</w:t>
      </w:r>
      <w:r w:rsidR="007F00E0" w:rsidRPr="007C102E">
        <w:rPr>
          <w:rFonts w:ascii="Times New Roman" w:hAnsi="Times New Roman" w:cs="Times New Roman"/>
          <w:color w:val="000000" w:themeColor="text1"/>
          <w:sz w:val="28"/>
          <w:szCs w:val="28"/>
          <w:lang w:val="kk-KZ"/>
        </w:rPr>
        <w:fldChar w:fldCharType="end"/>
      </w:r>
      <w:r w:rsidRPr="007C102E">
        <w:rPr>
          <w:rFonts w:ascii="Times New Roman" w:hAnsi="Times New Roman" w:cs="Times New Roman"/>
          <w:color w:val="000000" w:themeColor="text1"/>
          <w:sz w:val="28"/>
          <w:szCs w:val="28"/>
          <w:lang w:val="kk-KZ"/>
        </w:rPr>
        <w:t>.</w:t>
      </w:r>
    </w:p>
    <w:p w:rsidR="008C3B3F" w:rsidRPr="00220BFA" w:rsidRDefault="00AB0EE6" w:rsidP="00302DC0">
      <w:pPr>
        <w:spacing w:after="0" w:line="240" w:lineRule="auto"/>
        <w:ind w:firstLine="567"/>
        <w:jc w:val="both"/>
        <w:rPr>
          <w:rFonts w:ascii="Times New Roman" w:hAnsi="Times New Roman" w:cs="Times New Roman"/>
          <w:color w:val="000000" w:themeColor="text1"/>
          <w:sz w:val="28"/>
          <w:szCs w:val="28"/>
          <w:lang w:val="kk-KZ"/>
        </w:rPr>
      </w:pPr>
      <w:r w:rsidRPr="007C102E">
        <w:rPr>
          <w:rFonts w:ascii="Times New Roman" w:hAnsi="Times New Roman" w:cs="Times New Roman"/>
          <w:color w:val="000000" w:themeColor="text1"/>
          <w:sz w:val="28"/>
          <w:szCs w:val="28"/>
          <w:lang w:val="kk-KZ"/>
        </w:rPr>
        <w:t>Литий – күкірт батареяларындағы сепараторлардың кейбір модификацияларына мыналар жа</w:t>
      </w:r>
      <w:r w:rsidR="007F00E0" w:rsidRPr="007C102E">
        <w:rPr>
          <w:rFonts w:ascii="Times New Roman" w:hAnsi="Times New Roman" w:cs="Times New Roman"/>
          <w:color w:val="000000" w:themeColor="text1"/>
          <w:sz w:val="28"/>
          <w:szCs w:val="28"/>
          <w:lang w:val="kk-KZ"/>
        </w:rPr>
        <w:t xml:space="preserve">тады: </w:t>
      </w:r>
      <w:r w:rsidRPr="007C102E">
        <w:rPr>
          <w:rFonts w:ascii="Times New Roman" w:hAnsi="Times New Roman" w:cs="Times New Roman"/>
          <w:color w:val="000000" w:themeColor="text1"/>
          <w:sz w:val="28"/>
          <w:szCs w:val="28"/>
          <w:lang w:val="kk-KZ"/>
        </w:rPr>
        <w:t>наноқұрылымды материалдарды сепараторларға енгізу олардың механикалық және электрохимиялық қасиеттерін жақсартады, сонымен қатар кеуектілігін арттырады, бұл литий иондарының жақсы</w:t>
      </w:r>
      <w:r w:rsidR="007F00E0" w:rsidRPr="007C102E">
        <w:rPr>
          <w:rFonts w:ascii="Times New Roman" w:hAnsi="Times New Roman" w:cs="Times New Roman"/>
          <w:color w:val="000000" w:themeColor="text1"/>
          <w:sz w:val="28"/>
          <w:szCs w:val="28"/>
          <w:lang w:val="kk-KZ"/>
        </w:rPr>
        <w:t xml:space="preserve"> өткізгіштігіне ықпал етеді. </w:t>
      </w:r>
      <w:r w:rsidRPr="007C102E">
        <w:rPr>
          <w:rFonts w:ascii="Times New Roman" w:hAnsi="Times New Roman" w:cs="Times New Roman"/>
          <w:color w:val="000000" w:themeColor="text1"/>
          <w:sz w:val="28"/>
          <w:szCs w:val="28"/>
          <w:lang w:val="kk-KZ"/>
        </w:rPr>
        <w:t>Химиялық</w:t>
      </w:r>
      <w:r w:rsidR="007F00E0" w:rsidRPr="007C102E">
        <w:rPr>
          <w:rFonts w:ascii="Times New Roman" w:hAnsi="Times New Roman" w:cs="Times New Roman"/>
          <w:color w:val="000000" w:themeColor="text1"/>
          <w:sz w:val="28"/>
          <w:szCs w:val="28"/>
          <w:lang w:val="kk-KZ"/>
        </w:rPr>
        <w:t xml:space="preserve"> құрылымның модификациясы,</w:t>
      </w:r>
      <w:r w:rsidRPr="007C102E">
        <w:rPr>
          <w:rFonts w:ascii="Times New Roman" w:hAnsi="Times New Roman" w:cs="Times New Roman"/>
          <w:color w:val="000000" w:themeColor="text1"/>
          <w:sz w:val="28"/>
          <w:szCs w:val="28"/>
          <w:lang w:val="kk-KZ"/>
        </w:rPr>
        <w:t xml:space="preserve"> сепараторлардың химиялық құрылымын өзгерту олардың химиялық тұрақтылығы мен термиялық </w:t>
      </w:r>
      <w:r w:rsidR="00E24595">
        <w:rPr>
          <w:rFonts w:ascii="Times New Roman" w:hAnsi="Times New Roman" w:cs="Times New Roman"/>
          <w:color w:val="000000" w:themeColor="text1"/>
          <w:sz w:val="28"/>
          <w:szCs w:val="28"/>
          <w:lang w:val="kk-KZ"/>
        </w:rPr>
        <w:t>қасиеттерін</w:t>
      </w:r>
      <w:r w:rsidRPr="007C102E">
        <w:rPr>
          <w:rFonts w:ascii="Times New Roman" w:hAnsi="Times New Roman" w:cs="Times New Roman"/>
          <w:color w:val="000000" w:themeColor="text1"/>
          <w:sz w:val="28"/>
          <w:szCs w:val="28"/>
          <w:lang w:val="kk-KZ"/>
        </w:rPr>
        <w:t xml:space="preserve"> жақсартады, бұл батарея</w:t>
      </w:r>
      <w:r w:rsidR="007F00E0" w:rsidRPr="007C102E">
        <w:rPr>
          <w:rFonts w:ascii="Times New Roman" w:hAnsi="Times New Roman" w:cs="Times New Roman"/>
          <w:color w:val="000000" w:themeColor="text1"/>
          <w:sz w:val="28"/>
          <w:szCs w:val="28"/>
          <w:lang w:val="kk-KZ"/>
        </w:rPr>
        <w:t>лардың қауіпсіздігін арттырады.</w:t>
      </w:r>
      <w:r w:rsidR="00E24595">
        <w:rPr>
          <w:rFonts w:ascii="Times New Roman" w:hAnsi="Times New Roman" w:cs="Times New Roman"/>
          <w:color w:val="000000" w:themeColor="text1"/>
          <w:sz w:val="28"/>
          <w:szCs w:val="28"/>
          <w:lang w:val="kk-KZ"/>
        </w:rPr>
        <w:t xml:space="preserve"> </w:t>
      </w:r>
      <w:r w:rsidR="007F00E0" w:rsidRPr="007C102E">
        <w:rPr>
          <w:rFonts w:ascii="Times New Roman" w:hAnsi="Times New Roman" w:cs="Times New Roman"/>
          <w:color w:val="000000" w:themeColor="text1"/>
          <w:sz w:val="28"/>
          <w:szCs w:val="28"/>
          <w:lang w:val="kk-KZ"/>
        </w:rPr>
        <w:t>Сепараторларды жабу-</w:t>
      </w:r>
      <w:r w:rsidRPr="007C102E">
        <w:rPr>
          <w:rFonts w:ascii="Times New Roman" w:hAnsi="Times New Roman" w:cs="Times New Roman"/>
          <w:color w:val="000000" w:themeColor="text1"/>
          <w:sz w:val="28"/>
          <w:szCs w:val="28"/>
          <w:lang w:val="kk-KZ"/>
        </w:rPr>
        <w:t xml:space="preserve"> сепараторлардың бетіне әртүрлі </w:t>
      </w:r>
      <w:r w:rsidR="00AB524C" w:rsidRPr="007C102E">
        <w:rPr>
          <w:rFonts w:ascii="Times New Roman" w:hAnsi="Times New Roman" w:cs="Times New Roman"/>
          <w:color w:val="000000" w:themeColor="text1"/>
          <w:sz w:val="28"/>
          <w:szCs w:val="28"/>
          <w:lang w:val="kk-KZ"/>
        </w:rPr>
        <w:fldChar w:fldCharType="begin" w:fldLock="1"/>
      </w:r>
      <w:r w:rsidR="00AB524C" w:rsidRPr="007C102E">
        <w:rPr>
          <w:rFonts w:ascii="Times New Roman" w:hAnsi="Times New Roman" w:cs="Times New Roman"/>
          <w:color w:val="000000" w:themeColor="text1"/>
          <w:sz w:val="28"/>
          <w:szCs w:val="28"/>
          <w:lang w:val="kk-KZ"/>
        </w:rPr>
        <w:instrText>ADDIN CSL_CITATION {"citationItems":[{"id":"ITEM-1","itemData":{"DOI":"10.1016/j.jpowsour.2016.09.044","ISSN":"03787753","abstract":"Lithium-sulfur battery is considered as one of high performance batteries of the new generation owing to its extremely high theoretical capacity, energy density, good environmental protection and low cost. These features make it of great significance to serve as the next-generation battery especially in electric vehicles and portable devices. However, the practical application of lithium-sulfur battery is still hindered due to some obstacles including the low electrical and ionic conductivity of elemental sulfur, the discharge product Li2S and the “shuttle effect” caused by the dissolved polysulfide species. In this review, the current trends, fundamental studies and developments for lithium-sulfur battery separators including some modified functional and novel battery separators with the customized structure designs are presented and reviewed. The effects of different selections and the resulting properties of the separators affecting the overall lithium-sulfur battery performances are discussed as well. The current research directions and challenges associated with the use of battery separator and the future perspectives for this class of the battery separator are concluded as well.","author":[{"dropping-particle":"","family":"Deng","given":"Nanping","non-dropping-particle":"","parse-names":false,"suffix":""},{"dropping-particle":"","family":"Kang","given":"Weimin","non-dropping-particle":"","parse-names":false,"suffix":""},{"dropping-particle":"","family":"Liu","given":"Yanbo","non-dropping-particle":"","parse-names":false,"suffix":""},{"dropping-particle":"","family":"Ju","given":"Jingge","non-dropping-particle":"","parse-names":false,"suffix":""},{"dropping-particle":"","family":"Wu","given":"Dayong","non-dropping-particle":"","parse-names":false,"suffix":""},{"dropping-particle":"","family":"Li","given":"Lei","non-dropping-particle":"","parse-names":false,"suffix":""},{"dropping-particle":"","family":"Hassan","given":"Bukhari Samman","non-dropping-particle":"","parse-names":false,"suffix":""},{"dropping-particle":"","family":"Cheng","given":"Bowen","non-dropping-particle":"","parse-names":false,"suffix":""}],"container-title":"Journal of Power Sources","id":"ITEM-1","issued":{"date-parts":[["2016"]]},"page":"132-155","publisher":"Elsevier B.V","title":"A review on separators for lithium[sbnd]sulfur battery: Progress and prospects","type":"article-journal","volume":"331"},"uris":["http://www.mendeley.com/documents/?uuid=61044c2c-1db5-49a0-b4b4-5df813653e6a"]}],"mendeley":{"formattedCitation":"[128]","plainTextFormattedCitation":"[128]","previouslyFormattedCitation":"[128]"},"properties":{"noteIndex":0},"schema":"https://github.com/citation-style-language/schema/raw/master/csl-citation.json"}</w:instrText>
      </w:r>
      <w:r w:rsidR="00AB524C" w:rsidRPr="007C102E">
        <w:rPr>
          <w:rFonts w:ascii="Times New Roman" w:hAnsi="Times New Roman" w:cs="Times New Roman"/>
          <w:color w:val="000000" w:themeColor="text1"/>
          <w:sz w:val="28"/>
          <w:szCs w:val="28"/>
          <w:lang w:val="kk-KZ"/>
        </w:rPr>
        <w:fldChar w:fldCharType="separate"/>
      </w:r>
      <w:r w:rsidR="00AB524C" w:rsidRPr="007C102E">
        <w:rPr>
          <w:rFonts w:ascii="Times New Roman" w:hAnsi="Times New Roman" w:cs="Times New Roman"/>
          <w:noProof/>
          <w:color w:val="000000" w:themeColor="text1"/>
          <w:sz w:val="28"/>
          <w:szCs w:val="28"/>
          <w:lang w:val="kk-KZ"/>
        </w:rPr>
        <w:t>[128]</w:t>
      </w:r>
      <w:r w:rsidR="00AB524C" w:rsidRPr="007C102E">
        <w:rPr>
          <w:rFonts w:ascii="Times New Roman" w:hAnsi="Times New Roman" w:cs="Times New Roman"/>
          <w:color w:val="000000" w:themeColor="text1"/>
          <w:sz w:val="28"/>
          <w:szCs w:val="28"/>
          <w:lang w:val="kk-KZ"/>
        </w:rPr>
        <w:fldChar w:fldCharType="end"/>
      </w:r>
      <w:r w:rsidRPr="007C102E">
        <w:rPr>
          <w:rFonts w:ascii="Times New Roman" w:hAnsi="Times New Roman" w:cs="Times New Roman"/>
          <w:color w:val="000000" w:themeColor="text1"/>
          <w:sz w:val="28"/>
          <w:szCs w:val="28"/>
          <w:lang w:val="kk-KZ"/>
        </w:rPr>
        <w:t>жабындарды қолдану олардың электр өткізгіштігін, тотығуға төзімділігін және жанама қысқа тұйықт</w:t>
      </w:r>
      <w:r w:rsidR="007F00E0" w:rsidRPr="007C102E">
        <w:rPr>
          <w:rFonts w:ascii="Times New Roman" w:hAnsi="Times New Roman" w:cs="Times New Roman"/>
          <w:color w:val="000000" w:themeColor="text1"/>
          <w:sz w:val="28"/>
          <w:szCs w:val="28"/>
          <w:lang w:val="kk-KZ"/>
        </w:rPr>
        <w:t>алудан қорғауды жақсарта алады.</w:t>
      </w:r>
      <w:r w:rsidR="00774A01">
        <w:rPr>
          <w:rFonts w:ascii="Times New Roman" w:hAnsi="Times New Roman" w:cs="Times New Roman"/>
          <w:color w:val="000000" w:themeColor="text1"/>
          <w:sz w:val="28"/>
          <w:szCs w:val="28"/>
          <w:lang w:val="kk-KZ"/>
        </w:rPr>
        <w:t xml:space="preserve"> </w:t>
      </w:r>
      <w:r w:rsidRPr="007C102E">
        <w:rPr>
          <w:rFonts w:ascii="Times New Roman" w:hAnsi="Times New Roman" w:cs="Times New Roman"/>
          <w:color w:val="000000" w:themeColor="text1"/>
          <w:sz w:val="28"/>
          <w:szCs w:val="28"/>
          <w:lang w:val="kk-KZ"/>
        </w:rPr>
        <w:t>Э</w:t>
      </w:r>
      <w:r w:rsidR="007F00E0" w:rsidRPr="007C102E">
        <w:rPr>
          <w:rFonts w:ascii="Times New Roman" w:hAnsi="Times New Roman" w:cs="Times New Roman"/>
          <w:color w:val="000000" w:themeColor="text1"/>
          <w:sz w:val="28"/>
          <w:szCs w:val="28"/>
          <w:lang w:val="kk-KZ"/>
        </w:rPr>
        <w:t>лектролиттік қоспаларды қолдану,</w:t>
      </w:r>
      <w:r w:rsidRPr="007C102E">
        <w:rPr>
          <w:rFonts w:ascii="Times New Roman" w:hAnsi="Times New Roman" w:cs="Times New Roman"/>
          <w:color w:val="000000" w:themeColor="text1"/>
          <w:sz w:val="28"/>
          <w:szCs w:val="28"/>
          <w:lang w:val="kk-KZ"/>
        </w:rPr>
        <w:t xml:space="preserve"> электролитке белгілі бір заттарды қосу сепаратордың бетінде қорғаныс қабатының пайда болуына ықпал етеді, бұл оның өнімді</w:t>
      </w:r>
      <w:r w:rsidR="007F00E0" w:rsidRPr="007C102E">
        <w:rPr>
          <w:rFonts w:ascii="Times New Roman" w:hAnsi="Times New Roman" w:cs="Times New Roman"/>
          <w:color w:val="000000" w:themeColor="text1"/>
          <w:sz w:val="28"/>
          <w:szCs w:val="28"/>
          <w:lang w:val="kk-KZ"/>
        </w:rPr>
        <w:t>ліг</w:t>
      </w:r>
      <w:r w:rsidR="00E24595">
        <w:rPr>
          <w:rFonts w:ascii="Times New Roman" w:hAnsi="Times New Roman" w:cs="Times New Roman"/>
          <w:color w:val="000000" w:themeColor="text1"/>
          <w:sz w:val="28"/>
          <w:szCs w:val="28"/>
          <w:lang w:val="kk-KZ"/>
        </w:rPr>
        <w:t>ін</w:t>
      </w:r>
      <w:r w:rsidR="007F00E0" w:rsidRPr="007C102E">
        <w:rPr>
          <w:rFonts w:ascii="Times New Roman" w:hAnsi="Times New Roman" w:cs="Times New Roman"/>
          <w:color w:val="000000" w:themeColor="text1"/>
          <w:sz w:val="28"/>
          <w:szCs w:val="28"/>
          <w:lang w:val="kk-KZ"/>
        </w:rPr>
        <w:t xml:space="preserve"> жақсартады.</w:t>
      </w:r>
      <w:r w:rsidR="00E24595">
        <w:rPr>
          <w:rFonts w:ascii="Times New Roman" w:hAnsi="Times New Roman" w:cs="Times New Roman"/>
          <w:color w:val="000000" w:themeColor="text1"/>
          <w:sz w:val="28"/>
          <w:szCs w:val="28"/>
          <w:lang w:val="kk-KZ"/>
        </w:rPr>
        <w:t xml:space="preserve"> </w:t>
      </w:r>
      <w:r w:rsidRPr="007C102E">
        <w:rPr>
          <w:rFonts w:ascii="Times New Roman" w:hAnsi="Times New Roman" w:cs="Times New Roman"/>
          <w:color w:val="000000" w:themeColor="text1"/>
          <w:sz w:val="28"/>
          <w:szCs w:val="28"/>
          <w:lang w:val="kk-KZ"/>
        </w:rPr>
        <w:t xml:space="preserve">Литий – күкіртті аккумуляторлардағы сепараторларды өзгерту батареялардың тиімділігін, қауіпсіздігін арттыруға бағытталған, бұл қазіргі заманғы энергетикалық технологияларды дамытудың маңызды аспектісі болып </w:t>
      </w:r>
      <w:r w:rsidR="007F00E0" w:rsidRPr="007C102E">
        <w:rPr>
          <w:rFonts w:ascii="Times New Roman" w:hAnsi="Times New Roman" w:cs="Times New Roman"/>
          <w:color w:val="000000" w:themeColor="text1"/>
          <w:sz w:val="28"/>
          <w:szCs w:val="28"/>
          <w:lang w:val="kk-KZ"/>
        </w:rPr>
        <w:t>табылады</w:t>
      </w:r>
      <w:r w:rsidR="009620A1">
        <w:rPr>
          <w:rFonts w:ascii="Times New Roman" w:hAnsi="Times New Roman" w:cs="Times New Roman"/>
          <w:color w:val="000000" w:themeColor="text1"/>
          <w:sz w:val="28"/>
          <w:szCs w:val="28"/>
          <w:lang w:val="kk-KZ"/>
        </w:rPr>
        <w:t xml:space="preserve"> </w:t>
      </w:r>
      <w:r w:rsidR="00F93C54" w:rsidRPr="00F93C54">
        <w:rPr>
          <w:rFonts w:ascii="Times New Roman" w:hAnsi="Times New Roman" w:cs="Times New Roman"/>
          <w:color w:val="000000" w:themeColor="text1"/>
          <w:sz w:val="28"/>
          <w:szCs w:val="28"/>
          <w:lang w:val="kk-KZ"/>
        </w:rPr>
        <w:t>[</w:t>
      </w:r>
      <w:r w:rsidR="009620A1">
        <w:rPr>
          <w:rFonts w:ascii="Times New Roman" w:hAnsi="Times New Roman" w:cs="Times New Roman"/>
          <w:color w:val="000000" w:themeColor="text1"/>
          <w:sz w:val="28"/>
          <w:szCs w:val="28"/>
          <w:lang w:val="kk-KZ"/>
        </w:rPr>
        <w:t>8, 52,127,</w:t>
      </w:r>
      <w:r w:rsidR="00F93C54" w:rsidRPr="00F93C54">
        <w:rPr>
          <w:rFonts w:ascii="Times New Roman" w:hAnsi="Times New Roman" w:cs="Times New Roman"/>
          <w:color w:val="000000" w:themeColor="text1"/>
          <w:sz w:val="28"/>
          <w:szCs w:val="28"/>
          <w:lang w:val="kk-KZ"/>
        </w:rPr>
        <w:t>129]</w:t>
      </w:r>
      <w:r w:rsidRPr="007C102E">
        <w:rPr>
          <w:rFonts w:ascii="Times New Roman" w:hAnsi="Times New Roman" w:cs="Times New Roman"/>
          <w:color w:val="000000" w:themeColor="text1"/>
          <w:sz w:val="28"/>
          <w:szCs w:val="28"/>
          <w:lang w:val="kk-KZ"/>
        </w:rPr>
        <w:t>.</w:t>
      </w:r>
    </w:p>
    <w:p w:rsidR="008C3B3F" w:rsidRPr="00847F72" w:rsidRDefault="008C3B3F" w:rsidP="00302DC0">
      <w:pPr>
        <w:spacing w:after="0" w:line="240" w:lineRule="auto"/>
        <w:jc w:val="both"/>
        <w:rPr>
          <w:rFonts w:ascii="Times New Roman" w:hAnsi="Times New Roman" w:cs="Times New Roman"/>
          <w:sz w:val="28"/>
          <w:szCs w:val="28"/>
          <w:lang w:val="kk-KZ"/>
        </w:rPr>
      </w:pPr>
    </w:p>
    <w:p w:rsidR="00AB0EE6" w:rsidRPr="00220BFA" w:rsidRDefault="00AB0EE6" w:rsidP="00302DC0">
      <w:pPr>
        <w:pStyle w:val="ListParagraph"/>
        <w:numPr>
          <w:ilvl w:val="0"/>
          <w:numId w:val="14"/>
        </w:numPr>
        <w:spacing w:after="0" w:line="240" w:lineRule="auto"/>
        <w:jc w:val="center"/>
        <w:rPr>
          <w:rFonts w:ascii="Times New Roman" w:hAnsi="Times New Roman" w:cs="Times New Roman"/>
          <w:b/>
          <w:sz w:val="28"/>
          <w:szCs w:val="28"/>
          <w:lang w:val="kk-KZ"/>
        </w:rPr>
      </w:pPr>
      <w:r w:rsidRPr="00847F72">
        <w:rPr>
          <w:rFonts w:ascii="Times New Roman" w:hAnsi="Times New Roman" w:cs="Times New Roman"/>
          <w:b/>
          <w:sz w:val="28"/>
          <w:szCs w:val="28"/>
          <w:lang w:val="kk-KZ"/>
        </w:rPr>
        <w:t>ЭКСПЕРИМЕНТТІК БӨЛІМ</w:t>
      </w:r>
    </w:p>
    <w:p w:rsidR="00AB0EE6" w:rsidRPr="00847F72" w:rsidRDefault="00AB0EE6" w:rsidP="00302DC0">
      <w:pPr>
        <w:spacing w:after="0" w:line="240" w:lineRule="auto"/>
        <w:jc w:val="both"/>
        <w:rPr>
          <w:rFonts w:ascii="Times New Roman" w:hAnsi="Times New Roman" w:cs="Times New Roman"/>
          <w:b/>
          <w:sz w:val="28"/>
          <w:szCs w:val="28"/>
          <w:lang w:val="kk-KZ"/>
        </w:rPr>
      </w:pPr>
      <w:r w:rsidRPr="00847F72">
        <w:rPr>
          <w:rFonts w:ascii="Times New Roman" w:hAnsi="Times New Roman" w:cs="Times New Roman"/>
          <w:b/>
          <w:sz w:val="28"/>
          <w:szCs w:val="28"/>
          <w:lang w:val="kk-KZ"/>
        </w:rPr>
        <w:t>2.</w:t>
      </w:r>
      <w:r w:rsidR="00E07482" w:rsidRPr="00847F72">
        <w:rPr>
          <w:rFonts w:ascii="Times New Roman" w:hAnsi="Times New Roman" w:cs="Times New Roman"/>
          <w:b/>
          <w:sz w:val="28"/>
          <w:szCs w:val="28"/>
          <w:lang w:val="kk-KZ"/>
        </w:rPr>
        <w:t>1</w:t>
      </w:r>
      <w:r w:rsidR="003E1FB2">
        <w:rPr>
          <w:rFonts w:ascii="Times New Roman" w:hAnsi="Times New Roman" w:cs="Times New Roman"/>
          <w:b/>
          <w:sz w:val="28"/>
          <w:szCs w:val="28"/>
          <w:lang w:val="kk-KZ"/>
        </w:rPr>
        <w:t xml:space="preserve"> </w:t>
      </w:r>
      <w:r w:rsidR="003E1FB2">
        <w:rPr>
          <w:rFonts w:ascii="Times New Roman" w:hAnsi="Times New Roman" w:cs="Times New Roman"/>
          <w:b/>
          <w:sz w:val="28"/>
          <w:szCs w:val="28"/>
          <w:lang w:val="kk-KZ"/>
        </w:rPr>
        <w:tab/>
      </w:r>
      <w:r w:rsidRPr="00847F72">
        <w:rPr>
          <w:rFonts w:ascii="Times New Roman" w:hAnsi="Times New Roman" w:cs="Times New Roman"/>
          <w:b/>
          <w:sz w:val="28"/>
          <w:szCs w:val="28"/>
          <w:lang w:val="kk-KZ"/>
        </w:rPr>
        <w:t xml:space="preserve"> Материалдар мен әдістер</w:t>
      </w:r>
    </w:p>
    <w:p w:rsidR="00AB0EE6" w:rsidRDefault="00E07482" w:rsidP="00302DC0">
      <w:pPr>
        <w:spacing w:after="0" w:line="240" w:lineRule="auto"/>
        <w:jc w:val="both"/>
        <w:rPr>
          <w:rFonts w:ascii="Times New Roman" w:hAnsi="Times New Roman" w:cs="Times New Roman"/>
          <w:sz w:val="28"/>
          <w:szCs w:val="28"/>
          <w:lang w:val="kk-KZ"/>
        </w:rPr>
      </w:pPr>
      <w:r w:rsidRPr="00847F72">
        <w:rPr>
          <w:rFonts w:ascii="Times New Roman" w:hAnsi="Times New Roman" w:cs="Times New Roman"/>
          <w:b/>
          <w:sz w:val="28"/>
          <w:szCs w:val="28"/>
          <w:lang w:val="kk-KZ"/>
        </w:rPr>
        <w:t>2.2</w:t>
      </w:r>
      <w:r w:rsidR="003E1FB2">
        <w:rPr>
          <w:rFonts w:ascii="Times New Roman" w:hAnsi="Times New Roman" w:cs="Times New Roman"/>
          <w:b/>
          <w:sz w:val="28"/>
          <w:szCs w:val="28"/>
          <w:lang w:val="kk-KZ"/>
        </w:rPr>
        <w:t xml:space="preserve"> </w:t>
      </w:r>
      <w:r w:rsidR="003E1FB2">
        <w:rPr>
          <w:rFonts w:ascii="Times New Roman" w:hAnsi="Times New Roman" w:cs="Times New Roman"/>
          <w:b/>
          <w:sz w:val="28"/>
          <w:szCs w:val="28"/>
          <w:lang w:val="kk-KZ"/>
        </w:rPr>
        <w:tab/>
      </w:r>
      <w:r w:rsidR="00AB0EE6" w:rsidRPr="00847F72">
        <w:rPr>
          <w:rFonts w:ascii="Times New Roman" w:hAnsi="Times New Roman" w:cs="Times New Roman"/>
          <w:b/>
          <w:sz w:val="28"/>
          <w:szCs w:val="28"/>
          <w:lang w:val="kk-KZ"/>
        </w:rPr>
        <w:t xml:space="preserve">Химиялық </w:t>
      </w:r>
      <w:r w:rsidR="00220BFA">
        <w:rPr>
          <w:rFonts w:ascii="Times New Roman" w:hAnsi="Times New Roman" w:cs="Times New Roman"/>
          <w:b/>
          <w:sz w:val="28"/>
          <w:szCs w:val="28"/>
          <w:lang w:val="kk-KZ"/>
        </w:rPr>
        <w:t>реагенттер мен жабдықтар</w:t>
      </w:r>
      <w:r w:rsidR="00AB0EE6" w:rsidRPr="00847F72">
        <w:rPr>
          <w:rFonts w:ascii="Times New Roman" w:hAnsi="Times New Roman" w:cs="Times New Roman"/>
          <w:sz w:val="28"/>
          <w:szCs w:val="28"/>
          <w:lang w:val="kk-KZ"/>
        </w:rPr>
        <w:t xml:space="preserve"> Күкірт ұнтағы (S, ≥99,0 %), күкірт көміртегі (CS</w:t>
      </w:r>
      <w:r w:rsidR="00AB0EE6" w:rsidRPr="00847F72">
        <w:rPr>
          <w:rFonts w:ascii="Times New Roman" w:hAnsi="Times New Roman" w:cs="Times New Roman"/>
          <w:sz w:val="28"/>
          <w:szCs w:val="28"/>
          <w:vertAlign w:val="subscript"/>
          <w:lang w:val="kk-KZ"/>
        </w:rPr>
        <w:t>2</w:t>
      </w:r>
      <w:r w:rsidR="00AB0EE6" w:rsidRPr="00847F72">
        <w:rPr>
          <w:rFonts w:ascii="Times New Roman" w:hAnsi="Times New Roman" w:cs="Times New Roman"/>
          <w:sz w:val="28"/>
          <w:szCs w:val="28"/>
          <w:lang w:val="kk-KZ"/>
        </w:rPr>
        <w:t xml:space="preserve"> сусыз, ≥99,0 %), калий гидроксиді (KOH, ≥85,0 %), никель нитраты (Ni(NO</w:t>
      </w:r>
      <w:r w:rsidR="00AB0EE6" w:rsidRPr="00847F72">
        <w:rPr>
          <w:rFonts w:ascii="Times New Roman" w:hAnsi="Times New Roman" w:cs="Times New Roman"/>
          <w:sz w:val="28"/>
          <w:szCs w:val="28"/>
          <w:vertAlign w:val="subscript"/>
          <w:lang w:val="kk-KZ"/>
        </w:rPr>
        <w:t>3</w:t>
      </w:r>
      <w:r w:rsidR="00AB0EE6" w:rsidRPr="00847F72">
        <w:rPr>
          <w:rFonts w:ascii="Times New Roman" w:hAnsi="Times New Roman" w:cs="Times New Roman"/>
          <w:sz w:val="28"/>
          <w:szCs w:val="28"/>
          <w:lang w:val="kk-KZ"/>
        </w:rPr>
        <w:t>)</w:t>
      </w:r>
      <w:r w:rsidR="00AB0EE6" w:rsidRPr="00847F72">
        <w:rPr>
          <w:rFonts w:ascii="Times New Roman" w:hAnsi="Times New Roman" w:cs="Times New Roman"/>
          <w:sz w:val="28"/>
          <w:szCs w:val="28"/>
          <w:vertAlign w:val="subscript"/>
          <w:lang w:val="kk-KZ"/>
        </w:rPr>
        <w:t>2</w:t>
      </w:r>
      <w:r w:rsidR="00AB0EE6" w:rsidRPr="00847F72">
        <w:rPr>
          <w:rFonts w:ascii="Times New Roman" w:hAnsi="Times New Roman" w:cs="Times New Roman"/>
          <w:sz w:val="28"/>
          <w:szCs w:val="28"/>
          <w:lang w:val="kk-KZ"/>
        </w:rPr>
        <w:t>, ≥99,0)</w:t>
      </w:r>
      <w:r w:rsidR="002134D7">
        <w:rPr>
          <w:rFonts w:ascii="Times New Roman" w:hAnsi="Times New Roman" w:cs="Times New Roman"/>
          <w:sz w:val="28"/>
          <w:szCs w:val="28"/>
          <w:lang w:val="kk-KZ"/>
        </w:rPr>
        <w:t xml:space="preserve"> Сигма-Олдричтен сатып алынды.</w:t>
      </w:r>
      <w:r w:rsidR="00AB0EE6" w:rsidRPr="00847F72">
        <w:rPr>
          <w:rFonts w:ascii="Times New Roman" w:hAnsi="Times New Roman" w:cs="Times New Roman"/>
          <w:sz w:val="28"/>
          <w:szCs w:val="28"/>
          <w:lang w:val="kk-KZ"/>
        </w:rPr>
        <w:t xml:space="preserve"> Аргон (99</w:t>
      </w:r>
      <w:r w:rsidR="002134D7">
        <w:rPr>
          <w:rFonts w:ascii="Times New Roman" w:hAnsi="Times New Roman" w:cs="Times New Roman"/>
          <w:sz w:val="28"/>
          <w:szCs w:val="28"/>
          <w:lang w:val="kk-KZ"/>
        </w:rPr>
        <w:t>,993%) «Ихсан газ» компаниясынан</w:t>
      </w:r>
      <w:r w:rsidR="00AB0EE6" w:rsidRPr="00847F72">
        <w:rPr>
          <w:rFonts w:ascii="Times New Roman" w:hAnsi="Times New Roman" w:cs="Times New Roman"/>
          <w:sz w:val="28"/>
          <w:szCs w:val="28"/>
          <w:lang w:val="kk-KZ"/>
        </w:rPr>
        <w:t xml:space="preserve"> сатып алынды. Барлық эксперименттерде өте таза </w:t>
      </w:r>
      <w:r w:rsidR="002134D7">
        <w:rPr>
          <w:rFonts w:ascii="Times New Roman" w:hAnsi="Times New Roman" w:cs="Times New Roman"/>
          <w:sz w:val="28"/>
          <w:szCs w:val="28"/>
          <w:lang w:val="kk-KZ"/>
        </w:rPr>
        <w:t xml:space="preserve">дистильденген </w:t>
      </w:r>
      <w:r w:rsidR="00AB0EE6" w:rsidRPr="00847F72">
        <w:rPr>
          <w:rFonts w:ascii="Times New Roman" w:hAnsi="Times New Roman" w:cs="Times New Roman"/>
          <w:sz w:val="28"/>
          <w:szCs w:val="28"/>
          <w:lang w:val="kk-KZ"/>
        </w:rPr>
        <w:t xml:space="preserve">су (DI) қолданылды. </w:t>
      </w:r>
    </w:p>
    <w:p w:rsidR="00774A01" w:rsidRPr="00847F72" w:rsidRDefault="00774A01" w:rsidP="00302DC0">
      <w:pPr>
        <w:spacing w:after="0" w:line="240" w:lineRule="auto"/>
        <w:jc w:val="both"/>
        <w:rPr>
          <w:rFonts w:ascii="Times New Roman" w:hAnsi="Times New Roman" w:cs="Times New Roman"/>
          <w:sz w:val="28"/>
          <w:szCs w:val="28"/>
          <w:lang w:val="kk-KZ"/>
        </w:rPr>
      </w:pPr>
    </w:p>
    <w:p w:rsidR="00AB0EE6" w:rsidRPr="003E1FB2" w:rsidRDefault="00C47D4C" w:rsidP="003E1FB2">
      <w:pPr>
        <w:spacing w:after="0" w:line="240" w:lineRule="auto"/>
        <w:ind w:firstLine="720"/>
        <w:jc w:val="both"/>
        <w:rPr>
          <w:rFonts w:ascii="Times New Roman" w:hAnsi="Times New Roman" w:cs="Times New Roman"/>
          <w:color w:val="00B0F0"/>
          <w:sz w:val="28"/>
          <w:szCs w:val="28"/>
          <w:lang w:val="kk-KZ"/>
        </w:rPr>
      </w:pPr>
      <w:r>
        <w:rPr>
          <w:rFonts w:ascii="Times New Roman" w:hAnsi="Times New Roman" w:cs="Times New Roman"/>
          <w:sz w:val="28"/>
          <w:szCs w:val="28"/>
          <w:lang w:val="kk-KZ"/>
        </w:rPr>
        <w:t xml:space="preserve">Күріш қауызынан графен тәрізді көміртекті </w:t>
      </w:r>
      <w:r w:rsidR="00AB0EE6" w:rsidRPr="00847F72">
        <w:rPr>
          <w:rFonts w:ascii="Times New Roman" w:hAnsi="Times New Roman" w:cs="Times New Roman"/>
          <w:sz w:val="28"/>
          <w:szCs w:val="28"/>
          <w:lang w:val="kk-KZ"/>
        </w:rPr>
        <w:t>GPC синтездеу процесі осы әдебиеттің әдістемесі арқылы жасалған</w:t>
      </w:r>
      <w:r w:rsidR="00AB524C">
        <w:rPr>
          <w:rFonts w:ascii="Times New Roman" w:hAnsi="Times New Roman" w:cs="Times New Roman"/>
          <w:sz w:val="28"/>
          <w:szCs w:val="28"/>
          <w:lang w:val="kk-KZ"/>
        </w:rPr>
        <w:fldChar w:fldCharType="begin" w:fldLock="1"/>
      </w:r>
      <w:r w:rsidR="00AB524C">
        <w:rPr>
          <w:rFonts w:ascii="Times New Roman" w:hAnsi="Times New Roman" w:cs="Times New Roman"/>
          <w:sz w:val="28"/>
          <w:szCs w:val="28"/>
          <w:lang w:val="kk-KZ"/>
        </w:rPr>
        <w:instrText>ADDIN CSL_CITATION {"citationItems":[{"id":"ITEM-1","itemData":{"DOI":"10.1016/j.apsusc.2021.149176","ISSN":"01694332","abstract":"Bio-waste-derived few-layered graphene/SrTiO3/PAN photocatalytic systems obtained via electrospinning technique have been investigated as promising, inexpensive and efficient photoelectrochemical materials for hydrogen production through the solar water-splitting. For the first time, a few-layered graphene synthesized from biologically waste materials such as a rice husk and walnut shell was used as a co-catalyst in a composite photocatalytic system. Results obtained in this work showed that the presence of the graphene is not only promoting the decrease of the band gap of the photocatalytic system, but also positively alter the effective separation of photoinduced charges. At the same time, those composite photocatalytic systems demonstrated a higher rate of the hydrogen release during the water splitting reaction when compared with the pure SrTiO3. Performance of the bio-waste-derived few-layered graphene/SrTiO3/PAN as a photocatalyst in the water-splitting reaction under the UV has been investigated. The developed photocatalytic systems based on few-layered graphene derived from bio-wastes, SrTiO3 and PAN are perspective candidates for production of hydrogen under splitting water-alcohol mixtures.","author":[{"dropping-particle":"","family":"Daulbayev","given":"Chingis","non-dropping-particle":"","parse-names":false,"suffix":""},{"dropping-particle":"","family":"Sultanov","given":"Fail","non-dropping-particle":"","parse-names":false,"suffix":""},{"dropping-particle":"V.","family":"Korobeinyk","given":"Alina","non-dropping-particle":"","parse-names":false,"suffix":""},{"dropping-particle":"","family":"Yeleuov","given":"Mukhtar","non-dropping-particle":"","parse-names":false,"suffix":""},{"dropping-particle":"","family":"Azat","given":"Seitkhan","non-dropping-particle":"","parse-names":false,"suffix":""},{"dropping-particle":"","family":"Bakbolat","given":"Baglan","non-dropping-particle":"","parse-names":false,"suffix":""},{"dropping-particle":"","family":"Umirzakov","given":"Arman","non-dropping-particle":"","parse-names":false,"suffix":""},{"dropping-particle":"","family":"Mansurov","given":"Zulkhair","non-dropping-particle":"","parse-names":false,"suffix":""}],"container-title":"Applied Surface Science","id":"ITEM-1","issued":{"date-parts":[["2021","5","30"]]},"publisher":"Elsevier B.V.","title":"Bio-waste-derived few-layered graphene/SrTiO3/PAN as efficient photocatalytic system for water splitting","type":"article-journal","volume":"549"},"uris":["http://www.mendeley.com/documents/?uuid=05d3b80e-3bf3-305c-98f9-de650c2e68f0"]}],"mendeley":{"formattedCitation":"[130]","plainTextFormattedCitation":"[130]","previouslyFormattedCitation":"[130]"},"properties":{"noteIndex":0},"schema":"https://github.com/citation-style-language/schema/raw/master/csl-citation.json"}</w:instrText>
      </w:r>
      <w:r w:rsidR="00AB524C">
        <w:rPr>
          <w:rFonts w:ascii="Times New Roman" w:hAnsi="Times New Roman" w:cs="Times New Roman"/>
          <w:sz w:val="28"/>
          <w:szCs w:val="28"/>
          <w:lang w:val="kk-KZ"/>
        </w:rPr>
        <w:fldChar w:fldCharType="separate"/>
      </w:r>
      <w:r w:rsidR="00AB524C" w:rsidRPr="00AB524C">
        <w:rPr>
          <w:rFonts w:ascii="Times New Roman" w:hAnsi="Times New Roman" w:cs="Times New Roman"/>
          <w:noProof/>
          <w:sz w:val="28"/>
          <w:szCs w:val="28"/>
          <w:lang w:val="kk-KZ"/>
        </w:rPr>
        <w:t>[130]</w:t>
      </w:r>
      <w:r w:rsidR="00AB524C">
        <w:rPr>
          <w:rFonts w:ascii="Times New Roman" w:hAnsi="Times New Roman" w:cs="Times New Roman"/>
          <w:sz w:val="28"/>
          <w:szCs w:val="28"/>
          <w:lang w:val="kk-KZ"/>
        </w:rPr>
        <w:fldChar w:fldCharType="end"/>
      </w:r>
      <w:r w:rsidR="00AB524C" w:rsidRPr="00AB524C">
        <w:rPr>
          <w:rFonts w:ascii="Times New Roman" w:hAnsi="Times New Roman" w:cs="Times New Roman"/>
          <w:sz w:val="28"/>
          <w:szCs w:val="28"/>
          <w:lang w:val="kk-KZ"/>
        </w:rPr>
        <w:t xml:space="preserve">. </w:t>
      </w:r>
      <w:r w:rsidR="00AB0EE6" w:rsidRPr="00847F72">
        <w:rPr>
          <w:rFonts w:ascii="Times New Roman" w:hAnsi="Times New Roman" w:cs="Times New Roman"/>
          <w:sz w:val="28"/>
          <w:szCs w:val="28"/>
          <w:lang w:val="kk-KZ"/>
        </w:rPr>
        <w:t>Бастапқыда</w:t>
      </w:r>
      <w:r>
        <w:rPr>
          <w:rFonts w:ascii="Times New Roman" w:hAnsi="Times New Roman" w:cs="Times New Roman"/>
          <w:sz w:val="28"/>
          <w:szCs w:val="28"/>
          <w:lang w:val="kk-KZ"/>
        </w:rPr>
        <w:t>,</w:t>
      </w:r>
      <w:r w:rsidR="00AB0EE6" w:rsidRPr="00847F72">
        <w:rPr>
          <w:rFonts w:ascii="Times New Roman" w:hAnsi="Times New Roman" w:cs="Times New Roman"/>
          <w:sz w:val="28"/>
          <w:szCs w:val="28"/>
          <w:lang w:val="kk-KZ"/>
        </w:rPr>
        <w:t xml:space="preserve"> Қазақстандағы Қызылорда облысынан алынған күріш қауызы (КҚ-GPC) биомасса қалдықтарының прекурсоры ретінде пайдаланылды. Күріш қауызы, табиғи қоспаларды тиімді жоя отырып, су мөлдір болғанша ыстық деионизацияланған (DI) суда қайталап жібіту арқылы тазартудан өткізілді. Кейіннен тазартылған КҚ вакуумдық пеште (VacuTherm) 110°C температурада 5 сағат бойы кептірілді. Осыдан кейін КҚ көміртектендірілуі цилиндрлік тот баспайтын болаттан жасалған реакторда 500 ° C температурада 120 минут бойы, аргон (Ar) газ ағыны</w:t>
      </w:r>
      <w:r w:rsidR="004A0E68">
        <w:rPr>
          <w:rFonts w:ascii="Times New Roman" w:hAnsi="Times New Roman" w:cs="Times New Roman"/>
          <w:sz w:val="28"/>
          <w:szCs w:val="28"/>
          <w:lang w:val="kk-KZ"/>
        </w:rPr>
        <w:t>нда</w:t>
      </w:r>
      <w:r w:rsidR="00AB0EE6" w:rsidRPr="00847F72">
        <w:rPr>
          <w:rFonts w:ascii="Times New Roman" w:hAnsi="Times New Roman" w:cs="Times New Roman"/>
          <w:sz w:val="28"/>
          <w:szCs w:val="28"/>
          <w:lang w:val="kk-KZ"/>
        </w:rPr>
        <w:t xml:space="preserve"> (160 ссм) орташа қыздыру жылдамдығы минутына 5 ° C/мин жүргізілді. Алынған көміртекті өнім өлшеніп, 1:4 қатынасында калий гидроксидімен (KOH) араластырылды. Бұл қоспаны жақсылап ұнтақтап, тот баспайтын б</w:t>
      </w:r>
      <w:r w:rsidR="004A0E68">
        <w:rPr>
          <w:rFonts w:ascii="Times New Roman" w:hAnsi="Times New Roman" w:cs="Times New Roman"/>
          <w:sz w:val="28"/>
          <w:szCs w:val="28"/>
          <w:lang w:val="kk-KZ"/>
        </w:rPr>
        <w:t>олаттан жасалған реакторға сал</w:t>
      </w:r>
      <w:r w:rsidR="00AB0EE6" w:rsidRPr="00847F72">
        <w:rPr>
          <w:rFonts w:ascii="Times New Roman" w:hAnsi="Times New Roman" w:cs="Times New Roman"/>
          <w:sz w:val="28"/>
          <w:szCs w:val="28"/>
          <w:lang w:val="kk-KZ"/>
        </w:rPr>
        <w:t>ып, көміртекті өнімнің КОН-ты толық сіңдіруін қамтамасыз ету үшін ауаның қатысуымен 12 сағат бойы 150°С температурада қыздырылды. Кейіннен көміртекті өнімді термохимиялық активтендіру 800°C температурада орташа қыздыру жылдамдығы минутына 5°C/мин Ar ортасында (250 ссм) 90 минут бойы жүргізілді. Шығарылған GPC ұнтағы сілтілі қоспаларды</w:t>
      </w:r>
      <w:r w:rsidR="004A0E68">
        <w:rPr>
          <w:rFonts w:ascii="Times New Roman" w:hAnsi="Times New Roman" w:cs="Times New Roman"/>
          <w:sz w:val="28"/>
          <w:szCs w:val="28"/>
          <w:lang w:val="kk-KZ"/>
        </w:rPr>
        <w:t xml:space="preserve"> жою үшін шамамен 6–7</w:t>
      </w:r>
      <w:r w:rsidR="00AB0EE6" w:rsidRPr="00847F72">
        <w:rPr>
          <w:rFonts w:ascii="Times New Roman" w:hAnsi="Times New Roman" w:cs="Times New Roman"/>
          <w:sz w:val="28"/>
          <w:szCs w:val="28"/>
          <w:lang w:val="kk-KZ"/>
        </w:rPr>
        <w:t xml:space="preserve"> рН мәніне жеткенше DI суымен бірнеше рет шаюдан өткізіліп, содан кейін вакуумдық пеште 150°C температур</w:t>
      </w:r>
      <w:r w:rsidR="00150DEE">
        <w:rPr>
          <w:rFonts w:ascii="Times New Roman" w:hAnsi="Times New Roman" w:cs="Times New Roman"/>
          <w:sz w:val="28"/>
          <w:szCs w:val="28"/>
          <w:lang w:val="kk-KZ"/>
        </w:rPr>
        <w:t>ада 12 сағат бойы кептірілді. ( М</w:t>
      </w:r>
      <w:r w:rsidR="00AB0EE6" w:rsidRPr="00847F72">
        <w:rPr>
          <w:rFonts w:ascii="Times New Roman" w:hAnsi="Times New Roman" w:cs="Times New Roman"/>
          <w:sz w:val="28"/>
          <w:szCs w:val="28"/>
          <w:lang w:val="kk-KZ"/>
        </w:rPr>
        <w:t xml:space="preserve">әліметтер </w:t>
      </w:r>
      <w:r w:rsidR="00150DEE">
        <w:rPr>
          <w:rFonts w:ascii="Times New Roman" w:hAnsi="Times New Roman" w:cs="Times New Roman"/>
          <w:sz w:val="28"/>
          <w:szCs w:val="28"/>
          <w:lang w:val="kk-KZ"/>
        </w:rPr>
        <w:t>3-сурет және 4 кесте</w:t>
      </w:r>
      <w:r w:rsidR="00AB0EE6" w:rsidRPr="00847F72">
        <w:rPr>
          <w:rFonts w:ascii="Times New Roman" w:hAnsi="Times New Roman" w:cs="Times New Roman"/>
          <w:sz w:val="28"/>
          <w:szCs w:val="28"/>
          <w:lang w:val="kk-KZ"/>
        </w:rPr>
        <w:t>де берілген)</w:t>
      </w:r>
      <w:r w:rsidR="00150DEE">
        <w:rPr>
          <w:rFonts w:ascii="Times New Roman" w:hAnsi="Times New Roman" w:cs="Times New Roman"/>
          <w:sz w:val="28"/>
          <w:szCs w:val="28"/>
          <w:lang w:val="kk-KZ"/>
        </w:rPr>
        <w:t xml:space="preserve">. 3-суретте </w:t>
      </w:r>
      <w:r w:rsidR="00150DEE" w:rsidRPr="00150DEE">
        <w:rPr>
          <w:rFonts w:ascii="Times New Roman" w:hAnsi="Times New Roman" w:cs="Times New Roman"/>
          <w:sz w:val="28"/>
          <w:szCs w:val="28"/>
          <w:lang w:val="kk-KZ"/>
        </w:rPr>
        <w:t xml:space="preserve">GPC </w:t>
      </w:r>
      <w:r w:rsidR="00150DEE">
        <w:rPr>
          <w:rFonts w:ascii="Times New Roman" w:hAnsi="Times New Roman" w:cs="Times New Roman"/>
          <w:sz w:val="28"/>
          <w:szCs w:val="28"/>
          <w:lang w:val="kk-KZ"/>
        </w:rPr>
        <w:t>дайындаудың технологиялық сызбанұсқасы көрсетілген.</w:t>
      </w:r>
    </w:p>
    <w:p w:rsidR="00AB0EE6" w:rsidRPr="00847F72" w:rsidRDefault="00AB0EE6" w:rsidP="00302DC0">
      <w:pPr>
        <w:spacing w:after="0" w:line="240" w:lineRule="auto"/>
        <w:jc w:val="both"/>
        <w:rPr>
          <w:rFonts w:ascii="Times New Roman" w:hAnsi="Times New Roman" w:cs="Times New Roman"/>
          <w:sz w:val="28"/>
          <w:szCs w:val="28"/>
          <w:lang w:val="kk-KZ"/>
        </w:rPr>
      </w:pPr>
    </w:p>
    <w:p w:rsidR="00AB0EE6" w:rsidRPr="00847F72" w:rsidRDefault="00AB0EE6" w:rsidP="00302DC0">
      <w:pPr>
        <w:spacing w:after="0" w:line="240" w:lineRule="auto"/>
        <w:jc w:val="both"/>
        <w:rPr>
          <w:rFonts w:ascii="Times New Roman" w:hAnsi="Times New Roman" w:cs="Times New Roman"/>
          <w:sz w:val="28"/>
          <w:szCs w:val="28"/>
        </w:rPr>
      </w:pPr>
      <w:r w:rsidRPr="00847F72">
        <w:rPr>
          <w:rFonts w:ascii="Times New Roman" w:hAnsi="Times New Roman" w:cs="Times New Roman"/>
          <w:noProof/>
          <w:sz w:val="28"/>
          <w:szCs w:val="28"/>
          <w:lang w:val="en-US"/>
        </w:rPr>
        <w:drawing>
          <wp:inline distT="0" distB="0" distL="0" distR="0" wp14:anchorId="48425DF5" wp14:editId="351B5413">
            <wp:extent cx="6152515" cy="3383915"/>
            <wp:effectExtent l="0" t="0" r="63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52515" cy="3383915"/>
                    </a:xfrm>
                    <a:prstGeom prst="rect">
                      <a:avLst/>
                    </a:prstGeom>
                  </pic:spPr>
                </pic:pic>
              </a:graphicData>
            </a:graphic>
          </wp:inline>
        </w:drawing>
      </w:r>
    </w:p>
    <w:p w:rsidR="003E1FB2" w:rsidRDefault="003E1FB2" w:rsidP="00134F53">
      <w:pPr>
        <w:spacing w:after="0" w:line="240" w:lineRule="auto"/>
        <w:jc w:val="center"/>
        <w:rPr>
          <w:rFonts w:ascii="Times New Roman" w:hAnsi="Times New Roman" w:cs="Times New Roman"/>
          <w:sz w:val="28"/>
          <w:szCs w:val="28"/>
        </w:rPr>
      </w:pPr>
    </w:p>
    <w:p w:rsidR="00AB0EE6" w:rsidRPr="00134F53" w:rsidRDefault="003E1FB2" w:rsidP="00134F53">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lastRenderedPageBreak/>
        <w:t>С</w:t>
      </w:r>
      <w:r>
        <w:rPr>
          <w:rFonts w:ascii="Times New Roman" w:hAnsi="Times New Roman" w:cs="Times New Roman"/>
          <w:sz w:val="28"/>
          <w:szCs w:val="28"/>
        </w:rPr>
        <w:t>урет</w:t>
      </w:r>
      <w:r>
        <w:rPr>
          <w:rFonts w:ascii="Times New Roman" w:hAnsi="Times New Roman" w:cs="Times New Roman"/>
          <w:sz w:val="28"/>
          <w:szCs w:val="28"/>
          <w:lang w:val="kk-KZ"/>
        </w:rPr>
        <w:t xml:space="preserve"> 3</w:t>
      </w:r>
      <w:r>
        <w:t xml:space="preserve"> – </w:t>
      </w:r>
      <w:r w:rsidR="00AB0EE6" w:rsidRPr="00134F53">
        <w:rPr>
          <w:rFonts w:ascii="Times New Roman" w:hAnsi="Times New Roman" w:cs="Times New Roman"/>
          <w:sz w:val="28"/>
          <w:szCs w:val="28"/>
        </w:rPr>
        <w:t xml:space="preserve"> GPC дайындау </w:t>
      </w:r>
      <w:r w:rsidR="00C47D4C" w:rsidRPr="00134F53">
        <w:rPr>
          <w:rFonts w:ascii="Times New Roman" w:hAnsi="Times New Roman" w:cs="Times New Roman"/>
          <w:sz w:val="28"/>
          <w:szCs w:val="28"/>
          <w:lang w:val="kk-KZ"/>
        </w:rPr>
        <w:t>технологиясы</w:t>
      </w:r>
    </w:p>
    <w:p w:rsidR="000A72EE" w:rsidRPr="00134F53" w:rsidRDefault="000A72EE" w:rsidP="00134F53">
      <w:pPr>
        <w:spacing w:after="0" w:line="240" w:lineRule="auto"/>
        <w:jc w:val="center"/>
        <w:rPr>
          <w:rFonts w:ascii="Times New Roman" w:hAnsi="Times New Roman" w:cs="Times New Roman"/>
          <w:sz w:val="28"/>
          <w:szCs w:val="28"/>
          <w:lang w:val="kk-KZ"/>
        </w:rPr>
      </w:pPr>
    </w:p>
    <w:p w:rsidR="000A72EE" w:rsidRPr="003E1FB2" w:rsidRDefault="00F46B86" w:rsidP="00302DC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361C3E">
        <w:rPr>
          <w:rFonts w:ascii="Times New Roman" w:hAnsi="Times New Roman" w:cs="Times New Roman"/>
          <w:sz w:val="28"/>
          <w:szCs w:val="28"/>
          <w:lang w:val="kk-KZ"/>
        </w:rPr>
        <w:t>3</w:t>
      </w:r>
      <w:r>
        <w:rPr>
          <w:lang w:val="kk-KZ"/>
        </w:rPr>
        <w:t xml:space="preserve"> - </w:t>
      </w:r>
      <w:r w:rsidR="000A72EE" w:rsidRPr="003E1FB2">
        <w:rPr>
          <w:rFonts w:ascii="Times New Roman" w:hAnsi="Times New Roman" w:cs="Times New Roman"/>
          <w:sz w:val="28"/>
          <w:szCs w:val="28"/>
          <w:lang w:val="kk-KZ"/>
        </w:rPr>
        <w:t>Термохимиялық активтендіруден кейінгі сатыда алынған көміртекті өнімнің құрамындағы қоспалар</w:t>
      </w:r>
    </w:p>
    <w:p w:rsidR="000A72EE" w:rsidRPr="00847F72" w:rsidRDefault="000A72EE" w:rsidP="00302DC0">
      <w:pPr>
        <w:spacing w:after="0" w:line="240" w:lineRule="auto"/>
        <w:jc w:val="both"/>
        <w:rPr>
          <w:rFonts w:ascii="Times New Roman" w:hAnsi="Times New Roman" w:cs="Times New Roman"/>
          <w:b/>
          <w:sz w:val="28"/>
          <w:szCs w:val="28"/>
          <w:lang w:val="kk-KZ"/>
        </w:rPr>
      </w:pPr>
    </w:p>
    <w:tbl>
      <w:tblPr>
        <w:tblStyle w:val="TableGrid"/>
        <w:tblW w:w="0" w:type="auto"/>
        <w:tblLook w:val="04A0" w:firstRow="1" w:lastRow="0" w:firstColumn="1" w:lastColumn="0" w:noHBand="0" w:noVBand="1"/>
      </w:tblPr>
      <w:tblGrid>
        <w:gridCol w:w="1171"/>
        <w:gridCol w:w="563"/>
        <w:gridCol w:w="563"/>
        <w:gridCol w:w="563"/>
        <w:gridCol w:w="563"/>
        <w:gridCol w:w="563"/>
        <w:gridCol w:w="626"/>
        <w:gridCol w:w="563"/>
        <w:gridCol w:w="563"/>
        <w:gridCol w:w="563"/>
        <w:gridCol w:w="563"/>
        <w:gridCol w:w="563"/>
        <w:gridCol w:w="563"/>
        <w:gridCol w:w="563"/>
        <w:gridCol w:w="563"/>
        <w:gridCol w:w="563"/>
      </w:tblGrid>
      <w:tr w:rsidR="00AB0EE6" w:rsidRPr="000A72EE" w:rsidTr="006D4B0B">
        <w:tc>
          <w:tcPr>
            <w:tcW w:w="1171" w:type="dxa"/>
          </w:tcPr>
          <w:p w:rsidR="00AB0EE6" w:rsidRPr="000A72EE" w:rsidRDefault="00AB0EE6" w:rsidP="00302DC0">
            <w:pPr>
              <w:jc w:val="both"/>
              <w:rPr>
                <w:rFonts w:ascii="Times New Roman" w:hAnsi="Times New Roman" w:cs="Times New Roman"/>
                <w:sz w:val="20"/>
                <w:szCs w:val="20"/>
              </w:rPr>
            </w:pPr>
            <w:r w:rsidRPr="000A72EE">
              <w:rPr>
                <w:rFonts w:ascii="Times New Roman" w:hAnsi="Times New Roman" w:cs="Times New Roman"/>
                <w:sz w:val="20"/>
                <w:szCs w:val="20"/>
              </w:rPr>
              <w:t>Элементтер</w:t>
            </w:r>
          </w:p>
        </w:tc>
        <w:tc>
          <w:tcPr>
            <w:tcW w:w="563" w:type="dxa"/>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 Si</w:t>
            </w:r>
          </w:p>
        </w:tc>
        <w:tc>
          <w:tcPr>
            <w:tcW w:w="563" w:type="dxa"/>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 xml:space="preserve">Li </w:t>
            </w:r>
          </w:p>
        </w:tc>
        <w:tc>
          <w:tcPr>
            <w:tcW w:w="563" w:type="dxa"/>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 xml:space="preserve">Na </w:t>
            </w:r>
          </w:p>
        </w:tc>
        <w:tc>
          <w:tcPr>
            <w:tcW w:w="563" w:type="dxa"/>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 xml:space="preserve">Mg </w:t>
            </w:r>
          </w:p>
        </w:tc>
        <w:tc>
          <w:tcPr>
            <w:tcW w:w="563" w:type="dxa"/>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 xml:space="preserve">Al </w:t>
            </w:r>
          </w:p>
        </w:tc>
        <w:tc>
          <w:tcPr>
            <w:tcW w:w="626" w:type="dxa"/>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 xml:space="preserve">K </w:t>
            </w:r>
          </w:p>
        </w:tc>
        <w:tc>
          <w:tcPr>
            <w:tcW w:w="563" w:type="dxa"/>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 xml:space="preserve">Ca </w:t>
            </w:r>
          </w:p>
        </w:tc>
        <w:tc>
          <w:tcPr>
            <w:tcW w:w="563" w:type="dxa"/>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 xml:space="preserve">Ti </w:t>
            </w:r>
          </w:p>
        </w:tc>
        <w:tc>
          <w:tcPr>
            <w:tcW w:w="563" w:type="dxa"/>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 xml:space="preserve">Mn </w:t>
            </w:r>
          </w:p>
        </w:tc>
        <w:tc>
          <w:tcPr>
            <w:tcW w:w="563" w:type="dxa"/>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 xml:space="preserve">Fe </w:t>
            </w:r>
          </w:p>
        </w:tc>
        <w:tc>
          <w:tcPr>
            <w:tcW w:w="563" w:type="dxa"/>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 xml:space="preserve">Co </w:t>
            </w:r>
          </w:p>
        </w:tc>
        <w:tc>
          <w:tcPr>
            <w:tcW w:w="563" w:type="dxa"/>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 xml:space="preserve">Cu </w:t>
            </w:r>
          </w:p>
        </w:tc>
        <w:tc>
          <w:tcPr>
            <w:tcW w:w="563" w:type="dxa"/>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 xml:space="preserve">Sr </w:t>
            </w:r>
          </w:p>
        </w:tc>
        <w:tc>
          <w:tcPr>
            <w:tcW w:w="563" w:type="dxa"/>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 xml:space="preserve">Ba </w:t>
            </w:r>
          </w:p>
        </w:tc>
        <w:tc>
          <w:tcPr>
            <w:tcW w:w="563" w:type="dxa"/>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 xml:space="preserve">Pb </w:t>
            </w:r>
          </w:p>
        </w:tc>
      </w:tr>
      <w:tr w:rsidR="00AB0EE6" w:rsidRPr="000A72EE" w:rsidTr="006D4B0B">
        <w:trPr>
          <w:trHeight w:val="255"/>
        </w:trPr>
        <w:tc>
          <w:tcPr>
            <w:tcW w:w="1171" w:type="dxa"/>
            <w:noWrap/>
            <w:hideMark/>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Концентрациялар</w:t>
            </w:r>
          </w:p>
        </w:tc>
        <w:tc>
          <w:tcPr>
            <w:tcW w:w="8508" w:type="dxa"/>
            <w:gridSpan w:val="15"/>
            <w:noWrap/>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(w.%)</w:t>
            </w:r>
          </w:p>
        </w:tc>
      </w:tr>
      <w:tr w:rsidR="00AB0EE6" w:rsidRPr="000A72EE" w:rsidTr="006D4B0B">
        <w:tc>
          <w:tcPr>
            <w:tcW w:w="1171" w:type="dxa"/>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Жуу алдында</w:t>
            </w:r>
          </w:p>
        </w:tc>
        <w:tc>
          <w:tcPr>
            <w:tcW w:w="563" w:type="dxa"/>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5.1323</w:t>
            </w:r>
          </w:p>
        </w:tc>
        <w:tc>
          <w:tcPr>
            <w:tcW w:w="563" w:type="dxa"/>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0.0312</w:t>
            </w:r>
          </w:p>
        </w:tc>
        <w:tc>
          <w:tcPr>
            <w:tcW w:w="563" w:type="dxa"/>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0.6376</w:t>
            </w:r>
          </w:p>
        </w:tc>
        <w:tc>
          <w:tcPr>
            <w:tcW w:w="563" w:type="dxa"/>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0.0142</w:t>
            </w:r>
          </w:p>
        </w:tc>
        <w:tc>
          <w:tcPr>
            <w:tcW w:w="563" w:type="dxa"/>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4.4036</w:t>
            </w:r>
          </w:p>
        </w:tc>
        <w:tc>
          <w:tcPr>
            <w:tcW w:w="626" w:type="dxa"/>
          </w:tcPr>
          <w:p w:rsidR="00AB0EE6" w:rsidRPr="000A72EE" w:rsidRDefault="00AB0EE6" w:rsidP="00302DC0">
            <w:pPr>
              <w:jc w:val="both"/>
              <w:rPr>
                <w:rFonts w:ascii="Times New Roman" w:hAnsi="Times New Roman" w:cs="Times New Roman"/>
                <w:sz w:val="20"/>
                <w:szCs w:val="20"/>
              </w:rPr>
            </w:pPr>
            <w:r w:rsidRPr="000A72EE">
              <w:rPr>
                <w:rFonts w:ascii="Times New Roman" w:hAnsi="Times New Roman" w:cs="Times New Roman"/>
                <w:sz w:val="20"/>
                <w:szCs w:val="20"/>
              </w:rPr>
              <w:t>16.5949</w:t>
            </w:r>
          </w:p>
        </w:tc>
        <w:tc>
          <w:tcPr>
            <w:tcW w:w="563" w:type="dxa"/>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0.1525</w:t>
            </w:r>
          </w:p>
        </w:tc>
        <w:tc>
          <w:tcPr>
            <w:tcW w:w="563" w:type="dxa"/>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0.0011</w:t>
            </w:r>
          </w:p>
        </w:tc>
        <w:tc>
          <w:tcPr>
            <w:tcW w:w="563" w:type="dxa"/>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0.0045</w:t>
            </w:r>
          </w:p>
        </w:tc>
        <w:tc>
          <w:tcPr>
            <w:tcW w:w="563" w:type="dxa"/>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0.2820</w:t>
            </w:r>
          </w:p>
        </w:tc>
        <w:tc>
          <w:tcPr>
            <w:tcW w:w="563" w:type="dxa"/>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0.0006</w:t>
            </w:r>
          </w:p>
        </w:tc>
        <w:tc>
          <w:tcPr>
            <w:tcW w:w="563" w:type="dxa"/>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0.0013</w:t>
            </w:r>
          </w:p>
        </w:tc>
        <w:tc>
          <w:tcPr>
            <w:tcW w:w="563" w:type="dxa"/>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0.0021</w:t>
            </w:r>
          </w:p>
        </w:tc>
        <w:tc>
          <w:tcPr>
            <w:tcW w:w="563" w:type="dxa"/>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0.0024</w:t>
            </w:r>
          </w:p>
        </w:tc>
        <w:tc>
          <w:tcPr>
            <w:tcW w:w="563" w:type="dxa"/>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0.0005</w:t>
            </w:r>
          </w:p>
        </w:tc>
      </w:tr>
      <w:tr w:rsidR="00AB0EE6" w:rsidRPr="000A72EE" w:rsidTr="006D4B0B">
        <w:trPr>
          <w:trHeight w:val="255"/>
        </w:trPr>
        <w:tc>
          <w:tcPr>
            <w:tcW w:w="1171" w:type="dxa"/>
            <w:noWrap/>
            <w:hideMark/>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Жуғаннан кейін</w:t>
            </w:r>
          </w:p>
        </w:tc>
        <w:tc>
          <w:tcPr>
            <w:tcW w:w="563" w:type="dxa"/>
            <w:noWrap/>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0.2031</w:t>
            </w:r>
          </w:p>
        </w:tc>
        <w:tc>
          <w:tcPr>
            <w:tcW w:w="563" w:type="dxa"/>
            <w:noWrap/>
            <w:hideMark/>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0.0006</w:t>
            </w:r>
          </w:p>
        </w:tc>
        <w:tc>
          <w:tcPr>
            <w:tcW w:w="563" w:type="dxa"/>
            <w:noWrap/>
            <w:hideMark/>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0.0227</w:t>
            </w:r>
          </w:p>
        </w:tc>
        <w:tc>
          <w:tcPr>
            <w:tcW w:w="563" w:type="dxa"/>
            <w:noWrap/>
            <w:hideMark/>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0.0053</w:t>
            </w:r>
          </w:p>
        </w:tc>
        <w:tc>
          <w:tcPr>
            <w:tcW w:w="563" w:type="dxa"/>
            <w:noWrap/>
            <w:hideMark/>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0.0544</w:t>
            </w:r>
          </w:p>
        </w:tc>
        <w:tc>
          <w:tcPr>
            <w:tcW w:w="626" w:type="dxa"/>
            <w:noWrap/>
            <w:hideMark/>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0.5418</w:t>
            </w:r>
          </w:p>
        </w:tc>
        <w:tc>
          <w:tcPr>
            <w:tcW w:w="563" w:type="dxa"/>
            <w:noWrap/>
            <w:hideMark/>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0.1010</w:t>
            </w:r>
          </w:p>
        </w:tc>
        <w:tc>
          <w:tcPr>
            <w:tcW w:w="563" w:type="dxa"/>
            <w:noWrap/>
            <w:hideMark/>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0.0007</w:t>
            </w:r>
          </w:p>
        </w:tc>
        <w:tc>
          <w:tcPr>
            <w:tcW w:w="563" w:type="dxa"/>
            <w:noWrap/>
            <w:hideMark/>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0.0004</w:t>
            </w:r>
          </w:p>
        </w:tc>
        <w:tc>
          <w:tcPr>
            <w:tcW w:w="563" w:type="dxa"/>
            <w:noWrap/>
            <w:hideMark/>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0.0502</w:t>
            </w:r>
          </w:p>
        </w:tc>
        <w:tc>
          <w:tcPr>
            <w:tcW w:w="563" w:type="dxa"/>
            <w:noWrap/>
            <w:hideMark/>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0.0001</w:t>
            </w:r>
          </w:p>
        </w:tc>
        <w:tc>
          <w:tcPr>
            <w:tcW w:w="563" w:type="dxa"/>
            <w:noWrap/>
            <w:hideMark/>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0.0002</w:t>
            </w:r>
          </w:p>
        </w:tc>
        <w:tc>
          <w:tcPr>
            <w:tcW w:w="563" w:type="dxa"/>
            <w:noWrap/>
            <w:hideMark/>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0.0016</w:t>
            </w:r>
          </w:p>
        </w:tc>
        <w:tc>
          <w:tcPr>
            <w:tcW w:w="563" w:type="dxa"/>
            <w:noWrap/>
            <w:hideMark/>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0.0018</w:t>
            </w:r>
          </w:p>
        </w:tc>
        <w:tc>
          <w:tcPr>
            <w:tcW w:w="563" w:type="dxa"/>
            <w:noWrap/>
            <w:hideMark/>
          </w:tcPr>
          <w:p w:rsidR="00AB0EE6" w:rsidRPr="000A72EE" w:rsidRDefault="00AB0EE6" w:rsidP="00302DC0">
            <w:pPr>
              <w:jc w:val="both"/>
              <w:rPr>
                <w:rFonts w:ascii="Times New Roman" w:eastAsia="Times New Roman" w:hAnsi="Times New Roman" w:cs="Times New Roman"/>
                <w:sz w:val="20"/>
                <w:szCs w:val="20"/>
                <w:lang w:eastAsia="ru-RU"/>
              </w:rPr>
            </w:pPr>
            <w:r w:rsidRPr="000A72EE">
              <w:rPr>
                <w:rFonts w:ascii="Times New Roman" w:eastAsia="Times New Roman" w:hAnsi="Times New Roman" w:cs="Times New Roman"/>
                <w:sz w:val="20"/>
                <w:szCs w:val="20"/>
                <w:lang w:eastAsia="ru-RU"/>
              </w:rPr>
              <w:t>0.0002</w:t>
            </w:r>
          </w:p>
        </w:tc>
      </w:tr>
    </w:tbl>
    <w:p w:rsidR="00AB0EE6" w:rsidRPr="00847F72" w:rsidRDefault="00AB0EE6" w:rsidP="00302DC0">
      <w:pPr>
        <w:spacing w:after="0" w:line="240" w:lineRule="auto"/>
        <w:jc w:val="both"/>
        <w:rPr>
          <w:rFonts w:ascii="Times New Roman" w:hAnsi="Times New Roman" w:cs="Times New Roman"/>
          <w:b/>
          <w:sz w:val="28"/>
          <w:szCs w:val="28"/>
        </w:rPr>
      </w:pPr>
    </w:p>
    <w:p w:rsidR="00AB0EE6" w:rsidRPr="00847F72" w:rsidRDefault="00E07482" w:rsidP="00302DC0">
      <w:pPr>
        <w:spacing w:after="0" w:line="240" w:lineRule="auto"/>
        <w:jc w:val="both"/>
        <w:rPr>
          <w:rFonts w:ascii="Times New Roman" w:hAnsi="Times New Roman" w:cs="Times New Roman"/>
          <w:b/>
          <w:sz w:val="28"/>
          <w:szCs w:val="28"/>
          <w:lang w:val="kk-KZ"/>
        </w:rPr>
      </w:pPr>
      <w:r w:rsidRPr="00847F72">
        <w:rPr>
          <w:rFonts w:ascii="Times New Roman" w:hAnsi="Times New Roman" w:cs="Times New Roman"/>
          <w:b/>
          <w:sz w:val="28"/>
          <w:szCs w:val="28"/>
          <w:lang w:val="kk-KZ"/>
        </w:rPr>
        <w:t>2.3</w:t>
      </w:r>
      <w:r w:rsidR="003E1FB2">
        <w:rPr>
          <w:rFonts w:ascii="Times New Roman" w:hAnsi="Times New Roman" w:cs="Times New Roman"/>
          <w:b/>
          <w:sz w:val="28"/>
          <w:szCs w:val="28"/>
          <w:lang w:val="kk-KZ"/>
        </w:rPr>
        <w:t xml:space="preserve"> </w:t>
      </w:r>
      <w:r w:rsidR="003E1FB2">
        <w:rPr>
          <w:rFonts w:ascii="Times New Roman" w:hAnsi="Times New Roman" w:cs="Times New Roman"/>
          <w:b/>
          <w:sz w:val="28"/>
          <w:szCs w:val="28"/>
          <w:lang w:val="kk-KZ"/>
        </w:rPr>
        <w:tab/>
      </w:r>
      <w:r w:rsidR="004C525A" w:rsidRPr="00847F72">
        <w:rPr>
          <w:rFonts w:ascii="Times New Roman" w:hAnsi="Times New Roman" w:cs="Times New Roman"/>
          <w:b/>
          <w:sz w:val="28"/>
          <w:szCs w:val="28"/>
          <w:lang w:val="kk-KZ"/>
        </w:rPr>
        <w:t xml:space="preserve"> </w:t>
      </w:r>
      <w:r w:rsidR="00AB0EE6" w:rsidRPr="00847F72">
        <w:rPr>
          <w:rFonts w:ascii="Times New Roman" w:hAnsi="Times New Roman" w:cs="Times New Roman"/>
          <w:b/>
          <w:sz w:val="28"/>
          <w:szCs w:val="28"/>
        </w:rPr>
        <w:t>GPC-NiO композиті</w:t>
      </w:r>
      <w:r w:rsidR="00AB0EE6" w:rsidRPr="00847F72">
        <w:rPr>
          <w:rFonts w:ascii="Times New Roman" w:hAnsi="Times New Roman" w:cs="Times New Roman"/>
          <w:b/>
          <w:sz w:val="28"/>
          <w:szCs w:val="28"/>
          <w:lang w:val="kk-KZ"/>
        </w:rPr>
        <w:t>н</w:t>
      </w:r>
      <w:r w:rsidR="00AB0EE6" w:rsidRPr="00847F72">
        <w:rPr>
          <w:rFonts w:ascii="Times New Roman" w:hAnsi="Times New Roman" w:cs="Times New Roman"/>
          <w:b/>
          <w:sz w:val="28"/>
          <w:szCs w:val="28"/>
        </w:rPr>
        <w:t xml:space="preserve"> дайында</w:t>
      </w:r>
      <w:r w:rsidR="00AB0EE6" w:rsidRPr="00847F72">
        <w:rPr>
          <w:rFonts w:ascii="Times New Roman" w:hAnsi="Times New Roman" w:cs="Times New Roman"/>
          <w:b/>
          <w:sz w:val="28"/>
          <w:szCs w:val="28"/>
          <w:lang w:val="kk-KZ"/>
        </w:rPr>
        <w:t>у</w:t>
      </w:r>
    </w:p>
    <w:p w:rsidR="00AB0EE6" w:rsidRDefault="00AB0EE6" w:rsidP="00302DC0">
      <w:pPr>
        <w:spacing w:after="0" w:line="240" w:lineRule="auto"/>
        <w:ind w:firstLine="720"/>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GPC-NiO композитін дайындау үшін, 10 мл ионсыздандырылған суда GPC-ді никель нитратымен (Ni(NO</w:t>
      </w:r>
      <w:r w:rsidRPr="00847F72">
        <w:rPr>
          <w:rFonts w:ascii="Times New Roman" w:hAnsi="Times New Roman" w:cs="Times New Roman"/>
          <w:sz w:val="28"/>
          <w:szCs w:val="28"/>
          <w:vertAlign w:val="subscript"/>
          <w:lang w:val="kk-KZ"/>
        </w:rPr>
        <w:t>3</w:t>
      </w:r>
      <w:r w:rsidRPr="00847F72">
        <w:rPr>
          <w:rFonts w:ascii="Times New Roman" w:hAnsi="Times New Roman" w:cs="Times New Roman"/>
          <w:sz w:val="28"/>
          <w:szCs w:val="28"/>
          <w:lang w:val="kk-KZ"/>
        </w:rPr>
        <w:t>)</w:t>
      </w:r>
      <w:r w:rsidRPr="00847F72">
        <w:rPr>
          <w:rFonts w:ascii="Times New Roman" w:hAnsi="Times New Roman" w:cs="Times New Roman"/>
          <w:sz w:val="28"/>
          <w:szCs w:val="28"/>
          <w:vertAlign w:val="subscript"/>
          <w:lang w:val="kk-KZ"/>
        </w:rPr>
        <w:t>2</w:t>
      </w:r>
      <w:r w:rsidRPr="00847F72">
        <w:rPr>
          <w:rFonts w:ascii="Times New Roman" w:hAnsi="Times New Roman" w:cs="Times New Roman"/>
          <w:sz w:val="28"/>
          <w:szCs w:val="28"/>
          <w:lang w:val="kk-KZ"/>
        </w:rPr>
        <w:t>) үш түрлі салмақ қатынасында 90:10, 80:20 және 70:30 сәйкесінше араластыру арқылы синтезделді. Қоспа компоненттердің біркелкі таралуын қамтамасыз ету үшін магниттік араластырғышты қолданылып, 12 сағат бойы үздіксіз араластырылды. Осыдан кейін композитті ионсыздандырылған судан арылту  үшін кептіруден өтті. Кейін кептірілген ұнтақ 400°C температурада аргон атмосферасында 2 сағат бойы күйдірілді, қыздыру жылдамдығы минутына 5°С/мин құрады, нәтижесінде GPC-NiO композиті түзілді. Содан кейін термиялық өңдеу кезінде пайда болған қоспалар мен жанама өнімдерді кетіру үшін композит тазартылған сумен бірнеше рет</w:t>
      </w:r>
      <w:r w:rsidR="000A72EE">
        <w:rPr>
          <w:rFonts w:ascii="Times New Roman" w:hAnsi="Times New Roman" w:cs="Times New Roman"/>
          <w:sz w:val="28"/>
          <w:szCs w:val="28"/>
          <w:lang w:val="kk-KZ"/>
        </w:rPr>
        <w:t xml:space="preserve"> жуылып, ары қарай кептірілді. </w:t>
      </w:r>
      <w:r w:rsidR="000A72EE" w:rsidRPr="00847F72">
        <w:rPr>
          <w:rFonts w:ascii="Times New Roman" w:hAnsi="Times New Roman" w:cs="Times New Roman"/>
          <w:sz w:val="28"/>
          <w:szCs w:val="28"/>
          <w:lang w:val="kk-KZ"/>
        </w:rPr>
        <w:t>5-суретте</w:t>
      </w:r>
      <w:r w:rsidR="000A72EE">
        <w:rPr>
          <w:rFonts w:ascii="Times New Roman" w:hAnsi="Times New Roman" w:cs="Times New Roman"/>
          <w:sz w:val="28"/>
          <w:szCs w:val="28"/>
          <w:lang w:val="kk-KZ"/>
        </w:rPr>
        <w:t xml:space="preserve"> әдістің сызбанұсқасы көрсетілген.</w:t>
      </w:r>
    </w:p>
    <w:p w:rsidR="00F21442" w:rsidRPr="00847F72" w:rsidRDefault="00F21442" w:rsidP="00302DC0">
      <w:pPr>
        <w:spacing w:after="0" w:line="240" w:lineRule="auto"/>
        <w:ind w:firstLine="720"/>
        <w:jc w:val="both"/>
        <w:rPr>
          <w:rFonts w:ascii="Times New Roman" w:hAnsi="Times New Roman" w:cs="Times New Roman"/>
          <w:sz w:val="28"/>
          <w:szCs w:val="28"/>
          <w:lang w:val="kk-KZ"/>
        </w:rPr>
      </w:pPr>
    </w:p>
    <w:p w:rsidR="00AB0EE6" w:rsidRPr="00847F72" w:rsidRDefault="00AB0EE6" w:rsidP="00302DC0">
      <w:pPr>
        <w:spacing w:after="0" w:line="240" w:lineRule="auto"/>
        <w:jc w:val="both"/>
        <w:rPr>
          <w:rFonts w:ascii="Times New Roman" w:hAnsi="Times New Roman" w:cs="Times New Roman"/>
          <w:sz w:val="28"/>
          <w:szCs w:val="28"/>
          <w:lang w:val="kk-KZ"/>
        </w:rPr>
      </w:pPr>
      <w:r w:rsidRPr="00847F72">
        <w:rPr>
          <w:rFonts w:ascii="Times New Roman" w:hAnsi="Times New Roman" w:cs="Times New Roman"/>
          <w:noProof/>
          <w:sz w:val="28"/>
          <w:szCs w:val="28"/>
          <w:lang w:val="en-US"/>
        </w:rPr>
        <w:drawing>
          <wp:inline distT="0" distB="0" distL="0" distR="0" wp14:anchorId="74752F19" wp14:editId="4E9CB5E3">
            <wp:extent cx="6152515" cy="286004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52515" cy="2860040"/>
                    </a:xfrm>
                    <a:prstGeom prst="rect">
                      <a:avLst/>
                    </a:prstGeom>
                  </pic:spPr>
                </pic:pic>
              </a:graphicData>
            </a:graphic>
          </wp:inline>
        </w:drawing>
      </w:r>
    </w:p>
    <w:p w:rsidR="00AB0EE6" w:rsidRPr="00134F53" w:rsidRDefault="003E1FB2" w:rsidP="00134F53">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Pr>
          <w:lang w:val="kk-KZ"/>
        </w:rPr>
        <w:t xml:space="preserve"> </w:t>
      </w:r>
      <w:r w:rsidRPr="003E1FB2">
        <w:rPr>
          <w:rFonts w:ascii="Times New Roman" w:hAnsi="Times New Roman" w:cs="Times New Roman"/>
          <w:sz w:val="28"/>
          <w:szCs w:val="28"/>
          <w:lang w:val="kk-KZ"/>
        </w:rPr>
        <w:t>5</w:t>
      </w:r>
      <w:r>
        <w:rPr>
          <w:rFonts w:ascii="Times New Roman" w:hAnsi="Times New Roman" w:cs="Times New Roman"/>
          <w:sz w:val="28"/>
          <w:szCs w:val="28"/>
          <w:lang w:val="kk-KZ"/>
        </w:rPr>
        <w:t xml:space="preserve"> -</w:t>
      </w:r>
      <w:r w:rsidR="00AB0EE6" w:rsidRPr="00134F53">
        <w:rPr>
          <w:rFonts w:ascii="Times New Roman" w:hAnsi="Times New Roman" w:cs="Times New Roman"/>
          <w:sz w:val="28"/>
          <w:szCs w:val="28"/>
          <w:lang w:val="kk-KZ"/>
        </w:rPr>
        <w:t xml:space="preserve"> GPC-NiO композиттін дайындаудың </w:t>
      </w:r>
      <w:r w:rsidR="00C47D4C" w:rsidRPr="00134F53">
        <w:rPr>
          <w:rFonts w:ascii="Times New Roman" w:hAnsi="Times New Roman" w:cs="Times New Roman"/>
          <w:sz w:val="28"/>
          <w:szCs w:val="28"/>
          <w:lang w:val="kk-KZ"/>
        </w:rPr>
        <w:t>технологиясы</w:t>
      </w:r>
    </w:p>
    <w:p w:rsidR="00134F53" w:rsidRDefault="00134F53" w:rsidP="00302DC0">
      <w:pPr>
        <w:spacing w:after="0" w:line="240" w:lineRule="auto"/>
        <w:jc w:val="both"/>
        <w:rPr>
          <w:rFonts w:ascii="Times New Roman" w:hAnsi="Times New Roman" w:cs="Times New Roman"/>
          <w:b/>
          <w:sz w:val="28"/>
          <w:szCs w:val="28"/>
          <w:lang w:val="kk-KZ"/>
        </w:rPr>
      </w:pPr>
    </w:p>
    <w:p w:rsidR="00AB0EE6" w:rsidRPr="00847F72" w:rsidRDefault="004C525A" w:rsidP="00302DC0">
      <w:pPr>
        <w:spacing w:after="0" w:line="240" w:lineRule="auto"/>
        <w:jc w:val="both"/>
        <w:rPr>
          <w:rFonts w:ascii="Times New Roman" w:hAnsi="Times New Roman" w:cs="Times New Roman"/>
          <w:sz w:val="28"/>
          <w:szCs w:val="28"/>
          <w:lang w:val="kk-KZ"/>
        </w:rPr>
      </w:pPr>
      <w:r w:rsidRPr="00847F72">
        <w:rPr>
          <w:rFonts w:ascii="Times New Roman" w:hAnsi="Times New Roman" w:cs="Times New Roman"/>
          <w:b/>
          <w:sz w:val="28"/>
          <w:szCs w:val="28"/>
          <w:lang w:val="kk-KZ"/>
        </w:rPr>
        <w:lastRenderedPageBreak/>
        <w:t>2.</w:t>
      </w:r>
      <w:r w:rsidR="003E1FB2">
        <w:rPr>
          <w:rFonts w:ascii="Times New Roman" w:hAnsi="Times New Roman" w:cs="Times New Roman"/>
          <w:b/>
          <w:sz w:val="28"/>
          <w:szCs w:val="28"/>
          <w:lang w:val="kk-KZ"/>
        </w:rPr>
        <w:t xml:space="preserve">4 </w:t>
      </w:r>
      <w:r w:rsidR="003E1FB2">
        <w:rPr>
          <w:rFonts w:ascii="Times New Roman" w:hAnsi="Times New Roman" w:cs="Times New Roman"/>
          <w:b/>
          <w:sz w:val="28"/>
          <w:szCs w:val="28"/>
          <w:lang w:val="kk-KZ"/>
        </w:rPr>
        <w:tab/>
      </w:r>
      <w:r w:rsidR="00E07482" w:rsidRPr="00847F72">
        <w:rPr>
          <w:rFonts w:ascii="Times New Roman" w:hAnsi="Times New Roman" w:cs="Times New Roman"/>
          <w:b/>
          <w:sz w:val="28"/>
          <w:szCs w:val="28"/>
          <w:lang w:val="kk-KZ"/>
        </w:rPr>
        <w:t xml:space="preserve"> </w:t>
      </w:r>
      <w:r w:rsidR="00AB0EE6" w:rsidRPr="00847F72">
        <w:rPr>
          <w:rFonts w:ascii="Times New Roman" w:hAnsi="Times New Roman" w:cs="Times New Roman"/>
          <w:b/>
          <w:sz w:val="28"/>
          <w:szCs w:val="28"/>
          <w:lang w:val="kk-KZ"/>
        </w:rPr>
        <w:t>GPC@S катодтары</w:t>
      </w:r>
      <w:r w:rsidR="00440288">
        <w:rPr>
          <w:rFonts w:ascii="Times New Roman" w:hAnsi="Times New Roman" w:cs="Times New Roman"/>
          <w:b/>
          <w:sz w:val="28"/>
          <w:szCs w:val="28"/>
          <w:lang w:val="kk-KZ"/>
        </w:rPr>
        <w:t>н</w:t>
      </w:r>
      <w:r w:rsidR="00AB0EE6" w:rsidRPr="00847F72">
        <w:rPr>
          <w:rFonts w:ascii="Times New Roman" w:hAnsi="Times New Roman" w:cs="Times New Roman"/>
          <w:b/>
          <w:sz w:val="28"/>
          <w:szCs w:val="28"/>
          <w:lang w:val="kk-KZ"/>
        </w:rPr>
        <w:t xml:space="preserve"> дайындау</w:t>
      </w:r>
      <w:r w:rsidR="00AB0EE6" w:rsidRPr="00847F72">
        <w:rPr>
          <w:rFonts w:ascii="Times New Roman" w:hAnsi="Times New Roman" w:cs="Times New Roman"/>
          <w:sz w:val="28"/>
          <w:szCs w:val="28"/>
          <w:lang w:val="kk-KZ"/>
        </w:rPr>
        <w:t xml:space="preserve"> </w:t>
      </w:r>
    </w:p>
    <w:p w:rsidR="00AB0EE6" w:rsidRPr="00847F72" w:rsidRDefault="00AB0EE6" w:rsidP="00302DC0">
      <w:pPr>
        <w:spacing w:after="0" w:line="240" w:lineRule="auto"/>
        <w:ind w:firstLine="720"/>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GPC@S катодтары</w:t>
      </w:r>
      <w:r w:rsidR="00440288">
        <w:rPr>
          <w:rFonts w:ascii="Times New Roman" w:hAnsi="Times New Roman" w:cs="Times New Roman"/>
          <w:sz w:val="28"/>
          <w:szCs w:val="28"/>
          <w:lang w:val="kk-KZ"/>
        </w:rPr>
        <w:t>н</w:t>
      </w:r>
      <w:r w:rsidRPr="00847F72">
        <w:rPr>
          <w:rFonts w:ascii="Times New Roman" w:hAnsi="Times New Roman" w:cs="Times New Roman"/>
          <w:sz w:val="28"/>
          <w:szCs w:val="28"/>
          <w:lang w:val="kk-KZ"/>
        </w:rPr>
        <w:t xml:space="preserve"> дайындау үшін күкіртті GPC көміртегі матрицасына тікелей балқыту-диффузия әдісі арқылы иммобилизациялау әдісі қолданылды. Бастапқыда күкірттің белгілі бір мөлшері күкірт көміртегі (CS</w:t>
      </w:r>
      <w:r w:rsidRPr="00847F72">
        <w:rPr>
          <w:rFonts w:ascii="Times New Roman" w:hAnsi="Times New Roman" w:cs="Times New Roman"/>
          <w:sz w:val="28"/>
          <w:szCs w:val="28"/>
          <w:vertAlign w:val="subscript"/>
          <w:lang w:val="kk-KZ"/>
        </w:rPr>
        <w:t>2</w:t>
      </w:r>
      <w:r w:rsidRPr="00847F72">
        <w:rPr>
          <w:rFonts w:ascii="Times New Roman" w:hAnsi="Times New Roman" w:cs="Times New Roman"/>
          <w:sz w:val="28"/>
          <w:szCs w:val="28"/>
          <w:lang w:val="kk-KZ"/>
        </w:rPr>
        <w:t>) және изопропанол (IPA) қоспасында 7:3 қатынасында үздіксіз араластыру арқылы ерітілді. Күкірт толығымен ерігеннен кейін, GPC ұнтағы ерітіндіге қосылды, күкірттің графен тәрізді көміртекке қатынасы 6:4 болды. Содан кейін қоспа 20 минут бойы ультрадыбыстық өңдеуді қолдану арқылы гомогенизацияланды, содан кейін CS</w:t>
      </w:r>
      <w:r w:rsidRPr="00847F72">
        <w:rPr>
          <w:rFonts w:ascii="Times New Roman" w:hAnsi="Times New Roman" w:cs="Times New Roman"/>
          <w:sz w:val="28"/>
          <w:szCs w:val="28"/>
          <w:vertAlign w:val="subscript"/>
          <w:lang w:val="kk-KZ"/>
        </w:rPr>
        <w:t>2</w:t>
      </w:r>
      <w:r w:rsidRPr="00847F72">
        <w:rPr>
          <w:rFonts w:ascii="Times New Roman" w:hAnsi="Times New Roman" w:cs="Times New Roman"/>
          <w:sz w:val="28"/>
          <w:szCs w:val="28"/>
          <w:lang w:val="kk-KZ"/>
        </w:rPr>
        <w:t>/IPA қоспасы толық буланғанша қосымша араластырылды. Буланудан кейін алынған катодты материал құбырлы пешке ауыстырылды және аргон атмосферасында (250 ссм) минутына 2,5 ° C/мин қыздыру жылдамдығымен 12 сағат бойы 155 ° C дейін қыздырылды. Кейіннен композиттік матрицаның бетінен капсулаланбаған күкірт қалдықтарын жою үшін үлгілер 200°C температурада 1 сағат бойы қосымша қыздыру процесінен өтілді.</w:t>
      </w:r>
    </w:p>
    <w:p w:rsidR="00AB0EE6" w:rsidRPr="00847F72" w:rsidRDefault="00E07482" w:rsidP="00302DC0">
      <w:pPr>
        <w:spacing w:after="0" w:line="240" w:lineRule="auto"/>
        <w:jc w:val="both"/>
        <w:rPr>
          <w:rFonts w:ascii="Times New Roman" w:hAnsi="Times New Roman" w:cs="Times New Roman"/>
          <w:sz w:val="28"/>
          <w:szCs w:val="28"/>
          <w:lang w:val="kk-KZ"/>
        </w:rPr>
      </w:pPr>
      <w:r w:rsidRPr="00847F72">
        <w:rPr>
          <w:rFonts w:ascii="Times New Roman" w:hAnsi="Times New Roman" w:cs="Times New Roman"/>
          <w:b/>
          <w:sz w:val="28"/>
          <w:szCs w:val="28"/>
          <w:lang w:val="kk-KZ"/>
        </w:rPr>
        <w:t>2.5</w:t>
      </w:r>
      <w:r w:rsidR="003E1FB2">
        <w:rPr>
          <w:rFonts w:ascii="Times New Roman" w:hAnsi="Times New Roman" w:cs="Times New Roman"/>
          <w:b/>
          <w:sz w:val="28"/>
          <w:szCs w:val="28"/>
          <w:lang w:val="kk-KZ"/>
        </w:rPr>
        <w:t xml:space="preserve"> </w:t>
      </w:r>
      <w:r w:rsidR="003E1FB2">
        <w:rPr>
          <w:rFonts w:ascii="Times New Roman" w:hAnsi="Times New Roman" w:cs="Times New Roman"/>
          <w:b/>
          <w:sz w:val="28"/>
          <w:szCs w:val="28"/>
          <w:lang w:val="kk-KZ"/>
        </w:rPr>
        <w:tab/>
      </w:r>
      <w:r w:rsidR="00AB0EE6" w:rsidRPr="00847F72">
        <w:rPr>
          <w:rFonts w:ascii="Times New Roman" w:hAnsi="Times New Roman" w:cs="Times New Roman"/>
          <w:b/>
          <w:sz w:val="28"/>
          <w:szCs w:val="28"/>
          <w:lang w:val="kk-KZ"/>
        </w:rPr>
        <w:t xml:space="preserve"> Сепараторды модификациялау</w:t>
      </w:r>
      <w:r w:rsidR="00AB0EE6" w:rsidRPr="00847F72">
        <w:rPr>
          <w:rFonts w:ascii="Times New Roman" w:hAnsi="Times New Roman" w:cs="Times New Roman"/>
          <w:sz w:val="28"/>
          <w:szCs w:val="28"/>
          <w:lang w:val="kk-KZ"/>
        </w:rPr>
        <w:t xml:space="preserve"> Коммерциялық Celgard 2400 сепараторын модификациялау дәстүрлі суспензияны құю әдісмен дайындалды. Коммерциялық Celga</w:t>
      </w:r>
      <w:r w:rsidR="00CE60E4">
        <w:rPr>
          <w:rFonts w:ascii="Times New Roman" w:hAnsi="Times New Roman" w:cs="Times New Roman"/>
          <w:sz w:val="28"/>
          <w:szCs w:val="28"/>
          <w:lang w:val="kk-KZ"/>
        </w:rPr>
        <w:t>rd 2400 сепараторының беті GPC-</w:t>
      </w:r>
      <w:r w:rsidR="00AB0EE6" w:rsidRPr="00847F72">
        <w:rPr>
          <w:rFonts w:ascii="Times New Roman" w:hAnsi="Times New Roman" w:cs="Times New Roman"/>
          <w:sz w:val="28"/>
          <w:szCs w:val="28"/>
          <w:lang w:val="kk-KZ"/>
        </w:rPr>
        <w:t>NiO композиті</w:t>
      </w:r>
      <w:r w:rsidR="00CE60E4">
        <w:rPr>
          <w:rFonts w:ascii="Times New Roman" w:hAnsi="Times New Roman" w:cs="Times New Roman"/>
          <w:sz w:val="28"/>
          <w:szCs w:val="28"/>
          <w:lang w:val="kk-KZ"/>
        </w:rPr>
        <w:t>мен модификациялау үшін</w:t>
      </w:r>
      <w:r w:rsidR="00AB0EE6" w:rsidRPr="00847F72">
        <w:rPr>
          <w:rFonts w:ascii="Times New Roman" w:hAnsi="Times New Roman" w:cs="Times New Roman"/>
          <w:sz w:val="28"/>
          <w:szCs w:val="28"/>
          <w:lang w:val="kk-KZ"/>
        </w:rPr>
        <w:t xml:space="preserve"> суспензияны құю әдісі </w:t>
      </w:r>
      <w:r w:rsidR="00CE60E4">
        <w:rPr>
          <w:rFonts w:ascii="Times New Roman" w:hAnsi="Times New Roman" w:cs="Times New Roman"/>
          <w:sz w:val="28"/>
          <w:szCs w:val="28"/>
          <w:lang w:val="kk-KZ"/>
        </w:rPr>
        <w:t>қолданылды</w:t>
      </w:r>
      <w:r w:rsidR="00AB0EE6" w:rsidRPr="00847F72">
        <w:rPr>
          <w:rFonts w:ascii="Times New Roman" w:hAnsi="Times New Roman" w:cs="Times New Roman"/>
          <w:sz w:val="28"/>
          <w:szCs w:val="28"/>
          <w:lang w:val="kk-KZ"/>
        </w:rPr>
        <w:t xml:space="preserve">. Сузпензия дайындау үшін GPC-NiO массасының 90%-ы </w:t>
      </w:r>
      <w:r w:rsidR="007103C6" w:rsidRPr="007103C6">
        <w:rPr>
          <w:rFonts w:ascii="Times New Roman" w:hAnsi="Times New Roman" w:cs="Times New Roman"/>
          <w:sz w:val="28"/>
          <w:szCs w:val="28"/>
          <w:lang w:val="kk-KZ"/>
        </w:rPr>
        <w:t>N-</w:t>
      </w:r>
      <w:r w:rsidR="00AB0EE6" w:rsidRPr="00847F72">
        <w:rPr>
          <w:rFonts w:ascii="Times New Roman" w:hAnsi="Times New Roman" w:cs="Times New Roman"/>
          <w:sz w:val="28"/>
          <w:szCs w:val="28"/>
          <w:lang w:val="kk-KZ"/>
        </w:rPr>
        <w:t>метил пирролидонда (NMP) ерітілген 10% поливинилиденді фторидпен (PVDF) біртекті түрде араластырылды, содан кейін бақыланатын қабат қалыңдығымен Doctor Blade әдісімен сепараторға жағылды. Дайындалған модификацияланған сепаратор вакуумдық пеште 60 ◦C температурада 12 сағат бойы кептірілді.</w:t>
      </w:r>
    </w:p>
    <w:p w:rsidR="00AB0EE6" w:rsidRPr="00847F72" w:rsidRDefault="003E1FB2" w:rsidP="00302DC0">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2.6</w:t>
      </w:r>
      <w:r w:rsidR="00AB0EE6" w:rsidRPr="00847F72">
        <w:rPr>
          <w:rFonts w:ascii="Times New Roman" w:hAnsi="Times New Roman" w:cs="Times New Roman"/>
          <w:b/>
          <w:sz w:val="28"/>
          <w:szCs w:val="28"/>
          <w:lang w:val="kk-KZ"/>
        </w:rPr>
        <w:t xml:space="preserve"> </w:t>
      </w:r>
      <w:r>
        <w:rPr>
          <w:rFonts w:ascii="Times New Roman" w:hAnsi="Times New Roman" w:cs="Times New Roman"/>
          <w:b/>
          <w:sz w:val="28"/>
          <w:szCs w:val="28"/>
          <w:lang w:val="kk-KZ"/>
        </w:rPr>
        <w:tab/>
      </w:r>
      <w:r w:rsidR="00AB0EE6" w:rsidRPr="00847F72">
        <w:rPr>
          <w:rFonts w:ascii="Times New Roman" w:hAnsi="Times New Roman" w:cs="Times New Roman"/>
          <w:b/>
          <w:sz w:val="28"/>
          <w:szCs w:val="28"/>
          <w:lang w:val="kk-KZ"/>
        </w:rPr>
        <w:t>Үлгілердің сипаттамасы</w:t>
      </w:r>
    </w:p>
    <w:p w:rsidR="00AB0EE6" w:rsidRDefault="00AB0EE6" w:rsidP="00302DC0">
      <w:pPr>
        <w:spacing w:after="0" w:line="240" w:lineRule="auto"/>
        <w:ind w:firstLine="720"/>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Алынған үлгілер әртүрлі аналитикалық әдістер арқылы сипатталды. Бетінің морфологиясы мен элементтік құрамы энергия-дисперсиялық спектроскопиямен (EDS) жабдықталған сканерлеуші электрондық микроскоп (SEM) Crossbeam 540 көмегімен бағаланды. Құрылымдық ерекшеліктері трансмиссиялық электронды микроскоп (TEM) арқылы зерттелді (JEOL JEM - 1400 Plus, 120 кВ). Раман спектроскопиясы 473 нм толқын ұзындығы бар Раман спектрометрі (LabRAM, Хориба) арқылы жүргізілді. Рентгендік дифракция (XRD) талдауы CuK</w:t>
      </w:r>
      <w:r w:rsidRPr="00847F72">
        <w:rPr>
          <w:rFonts w:ascii="Times New Roman" w:hAnsi="Times New Roman" w:cs="Times New Roman"/>
          <w:sz w:val="28"/>
          <w:szCs w:val="28"/>
        </w:rPr>
        <w:t>α</w:t>
      </w:r>
      <w:r w:rsidRPr="00847F72">
        <w:rPr>
          <w:rFonts w:ascii="Times New Roman" w:hAnsi="Times New Roman" w:cs="Times New Roman"/>
          <w:sz w:val="28"/>
          <w:szCs w:val="28"/>
          <w:lang w:val="kk-KZ"/>
        </w:rPr>
        <w:t xml:space="preserve"> сәулеленуі бар SmartLab (Rigaku) - рентгендік дифракция жүйесі арқылы жүргізілді. Химиялық байланыстар мен өзара әрекеттесулер монохромдалған төмен қуатты Al Ka рентгендік көзі (1486,6 эВ) бар рентгендік фотоэлектрондық спектроскопияның (XPS, NEXSA, Thermo Scientific) көмегімен зерттелді. GPC@S композиттік матрицасындағы күкірт мөлшері азот атмосферасында бір уақыттағы термиялық анализатор (STA) 6000 көмегімен термогравиметриялық талдау (TGA) арқылы анықталды. Дайындалған катодты материалдардағы күкірт құрамын анықтау үшін элементтік химиялық талдау (</w:t>
      </w:r>
      <w:bookmarkStart w:id="12" w:name="_Hlk185936911"/>
      <w:r w:rsidRPr="00847F72">
        <w:rPr>
          <w:rFonts w:ascii="Times New Roman" w:hAnsi="Times New Roman" w:cs="Times New Roman"/>
          <w:sz w:val="28"/>
          <w:szCs w:val="28"/>
          <w:lang w:val="kk-KZ"/>
        </w:rPr>
        <w:t>CHNS</w:t>
      </w:r>
      <w:bookmarkEnd w:id="12"/>
      <w:r w:rsidRPr="00847F72">
        <w:rPr>
          <w:rFonts w:ascii="Times New Roman" w:hAnsi="Times New Roman" w:cs="Times New Roman"/>
          <w:sz w:val="28"/>
          <w:szCs w:val="28"/>
          <w:lang w:val="kk-KZ"/>
        </w:rPr>
        <w:t xml:space="preserve">, Vario Micro Cube, Elementar) қолданылды. Арнайы бет ауданы мен кеуек сипаттамалары азоттық порозиметрдің көмегімен азот адсорбция-десорбция </w:t>
      </w:r>
      <w:r w:rsidRPr="00847F72">
        <w:rPr>
          <w:rFonts w:ascii="Times New Roman" w:hAnsi="Times New Roman" w:cs="Times New Roman"/>
          <w:sz w:val="28"/>
          <w:szCs w:val="28"/>
          <w:lang w:val="kk-KZ"/>
        </w:rPr>
        <w:lastRenderedPageBreak/>
        <w:t>изотермалары негізінде бағаланды, меншікті бет ауданы Брунауэр-Эмметт-Теллер (BET) теңдеуімен есептелді.</w:t>
      </w:r>
    </w:p>
    <w:p w:rsidR="003E1FB2" w:rsidRDefault="003E1FB2" w:rsidP="00302DC0">
      <w:pPr>
        <w:spacing w:after="0" w:line="240" w:lineRule="auto"/>
        <w:ind w:firstLine="720"/>
        <w:jc w:val="both"/>
        <w:rPr>
          <w:rFonts w:ascii="Times New Roman" w:hAnsi="Times New Roman" w:cs="Times New Roman"/>
          <w:sz w:val="28"/>
          <w:szCs w:val="28"/>
          <w:lang w:val="kk-K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6"/>
        <w:gridCol w:w="963"/>
      </w:tblGrid>
      <w:tr w:rsidR="003E1FB2" w:rsidTr="003E1FB2">
        <w:tc>
          <w:tcPr>
            <w:tcW w:w="8856" w:type="dxa"/>
          </w:tcPr>
          <w:p w:rsidR="003E1FB2" w:rsidRPr="003E1FB2" w:rsidRDefault="006164ED" w:rsidP="003E1FB2">
            <w:pPr>
              <w:ind w:firstLine="720"/>
              <w:jc w:val="center"/>
              <w:rPr>
                <w:rFonts w:ascii="Times New Roman" w:hAnsi="Times New Roman" w:cs="Times New Roman"/>
                <w:i/>
                <w:sz w:val="28"/>
                <w:szCs w:val="28"/>
                <w:lang w:val="kk-KZ"/>
              </w:rPr>
            </w:pPr>
            <m:oMathPara>
              <m:oMathParaPr>
                <m:jc m:val="center"/>
              </m:oMathParaPr>
              <m:oMath>
                <m:f>
                  <m:fPr>
                    <m:ctrlPr>
                      <w:rPr>
                        <w:rFonts w:ascii="Cambria Math" w:hAnsi="Cambria Math" w:cs="Times New Roman"/>
                        <w:i/>
                        <w:sz w:val="28"/>
                        <w:szCs w:val="28"/>
                        <w:lang w:val="kk-KZ"/>
                      </w:rPr>
                    </m:ctrlPr>
                  </m:fPr>
                  <m:num>
                    <m:r>
                      <w:rPr>
                        <w:rFonts w:ascii="Cambria Math" w:hAnsi="Cambria Math" w:cs="Times New Roman"/>
                        <w:sz w:val="28"/>
                        <w:szCs w:val="28"/>
                        <w:lang w:val="kk-KZ"/>
                      </w:rPr>
                      <m:t>P</m:t>
                    </m:r>
                  </m:num>
                  <m:den>
                    <m:r>
                      <w:rPr>
                        <w:rFonts w:ascii="Cambria Math" w:hAnsi="Cambria Math" w:cs="Times New Roman"/>
                        <w:sz w:val="28"/>
                        <w:szCs w:val="28"/>
                        <w:lang w:val="kk-KZ"/>
                      </w:rPr>
                      <m:t>V(</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0</m:t>
                        </m:r>
                      </m:sub>
                    </m:sSub>
                    <m:r>
                      <w:rPr>
                        <w:rFonts w:ascii="Cambria Math" w:hAnsi="Cambria Math" w:cs="Times New Roman"/>
                        <w:sz w:val="28"/>
                        <w:szCs w:val="28"/>
                        <w:lang w:val="kk-KZ"/>
                      </w:rPr>
                      <m:t>-P</m:t>
                    </m:r>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m</m:t>
                        </m:r>
                      </m:sub>
                    </m:sSub>
                    <m:r>
                      <w:rPr>
                        <w:rFonts w:ascii="Cambria Math" w:hAnsi="Cambria Math" w:cs="Times New Roman"/>
                        <w:sz w:val="28"/>
                        <w:szCs w:val="28"/>
                        <w:lang w:val="kk-KZ"/>
                      </w:rPr>
                      <m:t>C</m:t>
                    </m:r>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d>
                      <m:dPr>
                        <m:ctrlPr>
                          <w:rPr>
                            <w:rFonts w:ascii="Cambria Math" w:hAnsi="Cambria Math" w:cs="Times New Roman"/>
                            <w:i/>
                            <w:sz w:val="28"/>
                            <w:szCs w:val="28"/>
                            <w:lang w:val="kk-KZ"/>
                          </w:rPr>
                        </m:ctrlPr>
                      </m:dPr>
                      <m:e>
                        <m:r>
                          <w:rPr>
                            <w:rFonts w:ascii="Cambria Math" w:hAnsi="Cambria Math" w:cs="Times New Roman"/>
                            <w:sz w:val="28"/>
                            <w:szCs w:val="28"/>
                            <w:lang w:val="kk-KZ"/>
                          </w:rPr>
                          <m:t>C-1</m:t>
                        </m:r>
                      </m:e>
                    </m:d>
                    <m:r>
                      <w:rPr>
                        <w:rFonts w:ascii="Cambria Math" w:hAnsi="Cambria Math" w:cs="Times New Roman"/>
                        <w:sz w:val="28"/>
                        <w:szCs w:val="28"/>
                        <w:lang w:val="kk-KZ"/>
                      </w:rPr>
                      <m:t>P</m:t>
                    </m:r>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m</m:t>
                        </m:r>
                      </m:sub>
                    </m:sSub>
                    <m:r>
                      <w:rPr>
                        <w:rFonts w:ascii="Cambria Math" w:hAnsi="Cambria Math" w:cs="Times New Roman"/>
                        <w:sz w:val="28"/>
                        <w:szCs w:val="28"/>
                        <w:lang w:val="kk-KZ"/>
                      </w:rPr>
                      <m:t>C</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0</m:t>
                        </m:r>
                      </m:sub>
                    </m:sSub>
                  </m:den>
                </m:f>
                <m:r>
                  <w:rPr>
                    <w:rFonts w:ascii="Cambria Math" w:hAnsi="Cambria Math" w:cs="Times New Roman"/>
                    <w:sz w:val="28"/>
                    <w:szCs w:val="28"/>
                    <w:lang w:val="kk-KZ"/>
                  </w:rPr>
                  <m:t xml:space="preserve">  </m:t>
                </m:r>
              </m:oMath>
            </m:oMathPara>
          </w:p>
          <w:p w:rsidR="003E1FB2" w:rsidRDefault="003E1FB2" w:rsidP="00302DC0">
            <w:pPr>
              <w:jc w:val="both"/>
              <w:rPr>
                <w:rFonts w:ascii="Times New Roman" w:hAnsi="Times New Roman" w:cs="Times New Roman"/>
                <w:sz w:val="28"/>
                <w:szCs w:val="28"/>
                <w:lang w:val="kk-KZ"/>
              </w:rPr>
            </w:pPr>
          </w:p>
        </w:tc>
        <w:tc>
          <w:tcPr>
            <w:tcW w:w="823" w:type="dxa"/>
          </w:tcPr>
          <w:p w:rsidR="003E1FB2" w:rsidRDefault="003E1FB2" w:rsidP="00302DC0">
            <w:pPr>
              <w:jc w:val="both"/>
              <w:rPr>
                <w:rFonts w:ascii="Times New Roman" w:hAnsi="Times New Roman" w:cs="Times New Roman"/>
                <w:sz w:val="28"/>
                <w:szCs w:val="28"/>
                <w:lang w:val="kk-KZ"/>
              </w:rPr>
            </w:pPr>
            <w:r>
              <w:rPr>
                <w:rFonts w:ascii="Times New Roman" w:hAnsi="Times New Roman" w:cs="Times New Roman"/>
                <w:sz w:val="28"/>
                <w:szCs w:val="28"/>
                <w:lang w:val="kk-KZ"/>
              </w:rPr>
              <w:t>(2.6.1)</w:t>
            </w:r>
          </w:p>
        </w:tc>
      </w:tr>
    </w:tbl>
    <w:p w:rsidR="00134F53" w:rsidRDefault="00134F53" w:rsidP="00302DC0">
      <w:pPr>
        <w:spacing w:after="0" w:line="240" w:lineRule="auto"/>
        <w:ind w:firstLine="720"/>
        <w:jc w:val="both"/>
        <w:rPr>
          <w:rFonts w:ascii="Times New Roman" w:hAnsi="Times New Roman" w:cs="Times New Roman"/>
          <w:sz w:val="28"/>
          <w:szCs w:val="28"/>
          <w:lang w:val="kk-KZ"/>
        </w:rPr>
      </w:pPr>
    </w:p>
    <w:p w:rsidR="00134F53" w:rsidRPr="00134F53" w:rsidRDefault="00134F53" w:rsidP="00134F53">
      <w:pPr>
        <w:spacing w:before="100" w:beforeAutospacing="1" w:after="100" w:afterAutospacing="1" w:line="240" w:lineRule="auto"/>
        <w:rPr>
          <w:rFonts w:ascii="Times New Roman" w:eastAsia="Times New Roman" w:hAnsi="Times New Roman" w:cs="Times New Roman"/>
          <w:sz w:val="24"/>
          <w:szCs w:val="24"/>
          <w:lang w:val="kk-KZ"/>
        </w:rPr>
      </w:pPr>
      <w:r w:rsidRPr="00134F53">
        <w:rPr>
          <w:rFonts w:ascii="Times New Roman" w:eastAsia="Times New Roman" w:hAnsi="Times New Roman" w:cs="Times New Roman"/>
          <w:sz w:val="24"/>
          <w:szCs w:val="24"/>
          <w:lang w:val="kk-KZ"/>
        </w:rPr>
        <w:t>P</w:t>
      </w:r>
      <w:r>
        <w:rPr>
          <w:rFonts w:ascii="Times New Roman" w:eastAsia="Times New Roman" w:hAnsi="Times New Roman" w:cs="Times New Roman"/>
          <w:sz w:val="24"/>
          <w:szCs w:val="24"/>
          <w:lang w:val="kk-KZ"/>
        </w:rPr>
        <w:t xml:space="preserve"> -</w:t>
      </w:r>
      <w:r w:rsidRPr="00134F53">
        <w:rPr>
          <w:rFonts w:ascii="Times New Roman" w:eastAsia="Times New Roman" w:hAnsi="Times New Roman" w:cs="Times New Roman"/>
          <w:sz w:val="24"/>
          <w:szCs w:val="24"/>
          <w:lang w:val="kk-KZ"/>
        </w:rPr>
        <w:t xml:space="preserve"> газ қысымы (адсорбция кезінде),P</w:t>
      </w:r>
      <w:r w:rsidRPr="002D1C21">
        <w:rPr>
          <w:rFonts w:ascii="Times New Roman" w:eastAsia="Times New Roman" w:hAnsi="Times New Roman" w:cs="Times New Roman"/>
          <w:sz w:val="24"/>
          <w:szCs w:val="24"/>
          <w:vertAlign w:val="subscript"/>
          <w:lang w:val="kk-KZ"/>
        </w:rPr>
        <w:t xml:space="preserve">0 </w:t>
      </w:r>
      <w:r>
        <w:rPr>
          <w:rFonts w:ascii="Times New Roman" w:eastAsia="Times New Roman" w:hAnsi="Times New Roman" w:cs="Times New Roman"/>
          <w:sz w:val="24"/>
          <w:szCs w:val="24"/>
          <w:lang w:val="kk-KZ"/>
        </w:rPr>
        <w:t xml:space="preserve">- </w:t>
      </w:r>
      <w:r w:rsidRPr="00134F53">
        <w:rPr>
          <w:rFonts w:ascii="Times New Roman" w:eastAsia="Times New Roman" w:hAnsi="Times New Roman" w:cs="Times New Roman"/>
          <w:sz w:val="24"/>
          <w:szCs w:val="24"/>
          <w:lang w:val="kk-KZ"/>
        </w:rPr>
        <w:t>газдың қаныққан бу қысымы (сол температурада),V</w:t>
      </w:r>
      <w:r>
        <w:rPr>
          <w:rFonts w:ascii="Times New Roman" w:eastAsia="Times New Roman" w:hAnsi="Times New Roman" w:cs="Times New Roman"/>
          <w:sz w:val="24"/>
          <w:szCs w:val="24"/>
          <w:lang w:val="kk-KZ"/>
        </w:rPr>
        <w:t xml:space="preserve"> -</w:t>
      </w:r>
      <w:r w:rsidRPr="00134F53">
        <w:rPr>
          <w:rFonts w:ascii="Times New Roman" w:eastAsia="Times New Roman" w:hAnsi="Times New Roman" w:cs="Times New Roman"/>
          <w:sz w:val="24"/>
          <w:szCs w:val="24"/>
          <w:lang w:val="kk-KZ"/>
        </w:rPr>
        <w:t xml:space="preserve"> адсорбцияланған газ көлемі (қалыпты жағдайға келтірілген),</w:t>
      </w:r>
      <w:r>
        <w:rPr>
          <w:rFonts w:ascii="Times New Roman" w:eastAsia="Times New Roman" w:hAnsi="Times New Roman" w:cs="Times New Roman"/>
          <w:sz w:val="24"/>
          <w:szCs w:val="24"/>
          <w:lang w:val="kk-KZ"/>
        </w:rPr>
        <w:t>V</w:t>
      </w:r>
      <w:r w:rsidRPr="002D1C21">
        <w:rPr>
          <w:rFonts w:ascii="Times New Roman" w:eastAsia="Times New Roman" w:hAnsi="Times New Roman" w:cs="Times New Roman"/>
          <w:sz w:val="24"/>
          <w:szCs w:val="24"/>
          <w:vertAlign w:val="subscript"/>
          <w:lang w:val="kk-KZ"/>
        </w:rPr>
        <w:t>m</w:t>
      </w:r>
      <w:r>
        <w:rPr>
          <w:rFonts w:ascii="Times New Roman" w:eastAsia="Times New Roman" w:hAnsi="Times New Roman" w:cs="Times New Roman"/>
          <w:sz w:val="24"/>
          <w:szCs w:val="24"/>
          <w:lang w:val="kk-KZ"/>
        </w:rPr>
        <w:t xml:space="preserve"> -</w:t>
      </w:r>
      <w:r w:rsidRPr="00134F53">
        <w:rPr>
          <w:rFonts w:ascii="Times New Roman" w:eastAsia="Times New Roman" w:hAnsi="Times New Roman" w:cs="Times New Roman"/>
          <w:sz w:val="24"/>
          <w:szCs w:val="24"/>
          <w:lang w:val="kk-KZ"/>
        </w:rPr>
        <w:t xml:space="preserve"> бір қабат түзуге қажетті газ көлемі,</w:t>
      </w:r>
      <w:r>
        <w:rPr>
          <w:rFonts w:ascii="Times New Roman" w:eastAsia="Times New Roman" w:hAnsi="Times New Roman" w:cs="Times New Roman"/>
          <w:sz w:val="24"/>
          <w:szCs w:val="24"/>
          <w:lang w:val="kk-KZ"/>
        </w:rPr>
        <w:t xml:space="preserve"> </w:t>
      </w:r>
      <w:r w:rsidRPr="00134F53">
        <w:rPr>
          <w:rFonts w:ascii="Times New Roman" w:eastAsia="Times New Roman" w:hAnsi="Times New Roman" w:cs="Times New Roman"/>
          <w:sz w:val="24"/>
          <w:szCs w:val="24"/>
          <w:lang w:val="kk-KZ"/>
        </w:rPr>
        <w:t xml:space="preserve">C </w:t>
      </w:r>
      <w:r>
        <w:rPr>
          <w:rFonts w:ascii="Times New Roman" w:eastAsia="Times New Roman" w:hAnsi="Times New Roman" w:cs="Times New Roman"/>
          <w:sz w:val="24"/>
          <w:szCs w:val="24"/>
          <w:lang w:val="kk-KZ"/>
        </w:rPr>
        <w:t>-</w:t>
      </w:r>
      <w:r w:rsidRPr="00134F53">
        <w:rPr>
          <w:rFonts w:ascii="Times New Roman" w:eastAsia="Times New Roman" w:hAnsi="Times New Roman" w:cs="Times New Roman"/>
          <w:sz w:val="24"/>
          <w:szCs w:val="24"/>
          <w:lang w:val="kk-KZ"/>
        </w:rPr>
        <w:t xml:space="preserve"> БЕТ тұрақтысы (адсорбция мен десорбция энергиясына байланысты).</w:t>
      </w:r>
    </w:p>
    <w:p w:rsidR="00134F53" w:rsidRPr="00847F72" w:rsidRDefault="00134F53" w:rsidP="00440288">
      <w:pPr>
        <w:spacing w:after="0" w:line="240" w:lineRule="auto"/>
        <w:jc w:val="both"/>
        <w:rPr>
          <w:rFonts w:ascii="Times New Roman" w:hAnsi="Times New Roman" w:cs="Times New Roman"/>
          <w:sz w:val="28"/>
          <w:szCs w:val="28"/>
          <w:lang w:val="kk-KZ"/>
        </w:rPr>
      </w:pPr>
    </w:p>
    <w:p w:rsidR="00AB0EE6" w:rsidRPr="00847F72" w:rsidRDefault="00F46B86" w:rsidP="00302DC0">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2.7 </w:t>
      </w:r>
      <w:r>
        <w:rPr>
          <w:rFonts w:ascii="Times New Roman" w:hAnsi="Times New Roman" w:cs="Times New Roman"/>
          <w:b/>
          <w:sz w:val="28"/>
          <w:szCs w:val="28"/>
          <w:lang w:val="kk-KZ"/>
        </w:rPr>
        <w:tab/>
      </w:r>
      <w:r w:rsidR="00AB0EE6" w:rsidRPr="00847F72">
        <w:rPr>
          <w:rFonts w:ascii="Times New Roman" w:hAnsi="Times New Roman" w:cs="Times New Roman"/>
          <w:b/>
          <w:sz w:val="28"/>
          <w:szCs w:val="28"/>
          <w:lang w:val="kk-KZ"/>
        </w:rPr>
        <w:t xml:space="preserve"> Электрохимиялық сипаттамалар</w:t>
      </w:r>
    </w:p>
    <w:p w:rsidR="00AB0EE6" w:rsidRPr="00847F72" w:rsidRDefault="00AB0EE6" w:rsidP="00302DC0">
      <w:pPr>
        <w:spacing w:after="0" w:line="240" w:lineRule="auto"/>
        <w:jc w:val="both"/>
        <w:rPr>
          <w:rFonts w:ascii="Times New Roman" w:hAnsi="Times New Roman" w:cs="Times New Roman"/>
          <w:sz w:val="28"/>
          <w:szCs w:val="28"/>
          <w:lang w:val="kk-KZ"/>
        </w:rPr>
      </w:pPr>
      <w:r w:rsidRPr="00847F72">
        <w:rPr>
          <w:rFonts w:ascii="Times New Roman" w:hAnsi="Times New Roman" w:cs="Times New Roman"/>
          <w:b/>
          <w:sz w:val="28"/>
          <w:szCs w:val="28"/>
          <w:lang w:val="kk-KZ"/>
        </w:rPr>
        <w:t xml:space="preserve"> </w:t>
      </w:r>
      <w:r w:rsidR="00A07311">
        <w:rPr>
          <w:rFonts w:ascii="Times New Roman" w:hAnsi="Times New Roman" w:cs="Times New Roman"/>
          <w:b/>
          <w:sz w:val="28"/>
          <w:szCs w:val="28"/>
          <w:lang w:val="kk-KZ"/>
        </w:rPr>
        <w:tab/>
      </w:r>
      <w:r w:rsidRPr="00847F72">
        <w:rPr>
          <w:rFonts w:ascii="Times New Roman" w:hAnsi="Times New Roman" w:cs="Times New Roman"/>
          <w:sz w:val="28"/>
          <w:szCs w:val="28"/>
          <w:lang w:val="kk-KZ"/>
        </w:rPr>
        <w:t>Жаңадан әзірленген катодтардың электрохимиялық қасиеттері CR-2032 типті монета ұяшығы көмегімен бағаланды. Біртекті суспензия массалық үлестері бойынша: 80% GPC@S, 10% ацетилен қара және 10% PVDF (NMP-де) араластыру арқылы дайындалды. Бұл суспензия көміртегімен қапталған алюминий (Al) фольгаға біркелкі жайылып, қабат қалыңдығын бақылау үшін Doctor Blade қолданылды. Содан кейін қапталған суспензия пеште 60 ° C температурада 12 сағат бойы вакуумда кептірілді. Бірлік аудандағы күкірттің мөлшері шамамен 1,7-1,8 мг см</w:t>
      </w:r>
      <w:r w:rsidRPr="00847F72">
        <w:rPr>
          <w:rFonts w:ascii="Times New Roman" w:hAnsi="Times New Roman" w:cs="Times New Roman"/>
          <w:sz w:val="28"/>
          <w:szCs w:val="28"/>
          <w:vertAlign w:val="superscript"/>
          <w:lang w:val="kk-KZ"/>
        </w:rPr>
        <w:t>-2</w:t>
      </w:r>
      <w:r w:rsidRPr="00847F72">
        <w:rPr>
          <w:rFonts w:ascii="Times New Roman" w:hAnsi="Times New Roman" w:cs="Times New Roman"/>
          <w:sz w:val="28"/>
          <w:szCs w:val="28"/>
          <w:lang w:val="kk-KZ"/>
        </w:rPr>
        <w:t xml:space="preserve"> деңгейінде сақталуын қа</w:t>
      </w:r>
      <w:r w:rsidR="00EA7E88">
        <w:rPr>
          <w:rFonts w:ascii="Times New Roman" w:hAnsi="Times New Roman" w:cs="Times New Roman"/>
          <w:sz w:val="28"/>
          <w:szCs w:val="28"/>
          <w:lang w:val="kk-KZ"/>
        </w:rPr>
        <w:t>мтамасыз ете отырып, диаметрі 15</w:t>
      </w:r>
      <w:r w:rsidRPr="00847F72">
        <w:rPr>
          <w:rFonts w:ascii="Times New Roman" w:hAnsi="Times New Roman" w:cs="Times New Roman"/>
          <w:sz w:val="28"/>
          <w:szCs w:val="28"/>
          <w:lang w:val="kk-KZ"/>
        </w:rPr>
        <w:t xml:space="preserve"> мм дөңгелек дискілік электродтар фольгадан кесіліп алынды. GPC@S катодынан, GPC-NiO модификацияланған коммерциялық Celgard сепараторынан және анод ретінде Li металл дискінен тұратын CR-2032 типті монета ұяшықтары аргон толтырылған қолғап қорапшасында жиналды. Электролит ретінде литий бис-(трифторметан) сульфаниламидінен (LiTFSI, 1 М) және литий нитратынан (LiNO</w:t>
      </w:r>
      <w:r w:rsidRPr="00847F72">
        <w:rPr>
          <w:rFonts w:ascii="Times New Roman" w:hAnsi="Times New Roman" w:cs="Times New Roman"/>
          <w:sz w:val="28"/>
          <w:szCs w:val="28"/>
          <w:vertAlign w:val="subscript"/>
          <w:lang w:val="kk-KZ"/>
        </w:rPr>
        <w:t>3</w:t>
      </w:r>
      <w:r w:rsidRPr="00847F72">
        <w:rPr>
          <w:rFonts w:ascii="Times New Roman" w:hAnsi="Times New Roman" w:cs="Times New Roman"/>
          <w:sz w:val="28"/>
          <w:szCs w:val="28"/>
          <w:lang w:val="kk-KZ"/>
        </w:rPr>
        <w:t>, масса 2%) тұратын электролит 1,3-диоксоланда (DOL) және 1,2-диметоксиэтанда (DME) ,1</w:t>
      </w:r>
      <w:r w:rsidR="00440288">
        <w:rPr>
          <w:rFonts w:ascii="Times New Roman" w:hAnsi="Times New Roman" w:cs="Times New Roman"/>
          <w:sz w:val="28"/>
          <w:szCs w:val="28"/>
          <w:lang w:val="kk-KZ"/>
        </w:rPr>
        <w:t>:1 көлем қатынасында ерітілді.</w:t>
      </w:r>
      <w:r w:rsidRPr="00847F72">
        <w:rPr>
          <w:rFonts w:ascii="Times New Roman" w:hAnsi="Times New Roman" w:cs="Times New Roman"/>
          <w:sz w:val="28"/>
          <w:szCs w:val="28"/>
          <w:lang w:val="kk-KZ"/>
        </w:rPr>
        <w:t xml:space="preserve"> Циклдік-волтамметрия (CV) өлшемдері VMP3 потенциостат/галваностат, Bio-Logic Instruments көмегімен Li/Li</w:t>
      </w:r>
      <w:r w:rsidRPr="00847F72">
        <w:rPr>
          <w:rFonts w:ascii="Times New Roman" w:hAnsi="Times New Roman" w:cs="Times New Roman"/>
          <w:sz w:val="28"/>
          <w:szCs w:val="28"/>
          <w:vertAlign w:val="superscript"/>
          <w:lang w:val="kk-KZ"/>
        </w:rPr>
        <w:t>+</w:t>
      </w:r>
      <w:r w:rsidRPr="00847F72">
        <w:rPr>
          <w:rFonts w:ascii="Times New Roman" w:hAnsi="Times New Roman" w:cs="Times New Roman"/>
          <w:sz w:val="28"/>
          <w:szCs w:val="28"/>
          <w:lang w:val="kk-KZ"/>
        </w:rPr>
        <w:t xml:space="preserve"> қарсы 1,75 В - 2,8 В кернеу диапазонында 0,1 мВс</w:t>
      </w:r>
      <w:r w:rsidRPr="00847F72">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 xml:space="preserve"> сканерлеу жылдамдығында жүргізілді. Жартылай ұяшықтардың гальваностатикалық заряд-разряд сынақтары, (1 C = 1675 мА сағ </w:t>
      </w:r>
      <w:r w:rsidR="0085269B">
        <w:rPr>
          <w:rFonts w:ascii="Times New Roman" w:hAnsi="Times New Roman" w:cs="Times New Roman"/>
          <w:sz w:val="28"/>
          <w:szCs w:val="28"/>
          <w:lang w:val="kk-KZ"/>
        </w:rPr>
        <w:t>г</w:t>
      </w:r>
      <w:r w:rsidRPr="0085269B">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 Neware аккумуляторлық сынақ құралы (BTS 7.5.4) көмегімен зерттелді. Электрохимиялық кедергі спектроскопиясының (EIS) өлшемдері 100 кГц пен 10 МГц жиілік диапазонында VMP3 потенциостат/гальваностат (BioLogic) көмегімен орындалды.</w:t>
      </w:r>
    </w:p>
    <w:p w:rsidR="00AB0EE6" w:rsidRPr="00847F72" w:rsidRDefault="00F46B86" w:rsidP="00302DC0">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2.8 </w:t>
      </w:r>
      <w:r>
        <w:rPr>
          <w:rFonts w:ascii="Times New Roman" w:hAnsi="Times New Roman" w:cs="Times New Roman"/>
          <w:b/>
          <w:sz w:val="28"/>
          <w:szCs w:val="28"/>
          <w:lang w:val="kk-KZ"/>
        </w:rPr>
        <w:tab/>
      </w:r>
      <w:r w:rsidR="00AB0EE6" w:rsidRPr="00847F72">
        <w:rPr>
          <w:rFonts w:ascii="Times New Roman" w:hAnsi="Times New Roman" w:cs="Times New Roman"/>
          <w:b/>
          <w:sz w:val="28"/>
          <w:szCs w:val="28"/>
          <w:lang w:val="kk-KZ"/>
        </w:rPr>
        <w:t xml:space="preserve"> LixSy адсорбция тесті</w:t>
      </w:r>
    </w:p>
    <w:p w:rsidR="00AB0EE6" w:rsidRPr="00847F72" w:rsidRDefault="00AB0EE6" w:rsidP="00302DC0">
      <w:pPr>
        <w:spacing w:after="0" w:line="240" w:lineRule="auto"/>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 xml:space="preserve">  </w:t>
      </w:r>
      <w:r w:rsidR="00A07311">
        <w:rPr>
          <w:rFonts w:ascii="Times New Roman" w:hAnsi="Times New Roman" w:cs="Times New Roman"/>
          <w:sz w:val="28"/>
          <w:szCs w:val="28"/>
          <w:lang w:val="kk-KZ"/>
        </w:rPr>
        <w:tab/>
      </w:r>
      <w:r w:rsidRPr="00847F72">
        <w:rPr>
          <w:rFonts w:ascii="Times New Roman" w:hAnsi="Times New Roman" w:cs="Times New Roman"/>
          <w:sz w:val="28"/>
          <w:szCs w:val="28"/>
          <w:lang w:val="kk-KZ"/>
        </w:rPr>
        <w:t>Li</w:t>
      </w:r>
      <w:r w:rsidRPr="00847F72">
        <w:rPr>
          <w:rFonts w:ascii="Times New Roman" w:hAnsi="Times New Roman" w:cs="Times New Roman"/>
          <w:sz w:val="28"/>
          <w:szCs w:val="28"/>
          <w:vertAlign w:val="subscript"/>
          <w:lang w:val="kk-KZ"/>
        </w:rPr>
        <w:t>2</w:t>
      </w:r>
      <w:r w:rsidRPr="00847F72">
        <w:rPr>
          <w:rFonts w:ascii="Times New Roman" w:hAnsi="Times New Roman" w:cs="Times New Roman"/>
          <w:sz w:val="28"/>
          <w:szCs w:val="28"/>
          <w:lang w:val="kk-KZ"/>
        </w:rPr>
        <w:t>S</w:t>
      </w:r>
      <w:r w:rsidRPr="00847F72">
        <w:rPr>
          <w:rFonts w:ascii="Times New Roman" w:hAnsi="Times New Roman" w:cs="Times New Roman"/>
          <w:sz w:val="28"/>
          <w:szCs w:val="28"/>
          <w:vertAlign w:val="subscript"/>
          <w:lang w:val="kk-KZ"/>
        </w:rPr>
        <w:t xml:space="preserve">6 </w:t>
      </w:r>
      <w:r w:rsidRPr="00847F72">
        <w:rPr>
          <w:rFonts w:ascii="Times New Roman" w:hAnsi="Times New Roman" w:cs="Times New Roman"/>
          <w:sz w:val="28"/>
          <w:szCs w:val="28"/>
          <w:lang w:val="kk-KZ"/>
        </w:rPr>
        <w:t>полисульфидінің GPC-NiO композиттеріне сіңірілуі УК- спектрофотометр көмегімен зерттелді. Бұл зерттеуде 10 мг дайындалған үлгілер көлемдік қатынасы 1:1 болатын 1,2-диметоксиэтан (DME) және 1,3-диоксолан (DOL) қоспасында ерітілген 3 мл 5 мМ Li</w:t>
      </w:r>
      <w:r w:rsidRPr="00847F72">
        <w:rPr>
          <w:rFonts w:ascii="Times New Roman" w:hAnsi="Times New Roman" w:cs="Times New Roman"/>
          <w:sz w:val="28"/>
          <w:szCs w:val="28"/>
          <w:vertAlign w:val="subscript"/>
          <w:lang w:val="kk-KZ"/>
        </w:rPr>
        <w:t>2</w:t>
      </w:r>
      <w:r w:rsidRPr="00847F72">
        <w:rPr>
          <w:rFonts w:ascii="Times New Roman" w:hAnsi="Times New Roman" w:cs="Times New Roman"/>
          <w:sz w:val="28"/>
          <w:szCs w:val="28"/>
          <w:lang w:val="kk-KZ"/>
        </w:rPr>
        <w:t>S</w:t>
      </w:r>
      <w:r w:rsidRPr="00847F72">
        <w:rPr>
          <w:rFonts w:ascii="Times New Roman" w:hAnsi="Times New Roman" w:cs="Times New Roman"/>
          <w:sz w:val="28"/>
          <w:szCs w:val="28"/>
          <w:vertAlign w:val="subscript"/>
          <w:lang w:val="kk-KZ"/>
        </w:rPr>
        <w:t>6</w:t>
      </w:r>
      <w:r w:rsidRPr="00847F72">
        <w:rPr>
          <w:rFonts w:ascii="Times New Roman" w:hAnsi="Times New Roman" w:cs="Times New Roman"/>
          <w:sz w:val="28"/>
          <w:szCs w:val="28"/>
          <w:lang w:val="kk-KZ"/>
        </w:rPr>
        <w:t xml:space="preserve"> ерітіндісіне батырылды.. Бұл үлгілер </w:t>
      </w:r>
      <w:r w:rsidRPr="00847F72">
        <w:rPr>
          <w:rFonts w:ascii="Times New Roman" w:hAnsi="Times New Roman" w:cs="Times New Roman"/>
          <w:sz w:val="28"/>
          <w:szCs w:val="28"/>
          <w:lang w:val="kk-KZ"/>
        </w:rPr>
        <w:lastRenderedPageBreak/>
        <w:t>Li</w:t>
      </w:r>
      <w:r w:rsidRPr="00847F72">
        <w:rPr>
          <w:rFonts w:ascii="Times New Roman" w:hAnsi="Times New Roman" w:cs="Times New Roman"/>
          <w:sz w:val="28"/>
          <w:szCs w:val="28"/>
          <w:vertAlign w:val="subscript"/>
          <w:lang w:val="kk-KZ"/>
        </w:rPr>
        <w:t>2</w:t>
      </w:r>
      <w:r w:rsidRPr="00847F72">
        <w:rPr>
          <w:rFonts w:ascii="Times New Roman" w:hAnsi="Times New Roman" w:cs="Times New Roman"/>
          <w:sz w:val="28"/>
          <w:szCs w:val="28"/>
          <w:lang w:val="kk-KZ"/>
        </w:rPr>
        <w:t>S</w:t>
      </w:r>
      <w:r w:rsidRPr="00847F72">
        <w:rPr>
          <w:rFonts w:ascii="Times New Roman" w:hAnsi="Times New Roman" w:cs="Times New Roman"/>
          <w:sz w:val="28"/>
          <w:szCs w:val="28"/>
          <w:vertAlign w:val="subscript"/>
          <w:lang w:val="kk-KZ"/>
        </w:rPr>
        <w:t>6</w:t>
      </w:r>
      <w:r w:rsidRPr="00847F72">
        <w:rPr>
          <w:rFonts w:ascii="Times New Roman" w:hAnsi="Times New Roman" w:cs="Times New Roman"/>
          <w:sz w:val="28"/>
          <w:szCs w:val="28"/>
          <w:lang w:val="kk-KZ"/>
        </w:rPr>
        <w:t xml:space="preserve"> ерітіндісінде 18 сағатқа қалдырылды. Кейіннен ерітінді ішіндегі ұнтақтар, </w:t>
      </w:r>
      <w:r w:rsidR="00EA7E88">
        <w:rPr>
          <w:rFonts w:ascii="Times New Roman" w:hAnsi="Times New Roman" w:cs="Times New Roman"/>
          <w:sz w:val="28"/>
          <w:szCs w:val="28"/>
          <w:lang w:val="kk-KZ"/>
        </w:rPr>
        <w:t xml:space="preserve">яғни </w:t>
      </w:r>
      <w:r w:rsidRPr="00847F72">
        <w:rPr>
          <w:rFonts w:ascii="Times New Roman" w:hAnsi="Times New Roman" w:cs="Times New Roman"/>
          <w:sz w:val="28"/>
          <w:szCs w:val="28"/>
          <w:lang w:val="kk-KZ"/>
        </w:rPr>
        <w:t>Li</w:t>
      </w:r>
      <w:r w:rsidRPr="00847F72">
        <w:rPr>
          <w:rFonts w:ascii="Times New Roman" w:hAnsi="Times New Roman" w:cs="Times New Roman"/>
          <w:sz w:val="28"/>
          <w:szCs w:val="28"/>
          <w:vertAlign w:val="subscript"/>
          <w:lang w:val="kk-KZ"/>
        </w:rPr>
        <w:t>2</w:t>
      </w:r>
      <w:r w:rsidRPr="00847F72">
        <w:rPr>
          <w:rFonts w:ascii="Times New Roman" w:hAnsi="Times New Roman" w:cs="Times New Roman"/>
          <w:sz w:val="28"/>
          <w:szCs w:val="28"/>
          <w:lang w:val="kk-KZ"/>
        </w:rPr>
        <w:t>S</w:t>
      </w:r>
      <w:r w:rsidRPr="00847F72">
        <w:rPr>
          <w:rFonts w:ascii="Times New Roman" w:hAnsi="Times New Roman" w:cs="Times New Roman"/>
          <w:sz w:val="28"/>
          <w:szCs w:val="28"/>
          <w:vertAlign w:val="subscript"/>
          <w:lang w:val="kk-KZ"/>
        </w:rPr>
        <w:t>6</w:t>
      </w:r>
      <w:r w:rsidRPr="00847F72">
        <w:rPr>
          <w:rFonts w:ascii="Times New Roman" w:hAnsi="Times New Roman" w:cs="Times New Roman"/>
          <w:sz w:val="28"/>
          <w:szCs w:val="28"/>
          <w:lang w:val="kk-KZ"/>
        </w:rPr>
        <w:t xml:space="preserve"> сіңірген қатты үлгілер, XPS талдауы үшін алынып, кептірілді.</w:t>
      </w:r>
    </w:p>
    <w:p w:rsidR="00AB0EE6" w:rsidRPr="00847F72" w:rsidRDefault="00F46B86" w:rsidP="00302DC0">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2.9 </w:t>
      </w:r>
      <w:r>
        <w:rPr>
          <w:rFonts w:ascii="Times New Roman" w:hAnsi="Times New Roman" w:cs="Times New Roman"/>
          <w:b/>
          <w:sz w:val="28"/>
          <w:szCs w:val="28"/>
          <w:lang w:val="kk-KZ"/>
        </w:rPr>
        <w:tab/>
      </w:r>
      <w:r w:rsidR="00AB0EE6" w:rsidRPr="00847F72">
        <w:rPr>
          <w:rFonts w:ascii="Times New Roman" w:hAnsi="Times New Roman" w:cs="Times New Roman"/>
          <w:b/>
          <w:sz w:val="28"/>
          <w:szCs w:val="28"/>
          <w:lang w:val="kk-KZ"/>
        </w:rPr>
        <w:t xml:space="preserve"> Симметриялық ұяшықты тестілеу</w:t>
      </w:r>
    </w:p>
    <w:p w:rsidR="00AB0EE6" w:rsidRPr="00847F72" w:rsidRDefault="00AB0EE6" w:rsidP="00302DC0">
      <w:pPr>
        <w:spacing w:after="0" w:line="240" w:lineRule="auto"/>
        <w:ind w:firstLine="720"/>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Екі түрлі белсенді заты бар симметриялық ұяшықтар жиналды. Симметриялық ұяшық сынақтарын жүргізуге электродтарды дайындау үшін белсенді материалдар (GPC-NiO-20 және GPC-NiO-0) суспензия қалыптастыру үшін NMP-де дисперсті араластырылды. Содан кейін бұл қоспа көміртекті қағаздан жасалған дөңгелек ток жинағыштарға жағылып, 6 сағат бойы 60 ° C температурада вакуумда кептірілді. Кейіннен симметриялық ұяшық коммерциялық Celgard 2400 сепараторымен бөлінген екі бірдей электродты пайдаланып жиналды. Көлемі 50 мкл 0,3 М Li</w:t>
      </w:r>
      <w:r w:rsidRPr="00847F72">
        <w:rPr>
          <w:rFonts w:ascii="Times New Roman" w:hAnsi="Times New Roman" w:cs="Times New Roman"/>
          <w:sz w:val="28"/>
          <w:szCs w:val="28"/>
          <w:vertAlign w:val="subscript"/>
          <w:lang w:val="kk-KZ"/>
        </w:rPr>
        <w:t>2</w:t>
      </w:r>
      <w:r w:rsidRPr="00847F72">
        <w:rPr>
          <w:rFonts w:ascii="Times New Roman" w:hAnsi="Times New Roman" w:cs="Times New Roman"/>
          <w:sz w:val="28"/>
          <w:szCs w:val="28"/>
          <w:lang w:val="kk-KZ"/>
        </w:rPr>
        <w:t>S</w:t>
      </w:r>
      <w:r w:rsidRPr="00847F72">
        <w:rPr>
          <w:rFonts w:ascii="Times New Roman" w:hAnsi="Times New Roman" w:cs="Times New Roman"/>
          <w:sz w:val="28"/>
          <w:szCs w:val="28"/>
          <w:vertAlign w:val="subscript"/>
          <w:lang w:val="kk-KZ"/>
        </w:rPr>
        <w:t>6</w:t>
      </w:r>
      <w:r w:rsidRPr="00847F72">
        <w:rPr>
          <w:rFonts w:ascii="Times New Roman" w:hAnsi="Times New Roman" w:cs="Times New Roman"/>
          <w:sz w:val="28"/>
          <w:szCs w:val="28"/>
          <w:lang w:val="kk-KZ"/>
        </w:rPr>
        <w:t xml:space="preserve"> ерітіндісі электролит ретінде электродтар арасына қойылды. Литий полисульфидтерінің әрекеті циклдік вольтамметрия (</w:t>
      </w:r>
      <w:bookmarkStart w:id="13" w:name="_Hlk185937005"/>
      <w:r w:rsidRPr="00847F72">
        <w:rPr>
          <w:rFonts w:ascii="Times New Roman" w:hAnsi="Times New Roman" w:cs="Times New Roman"/>
          <w:sz w:val="28"/>
          <w:szCs w:val="28"/>
          <w:lang w:val="kk-KZ"/>
        </w:rPr>
        <w:t>CV</w:t>
      </w:r>
      <w:bookmarkEnd w:id="13"/>
      <w:r w:rsidRPr="00847F72">
        <w:rPr>
          <w:rFonts w:ascii="Times New Roman" w:hAnsi="Times New Roman" w:cs="Times New Roman"/>
          <w:sz w:val="28"/>
          <w:szCs w:val="28"/>
          <w:lang w:val="kk-KZ"/>
        </w:rPr>
        <w:t>) арқылы Biologic VMP3 потенциостат/галваностат арқылы 20 мВ с</w:t>
      </w:r>
      <w:r w:rsidRPr="00847F72">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 xml:space="preserve"> және 1 мВ с</w:t>
      </w:r>
      <w:r w:rsidRPr="00847F72">
        <w:rPr>
          <w:rFonts w:ascii="Times New Roman" w:hAnsi="Times New Roman" w:cs="Times New Roman"/>
          <w:sz w:val="28"/>
          <w:szCs w:val="28"/>
          <w:vertAlign w:val="superscript"/>
          <w:lang w:val="kk-KZ"/>
        </w:rPr>
        <w:t>-1</w:t>
      </w:r>
      <w:r w:rsidR="007D62AC">
        <w:rPr>
          <w:rFonts w:ascii="Times New Roman" w:hAnsi="Times New Roman" w:cs="Times New Roman"/>
          <w:sz w:val="28"/>
          <w:szCs w:val="28"/>
          <w:lang w:val="kk-KZ"/>
        </w:rPr>
        <w:t xml:space="preserve"> потенциал берілу</w:t>
      </w:r>
      <w:r w:rsidRPr="00847F72">
        <w:rPr>
          <w:rFonts w:ascii="Times New Roman" w:hAnsi="Times New Roman" w:cs="Times New Roman"/>
          <w:sz w:val="28"/>
          <w:szCs w:val="28"/>
          <w:lang w:val="kk-KZ"/>
        </w:rPr>
        <w:t xml:space="preserve"> жылдамдығымен Li/Li</w:t>
      </w:r>
      <w:r w:rsidRPr="00847F72">
        <w:rPr>
          <w:rFonts w:ascii="Times New Roman" w:hAnsi="Times New Roman" w:cs="Times New Roman"/>
          <w:sz w:val="28"/>
          <w:szCs w:val="28"/>
          <w:vertAlign w:val="superscript"/>
          <w:lang w:val="kk-KZ"/>
        </w:rPr>
        <w:t>+</w:t>
      </w:r>
      <w:r w:rsidRPr="00847F72">
        <w:rPr>
          <w:rFonts w:ascii="Times New Roman" w:hAnsi="Times New Roman" w:cs="Times New Roman"/>
          <w:sz w:val="28"/>
          <w:szCs w:val="28"/>
          <w:lang w:val="kk-KZ"/>
        </w:rPr>
        <w:t xml:space="preserve">-қа қатысты -1,0 В-тан 1,0 В-қа дейінгі потенциал диапазонында зерттелді. </w:t>
      </w:r>
    </w:p>
    <w:p w:rsidR="00AB0EE6" w:rsidRPr="00847F72" w:rsidRDefault="00F46B86" w:rsidP="00302DC0">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2.10 </w:t>
      </w:r>
      <w:r>
        <w:rPr>
          <w:rFonts w:ascii="Times New Roman" w:hAnsi="Times New Roman" w:cs="Times New Roman"/>
          <w:b/>
          <w:sz w:val="28"/>
          <w:szCs w:val="28"/>
          <w:lang w:val="kk-KZ"/>
        </w:rPr>
        <w:tab/>
      </w:r>
      <w:r w:rsidR="00AB0EE6" w:rsidRPr="00847F72">
        <w:rPr>
          <w:rFonts w:ascii="Times New Roman" w:hAnsi="Times New Roman" w:cs="Times New Roman"/>
          <w:b/>
          <w:sz w:val="28"/>
          <w:szCs w:val="28"/>
          <w:lang w:val="kk-KZ"/>
        </w:rPr>
        <w:t xml:space="preserve"> Нуклеация тесті</w:t>
      </w:r>
    </w:p>
    <w:p w:rsidR="00AB0EE6" w:rsidRPr="00847F72" w:rsidRDefault="00AB0EE6" w:rsidP="00302DC0">
      <w:pPr>
        <w:spacing w:after="0" w:line="240" w:lineRule="auto"/>
        <w:ind w:firstLine="720"/>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Нуклеация сынағы үшін тәжірибелік қондырғы келесідей конфигурацияда ұяшық әзірленіп жиналды: композиттер көміртекті қағазға жағылып, жұмысшы электродтар ретінде пайдаланылды, ал металл Li дискі қарсы/анықтамалық электрод ретінде пайдаланылды. Катодқа тетраглимде ерітілген 20 мкл 0,2 М Li</w:t>
      </w:r>
      <w:r w:rsidRPr="00847F72">
        <w:rPr>
          <w:rFonts w:ascii="Times New Roman" w:hAnsi="Times New Roman" w:cs="Times New Roman"/>
          <w:sz w:val="28"/>
          <w:szCs w:val="28"/>
          <w:vertAlign w:val="subscript"/>
          <w:lang w:val="kk-KZ"/>
        </w:rPr>
        <w:t>2</w:t>
      </w:r>
      <w:r w:rsidRPr="00847F72">
        <w:rPr>
          <w:rFonts w:ascii="Times New Roman" w:hAnsi="Times New Roman" w:cs="Times New Roman"/>
          <w:sz w:val="28"/>
          <w:szCs w:val="28"/>
          <w:lang w:val="kk-KZ"/>
        </w:rPr>
        <w:t>S</w:t>
      </w:r>
      <w:r w:rsidRPr="00847F72">
        <w:rPr>
          <w:rFonts w:ascii="Times New Roman" w:hAnsi="Times New Roman" w:cs="Times New Roman"/>
          <w:sz w:val="28"/>
          <w:szCs w:val="28"/>
          <w:vertAlign w:val="subscript"/>
          <w:lang w:val="kk-KZ"/>
        </w:rPr>
        <w:t>8</w:t>
      </w:r>
      <w:r w:rsidRPr="00847F72">
        <w:rPr>
          <w:rFonts w:ascii="Times New Roman" w:hAnsi="Times New Roman" w:cs="Times New Roman"/>
          <w:sz w:val="28"/>
          <w:szCs w:val="28"/>
          <w:lang w:val="kk-KZ"/>
        </w:rPr>
        <w:t xml:space="preserve"> жүктеліп, ал анод жаққа 20 мкл DOL: DME (1:1) қоспасында ерітілген 1 М LiTFSI , 2% LiNO</w:t>
      </w:r>
      <w:r w:rsidRPr="00042E73">
        <w:rPr>
          <w:rFonts w:ascii="Times New Roman" w:hAnsi="Times New Roman" w:cs="Times New Roman"/>
          <w:sz w:val="28"/>
          <w:szCs w:val="28"/>
          <w:vertAlign w:val="subscript"/>
          <w:lang w:val="kk-KZ"/>
        </w:rPr>
        <w:t>3</w:t>
      </w:r>
      <w:r w:rsidRPr="00847F72">
        <w:rPr>
          <w:rFonts w:ascii="Times New Roman" w:hAnsi="Times New Roman" w:cs="Times New Roman"/>
          <w:sz w:val="28"/>
          <w:szCs w:val="28"/>
          <w:lang w:val="kk-KZ"/>
        </w:rPr>
        <w:t xml:space="preserve"> бар электролит тамызылды. CR-2032 типті монета ұяшықтары жиналып, гальваностатикалық режимде 2,06 В-те разрядталды , содан кейін Li</w:t>
      </w:r>
      <w:r w:rsidRPr="00847F72">
        <w:rPr>
          <w:rFonts w:ascii="Times New Roman" w:hAnsi="Times New Roman" w:cs="Times New Roman"/>
          <w:sz w:val="28"/>
          <w:szCs w:val="28"/>
          <w:vertAlign w:val="subscript"/>
          <w:lang w:val="kk-KZ"/>
        </w:rPr>
        <w:t>2</w:t>
      </w:r>
      <w:r w:rsidRPr="00847F72">
        <w:rPr>
          <w:rFonts w:ascii="Times New Roman" w:hAnsi="Times New Roman" w:cs="Times New Roman"/>
          <w:sz w:val="28"/>
          <w:szCs w:val="28"/>
          <w:lang w:val="kk-KZ"/>
        </w:rPr>
        <w:t>S нуклеациясын бастау үшін ток 10</w:t>
      </w:r>
      <w:r w:rsidRPr="00847F72">
        <w:rPr>
          <w:rFonts w:ascii="Times New Roman" w:hAnsi="Times New Roman" w:cs="Times New Roman"/>
          <w:sz w:val="28"/>
          <w:szCs w:val="28"/>
          <w:vertAlign w:val="superscript"/>
          <w:lang w:val="kk-KZ"/>
        </w:rPr>
        <w:t>−5</w:t>
      </w:r>
      <w:r w:rsidRPr="00847F72">
        <w:rPr>
          <w:rFonts w:ascii="Times New Roman" w:hAnsi="Times New Roman" w:cs="Times New Roman"/>
          <w:sz w:val="28"/>
          <w:szCs w:val="28"/>
          <w:lang w:val="kk-KZ"/>
        </w:rPr>
        <w:t xml:space="preserve"> А-дан төмен түскенше 2,05 В деңгейінде ұсталды.</w:t>
      </w:r>
    </w:p>
    <w:p w:rsidR="00AB0EE6" w:rsidRPr="00847F72" w:rsidRDefault="00AB0EE6" w:rsidP="00302DC0">
      <w:pPr>
        <w:spacing w:after="0" w:line="240" w:lineRule="auto"/>
        <w:jc w:val="both"/>
        <w:rPr>
          <w:rFonts w:ascii="Times New Roman" w:hAnsi="Times New Roman" w:cs="Times New Roman"/>
          <w:sz w:val="28"/>
          <w:szCs w:val="28"/>
          <w:lang w:val="kk-KZ"/>
        </w:rPr>
      </w:pPr>
    </w:p>
    <w:p w:rsidR="00AB0EE6" w:rsidRPr="007D62AC" w:rsidRDefault="00F46B86" w:rsidP="00302DC0">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3</w:t>
      </w:r>
      <w:r>
        <w:rPr>
          <w:rFonts w:ascii="Times New Roman" w:hAnsi="Times New Roman" w:cs="Times New Roman"/>
          <w:b/>
          <w:sz w:val="28"/>
          <w:szCs w:val="28"/>
          <w:lang w:val="kk-KZ"/>
        </w:rPr>
        <w:tab/>
      </w:r>
      <w:r w:rsidR="00AB0EE6" w:rsidRPr="007D62AC">
        <w:rPr>
          <w:rFonts w:ascii="Times New Roman" w:hAnsi="Times New Roman" w:cs="Times New Roman"/>
          <w:b/>
          <w:sz w:val="28"/>
          <w:szCs w:val="28"/>
          <w:lang w:val="kk-KZ"/>
        </w:rPr>
        <w:t>Нәтижелер және талқылау</w:t>
      </w:r>
    </w:p>
    <w:p w:rsidR="00AB0EE6" w:rsidRPr="00847F72" w:rsidRDefault="00F46B86" w:rsidP="00302DC0">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3.1</w:t>
      </w:r>
      <w:r>
        <w:rPr>
          <w:rFonts w:ascii="Times New Roman" w:hAnsi="Times New Roman" w:cs="Times New Roman"/>
          <w:b/>
          <w:sz w:val="28"/>
          <w:szCs w:val="28"/>
          <w:lang w:val="kk-KZ"/>
        </w:rPr>
        <w:tab/>
      </w:r>
      <w:r w:rsidR="00AB0EE6" w:rsidRPr="00847F72">
        <w:rPr>
          <w:rFonts w:ascii="Times New Roman" w:hAnsi="Times New Roman" w:cs="Times New Roman"/>
          <w:b/>
          <w:sz w:val="28"/>
          <w:szCs w:val="28"/>
          <w:lang w:val="kk-KZ"/>
        </w:rPr>
        <w:t xml:space="preserve"> GPC және GPC@S катодының сипаттамасы</w:t>
      </w:r>
    </w:p>
    <w:p w:rsidR="00AB0EE6" w:rsidRPr="00847F72" w:rsidRDefault="00AB0EE6" w:rsidP="00302DC0">
      <w:pPr>
        <w:spacing w:after="0" w:line="240" w:lineRule="auto"/>
        <w:ind w:firstLine="720"/>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 xml:space="preserve">GPC </w:t>
      </w:r>
      <w:r w:rsidR="00042E73">
        <w:rPr>
          <w:rFonts w:ascii="Times New Roman" w:hAnsi="Times New Roman" w:cs="Times New Roman"/>
          <w:sz w:val="28"/>
          <w:szCs w:val="28"/>
          <w:lang w:val="kk-KZ"/>
        </w:rPr>
        <w:t xml:space="preserve">активтендіру агенті </w:t>
      </w:r>
      <w:r w:rsidRPr="00847F72">
        <w:rPr>
          <w:rFonts w:ascii="Times New Roman" w:hAnsi="Times New Roman" w:cs="Times New Roman"/>
          <w:sz w:val="28"/>
          <w:szCs w:val="28"/>
          <w:lang w:val="kk-KZ"/>
        </w:rPr>
        <w:t>KOH</w:t>
      </w:r>
      <w:r w:rsidR="00042E73">
        <w:rPr>
          <w:rFonts w:ascii="Times New Roman" w:hAnsi="Times New Roman" w:cs="Times New Roman"/>
          <w:sz w:val="28"/>
          <w:szCs w:val="28"/>
          <w:lang w:val="kk-KZ"/>
        </w:rPr>
        <w:t>-ты</w:t>
      </w:r>
      <w:r w:rsidRPr="00847F72">
        <w:rPr>
          <w:rFonts w:ascii="Times New Roman" w:hAnsi="Times New Roman" w:cs="Times New Roman"/>
          <w:sz w:val="28"/>
          <w:szCs w:val="28"/>
          <w:lang w:val="kk-KZ"/>
        </w:rPr>
        <w:t xml:space="preserve"> пайдалану арқылы күріш қауызы (КҚ) қалдықтарын карбонизациялау және термохимиялық белсендіру арқылы синтезделді. Бастапқыда ұнтақталған және жуылған КҚ инертті Ar газ атмосферасында 500 ° C температурада карбонизациядан өтті, содан кей</w:t>
      </w:r>
      <w:r w:rsidR="004A0E68">
        <w:rPr>
          <w:rFonts w:ascii="Times New Roman" w:hAnsi="Times New Roman" w:cs="Times New Roman"/>
          <w:sz w:val="28"/>
          <w:szCs w:val="28"/>
          <w:lang w:val="kk-KZ"/>
        </w:rPr>
        <w:t>ін 800 ° C температурада КОН-пен</w:t>
      </w:r>
      <w:r w:rsidRPr="00847F72">
        <w:rPr>
          <w:rFonts w:ascii="Times New Roman" w:hAnsi="Times New Roman" w:cs="Times New Roman"/>
          <w:sz w:val="28"/>
          <w:szCs w:val="28"/>
          <w:lang w:val="kk-KZ"/>
        </w:rPr>
        <w:t xml:space="preserve"> әрекеттесу арқылы термохимиялық белсендірілді. Алынған графен тәрізді көміртек материалынан (GPC) қоспаларды жою үшін ыстық тазартылған сумен бірнеше рет жуылды, содан кейін кептірілді. GPC бетінің морфологиясы мен микроқұрылымы SEM және TEM көмегімен талданды (6-сурет).</w:t>
      </w:r>
    </w:p>
    <w:p w:rsidR="00AB0EE6" w:rsidRPr="00847F72" w:rsidRDefault="00AB0EE6" w:rsidP="00302DC0">
      <w:pPr>
        <w:spacing w:after="0" w:line="240" w:lineRule="auto"/>
        <w:ind w:firstLine="720"/>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 xml:space="preserve">SEM </w:t>
      </w:r>
      <w:r w:rsidR="00042E73">
        <w:rPr>
          <w:rFonts w:ascii="Times New Roman" w:hAnsi="Times New Roman" w:cs="Times New Roman"/>
          <w:sz w:val="28"/>
          <w:szCs w:val="28"/>
          <w:lang w:val="kk-KZ"/>
        </w:rPr>
        <w:t>нәтижелері</w:t>
      </w:r>
      <w:r w:rsidRPr="00847F72">
        <w:rPr>
          <w:rFonts w:ascii="Times New Roman" w:hAnsi="Times New Roman" w:cs="Times New Roman"/>
          <w:sz w:val="28"/>
          <w:szCs w:val="28"/>
          <w:lang w:val="kk-KZ"/>
        </w:rPr>
        <w:t xml:space="preserve"> GPC бетінде 15-тен 30 мкм-ге дейінгі кеуектер диаметрі бар жоғары дамыған макрокеуекті құрылымды анықтады (6 а-сурет). Жақынырақ тексерген кезде үлкенірек макрокеуектер ішінде диаметрі 1 және 2 мкм арасындағ</w:t>
      </w:r>
      <w:r w:rsidR="00042E73">
        <w:rPr>
          <w:rFonts w:ascii="Times New Roman" w:hAnsi="Times New Roman" w:cs="Times New Roman"/>
          <w:sz w:val="28"/>
          <w:szCs w:val="28"/>
          <w:lang w:val="kk-KZ"/>
        </w:rPr>
        <w:t>ы кішірек кеуектер байқалды (6 ә</w:t>
      </w:r>
      <w:r w:rsidRPr="00847F72">
        <w:rPr>
          <w:rFonts w:ascii="Times New Roman" w:hAnsi="Times New Roman" w:cs="Times New Roman"/>
          <w:sz w:val="28"/>
          <w:szCs w:val="28"/>
          <w:lang w:val="kk-KZ"/>
        </w:rPr>
        <w:t xml:space="preserve"> -сурет). Бұл кеуектер термохимиялық </w:t>
      </w:r>
      <w:r w:rsidRPr="00847F72">
        <w:rPr>
          <w:rFonts w:ascii="Times New Roman" w:hAnsi="Times New Roman" w:cs="Times New Roman"/>
          <w:sz w:val="28"/>
          <w:szCs w:val="28"/>
          <w:lang w:val="kk-KZ"/>
        </w:rPr>
        <w:lastRenderedPageBreak/>
        <w:t>белсендіру процесі кезінде KOH булануының нәтижесінде пайда болады деп болжанды.  KOH булану кезінде ол бос орындарды қалдырады, бұл GPC ішіндегі иерархиялық кеуектер құрылымына ықпал етеді.</w:t>
      </w:r>
    </w:p>
    <w:p w:rsidR="00AB0EE6" w:rsidRDefault="00AB0EE6" w:rsidP="00302DC0">
      <w:pPr>
        <w:spacing w:after="0" w:line="240" w:lineRule="auto"/>
        <w:ind w:firstLine="720"/>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TEM талдауы нәтижелерінен ашық және қараңғы аймақтарды  байқауға болады, бұл GPC-нің қабыршақ тәрізді графен құрылымын растайды. Ашық аймақтар бір қабатты графен тәрізді құр</w:t>
      </w:r>
      <w:r w:rsidR="00042E73">
        <w:rPr>
          <w:rFonts w:ascii="Times New Roman" w:hAnsi="Times New Roman" w:cs="Times New Roman"/>
          <w:sz w:val="28"/>
          <w:szCs w:val="28"/>
          <w:lang w:val="kk-KZ"/>
        </w:rPr>
        <w:t>ылымға сәйкес келеді деп болжан</w:t>
      </w:r>
      <w:r w:rsidRPr="00847F72">
        <w:rPr>
          <w:rFonts w:ascii="Times New Roman" w:hAnsi="Times New Roman" w:cs="Times New Roman"/>
          <w:sz w:val="28"/>
          <w:szCs w:val="28"/>
          <w:lang w:val="kk-KZ"/>
        </w:rPr>
        <w:t>ды, ал күңгірт аймақтар бірнеше қабатты құрылымды құрайтын графен парақтарының қабаттасуынан қалыптас</w:t>
      </w:r>
      <w:r w:rsidR="00042E73">
        <w:rPr>
          <w:rFonts w:ascii="Times New Roman" w:hAnsi="Times New Roman" w:cs="Times New Roman"/>
          <w:sz w:val="28"/>
          <w:szCs w:val="28"/>
          <w:lang w:val="kk-KZ"/>
        </w:rPr>
        <w:t>ады деп болжам жасалды (Cурет 6б-г). 6ғ</w:t>
      </w:r>
      <w:r w:rsidRPr="00847F72">
        <w:rPr>
          <w:rFonts w:ascii="Times New Roman" w:hAnsi="Times New Roman" w:cs="Times New Roman"/>
          <w:sz w:val="28"/>
          <w:szCs w:val="28"/>
          <w:lang w:val="kk-KZ"/>
        </w:rPr>
        <w:t>-суретте бейнеленген GPC-де бағдарланған торлы жиектердің болуы оның күшті кристалдылығын растайды. GPC үшін анықталған жазықаралық аралық шамамен 0,339 нм құрайды, бұл көп қабатты графендегі жазықаралық аралықпен (0,33 нм) сәйкес келеді.</w:t>
      </w:r>
    </w:p>
    <w:p w:rsidR="00F46B86" w:rsidRPr="00847F72" w:rsidRDefault="00F46B86" w:rsidP="00302DC0">
      <w:pPr>
        <w:spacing w:after="0" w:line="240" w:lineRule="auto"/>
        <w:ind w:firstLine="720"/>
        <w:jc w:val="both"/>
        <w:rPr>
          <w:rFonts w:ascii="Times New Roman" w:hAnsi="Times New Roman" w:cs="Times New Roman"/>
          <w:sz w:val="28"/>
          <w:szCs w:val="28"/>
          <w:lang w:val="kk-KZ"/>
        </w:rPr>
      </w:pPr>
    </w:p>
    <w:p w:rsidR="00042E73" w:rsidRPr="005C562E" w:rsidRDefault="005C562E" w:rsidP="00F46B86">
      <w:pPr>
        <w:spacing w:after="0" w:line="240" w:lineRule="auto"/>
        <w:jc w:val="center"/>
        <w:rPr>
          <w:rFonts w:ascii="Times New Roman" w:hAnsi="Times New Roman" w:cs="Times New Roman"/>
          <w:sz w:val="28"/>
          <w:szCs w:val="28"/>
          <w:lang w:val="kk-KZ"/>
        </w:rPr>
      </w:pPr>
      <w:r>
        <w:rPr>
          <w:noProof/>
          <w:lang w:val="en-US"/>
        </w:rPr>
        <w:drawing>
          <wp:inline distT="0" distB="0" distL="0" distR="0" wp14:anchorId="5F5D3D2A" wp14:editId="17005657">
            <wp:extent cx="3380509" cy="3479903"/>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25015" cy="3525718"/>
                    </a:xfrm>
                    <a:prstGeom prst="rect">
                      <a:avLst/>
                    </a:prstGeom>
                  </pic:spPr>
                </pic:pic>
              </a:graphicData>
            </a:graphic>
          </wp:inline>
        </w:drawing>
      </w:r>
    </w:p>
    <w:p w:rsidR="00F46B86" w:rsidRDefault="00F46B86" w:rsidP="001D2FAA">
      <w:pPr>
        <w:spacing w:after="0" w:line="240" w:lineRule="auto"/>
        <w:jc w:val="center"/>
        <w:rPr>
          <w:rFonts w:ascii="Times New Roman" w:hAnsi="Times New Roman" w:cs="Times New Roman"/>
          <w:sz w:val="28"/>
          <w:szCs w:val="28"/>
          <w:lang w:val="kk-KZ"/>
        </w:rPr>
      </w:pPr>
    </w:p>
    <w:p w:rsidR="00AB0EE6" w:rsidRPr="00F90720" w:rsidRDefault="00F46B86" w:rsidP="001D2FA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AB0EE6" w:rsidRPr="00F9072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6 - </w:t>
      </w:r>
      <w:r w:rsidR="00AB0EE6" w:rsidRPr="00F90720">
        <w:rPr>
          <w:rFonts w:ascii="Times New Roman" w:hAnsi="Times New Roman" w:cs="Times New Roman"/>
          <w:sz w:val="28"/>
          <w:szCs w:val="28"/>
          <w:lang w:val="kk-KZ"/>
        </w:rPr>
        <w:t>Дайындалған GPC композитінің</w:t>
      </w:r>
      <w:r w:rsidR="005C562E" w:rsidRPr="00F90720">
        <w:rPr>
          <w:rFonts w:ascii="Times New Roman" w:hAnsi="Times New Roman" w:cs="Times New Roman"/>
          <w:sz w:val="28"/>
          <w:szCs w:val="28"/>
          <w:lang w:val="kk-KZ"/>
        </w:rPr>
        <w:t xml:space="preserve"> (a, ә) SEM және (б–ғ</w:t>
      </w:r>
      <w:r w:rsidR="007C0A7F">
        <w:rPr>
          <w:rFonts w:ascii="Times New Roman" w:hAnsi="Times New Roman" w:cs="Times New Roman"/>
          <w:sz w:val="28"/>
          <w:szCs w:val="28"/>
          <w:lang w:val="kk-KZ"/>
        </w:rPr>
        <w:t>) TEM кескіндері</w:t>
      </w:r>
    </w:p>
    <w:p w:rsidR="007D62AC" w:rsidRPr="00F90720" w:rsidRDefault="007D62AC" w:rsidP="007D62AC">
      <w:pPr>
        <w:spacing w:after="0" w:line="240" w:lineRule="auto"/>
        <w:jc w:val="center"/>
        <w:rPr>
          <w:rFonts w:ascii="Times New Roman" w:hAnsi="Times New Roman" w:cs="Times New Roman"/>
          <w:sz w:val="28"/>
          <w:szCs w:val="28"/>
          <w:lang w:val="kk-KZ"/>
        </w:rPr>
      </w:pPr>
    </w:p>
    <w:p w:rsidR="00AB0EE6" w:rsidRPr="00847F72" w:rsidRDefault="00AB0EE6" w:rsidP="00302DC0">
      <w:pPr>
        <w:spacing w:after="0" w:line="240" w:lineRule="auto"/>
        <w:ind w:firstLine="720"/>
        <w:jc w:val="both"/>
        <w:rPr>
          <w:rFonts w:ascii="Times New Roman" w:hAnsi="Times New Roman" w:cs="Times New Roman"/>
          <w:sz w:val="28"/>
          <w:szCs w:val="28"/>
          <w:lang w:val="kk-KZ"/>
        </w:rPr>
      </w:pPr>
      <w:r w:rsidRPr="0013309C">
        <w:rPr>
          <w:rFonts w:ascii="Times New Roman" w:hAnsi="Times New Roman" w:cs="Times New Roman"/>
          <w:sz w:val="28"/>
          <w:szCs w:val="28"/>
          <w:lang w:val="kk-KZ"/>
        </w:rPr>
        <w:t>Раман спектроскопиясы I(2D)/I(G) деп белгіленген 2D және G жолақтары арасындағы ең жоғары қарқындылықтардың қатынасын зерттеу арқылы атомдық графен қабаттарының с</w:t>
      </w:r>
      <w:r w:rsidR="007D62AC">
        <w:rPr>
          <w:rFonts w:ascii="Times New Roman" w:hAnsi="Times New Roman" w:cs="Times New Roman"/>
          <w:sz w:val="28"/>
          <w:szCs w:val="28"/>
          <w:lang w:val="kk-KZ"/>
        </w:rPr>
        <w:t>анын бағалаудың қарапайым әдісі ұсыныл</w:t>
      </w:r>
      <w:r w:rsidRPr="0013309C">
        <w:rPr>
          <w:rFonts w:ascii="Times New Roman" w:hAnsi="Times New Roman" w:cs="Times New Roman"/>
          <w:sz w:val="28"/>
          <w:szCs w:val="28"/>
          <w:lang w:val="kk-KZ"/>
        </w:rPr>
        <w:t xml:space="preserve">ды. Бұл әдіс алдыңғы зерттеулерде эмпирикалық түрде расталған </w:t>
      </w:r>
      <w:sdt>
        <w:sdtPr>
          <w:rPr>
            <w:rFonts w:ascii="Times New Roman" w:hAnsi="Times New Roman" w:cs="Times New Roman"/>
            <w:sz w:val="28"/>
            <w:szCs w:val="28"/>
          </w:rPr>
          <w:tag w:val="MENDELEY_CITATION_v3_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"/>
          <w:id w:val="411311568"/>
          <w:placeholder>
            <w:docPart w:val="251EC71BFF3B42EF99E46B9F3F4F34C8"/>
          </w:placeholder>
        </w:sdtPr>
        <w:sdtEndPr/>
        <w:sdtContent>
          <w:r w:rsidRPr="0013309C">
            <w:rPr>
              <w:rFonts w:ascii="Times New Roman" w:hAnsi="Times New Roman" w:cs="Times New Roman"/>
              <w:color w:val="000000" w:themeColor="text1"/>
              <w:sz w:val="28"/>
              <w:szCs w:val="28"/>
              <w:lang w:val="kk-KZ"/>
            </w:rPr>
            <w:t>(Kalsoom et al., 2017)</w:t>
          </w:r>
        </w:sdtContent>
      </w:sdt>
      <w:r w:rsidRPr="0013309C">
        <w:rPr>
          <w:rFonts w:ascii="Times New Roman" w:hAnsi="Times New Roman" w:cs="Times New Roman"/>
          <w:sz w:val="28"/>
          <w:szCs w:val="28"/>
          <w:lang w:val="kk-KZ"/>
        </w:rPr>
        <w:t xml:space="preserve"> 1361 см</w:t>
      </w:r>
      <w:r w:rsidRPr="0013309C">
        <w:rPr>
          <w:rFonts w:ascii="Times New Roman" w:hAnsi="Times New Roman" w:cs="Times New Roman"/>
          <w:sz w:val="28"/>
          <w:szCs w:val="28"/>
          <w:vertAlign w:val="superscript"/>
          <w:lang w:val="kk-KZ"/>
        </w:rPr>
        <w:t>-1</w:t>
      </w:r>
      <w:r w:rsidRPr="0013309C">
        <w:rPr>
          <w:rFonts w:ascii="Times New Roman" w:hAnsi="Times New Roman" w:cs="Times New Roman"/>
          <w:sz w:val="28"/>
          <w:szCs w:val="28"/>
          <w:lang w:val="kk-KZ"/>
        </w:rPr>
        <w:t xml:space="preserve"> шамасында D-жолағының және 2712 см</w:t>
      </w:r>
      <w:r w:rsidRPr="0013309C">
        <w:rPr>
          <w:rFonts w:ascii="Times New Roman" w:hAnsi="Times New Roman" w:cs="Times New Roman"/>
          <w:sz w:val="28"/>
          <w:szCs w:val="28"/>
          <w:vertAlign w:val="superscript"/>
          <w:lang w:val="kk-KZ"/>
        </w:rPr>
        <w:t>-1</w:t>
      </w:r>
      <w:r w:rsidRPr="0013309C">
        <w:rPr>
          <w:rFonts w:ascii="Times New Roman" w:hAnsi="Times New Roman" w:cs="Times New Roman"/>
          <w:sz w:val="28"/>
          <w:szCs w:val="28"/>
          <w:lang w:val="kk-KZ"/>
        </w:rPr>
        <w:t>-де 2D-диапазонының болуы ретсіз көміртекке жатады, ал 1580 см</w:t>
      </w:r>
      <w:r w:rsidRPr="0013309C">
        <w:rPr>
          <w:rFonts w:ascii="Times New Roman" w:hAnsi="Times New Roman" w:cs="Times New Roman"/>
          <w:sz w:val="28"/>
          <w:szCs w:val="28"/>
          <w:vertAlign w:val="superscript"/>
          <w:lang w:val="kk-KZ"/>
        </w:rPr>
        <w:t>-1</w:t>
      </w:r>
      <w:r w:rsidRPr="0013309C">
        <w:rPr>
          <w:rFonts w:ascii="Times New Roman" w:hAnsi="Times New Roman" w:cs="Times New Roman"/>
          <w:sz w:val="28"/>
          <w:szCs w:val="28"/>
          <w:lang w:val="kk-KZ"/>
        </w:rPr>
        <w:t>-дегі G-жолағы sp</w:t>
      </w:r>
      <w:r w:rsidRPr="0013309C">
        <w:rPr>
          <w:rFonts w:ascii="Times New Roman" w:hAnsi="Times New Roman" w:cs="Times New Roman"/>
          <w:sz w:val="28"/>
          <w:szCs w:val="28"/>
          <w:vertAlign w:val="superscript"/>
          <w:lang w:val="kk-KZ"/>
        </w:rPr>
        <w:t>2</w:t>
      </w:r>
      <w:r w:rsidRPr="0013309C">
        <w:rPr>
          <w:rFonts w:ascii="Times New Roman" w:hAnsi="Times New Roman" w:cs="Times New Roman"/>
          <w:sz w:val="28"/>
          <w:szCs w:val="28"/>
          <w:lang w:val="kk-KZ"/>
        </w:rPr>
        <w:t xml:space="preserve"> жазықтықтағы сипаттамасына сәйкес келеді. </w:t>
      </w:r>
      <w:r w:rsidRPr="00847F72">
        <w:rPr>
          <w:rFonts w:ascii="Times New Roman" w:hAnsi="Times New Roman" w:cs="Times New Roman"/>
          <w:sz w:val="28"/>
          <w:szCs w:val="28"/>
          <w:lang w:val="kk-KZ"/>
        </w:rPr>
        <w:t xml:space="preserve">7 </w:t>
      </w:r>
      <w:r w:rsidRPr="0013309C">
        <w:rPr>
          <w:rFonts w:ascii="Times New Roman" w:hAnsi="Times New Roman" w:cs="Times New Roman"/>
          <w:sz w:val="28"/>
          <w:szCs w:val="28"/>
          <w:lang w:val="kk-KZ"/>
        </w:rPr>
        <w:t>а-сурет</w:t>
      </w:r>
      <w:r w:rsidRPr="00847F72">
        <w:rPr>
          <w:rFonts w:ascii="Times New Roman" w:hAnsi="Times New Roman" w:cs="Times New Roman"/>
          <w:sz w:val="28"/>
          <w:szCs w:val="28"/>
          <w:lang w:val="kk-KZ"/>
        </w:rPr>
        <w:t>те</w:t>
      </w:r>
      <w:r w:rsidRPr="0013309C">
        <w:rPr>
          <w:rFonts w:ascii="Times New Roman" w:hAnsi="Times New Roman" w:cs="Times New Roman"/>
          <w:sz w:val="28"/>
          <w:szCs w:val="28"/>
          <w:lang w:val="kk-KZ"/>
        </w:rPr>
        <w:t xml:space="preserve"> графеннің тербеліс жолағы</w:t>
      </w:r>
      <w:r w:rsidRPr="00847F72">
        <w:rPr>
          <w:rFonts w:ascii="Times New Roman" w:hAnsi="Times New Roman" w:cs="Times New Roman"/>
          <w:sz w:val="28"/>
          <w:szCs w:val="28"/>
          <w:lang w:val="kk-KZ"/>
        </w:rPr>
        <w:t xml:space="preserve"> көрсетілген</w:t>
      </w:r>
      <w:r w:rsidRPr="0013309C">
        <w:rPr>
          <w:rFonts w:ascii="Times New Roman" w:hAnsi="Times New Roman" w:cs="Times New Roman"/>
          <w:sz w:val="28"/>
          <w:szCs w:val="28"/>
          <w:lang w:val="kk-KZ"/>
        </w:rPr>
        <w:t>. Ferrari және т.б.</w:t>
      </w:r>
      <w:r w:rsidR="00AB524C">
        <w:rPr>
          <w:rFonts w:ascii="Times New Roman" w:hAnsi="Times New Roman" w:cs="Times New Roman"/>
          <w:sz w:val="28"/>
          <w:szCs w:val="28"/>
        </w:rPr>
        <w:fldChar w:fldCharType="begin" w:fldLock="1"/>
      </w:r>
      <w:r w:rsidR="00AB524C" w:rsidRPr="0013309C">
        <w:rPr>
          <w:rFonts w:ascii="Times New Roman" w:hAnsi="Times New Roman" w:cs="Times New Roman"/>
          <w:sz w:val="28"/>
          <w:szCs w:val="28"/>
          <w:lang w:val="kk-KZ"/>
        </w:rPr>
        <w:instrText>ADDIN CSL_CITATION {"citationItems":[{"id":"ITEM-1","itemData":{"DOI":"10.1103/PhysRevLett.97.187401","ISSN":"00319007","PMID":"17155573","abstract":"Graphene is the two-dimensional building block for carbon allotropes of every other dimensionality. We show that its electronic structure is captured in its Raman spectrum that clearly evolves with the number of layers. The D peak second order changes in shape, width, and position for an increasing number of layers, reflecting the change in the electron bands via a double resonant Raman process. The G peak slightly down-shifts. This allows unambiguous, high-throughput, nondestructive identification of graphene layers, which is critically lacking in this emerging research area. © 2006 The American Physical Society.","author":[{"dropping-particle":"","family":"Ferrari","given":"A. C.","non-dropping-particle":"","parse-names":false,"suffix":""},{"dropping-particle":"","family":"Meyer","given":"J. C.","non-dropping-particle":"","parse-names":false,"suffix":""},{"dropping-particle":"","family":"Scardaci","given":"V.","non-dropping-particle":"","parse-names":false,"suffix":""},{"dropping-particle":"","family":"Casiraghi","given":"C.","non-dropping-particle":"","parse-names":false,"suffix":""},{"dropping-particle":"","family":"Lazzeri","given":"M.","non-dropping-particle":"","parse-names":false,"suffix":""},{"dropping-particle":"","family":"Mauri","given":"F.","non-dropping-particle":"","parse-names":false,"suffix":""},{"dropping-particle":"","family":"Piscanec","given":"S.","non-dropping-particle":"","parse-names":false,"suffix":""},{"dropping-particle":"","family":"Jiang","given":"D.","non-dropping-particle":"","parse-names":false,"suffix":""},{"dropping-particle":"","family":"Novoselov","given":"K. S.","non-dropping-particle":"","parse-names":false,"suffix":""},{"dropping-particle":"","family":"Roth","given":"S.","non-dropping-particle":"","parse-names":false,"suffix":""},{"dropping-particle":"","family":"Geim","given":"A. K.","non-dropping-particle":"","parse-names":false,"suffix":""}],"container-title":"Physical Review Letters","id":"ITEM-1","issue":"18","issued":{"date-parts":[["2006"]]},"title":"Raman spectrum of graphene and graphene layers","type":"article-journal","volume":"97"},"uris":["http://www.mendeley.com/documents/?uuid=c923ed3e-0ea4-31a9-805a-57a776fad84c"]}],"mendeley":{"formattedCitation":"[131]","plainTextFormattedCitation":"[131]","previouslyFormattedCitation":"[131]"},"properties":{"noteIndex":0},"schema":"https://github.com/citation-style-language/schema/raw/master/csl-citation.json"}</w:instrText>
      </w:r>
      <w:r w:rsidR="00AB524C">
        <w:rPr>
          <w:rFonts w:ascii="Times New Roman" w:hAnsi="Times New Roman" w:cs="Times New Roman"/>
          <w:sz w:val="28"/>
          <w:szCs w:val="28"/>
        </w:rPr>
        <w:fldChar w:fldCharType="separate"/>
      </w:r>
      <w:r w:rsidR="00AB524C" w:rsidRPr="0013309C">
        <w:rPr>
          <w:rFonts w:ascii="Times New Roman" w:hAnsi="Times New Roman" w:cs="Times New Roman"/>
          <w:noProof/>
          <w:sz w:val="28"/>
          <w:szCs w:val="28"/>
          <w:lang w:val="kk-KZ"/>
        </w:rPr>
        <w:t>[131]</w:t>
      </w:r>
      <w:r w:rsidR="00AB524C">
        <w:rPr>
          <w:rFonts w:ascii="Times New Roman" w:hAnsi="Times New Roman" w:cs="Times New Roman"/>
          <w:sz w:val="28"/>
          <w:szCs w:val="28"/>
        </w:rPr>
        <w:fldChar w:fldCharType="end"/>
      </w:r>
      <w:r w:rsidRPr="0013309C">
        <w:rPr>
          <w:rFonts w:ascii="Times New Roman" w:hAnsi="Times New Roman" w:cs="Times New Roman"/>
          <w:sz w:val="28"/>
          <w:szCs w:val="28"/>
          <w:lang w:val="kk-KZ"/>
        </w:rPr>
        <w:t xml:space="preserve">, Раман спектрінде 2D диапазонын қоса алғанда, осы ерекше </w:t>
      </w:r>
      <w:r w:rsidRPr="0013309C">
        <w:rPr>
          <w:rFonts w:ascii="Times New Roman" w:hAnsi="Times New Roman" w:cs="Times New Roman"/>
          <w:sz w:val="28"/>
          <w:szCs w:val="28"/>
          <w:lang w:val="kk-KZ"/>
        </w:rPr>
        <w:lastRenderedPageBreak/>
        <w:t xml:space="preserve">жолақтардың болуы синтезделген GPC тазамен салыстырғанда сәл ерекшеленген құрылымына байланысты графенге немесе дәлірек айтқанда, графен тәрізді материалға тиімді ауысқанының дәлелі болып табылады. </w:t>
      </w:r>
      <w:r w:rsidRPr="00847F72">
        <w:rPr>
          <w:rFonts w:ascii="Times New Roman" w:hAnsi="Times New Roman" w:cs="Times New Roman"/>
          <w:sz w:val="28"/>
          <w:szCs w:val="28"/>
          <w:lang w:val="kk-KZ"/>
        </w:rPr>
        <w:t>Әрі қарай талдау жолақтар қарқындылығының (I</w:t>
      </w:r>
      <w:r w:rsidRPr="00CE611E">
        <w:rPr>
          <w:rFonts w:ascii="Times New Roman" w:hAnsi="Times New Roman" w:cs="Times New Roman"/>
          <w:sz w:val="28"/>
          <w:szCs w:val="28"/>
          <w:vertAlign w:val="subscript"/>
          <w:lang w:val="kk-KZ"/>
        </w:rPr>
        <w:t>D</w:t>
      </w:r>
      <w:r w:rsidRPr="00847F72">
        <w:rPr>
          <w:rFonts w:ascii="Times New Roman" w:hAnsi="Times New Roman" w:cs="Times New Roman"/>
          <w:sz w:val="28"/>
          <w:szCs w:val="28"/>
          <w:lang w:val="kk-KZ"/>
        </w:rPr>
        <w:t>/I</w:t>
      </w:r>
      <w:r w:rsidRPr="00CE611E">
        <w:rPr>
          <w:rFonts w:ascii="Times New Roman" w:hAnsi="Times New Roman" w:cs="Times New Roman"/>
          <w:sz w:val="28"/>
          <w:szCs w:val="28"/>
          <w:vertAlign w:val="subscript"/>
          <w:lang w:val="kk-KZ"/>
        </w:rPr>
        <w:t>G</w:t>
      </w:r>
      <w:r w:rsidRPr="00847F72">
        <w:rPr>
          <w:rFonts w:ascii="Times New Roman" w:hAnsi="Times New Roman" w:cs="Times New Roman"/>
          <w:sz w:val="28"/>
          <w:szCs w:val="28"/>
          <w:lang w:val="kk-KZ"/>
        </w:rPr>
        <w:t>) және (I</w:t>
      </w:r>
      <w:r w:rsidRPr="00CE611E">
        <w:rPr>
          <w:rFonts w:ascii="Times New Roman" w:hAnsi="Times New Roman" w:cs="Times New Roman"/>
          <w:sz w:val="28"/>
          <w:szCs w:val="28"/>
          <w:vertAlign w:val="subscript"/>
          <w:lang w:val="kk-KZ"/>
        </w:rPr>
        <w:t>2D</w:t>
      </w:r>
      <w:r w:rsidRPr="00847F72">
        <w:rPr>
          <w:rFonts w:ascii="Times New Roman" w:hAnsi="Times New Roman" w:cs="Times New Roman"/>
          <w:sz w:val="28"/>
          <w:szCs w:val="28"/>
          <w:lang w:val="kk-KZ"/>
        </w:rPr>
        <w:t>/I</w:t>
      </w:r>
      <w:r w:rsidRPr="00CE611E">
        <w:rPr>
          <w:rFonts w:ascii="Times New Roman" w:hAnsi="Times New Roman" w:cs="Times New Roman"/>
          <w:sz w:val="28"/>
          <w:szCs w:val="28"/>
          <w:vertAlign w:val="subscript"/>
          <w:lang w:val="kk-KZ"/>
        </w:rPr>
        <w:t>G</w:t>
      </w:r>
      <w:r w:rsidRPr="00847F72">
        <w:rPr>
          <w:rFonts w:ascii="Times New Roman" w:hAnsi="Times New Roman" w:cs="Times New Roman"/>
          <w:sz w:val="28"/>
          <w:szCs w:val="28"/>
          <w:lang w:val="kk-KZ"/>
        </w:rPr>
        <w:t>) қатынасына (R) негізделген GPC сипаттамаларын бағалауы қарастырылды. Чжан т.б.</w:t>
      </w:r>
      <w:r w:rsidR="00AB524C">
        <w:rPr>
          <w:rFonts w:ascii="Times New Roman" w:hAnsi="Times New Roman" w:cs="Times New Roman"/>
          <w:sz w:val="28"/>
          <w:szCs w:val="28"/>
          <w:lang w:val="kk-KZ"/>
        </w:rPr>
        <w:fldChar w:fldCharType="begin" w:fldLock="1"/>
      </w:r>
      <w:r w:rsidR="00AB524C">
        <w:rPr>
          <w:rFonts w:ascii="Times New Roman" w:hAnsi="Times New Roman" w:cs="Times New Roman"/>
          <w:sz w:val="28"/>
          <w:szCs w:val="28"/>
          <w:lang w:val="kk-KZ"/>
        </w:rPr>
        <w:instrText>ADDIN CSL_CITATION {"citationItems":[{"id":"ITEM-1","itemData":{"DOI":"10.1016/j.ab.2019.113345","ISSN":"00032697","author":[{"dropping-particle":"","family":"Neelam","given":"","non-dropping-particle":"","parse-names":false,"suffix":""},{"dropping-particle":"","family":"Chhillar","given":"Anil Kumar","non-dropping-particle":"","parse-names":false,"suffix":""},{"dropping-particle":"","family":"Rana","given":"Joginder Singh","non-dropping-particle":"","parse-names":false,"suffix":""}],"container-title":"Analytical Biochemistry","id":"ITEM-1","issued":{"date-parts":[["2019","6"]]},"page":"113345","title":"Enzyme nanoparticles and their biosensing applications: A review","type":"article-journal"},"uris":["http://www.mendeley.com/documents/?uuid=5cfcc189-6e3c-390b-9fe9-e47dd569db70"]}],"mendeley":{"formattedCitation":"[132]","plainTextFormattedCitation":"[132]","previouslyFormattedCitation":"[132]"},"properties":{"noteIndex":0},"schema":"https://github.com/citation-style-language/schema/raw/master/csl-citation.json"}</w:instrText>
      </w:r>
      <w:r w:rsidR="00AB524C">
        <w:rPr>
          <w:rFonts w:ascii="Times New Roman" w:hAnsi="Times New Roman" w:cs="Times New Roman"/>
          <w:sz w:val="28"/>
          <w:szCs w:val="28"/>
          <w:lang w:val="kk-KZ"/>
        </w:rPr>
        <w:fldChar w:fldCharType="separate"/>
      </w:r>
      <w:r w:rsidR="00AB524C" w:rsidRPr="00AB524C">
        <w:rPr>
          <w:rFonts w:ascii="Times New Roman" w:hAnsi="Times New Roman" w:cs="Times New Roman"/>
          <w:noProof/>
          <w:sz w:val="28"/>
          <w:szCs w:val="28"/>
          <w:lang w:val="kk-KZ"/>
        </w:rPr>
        <w:t>[132]</w:t>
      </w:r>
      <w:r w:rsidR="00AB524C">
        <w:rPr>
          <w:rFonts w:ascii="Times New Roman" w:hAnsi="Times New Roman" w:cs="Times New Roman"/>
          <w:sz w:val="28"/>
          <w:szCs w:val="28"/>
          <w:lang w:val="kk-KZ"/>
        </w:rPr>
        <w:fldChar w:fldCharType="end"/>
      </w:r>
      <w:r w:rsidR="00AB524C" w:rsidRPr="00AB524C">
        <w:rPr>
          <w:rFonts w:ascii="Times New Roman" w:hAnsi="Times New Roman" w:cs="Times New Roman"/>
          <w:sz w:val="28"/>
          <w:szCs w:val="28"/>
          <w:lang w:val="kk-KZ"/>
        </w:rPr>
        <w:t xml:space="preserve"> </w:t>
      </w:r>
      <w:r w:rsidRPr="00847F72">
        <w:rPr>
          <w:rFonts w:ascii="Times New Roman" w:hAnsi="Times New Roman" w:cs="Times New Roman"/>
          <w:sz w:val="28"/>
          <w:szCs w:val="28"/>
          <w:lang w:val="kk-KZ"/>
        </w:rPr>
        <w:t>I</w:t>
      </w:r>
      <w:r w:rsidRPr="00CE611E">
        <w:rPr>
          <w:rFonts w:ascii="Times New Roman" w:hAnsi="Times New Roman" w:cs="Times New Roman"/>
          <w:sz w:val="28"/>
          <w:szCs w:val="28"/>
          <w:vertAlign w:val="subscript"/>
          <w:lang w:val="kk-KZ"/>
        </w:rPr>
        <w:t>D</w:t>
      </w:r>
      <w:r w:rsidRPr="00847F72">
        <w:rPr>
          <w:rFonts w:ascii="Times New Roman" w:hAnsi="Times New Roman" w:cs="Times New Roman"/>
          <w:sz w:val="28"/>
          <w:szCs w:val="28"/>
          <w:lang w:val="kk-KZ"/>
        </w:rPr>
        <w:t>/I</w:t>
      </w:r>
      <w:r w:rsidRPr="00CE611E">
        <w:rPr>
          <w:rFonts w:ascii="Times New Roman" w:hAnsi="Times New Roman" w:cs="Times New Roman"/>
          <w:sz w:val="28"/>
          <w:szCs w:val="28"/>
          <w:vertAlign w:val="subscript"/>
          <w:lang w:val="kk-KZ"/>
        </w:rPr>
        <w:t>G</w:t>
      </w:r>
      <w:r w:rsidRPr="00847F72">
        <w:rPr>
          <w:rFonts w:ascii="Times New Roman" w:hAnsi="Times New Roman" w:cs="Times New Roman"/>
          <w:sz w:val="28"/>
          <w:szCs w:val="28"/>
          <w:lang w:val="kk-KZ"/>
        </w:rPr>
        <w:t xml:space="preserve"> және I</w:t>
      </w:r>
      <w:r w:rsidRPr="00CE611E">
        <w:rPr>
          <w:rFonts w:ascii="Times New Roman" w:hAnsi="Times New Roman" w:cs="Times New Roman"/>
          <w:sz w:val="28"/>
          <w:szCs w:val="28"/>
          <w:vertAlign w:val="subscript"/>
          <w:lang w:val="kk-KZ"/>
        </w:rPr>
        <w:t>2D</w:t>
      </w:r>
      <w:r w:rsidRPr="00847F72">
        <w:rPr>
          <w:rFonts w:ascii="Times New Roman" w:hAnsi="Times New Roman" w:cs="Times New Roman"/>
          <w:sz w:val="28"/>
          <w:szCs w:val="28"/>
          <w:lang w:val="kk-KZ"/>
        </w:rPr>
        <w:t>/I</w:t>
      </w:r>
      <w:r w:rsidRPr="00CE611E">
        <w:rPr>
          <w:rFonts w:ascii="Times New Roman" w:hAnsi="Times New Roman" w:cs="Times New Roman"/>
          <w:sz w:val="28"/>
          <w:szCs w:val="28"/>
          <w:vertAlign w:val="subscript"/>
          <w:lang w:val="kk-KZ"/>
        </w:rPr>
        <w:t>G</w:t>
      </w:r>
      <w:r w:rsidRPr="00847F72">
        <w:rPr>
          <w:rFonts w:ascii="Times New Roman" w:hAnsi="Times New Roman" w:cs="Times New Roman"/>
          <w:sz w:val="28"/>
          <w:szCs w:val="28"/>
          <w:lang w:val="kk-KZ"/>
        </w:rPr>
        <w:t xml:space="preserve"> мәндері таза графеннің сәтті синтезінің негізгі көрсеткіштері болып табылады. Таза графенге қол жеткізу үшін GPC үшін D диапазонының төмен қарқындылығын және G диапазонының жоғары қарқындылығын көрсеткен жөн. Берілген Раман спектрінде I</w:t>
      </w:r>
      <w:r w:rsidRPr="00CE611E">
        <w:rPr>
          <w:rFonts w:ascii="Times New Roman" w:hAnsi="Times New Roman" w:cs="Times New Roman"/>
          <w:sz w:val="28"/>
          <w:szCs w:val="28"/>
          <w:vertAlign w:val="subscript"/>
          <w:lang w:val="kk-KZ"/>
        </w:rPr>
        <w:t>D</w:t>
      </w:r>
      <w:r w:rsidRPr="00847F72">
        <w:rPr>
          <w:rFonts w:ascii="Times New Roman" w:hAnsi="Times New Roman" w:cs="Times New Roman"/>
          <w:sz w:val="28"/>
          <w:szCs w:val="28"/>
          <w:lang w:val="kk-KZ"/>
        </w:rPr>
        <w:t>/I</w:t>
      </w:r>
      <w:r w:rsidRPr="00CE611E">
        <w:rPr>
          <w:rFonts w:ascii="Times New Roman" w:hAnsi="Times New Roman" w:cs="Times New Roman"/>
          <w:sz w:val="28"/>
          <w:szCs w:val="28"/>
          <w:vertAlign w:val="subscript"/>
          <w:lang w:val="kk-KZ"/>
        </w:rPr>
        <w:t>G</w:t>
      </w:r>
      <w:r w:rsidRPr="00847F72">
        <w:rPr>
          <w:rFonts w:ascii="Times New Roman" w:hAnsi="Times New Roman" w:cs="Times New Roman"/>
          <w:sz w:val="28"/>
          <w:szCs w:val="28"/>
          <w:lang w:val="kk-KZ"/>
        </w:rPr>
        <w:t xml:space="preserve"> қатынасы 0,37 болып, графиттенудің жоғары дәрежесін және реттелген, кристалдық құрылымды көрсетеді. 2D және G жолақтары арасындағы қарқындылық қатынасы 0,58 құрайды, бұл GPC құрылымында шамамен төрт графен қабатының болуын болжайды. GPC Раман спектріндегі 250 см</w:t>
      </w:r>
      <w:r w:rsidRPr="00847F72">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 xml:space="preserve"> төмен қарқындылық шыңы графиттегі графен қабаттарының қабаттасуына сезімталдықты көрсететін ығысу режимдері</w:t>
      </w:r>
      <w:r w:rsidR="00AB524C" w:rsidRPr="00AB524C">
        <w:rPr>
          <w:rFonts w:ascii="Times New Roman" w:hAnsi="Times New Roman" w:cs="Times New Roman"/>
          <w:sz w:val="28"/>
          <w:szCs w:val="28"/>
          <w:lang w:val="kk-KZ"/>
        </w:rPr>
        <w:t xml:space="preserve"> </w:t>
      </w:r>
      <w:r w:rsidR="00AB524C">
        <w:rPr>
          <w:rFonts w:ascii="Times New Roman" w:hAnsi="Times New Roman" w:cs="Times New Roman"/>
          <w:sz w:val="28"/>
          <w:szCs w:val="28"/>
          <w:lang w:val="kk-KZ"/>
        </w:rPr>
        <w:fldChar w:fldCharType="begin" w:fldLock="1"/>
      </w:r>
      <w:r w:rsidR="00AB524C">
        <w:rPr>
          <w:rFonts w:ascii="Times New Roman" w:hAnsi="Times New Roman" w:cs="Times New Roman"/>
          <w:sz w:val="28"/>
          <w:szCs w:val="28"/>
          <w:lang w:val="kk-KZ"/>
        </w:rPr>
        <w:instrText>ADDIN CSL_CITATION {"citationItems":[{"id":"ITEM-1","itemData":{"DOI":"10.1103/PhysRevLett.97.187401","ISSN":"00319007","PMID":"17155573","abstract":"Graphene is the two-dimensional building block for carbon allotropes of every other dimensionality. We show that its electronic structure is captured in its Raman spectrum that clearly evolves with the number of layers. The D peak second order changes in shape, width, and position for an increasing number of layers, reflecting the change in the electron bands via a double resonant Raman process. The G peak slightly down-shifts. This allows unambiguous, high-throughput, nondestructive identification of graphene layers, which is critically lacking in this emerging research area. © 2006 The American Physical Society.","author":[{"dropping-particle":"","family":"Ferrari","given":"A. C.","non-dropping-particle":"","parse-names":false,"suffix":""},{"dropping-particle":"","family":"Meyer","given":"J. C.","non-dropping-particle":"","parse-names":false,"suffix":""},{"dropping-particle":"","family":"Scardaci","given":"V.","non-dropping-particle":"","parse-names":false,"suffix":""},{"dropping-particle":"","family":"Casiraghi","given":"C.","non-dropping-particle":"","parse-names":false,"suffix":""},{"dropping-particle":"","family":"Lazzeri","given":"M.","non-dropping-particle":"","parse-names":false,"suffix":""},{"dropping-particle":"","family":"Mauri","given":"F.","non-dropping-particle":"","parse-names":false,"suffix":""},{"dropping-particle":"","family":"Piscanec","given":"S.","non-dropping-particle":"","parse-names":false,"suffix":""},{"dropping-particle":"","family":"Jiang","given":"D.","non-dropping-particle":"","parse-names":false,"suffix":""},{"dropping-particle":"","family":"Novoselov","given":"K. S.","non-dropping-particle":"","parse-names":false,"suffix":""},{"dropping-particle":"","family":"Roth","given":"S.","non-dropping-particle":"","parse-names":false,"suffix":""},{"dropping-particle":"","family":"Geim","given":"A. K.","non-dropping-particle":"","parse-names":false,"suffix":""}],"container-title":"Physical Review Letters","id":"ITEM-1","issue":"18","issued":{"date-parts":[["2006"]]},"title":"Raman spectrum of graphene and graphene layers","type":"article-journal","volume":"97"},"uris":["http://www.mendeley.com/documents/?uuid=c923ed3e-0ea4-31a9-805a-57a776fad84c"]}],"mendeley":{"formattedCitation":"[131]","plainTextFormattedCitation":"[131]","previouslyFormattedCitation":"[131]"},"properties":{"noteIndex":0},"schema":"https://github.com/citation-style-language/schema/raw/master/csl-citation.json"}</w:instrText>
      </w:r>
      <w:r w:rsidR="00AB524C">
        <w:rPr>
          <w:rFonts w:ascii="Times New Roman" w:hAnsi="Times New Roman" w:cs="Times New Roman"/>
          <w:sz w:val="28"/>
          <w:szCs w:val="28"/>
          <w:lang w:val="kk-KZ"/>
        </w:rPr>
        <w:fldChar w:fldCharType="separate"/>
      </w:r>
      <w:r w:rsidR="00AB524C" w:rsidRPr="00AB524C">
        <w:rPr>
          <w:rFonts w:ascii="Times New Roman" w:hAnsi="Times New Roman" w:cs="Times New Roman"/>
          <w:noProof/>
          <w:sz w:val="28"/>
          <w:szCs w:val="28"/>
          <w:lang w:val="kk-KZ"/>
        </w:rPr>
        <w:t>[131]</w:t>
      </w:r>
      <w:r w:rsidR="00AB524C">
        <w:rPr>
          <w:rFonts w:ascii="Times New Roman" w:hAnsi="Times New Roman" w:cs="Times New Roman"/>
          <w:sz w:val="28"/>
          <w:szCs w:val="28"/>
          <w:lang w:val="kk-KZ"/>
        </w:rPr>
        <w:fldChar w:fldCharType="end"/>
      </w:r>
      <w:r w:rsidRPr="00847F72">
        <w:rPr>
          <w:rFonts w:ascii="Times New Roman" w:hAnsi="Times New Roman" w:cs="Times New Roman"/>
          <w:sz w:val="28"/>
          <w:szCs w:val="28"/>
          <w:lang w:val="kk-KZ"/>
        </w:rPr>
        <w:t xml:space="preserve">  деп аталатын қабат аралық тербелістерге жатады. Бұл шыңдардың нақты позициялары мен қарқындылығы қабаттардың саны, ақаулардың болуы және карбонизация/белсендіру параметрлері (температура, ұзақтық және белсендіру агенті) сияқты айнымалыларға байланысты. </w:t>
      </w:r>
      <w:r w:rsidRPr="00847F72">
        <w:rPr>
          <w:rFonts w:ascii="Times New Roman" w:hAnsi="Times New Roman" w:cs="Times New Roman"/>
          <w:sz w:val="28"/>
          <w:szCs w:val="28"/>
          <w:lang w:val="fr-FR"/>
        </w:rPr>
        <w:t>2450 см</w:t>
      </w:r>
      <w:r w:rsidRPr="00847F72">
        <w:rPr>
          <w:rFonts w:ascii="Times New Roman" w:hAnsi="Times New Roman" w:cs="Times New Roman"/>
          <w:sz w:val="28"/>
          <w:szCs w:val="28"/>
          <w:vertAlign w:val="superscript"/>
          <w:lang w:val="fr-FR"/>
        </w:rPr>
        <w:t>−1</w:t>
      </w:r>
      <w:r w:rsidRPr="00847F72">
        <w:rPr>
          <w:rFonts w:ascii="Times New Roman" w:hAnsi="Times New Roman" w:cs="Times New Roman"/>
          <w:sz w:val="28"/>
          <w:szCs w:val="28"/>
          <w:lang w:val="fr-FR"/>
        </w:rPr>
        <w:t xml:space="preserve"> (D+2D) және ~2950 см</w:t>
      </w:r>
      <w:r w:rsidRPr="00847F72">
        <w:rPr>
          <w:rFonts w:ascii="Times New Roman" w:hAnsi="Times New Roman" w:cs="Times New Roman"/>
          <w:sz w:val="28"/>
          <w:szCs w:val="28"/>
          <w:vertAlign w:val="superscript"/>
          <w:lang w:val="fr-FR"/>
        </w:rPr>
        <w:t>−1</w:t>
      </w:r>
      <w:r w:rsidRPr="00847F72">
        <w:rPr>
          <w:rFonts w:ascii="Times New Roman" w:hAnsi="Times New Roman" w:cs="Times New Roman"/>
          <w:sz w:val="28"/>
          <w:szCs w:val="28"/>
          <w:lang w:val="fr-FR"/>
        </w:rPr>
        <w:t xml:space="preserve"> (D + G) төмен қарқындылық шыңдары біріктірілген Раман жолақтарынан туындайды. D+2D шыңы D шыңын (графен ақауларына қатысты) екінші ретті 2D шыңымен біріктіреді. Бұл алтыбұрышты тордағы жазықтықтағы көміртегі атомының тербелістерімен байланысты. Ақаулардың саны артқан сайын, 2D-ге қатысты D шыңының қарқындылығы жоғарылайды, бұл графен торының бұзылуы мен жалпы діріл сипаттамалары туралы түсінік береді. Осылайша, D+2D шыңының жоғары қарқындылығы графен құрылымындағы бұзылыстың немесе ақаулардың жоғарылауын көрсетеді. Сонымен қатар, D + G шыңының қарқындылығы ақаудың тығыздығымен сәйкес келеді, бұл графендегі ақаулардың жоғарылауын немесе тығыздығын білдіреді. </w:t>
      </w:r>
      <w:r w:rsidRPr="00847F72">
        <w:rPr>
          <w:rFonts w:ascii="Times New Roman" w:hAnsi="Times New Roman" w:cs="Times New Roman"/>
          <w:sz w:val="28"/>
          <w:szCs w:val="28"/>
          <w:lang w:val="kk-KZ"/>
        </w:rPr>
        <w:t>7</w:t>
      </w:r>
      <w:r w:rsidRPr="00847F72">
        <w:rPr>
          <w:rFonts w:ascii="Times New Roman" w:hAnsi="Times New Roman" w:cs="Times New Roman"/>
          <w:sz w:val="28"/>
          <w:szCs w:val="28"/>
          <w:lang w:val="fr-FR"/>
        </w:rPr>
        <w:t>а-суретте төмен қарқындылықтағы D + G және D+2D шыңдары оның құрылымында ең аз ақаулары мен бұзылуы бар GPC-</w:t>
      </w:r>
      <w:r w:rsidR="00A2621A">
        <w:rPr>
          <w:rFonts w:ascii="Times New Roman" w:hAnsi="Times New Roman" w:cs="Times New Roman"/>
          <w:sz w:val="28"/>
          <w:szCs w:val="28"/>
          <w:lang w:val="kk-KZ"/>
        </w:rPr>
        <w:t>д</w:t>
      </w:r>
      <w:r w:rsidRPr="00847F72">
        <w:rPr>
          <w:rFonts w:ascii="Times New Roman" w:hAnsi="Times New Roman" w:cs="Times New Roman"/>
          <w:sz w:val="28"/>
          <w:szCs w:val="28"/>
          <w:lang w:val="fr-FR"/>
        </w:rPr>
        <w:t xml:space="preserve">і </w:t>
      </w:r>
      <w:r w:rsidRPr="00847F72">
        <w:rPr>
          <w:rFonts w:ascii="Times New Roman" w:hAnsi="Times New Roman" w:cs="Times New Roman"/>
          <w:sz w:val="28"/>
          <w:szCs w:val="28"/>
          <w:lang w:val="kk-KZ"/>
        </w:rPr>
        <w:t>көрсетеді</w:t>
      </w:r>
      <w:r w:rsidRPr="00847F72">
        <w:rPr>
          <w:rFonts w:ascii="Times New Roman" w:hAnsi="Times New Roman" w:cs="Times New Roman"/>
          <w:sz w:val="28"/>
          <w:szCs w:val="28"/>
          <w:lang w:val="fr-FR"/>
        </w:rPr>
        <w:t>. Сонымен қатар, GPC графиттену дәрежесі 500 см</w:t>
      </w:r>
      <w:r w:rsidRPr="00847F72">
        <w:rPr>
          <w:rFonts w:ascii="Times New Roman" w:hAnsi="Times New Roman" w:cs="Times New Roman"/>
          <w:sz w:val="28"/>
          <w:szCs w:val="28"/>
          <w:vertAlign w:val="superscript"/>
          <w:lang w:val="fr-FR"/>
        </w:rPr>
        <w:t>−1</w:t>
      </w:r>
      <w:r w:rsidRPr="00847F72">
        <w:rPr>
          <w:rFonts w:ascii="Times New Roman" w:hAnsi="Times New Roman" w:cs="Times New Roman"/>
          <w:sz w:val="28"/>
          <w:szCs w:val="28"/>
          <w:lang w:val="fr-FR"/>
        </w:rPr>
        <w:t>-ден 2200 см</w:t>
      </w:r>
      <w:r w:rsidRPr="00847F72">
        <w:rPr>
          <w:rFonts w:ascii="Times New Roman" w:hAnsi="Times New Roman" w:cs="Times New Roman"/>
          <w:sz w:val="28"/>
          <w:szCs w:val="28"/>
          <w:vertAlign w:val="superscript"/>
          <w:lang w:val="fr-FR"/>
        </w:rPr>
        <w:t>−1</w:t>
      </w:r>
      <w:r w:rsidRPr="00847F72">
        <w:rPr>
          <w:rFonts w:ascii="Times New Roman" w:hAnsi="Times New Roman" w:cs="Times New Roman"/>
          <w:sz w:val="28"/>
          <w:szCs w:val="28"/>
          <w:lang w:val="fr-FR"/>
        </w:rPr>
        <w:t xml:space="preserve"> аралығындағы спектрдің жалпы ауданына G шыңының ауданы қатынасын е</w:t>
      </w:r>
      <w:r w:rsidR="00AB524C">
        <w:rPr>
          <w:rFonts w:ascii="Times New Roman" w:hAnsi="Times New Roman" w:cs="Times New Roman"/>
          <w:sz w:val="28"/>
          <w:szCs w:val="28"/>
          <w:lang w:val="fr-FR"/>
        </w:rPr>
        <w:t>септеу арқылы анықталды</w:t>
      </w:r>
      <w:r w:rsidR="00AB524C">
        <w:rPr>
          <w:rFonts w:ascii="Times New Roman" w:hAnsi="Times New Roman" w:cs="Times New Roman"/>
          <w:sz w:val="28"/>
          <w:szCs w:val="28"/>
          <w:lang w:val="fr-FR"/>
        </w:rPr>
        <w:fldChar w:fldCharType="begin" w:fldLock="1"/>
      </w:r>
      <w:r w:rsidR="00AB524C">
        <w:rPr>
          <w:rFonts w:ascii="Times New Roman" w:hAnsi="Times New Roman" w:cs="Times New Roman"/>
          <w:sz w:val="28"/>
          <w:szCs w:val="28"/>
          <w:lang w:val="fr-FR"/>
        </w:rPr>
        <w:instrText>ADDIN CSL_CITATION {"citationItems":[{"id":"ITEM-1","itemData":{"DOI":"10.1016/j.jestch.2020.06.011","ISSN":"22150986","abstract":"We report a simple and relatively low-temperature method for producing graphitic carbon from renewable and abundant coconut coir. This study also aims to promote the utilisation and conversion of locally sourced coconut coir waste into value-added materials. We obtained amorphous charcoal by carbonising coconut coir and transforming it into graphitic carbon using a Ni-based catalyst at 1300 °C for 3 h. The HR-TEM, XPS, XRD and Raman spectroscopy results confirmed the structural transformation from amorphous to graphitic nanostructure. The formation of graphitic layers is observed in the form of well-defined lattice fringes that are separated by an interplanar distance of 0.3367 nm around Ni. Graphitic carbon has a high graphitisation degree of 84.88%, which is slightly lower than that of commercial graphite (90.23%). This structural change enhances the electrical conductivity of powder carbon from 14.97 to 25.75 S/cm under 741 kPa of pressure. Producing graphitic and conductive carbon from renewable coconut coir can alleviate the environmental burden of coconut waste.","author":[{"dropping-particle":"","family":"Destyorini","given":"Fredina","non-dropping-particle":"","parse-names":false,"suffix":""},{"dropping-particle":"","family":"Irmawati","given":"Yuyun","non-dropping-particle":"","parse-names":false,"suffix":""},{"dropping-particle":"","family":"Hardiansyah","given":"Andri","non-dropping-particle":"","parse-names":false,"suffix":""},{"dropping-particle":"","family":"Widodo","given":"Henry","non-dropping-particle":"","parse-names":false,"suffix":""},{"dropping-particle":"","family":"Yahya","given":"Ilham Nur Dimas","non-dropping-particle":"","parse-names":false,"suffix":""},{"dropping-particle":"","family":"Indayaningsih","given":"Nanik","non-dropping-particle":"","parse-names":false,"suffix":""},{"dropping-particle":"","family":"Yudianti","given":"Rike","non-dropping-particle":"","parse-names":false,"suffix":""},{"dropping-particle":"","family":"Hsu","given":"Yu I.","non-dropping-particle":"","parse-names":false,"suffix":""},{"dropping-particle":"","family":"Uyama","given":"Hiroshi","non-dropping-particle":"","parse-names":false,"suffix":""}],"container-title":"Engineering Science and Technology, an International Journal","id":"ITEM-1","issue":"2","issued":{"date-parts":[["2021","4","1"]]},"page":"514-523","publisher":"Elsevier B.V.","title":"Formation of nanostructured graphitic carbon from coconut waste via low-temperature catalytic graphitisation","type":"article-journal","volume":"24"},"uris":["http://www.mendeley.com/documents/?uuid=df583062-00bc-33a1-83e2-408b90e98741"]}],"mendeley":{"formattedCitation":"[133]","plainTextFormattedCitation":"[133]","previouslyFormattedCitation":"[133]"},"properties":{"noteIndex":0},"schema":"https://github.com/citation-style-language/schema/raw/master/csl-citation.json"}</w:instrText>
      </w:r>
      <w:r w:rsidR="00AB524C">
        <w:rPr>
          <w:rFonts w:ascii="Times New Roman" w:hAnsi="Times New Roman" w:cs="Times New Roman"/>
          <w:sz w:val="28"/>
          <w:szCs w:val="28"/>
          <w:lang w:val="fr-FR"/>
        </w:rPr>
        <w:fldChar w:fldCharType="separate"/>
      </w:r>
      <w:r w:rsidR="00AB524C" w:rsidRPr="00AB524C">
        <w:rPr>
          <w:rFonts w:ascii="Times New Roman" w:hAnsi="Times New Roman" w:cs="Times New Roman"/>
          <w:noProof/>
          <w:sz w:val="28"/>
          <w:szCs w:val="28"/>
          <w:lang w:val="fr-FR"/>
        </w:rPr>
        <w:t>[133</w:t>
      </w:r>
      <w:r w:rsidR="009620A1">
        <w:rPr>
          <w:rFonts w:ascii="Times New Roman" w:hAnsi="Times New Roman" w:cs="Times New Roman"/>
          <w:noProof/>
          <w:sz w:val="28"/>
          <w:szCs w:val="28"/>
          <w:lang w:val="kk-KZ"/>
        </w:rPr>
        <w:t>-136</w:t>
      </w:r>
      <w:r w:rsidR="00AB524C" w:rsidRPr="00AB524C">
        <w:rPr>
          <w:rFonts w:ascii="Times New Roman" w:hAnsi="Times New Roman" w:cs="Times New Roman"/>
          <w:noProof/>
          <w:sz w:val="28"/>
          <w:szCs w:val="28"/>
          <w:lang w:val="fr-FR"/>
        </w:rPr>
        <w:t>]</w:t>
      </w:r>
      <w:r w:rsidR="00AB524C">
        <w:rPr>
          <w:rFonts w:ascii="Times New Roman" w:hAnsi="Times New Roman" w:cs="Times New Roman"/>
          <w:sz w:val="28"/>
          <w:szCs w:val="28"/>
          <w:lang w:val="fr-FR"/>
        </w:rPr>
        <w:fldChar w:fldCharType="end"/>
      </w:r>
      <w:r w:rsidR="00AB524C">
        <w:rPr>
          <w:rFonts w:ascii="Times New Roman" w:hAnsi="Times New Roman" w:cs="Times New Roman"/>
          <w:sz w:val="28"/>
          <w:szCs w:val="28"/>
          <w:lang w:val="fr-FR"/>
        </w:rPr>
        <w:t>.</w:t>
      </w:r>
      <w:r w:rsidRPr="00847F72">
        <w:rPr>
          <w:rFonts w:ascii="Times New Roman" w:hAnsi="Times New Roman" w:cs="Times New Roman"/>
          <w:sz w:val="28"/>
          <w:szCs w:val="28"/>
          <w:lang w:val="fr-FR"/>
        </w:rPr>
        <w:t xml:space="preserve"> </w:t>
      </w:r>
    </w:p>
    <w:p w:rsidR="007C0A7F" w:rsidRDefault="00AB0EE6" w:rsidP="007C0A7F">
      <w:pPr>
        <w:spacing w:after="0" w:line="240" w:lineRule="auto"/>
        <w:ind w:firstLine="720"/>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Белсендірілген GPC-де графиттенудің есептелген д</w:t>
      </w:r>
      <w:r w:rsidR="00CE611E">
        <w:rPr>
          <w:rFonts w:ascii="Times New Roman" w:hAnsi="Times New Roman" w:cs="Times New Roman"/>
          <w:sz w:val="28"/>
          <w:szCs w:val="28"/>
          <w:lang w:val="kk-KZ"/>
        </w:rPr>
        <w:t>еңгейі шамамен 29,13% құрайды (8</w:t>
      </w:r>
      <w:r w:rsidRPr="00847F72">
        <w:rPr>
          <w:rFonts w:ascii="Times New Roman" w:hAnsi="Times New Roman" w:cs="Times New Roman"/>
          <w:sz w:val="28"/>
          <w:szCs w:val="28"/>
          <w:lang w:val="kk-KZ"/>
        </w:rPr>
        <w:t>- сурет). GPC бетінің меншікті ауданын, кеуек өлшемдерінің таралуын және кеуек көлемін дәл анықтау үшін ұнтақ N</w:t>
      </w:r>
      <w:r w:rsidRPr="00847F72">
        <w:rPr>
          <w:rFonts w:ascii="Times New Roman" w:hAnsi="Times New Roman" w:cs="Times New Roman"/>
          <w:sz w:val="28"/>
          <w:szCs w:val="28"/>
          <w:vertAlign w:val="subscript"/>
          <w:lang w:val="kk-KZ"/>
        </w:rPr>
        <w:t>2</w:t>
      </w:r>
      <w:r w:rsidRPr="00847F72">
        <w:rPr>
          <w:rFonts w:ascii="Times New Roman" w:hAnsi="Times New Roman" w:cs="Times New Roman"/>
          <w:sz w:val="28"/>
          <w:szCs w:val="28"/>
          <w:lang w:val="kk-KZ"/>
        </w:rPr>
        <w:t xml:space="preserve"> адсорбция және десорбция изотермалары (BET) арқылы талдаудан өтті. Нәтижелер GPC адсорбция/десорбция I-типті изотерманы көрсетті, бұл әдетте мезокеуекті материалдар</w:t>
      </w:r>
      <w:r w:rsidR="00CE611E">
        <w:rPr>
          <w:rFonts w:ascii="Times New Roman" w:hAnsi="Times New Roman" w:cs="Times New Roman"/>
          <w:sz w:val="28"/>
          <w:szCs w:val="28"/>
          <w:lang w:val="kk-KZ"/>
        </w:rPr>
        <w:t>да кездесетін сипатты белгі (7 ә</w:t>
      </w:r>
      <w:r w:rsidRPr="00847F72">
        <w:rPr>
          <w:rFonts w:ascii="Times New Roman" w:hAnsi="Times New Roman" w:cs="Times New Roman"/>
          <w:sz w:val="28"/>
          <w:szCs w:val="28"/>
          <w:lang w:val="kk-KZ"/>
        </w:rPr>
        <w:t>-сурет). GPC меншікті бетінің ауданы 2143,5 м</w:t>
      </w:r>
      <w:r w:rsidRPr="00CE611E">
        <w:rPr>
          <w:rFonts w:ascii="Times New Roman" w:hAnsi="Times New Roman" w:cs="Times New Roman"/>
          <w:sz w:val="28"/>
          <w:szCs w:val="28"/>
          <w:vertAlign w:val="superscript"/>
          <w:lang w:val="kk-KZ"/>
        </w:rPr>
        <w:t>2</w:t>
      </w:r>
      <w:r w:rsidRPr="00847F72">
        <w:rPr>
          <w:rFonts w:ascii="Times New Roman" w:hAnsi="Times New Roman" w:cs="Times New Roman"/>
          <w:sz w:val="28"/>
          <w:szCs w:val="28"/>
          <w:lang w:val="kk-KZ"/>
        </w:rPr>
        <w:t xml:space="preserve"> г</w:t>
      </w:r>
      <w:r w:rsidRPr="00847F72">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 xml:space="preserve"> екені өлшенді, жалпы кеуек көлемі 1,020 см</w:t>
      </w:r>
      <w:r w:rsidRPr="00254FBC">
        <w:rPr>
          <w:rFonts w:ascii="Times New Roman" w:hAnsi="Times New Roman" w:cs="Times New Roman"/>
          <w:sz w:val="28"/>
          <w:szCs w:val="28"/>
          <w:vertAlign w:val="superscript"/>
          <w:lang w:val="kk-KZ"/>
        </w:rPr>
        <w:t>3</w:t>
      </w:r>
      <w:r w:rsidRPr="00847F72">
        <w:rPr>
          <w:rFonts w:ascii="Times New Roman" w:hAnsi="Times New Roman" w:cs="Times New Roman"/>
          <w:sz w:val="28"/>
          <w:szCs w:val="28"/>
          <w:lang w:val="kk-KZ"/>
        </w:rPr>
        <w:t xml:space="preserve"> г</w:t>
      </w:r>
      <w:r w:rsidRPr="00847F72">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 Барретт-Джойнер-Халенда (BJH) үлгісін пайдалана отырып, кеуектер өлшемін бөлу қисықтарының талдауы GPC орташа кеуек диаметрі 2-ден 4 нм-ге дейінгі ди</w:t>
      </w:r>
      <w:r w:rsidR="00CE611E">
        <w:rPr>
          <w:rFonts w:ascii="Times New Roman" w:hAnsi="Times New Roman" w:cs="Times New Roman"/>
          <w:sz w:val="28"/>
          <w:szCs w:val="28"/>
          <w:lang w:val="kk-KZ"/>
        </w:rPr>
        <w:t xml:space="preserve">апазонда болатынын </w:t>
      </w:r>
      <w:r w:rsidR="00CE611E">
        <w:rPr>
          <w:rFonts w:ascii="Times New Roman" w:hAnsi="Times New Roman" w:cs="Times New Roman"/>
          <w:sz w:val="28"/>
          <w:szCs w:val="28"/>
          <w:lang w:val="kk-KZ"/>
        </w:rPr>
        <w:lastRenderedPageBreak/>
        <w:t>көрсетті (7 б</w:t>
      </w:r>
      <w:r w:rsidRPr="00847F72">
        <w:rPr>
          <w:rFonts w:ascii="Times New Roman" w:hAnsi="Times New Roman" w:cs="Times New Roman"/>
          <w:sz w:val="28"/>
          <w:szCs w:val="28"/>
          <w:lang w:val="kk-KZ"/>
        </w:rPr>
        <w:t xml:space="preserve">-сурет). GPC тән мезо кеуектіліктігі үлкен спецификалық беттік ауданды қамтамасыз етуде шешуші рөл атқарады, бұл өз кезегінде күкірт үшін көптеген өткізгіш адсорбция және реакция алаңдарын ұсынады. Бұл сипаттама </w:t>
      </w:r>
      <w:r w:rsidR="00796512">
        <w:rPr>
          <w:rFonts w:ascii="Times New Roman" w:hAnsi="Times New Roman" w:cs="Times New Roman"/>
          <w:sz w:val="28"/>
          <w:szCs w:val="28"/>
          <w:lang w:val="kk-KZ"/>
        </w:rPr>
        <w:t>литий полисульфидтерінің еруін шектеуде және ЛКА</w:t>
      </w:r>
      <w:r w:rsidRPr="00847F72">
        <w:rPr>
          <w:rFonts w:ascii="Times New Roman" w:hAnsi="Times New Roman" w:cs="Times New Roman"/>
          <w:sz w:val="28"/>
          <w:szCs w:val="28"/>
          <w:lang w:val="kk-KZ"/>
        </w:rPr>
        <w:t>-дегі электрохимиялық процестер кезінде белсенді материалдың жоғалуын азайту үшін өте маңызды. Сонымен қатар, GPC құрылымында мезопоралардың болуы қосымша артықшылықт</w:t>
      </w:r>
      <w:r w:rsidR="00796512">
        <w:rPr>
          <w:rFonts w:ascii="Times New Roman" w:hAnsi="Times New Roman" w:cs="Times New Roman"/>
          <w:sz w:val="28"/>
          <w:szCs w:val="28"/>
          <w:lang w:val="kk-KZ"/>
        </w:rPr>
        <w:t>ар береді. Бұл мезокеуектер литий полисульфидтерін</w:t>
      </w:r>
      <w:r w:rsidRPr="00847F72">
        <w:rPr>
          <w:rFonts w:ascii="Times New Roman" w:hAnsi="Times New Roman" w:cs="Times New Roman"/>
          <w:sz w:val="28"/>
          <w:szCs w:val="28"/>
          <w:lang w:val="kk-KZ"/>
        </w:rPr>
        <w:t xml:space="preserve"> сақтау үшін кең орын қамтамасыз етеді, олардың жағымсыз миграциясын болдырмайды және күкірт катодтарының циклдік тұрақтылығын жақсартуға ықпал етеді. Сонымен қатар, мезопоралардың болуы литий иондарының тасымалдануын жеңілдетеді, тиімді иондық диффузияға ықпал етеді және L</w:t>
      </w:r>
      <w:r w:rsidR="00254FBC" w:rsidRPr="00254FBC">
        <w:rPr>
          <w:rFonts w:ascii="Times New Roman" w:hAnsi="Times New Roman" w:cs="Times New Roman"/>
          <w:sz w:val="28"/>
          <w:szCs w:val="28"/>
          <w:lang w:val="kk-KZ"/>
        </w:rPr>
        <w:t>i</w:t>
      </w:r>
      <w:r w:rsidRPr="00847F72">
        <w:rPr>
          <w:rFonts w:ascii="Times New Roman" w:hAnsi="Times New Roman" w:cs="Times New Roman"/>
          <w:sz w:val="28"/>
          <w:szCs w:val="28"/>
          <w:lang w:val="kk-KZ"/>
        </w:rPr>
        <w:t>S</w:t>
      </w:r>
      <w:r w:rsidR="00254FBC" w:rsidRPr="00254FBC">
        <w:rPr>
          <w:rFonts w:ascii="Times New Roman" w:hAnsi="Times New Roman" w:cs="Times New Roman"/>
          <w:sz w:val="28"/>
          <w:szCs w:val="28"/>
          <w:lang w:val="kk-KZ"/>
        </w:rPr>
        <w:t xml:space="preserve"> </w:t>
      </w:r>
      <w:r w:rsidR="00254FBC">
        <w:rPr>
          <w:rFonts w:ascii="Times New Roman" w:hAnsi="Times New Roman" w:cs="Times New Roman"/>
          <w:sz w:val="28"/>
          <w:szCs w:val="28"/>
          <w:lang w:val="kk-KZ"/>
        </w:rPr>
        <w:t xml:space="preserve">аккумуляторының </w:t>
      </w:r>
      <w:r w:rsidRPr="00847F72">
        <w:rPr>
          <w:rFonts w:ascii="Times New Roman" w:hAnsi="Times New Roman" w:cs="Times New Roman"/>
          <w:sz w:val="28"/>
          <w:szCs w:val="28"/>
          <w:lang w:val="kk-KZ"/>
        </w:rPr>
        <w:t>жалпы электрохимиялық өнімділігін арттырады.</w:t>
      </w:r>
    </w:p>
    <w:p w:rsidR="007C0A7F" w:rsidRDefault="007C0A7F" w:rsidP="007C0A7F">
      <w:pPr>
        <w:spacing w:after="0" w:line="240" w:lineRule="auto"/>
        <w:ind w:firstLine="720"/>
        <w:jc w:val="both"/>
        <w:rPr>
          <w:rFonts w:ascii="Times New Roman" w:hAnsi="Times New Roman" w:cs="Times New Roman"/>
          <w:sz w:val="28"/>
          <w:szCs w:val="28"/>
          <w:lang w:val="kk-KZ"/>
        </w:rPr>
      </w:pPr>
    </w:p>
    <w:p w:rsidR="007C0A7F" w:rsidRDefault="007C0A7F" w:rsidP="007C0A7F">
      <w:pPr>
        <w:spacing w:after="0" w:line="240" w:lineRule="auto"/>
        <w:ind w:firstLine="720"/>
        <w:jc w:val="both"/>
        <w:rPr>
          <w:rFonts w:ascii="Times New Roman" w:hAnsi="Times New Roman" w:cs="Times New Roman"/>
          <w:sz w:val="28"/>
          <w:szCs w:val="28"/>
          <w:lang w:val="kk-KZ"/>
        </w:rPr>
      </w:pPr>
      <w:r w:rsidRPr="007C0A7F">
        <w:rPr>
          <w:rFonts w:ascii="Times New Roman" w:hAnsi="Times New Roman" w:cs="Times New Roman"/>
          <w:noProof/>
          <w:sz w:val="28"/>
          <w:szCs w:val="28"/>
          <w:lang w:val="en-US"/>
        </w:rPr>
        <w:drawing>
          <wp:inline distT="0" distB="0" distL="0" distR="0" wp14:anchorId="5200B01F" wp14:editId="0D06ABCB">
            <wp:extent cx="6152515" cy="1918335"/>
            <wp:effectExtent l="0" t="0" r="635" b="5715"/>
            <wp:docPr id="100020" name="Picture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52515" cy="1918335"/>
                    </a:xfrm>
                    <a:prstGeom prst="rect">
                      <a:avLst/>
                    </a:prstGeom>
                  </pic:spPr>
                </pic:pic>
              </a:graphicData>
            </a:graphic>
          </wp:inline>
        </w:drawing>
      </w:r>
    </w:p>
    <w:p w:rsidR="00F46B86" w:rsidRDefault="00F46B86" w:rsidP="007C0A7F">
      <w:pPr>
        <w:spacing w:after="0" w:line="240" w:lineRule="auto"/>
        <w:rPr>
          <w:rFonts w:ascii="Times New Roman" w:hAnsi="Times New Roman" w:cs="Times New Roman"/>
          <w:color w:val="1F1F1F"/>
          <w:sz w:val="28"/>
          <w:szCs w:val="28"/>
          <w:lang w:val="kk-KZ"/>
        </w:rPr>
      </w:pPr>
    </w:p>
    <w:p w:rsidR="00AB0EE6" w:rsidRDefault="00F46B86" w:rsidP="00F516AB">
      <w:pPr>
        <w:spacing w:after="0" w:line="240" w:lineRule="auto"/>
        <w:jc w:val="center"/>
        <w:rPr>
          <w:rFonts w:ascii="Times New Roman" w:hAnsi="Times New Roman" w:cs="Times New Roman"/>
          <w:color w:val="1F1F1F"/>
          <w:sz w:val="28"/>
          <w:szCs w:val="28"/>
          <w:lang w:val="kk-KZ"/>
        </w:rPr>
      </w:pPr>
      <w:r>
        <w:rPr>
          <w:rFonts w:ascii="Times New Roman" w:hAnsi="Times New Roman" w:cs="Times New Roman"/>
          <w:color w:val="1F1F1F"/>
          <w:sz w:val="28"/>
          <w:szCs w:val="28"/>
          <w:lang w:val="kk-KZ"/>
        </w:rPr>
        <w:t>С</w:t>
      </w:r>
      <w:r w:rsidR="00AB0EE6" w:rsidRPr="00C23D30">
        <w:rPr>
          <w:rFonts w:ascii="Times New Roman" w:hAnsi="Times New Roman" w:cs="Times New Roman"/>
          <w:color w:val="1F1F1F"/>
          <w:sz w:val="28"/>
          <w:szCs w:val="28"/>
          <w:lang w:val="kk-KZ"/>
        </w:rPr>
        <w:t>урет</w:t>
      </w:r>
      <w:r>
        <w:rPr>
          <w:rFonts w:ascii="Times New Roman" w:hAnsi="Times New Roman" w:cs="Times New Roman"/>
          <w:color w:val="1F1F1F"/>
          <w:sz w:val="28"/>
          <w:szCs w:val="28"/>
          <w:lang w:val="kk-KZ"/>
        </w:rPr>
        <w:t xml:space="preserve"> 7-</w:t>
      </w:r>
      <w:r w:rsidR="00AB0EE6" w:rsidRPr="00F90720">
        <w:rPr>
          <w:rFonts w:ascii="Times New Roman" w:hAnsi="Times New Roman" w:cs="Times New Roman"/>
          <w:color w:val="1F1F1F"/>
          <w:sz w:val="28"/>
          <w:szCs w:val="28"/>
          <w:lang w:val="fr-FR"/>
        </w:rPr>
        <w:t xml:space="preserve"> (</w:t>
      </w:r>
      <w:r w:rsidR="00AB0EE6" w:rsidRPr="00C23D30">
        <w:rPr>
          <w:rFonts w:ascii="Times New Roman" w:hAnsi="Times New Roman" w:cs="Times New Roman"/>
          <w:color w:val="1F1F1F"/>
          <w:sz w:val="28"/>
          <w:szCs w:val="28"/>
          <w:lang w:val="kk-KZ"/>
        </w:rPr>
        <w:t>а</w:t>
      </w:r>
      <w:r w:rsidR="00AB0EE6" w:rsidRPr="00F90720">
        <w:rPr>
          <w:rFonts w:ascii="Times New Roman" w:hAnsi="Times New Roman" w:cs="Times New Roman"/>
          <w:color w:val="1F1F1F"/>
          <w:sz w:val="28"/>
          <w:szCs w:val="28"/>
          <w:lang w:val="fr-FR"/>
        </w:rPr>
        <w:t xml:space="preserve">) </w:t>
      </w:r>
      <w:r w:rsidR="00AB0EE6" w:rsidRPr="00C23D30">
        <w:rPr>
          <w:rFonts w:ascii="Times New Roman" w:hAnsi="Times New Roman" w:cs="Times New Roman"/>
          <w:color w:val="1F1F1F"/>
          <w:sz w:val="28"/>
          <w:szCs w:val="28"/>
          <w:lang w:val="kk-KZ"/>
        </w:rPr>
        <w:t>Раман</w:t>
      </w:r>
      <w:r w:rsidR="00AB0EE6" w:rsidRPr="00F90720">
        <w:rPr>
          <w:rFonts w:ascii="Times New Roman" w:hAnsi="Times New Roman" w:cs="Times New Roman"/>
          <w:color w:val="1F1F1F"/>
          <w:sz w:val="28"/>
          <w:szCs w:val="28"/>
          <w:lang w:val="fr-FR"/>
        </w:rPr>
        <w:t xml:space="preserve"> </w:t>
      </w:r>
      <w:r w:rsidR="00AB0EE6" w:rsidRPr="00C23D30">
        <w:rPr>
          <w:rFonts w:ascii="Times New Roman" w:hAnsi="Times New Roman" w:cs="Times New Roman"/>
          <w:color w:val="1F1F1F"/>
          <w:sz w:val="28"/>
          <w:szCs w:val="28"/>
          <w:lang w:val="kk-KZ"/>
        </w:rPr>
        <w:t>спектрі</w:t>
      </w:r>
      <w:r w:rsidR="0057391F" w:rsidRPr="00F90720">
        <w:rPr>
          <w:rFonts w:ascii="Times New Roman" w:hAnsi="Times New Roman" w:cs="Times New Roman"/>
          <w:color w:val="1F1F1F"/>
          <w:sz w:val="28"/>
          <w:szCs w:val="28"/>
          <w:lang w:val="fr-FR"/>
        </w:rPr>
        <w:t>, (ә</w:t>
      </w:r>
      <w:r w:rsidR="00AB0EE6" w:rsidRPr="00F90720">
        <w:rPr>
          <w:rFonts w:ascii="Times New Roman" w:hAnsi="Times New Roman" w:cs="Times New Roman"/>
          <w:color w:val="1F1F1F"/>
          <w:sz w:val="28"/>
          <w:szCs w:val="28"/>
          <w:lang w:val="fr-FR"/>
        </w:rPr>
        <w:t xml:space="preserve">) N2 </w:t>
      </w:r>
      <w:r w:rsidR="00AB0EE6" w:rsidRPr="00C23D30">
        <w:rPr>
          <w:rFonts w:ascii="Times New Roman" w:hAnsi="Times New Roman" w:cs="Times New Roman"/>
          <w:color w:val="1F1F1F"/>
          <w:sz w:val="28"/>
          <w:szCs w:val="28"/>
          <w:lang w:val="kk-KZ"/>
        </w:rPr>
        <w:t>адсорбция</w:t>
      </w:r>
      <w:r w:rsidR="00AB0EE6" w:rsidRPr="00F90720">
        <w:rPr>
          <w:rFonts w:ascii="Times New Roman" w:hAnsi="Times New Roman" w:cs="Times New Roman"/>
          <w:color w:val="1F1F1F"/>
          <w:sz w:val="28"/>
          <w:szCs w:val="28"/>
          <w:lang w:val="fr-FR"/>
        </w:rPr>
        <w:t>/</w:t>
      </w:r>
      <w:r w:rsidR="00AB0EE6" w:rsidRPr="00C23D30">
        <w:rPr>
          <w:rFonts w:ascii="Times New Roman" w:hAnsi="Times New Roman" w:cs="Times New Roman"/>
          <w:color w:val="1F1F1F"/>
          <w:sz w:val="28"/>
          <w:szCs w:val="28"/>
          <w:lang w:val="kk-KZ"/>
        </w:rPr>
        <w:t>десорбция</w:t>
      </w:r>
      <w:r w:rsidR="00AB0EE6" w:rsidRPr="00F90720">
        <w:rPr>
          <w:rFonts w:ascii="Times New Roman" w:hAnsi="Times New Roman" w:cs="Times New Roman"/>
          <w:color w:val="1F1F1F"/>
          <w:sz w:val="28"/>
          <w:szCs w:val="28"/>
          <w:lang w:val="fr-FR"/>
        </w:rPr>
        <w:t xml:space="preserve"> </w:t>
      </w:r>
      <w:r w:rsidR="00AB0EE6" w:rsidRPr="00C23D30">
        <w:rPr>
          <w:rFonts w:ascii="Times New Roman" w:hAnsi="Times New Roman" w:cs="Times New Roman"/>
          <w:color w:val="1F1F1F"/>
          <w:sz w:val="28"/>
          <w:szCs w:val="28"/>
          <w:lang w:val="kk-KZ"/>
        </w:rPr>
        <w:t>изотермалары</w:t>
      </w:r>
      <w:r w:rsidR="00AB0EE6" w:rsidRPr="00F90720">
        <w:rPr>
          <w:rFonts w:ascii="Times New Roman" w:hAnsi="Times New Roman" w:cs="Times New Roman"/>
          <w:color w:val="1F1F1F"/>
          <w:sz w:val="28"/>
          <w:szCs w:val="28"/>
          <w:lang w:val="fr-FR"/>
        </w:rPr>
        <w:t xml:space="preserve"> </w:t>
      </w:r>
      <w:r w:rsidR="00AB0EE6" w:rsidRPr="00C23D30">
        <w:rPr>
          <w:rFonts w:ascii="Times New Roman" w:hAnsi="Times New Roman" w:cs="Times New Roman"/>
          <w:color w:val="1F1F1F"/>
          <w:sz w:val="28"/>
          <w:szCs w:val="28"/>
          <w:lang w:val="kk-KZ"/>
        </w:rPr>
        <w:t>және</w:t>
      </w:r>
      <w:r w:rsidR="00AB0EE6" w:rsidRPr="00F90720">
        <w:rPr>
          <w:rFonts w:ascii="Times New Roman" w:hAnsi="Times New Roman" w:cs="Times New Roman"/>
          <w:color w:val="1F1F1F"/>
          <w:sz w:val="28"/>
          <w:szCs w:val="28"/>
          <w:lang w:val="fr-FR"/>
        </w:rPr>
        <w:t xml:space="preserve"> (</w:t>
      </w:r>
      <w:r w:rsidR="0057391F" w:rsidRPr="00C23D30">
        <w:rPr>
          <w:rFonts w:ascii="Times New Roman" w:hAnsi="Times New Roman" w:cs="Times New Roman"/>
          <w:color w:val="1F1F1F"/>
          <w:sz w:val="28"/>
          <w:szCs w:val="28"/>
          <w:lang w:val="kk-KZ"/>
        </w:rPr>
        <w:t>б</w:t>
      </w:r>
      <w:r w:rsidR="00AB0EE6" w:rsidRPr="00F90720">
        <w:rPr>
          <w:rFonts w:ascii="Times New Roman" w:hAnsi="Times New Roman" w:cs="Times New Roman"/>
          <w:color w:val="1F1F1F"/>
          <w:sz w:val="28"/>
          <w:szCs w:val="28"/>
          <w:lang w:val="fr-FR"/>
        </w:rPr>
        <w:t xml:space="preserve">) </w:t>
      </w:r>
      <w:r w:rsidR="00AB0EE6" w:rsidRPr="00C23D30">
        <w:rPr>
          <w:rFonts w:ascii="Times New Roman" w:hAnsi="Times New Roman" w:cs="Times New Roman"/>
          <w:color w:val="1F1F1F"/>
          <w:sz w:val="28"/>
          <w:szCs w:val="28"/>
          <w:lang w:val="kk-KZ"/>
        </w:rPr>
        <w:t>синтезделген</w:t>
      </w:r>
      <w:r w:rsidR="00AB0EE6" w:rsidRPr="00F90720">
        <w:rPr>
          <w:rFonts w:ascii="Times New Roman" w:hAnsi="Times New Roman" w:cs="Times New Roman"/>
          <w:color w:val="1F1F1F"/>
          <w:sz w:val="28"/>
          <w:szCs w:val="28"/>
          <w:lang w:val="fr-FR"/>
        </w:rPr>
        <w:t xml:space="preserve"> GPC </w:t>
      </w:r>
      <w:r w:rsidR="00AB0EE6" w:rsidRPr="00C23D30">
        <w:rPr>
          <w:rFonts w:ascii="Times New Roman" w:hAnsi="Times New Roman" w:cs="Times New Roman"/>
          <w:color w:val="1F1F1F"/>
          <w:sz w:val="28"/>
          <w:szCs w:val="28"/>
          <w:lang w:val="kk-KZ"/>
        </w:rPr>
        <w:t>кеуектерінің</w:t>
      </w:r>
      <w:r w:rsidR="00AB0EE6" w:rsidRPr="00F90720">
        <w:rPr>
          <w:rFonts w:ascii="Times New Roman" w:hAnsi="Times New Roman" w:cs="Times New Roman"/>
          <w:color w:val="1F1F1F"/>
          <w:sz w:val="28"/>
          <w:szCs w:val="28"/>
          <w:lang w:val="fr-FR"/>
        </w:rPr>
        <w:t xml:space="preserve"> </w:t>
      </w:r>
      <w:r w:rsidR="00AB0EE6" w:rsidRPr="00C23D30">
        <w:rPr>
          <w:rFonts w:ascii="Times New Roman" w:hAnsi="Times New Roman" w:cs="Times New Roman"/>
          <w:color w:val="1F1F1F"/>
          <w:sz w:val="28"/>
          <w:szCs w:val="28"/>
          <w:lang w:val="kk-KZ"/>
        </w:rPr>
        <w:t>көлемінің</w:t>
      </w:r>
      <w:r w:rsidR="00AB0EE6" w:rsidRPr="00F90720">
        <w:rPr>
          <w:rFonts w:ascii="Times New Roman" w:hAnsi="Times New Roman" w:cs="Times New Roman"/>
          <w:color w:val="1F1F1F"/>
          <w:sz w:val="28"/>
          <w:szCs w:val="28"/>
          <w:lang w:val="fr-FR"/>
        </w:rPr>
        <w:t xml:space="preserve"> </w:t>
      </w:r>
      <w:r w:rsidR="00AB0EE6" w:rsidRPr="00C23D30">
        <w:rPr>
          <w:rFonts w:ascii="Times New Roman" w:hAnsi="Times New Roman" w:cs="Times New Roman"/>
          <w:color w:val="1F1F1F"/>
          <w:sz w:val="28"/>
          <w:szCs w:val="28"/>
          <w:lang w:val="kk-KZ"/>
        </w:rPr>
        <w:t>таралуы</w:t>
      </w:r>
    </w:p>
    <w:p w:rsidR="007C0A7F" w:rsidRPr="00F90720" w:rsidRDefault="007C0A7F" w:rsidP="00F516AB">
      <w:pPr>
        <w:spacing w:after="0" w:line="240" w:lineRule="auto"/>
        <w:jc w:val="center"/>
        <w:rPr>
          <w:rFonts w:ascii="Times New Roman" w:hAnsi="Times New Roman" w:cs="Times New Roman"/>
          <w:color w:val="1F1F1F"/>
          <w:sz w:val="28"/>
          <w:szCs w:val="28"/>
          <w:lang w:val="fr-FR"/>
        </w:rPr>
      </w:pPr>
    </w:p>
    <w:p w:rsidR="00F516AB" w:rsidRPr="007C0A7F" w:rsidRDefault="007C0A7F" w:rsidP="007C0A7F">
      <w:pPr>
        <w:spacing w:after="0" w:line="240" w:lineRule="auto"/>
        <w:jc w:val="center"/>
        <w:rPr>
          <w:rFonts w:ascii="Times New Roman" w:hAnsi="Times New Roman" w:cs="Times New Roman"/>
          <w:color w:val="1F1F1F"/>
          <w:sz w:val="28"/>
          <w:szCs w:val="28"/>
          <w:lang w:val="fr-FR"/>
        </w:rPr>
      </w:pPr>
      <w:r w:rsidRPr="007C0A7F">
        <w:rPr>
          <w:rFonts w:ascii="Times New Roman" w:hAnsi="Times New Roman" w:cs="Times New Roman"/>
          <w:noProof/>
          <w:color w:val="1F1F1F"/>
          <w:sz w:val="28"/>
          <w:szCs w:val="28"/>
          <w:lang w:val="en-US"/>
        </w:rPr>
        <w:lastRenderedPageBreak/>
        <w:drawing>
          <wp:inline distT="0" distB="0" distL="0" distR="0" wp14:anchorId="28DC6DDD" wp14:editId="6F84684C">
            <wp:extent cx="3543795" cy="3258005"/>
            <wp:effectExtent l="0" t="0" r="0" b="0"/>
            <wp:docPr id="100022" name="Picture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43795" cy="3258005"/>
                    </a:xfrm>
                    <a:prstGeom prst="rect">
                      <a:avLst/>
                    </a:prstGeom>
                  </pic:spPr>
                </pic:pic>
              </a:graphicData>
            </a:graphic>
          </wp:inline>
        </w:drawing>
      </w:r>
    </w:p>
    <w:p w:rsidR="00F516AB" w:rsidRPr="00F516AB" w:rsidRDefault="00F516AB" w:rsidP="00A46D91">
      <w:pPr>
        <w:spacing w:after="0" w:line="240" w:lineRule="auto"/>
        <w:rPr>
          <w:rFonts w:ascii="Times New Roman" w:eastAsia="Calibri" w:hAnsi="Times New Roman" w:cs="Times New Roman"/>
          <w:b/>
          <w:sz w:val="28"/>
          <w:szCs w:val="28"/>
          <w:shd w:val="clear" w:color="auto" w:fill="FFFFFF"/>
          <w:lang w:val="kk-KZ"/>
        </w:rPr>
      </w:pPr>
    </w:p>
    <w:p w:rsidR="00AB0EE6" w:rsidRPr="00F90720" w:rsidRDefault="00AB0EE6" w:rsidP="00F516AB">
      <w:pPr>
        <w:spacing w:after="0" w:line="240" w:lineRule="auto"/>
        <w:ind w:firstLine="480"/>
        <w:jc w:val="center"/>
        <w:rPr>
          <w:rFonts w:ascii="Times New Roman" w:eastAsia="Calibri" w:hAnsi="Times New Roman" w:cs="Times New Roman"/>
          <w:sz w:val="28"/>
          <w:szCs w:val="28"/>
          <w:shd w:val="clear" w:color="auto" w:fill="FFFFFF"/>
          <w:lang w:val="fr-FR"/>
        </w:rPr>
      </w:pPr>
      <w:r w:rsidRPr="00F90720">
        <w:rPr>
          <w:rFonts w:ascii="Times New Roman" w:eastAsia="Calibri" w:hAnsi="Times New Roman" w:cs="Times New Roman"/>
          <w:sz w:val="28"/>
          <w:szCs w:val="28"/>
          <w:shd w:val="clear" w:color="auto" w:fill="FFFFFF"/>
          <w:lang w:val="kk-KZ"/>
        </w:rPr>
        <w:t>8-с</w:t>
      </w:r>
      <w:r w:rsidRPr="00C23D30">
        <w:rPr>
          <w:rFonts w:ascii="Times New Roman" w:eastAsia="Calibri" w:hAnsi="Times New Roman" w:cs="Times New Roman"/>
          <w:sz w:val="28"/>
          <w:szCs w:val="28"/>
          <w:shd w:val="clear" w:color="auto" w:fill="FFFFFF"/>
          <w:lang w:val="kk-KZ"/>
        </w:rPr>
        <w:t>урет</w:t>
      </w:r>
      <w:r w:rsidR="00E80FD8">
        <w:rPr>
          <w:rFonts w:ascii="Times New Roman" w:eastAsia="Calibri" w:hAnsi="Times New Roman" w:cs="Times New Roman"/>
          <w:sz w:val="28"/>
          <w:szCs w:val="28"/>
          <w:shd w:val="clear" w:color="auto" w:fill="FFFFFF"/>
          <w:lang w:val="kk-KZ"/>
        </w:rPr>
        <w:t xml:space="preserve"> -</w:t>
      </w:r>
      <w:r w:rsidRPr="00F90720">
        <w:rPr>
          <w:rFonts w:ascii="Times New Roman" w:eastAsia="Calibri" w:hAnsi="Times New Roman" w:cs="Times New Roman"/>
          <w:sz w:val="28"/>
          <w:szCs w:val="28"/>
          <w:shd w:val="clear" w:color="auto" w:fill="FFFFFF"/>
          <w:lang w:val="fr-FR"/>
        </w:rPr>
        <w:t xml:space="preserve"> GPC </w:t>
      </w:r>
      <w:r w:rsidRPr="00C23D30">
        <w:rPr>
          <w:rFonts w:ascii="Times New Roman" w:eastAsia="Calibri" w:hAnsi="Times New Roman" w:cs="Times New Roman"/>
          <w:sz w:val="28"/>
          <w:szCs w:val="28"/>
          <w:shd w:val="clear" w:color="auto" w:fill="FFFFFF"/>
          <w:lang w:val="kk-KZ"/>
        </w:rPr>
        <w:t>Раман</w:t>
      </w:r>
      <w:r w:rsidRPr="00F90720">
        <w:rPr>
          <w:rFonts w:ascii="Times New Roman" w:eastAsia="Calibri" w:hAnsi="Times New Roman" w:cs="Times New Roman"/>
          <w:sz w:val="28"/>
          <w:szCs w:val="28"/>
          <w:shd w:val="clear" w:color="auto" w:fill="FFFFFF"/>
          <w:lang w:val="fr-FR"/>
        </w:rPr>
        <w:t xml:space="preserve"> </w:t>
      </w:r>
      <w:r w:rsidRPr="00C23D30">
        <w:rPr>
          <w:rFonts w:ascii="Times New Roman" w:eastAsia="Calibri" w:hAnsi="Times New Roman" w:cs="Times New Roman"/>
          <w:sz w:val="28"/>
          <w:szCs w:val="28"/>
          <w:shd w:val="clear" w:color="auto" w:fill="FFFFFF"/>
          <w:lang w:val="kk-KZ"/>
        </w:rPr>
        <w:t>спектрінің</w:t>
      </w:r>
      <w:r w:rsidRPr="00F90720">
        <w:rPr>
          <w:rFonts w:ascii="Times New Roman" w:eastAsia="Calibri" w:hAnsi="Times New Roman" w:cs="Times New Roman"/>
          <w:sz w:val="28"/>
          <w:szCs w:val="28"/>
          <w:shd w:val="clear" w:color="auto" w:fill="FFFFFF"/>
          <w:lang w:val="fr-FR"/>
        </w:rPr>
        <w:t xml:space="preserve"> </w:t>
      </w:r>
      <w:r w:rsidRPr="00C23D30">
        <w:rPr>
          <w:rFonts w:ascii="Times New Roman" w:eastAsia="Calibri" w:hAnsi="Times New Roman" w:cs="Times New Roman"/>
          <w:sz w:val="28"/>
          <w:szCs w:val="28"/>
          <w:shd w:val="clear" w:color="auto" w:fill="FFFFFF"/>
          <w:lang w:val="kk-KZ"/>
        </w:rPr>
        <w:t>деконволюциясы</w:t>
      </w:r>
    </w:p>
    <w:p w:rsidR="00AB0EE6" w:rsidRPr="00F90720" w:rsidRDefault="00AB0EE6" w:rsidP="00302DC0">
      <w:pPr>
        <w:spacing w:after="0" w:line="240" w:lineRule="auto"/>
        <w:ind w:firstLine="480"/>
        <w:jc w:val="both"/>
        <w:rPr>
          <w:rFonts w:ascii="Times New Roman" w:eastAsia="Calibri" w:hAnsi="Times New Roman" w:cs="Times New Roman"/>
          <w:sz w:val="28"/>
          <w:szCs w:val="28"/>
          <w:shd w:val="clear" w:color="auto" w:fill="FFFFFF"/>
          <w:lang w:val="fr-FR"/>
        </w:rPr>
      </w:pPr>
    </w:p>
    <w:p w:rsidR="00AB0EE6" w:rsidRDefault="00AB0EE6" w:rsidP="00302DC0">
      <w:pPr>
        <w:spacing w:after="0" w:line="240" w:lineRule="auto"/>
        <w:ind w:firstLine="480"/>
        <w:jc w:val="both"/>
        <w:rPr>
          <w:rFonts w:ascii="Times New Roman" w:eastAsia="Times New Roman" w:hAnsi="Times New Roman" w:cs="Times New Roman"/>
          <w:sz w:val="28"/>
          <w:szCs w:val="28"/>
          <w:lang w:val="fr-FR"/>
        </w:rPr>
      </w:pPr>
      <w:r w:rsidRPr="00C23D30">
        <w:rPr>
          <w:rFonts w:ascii="Times New Roman" w:eastAsia="Times New Roman" w:hAnsi="Times New Roman" w:cs="Times New Roman"/>
          <w:sz w:val="28"/>
          <w:szCs w:val="28"/>
          <w:lang w:val="kk-KZ"/>
        </w:rPr>
        <w:t>Графиттену</w:t>
      </w:r>
      <w:r w:rsidRPr="00F67BFA">
        <w:rPr>
          <w:rFonts w:ascii="Times New Roman" w:eastAsia="Times New Roman" w:hAnsi="Times New Roman" w:cs="Times New Roman"/>
          <w:sz w:val="28"/>
          <w:szCs w:val="28"/>
          <w:lang w:val="fr-FR"/>
        </w:rPr>
        <w:t xml:space="preserve"> </w:t>
      </w:r>
      <w:r w:rsidRPr="00C23D30">
        <w:rPr>
          <w:rFonts w:ascii="Times New Roman" w:eastAsia="Times New Roman" w:hAnsi="Times New Roman" w:cs="Times New Roman"/>
          <w:sz w:val="28"/>
          <w:szCs w:val="28"/>
          <w:lang w:val="kk-KZ"/>
        </w:rPr>
        <w:t>дәрежесі</w:t>
      </w:r>
      <w:r w:rsidRPr="00F67BFA">
        <w:rPr>
          <w:rFonts w:ascii="Times New Roman" w:eastAsia="Times New Roman" w:hAnsi="Times New Roman" w:cs="Times New Roman"/>
          <w:sz w:val="28"/>
          <w:szCs w:val="28"/>
          <w:lang w:val="fr-FR"/>
        </w:rPr>
        <w:t xml:space="preserve"> (</w:t>
      </w:r>
      <w:r w:rsidR="007C0A7F">
        <w:rPr>
          <w:rFonts w:ascii="Times New Roman" w:eastAsia="Times New Roman" w:hAnsi="Times New Roman" w:cs="Times New Roman"/>
          <w:sz w:val="28"/>
          <w:szCs w:val="28"/>
          <w:lang w:val="kk-KZ"/>
        </w:rPr>
        <w:t>3.</w:t>
      </w:r>
      <w:r w:rsidRPr="00F67BFA">
        <w:rPr>
          <w:rFonts w:ascii="Times New Roman" w:eastAsia="Times New Roman" w:hAnsi="Times New Roman" w:cs="Times New Roman"/>
          <w:sz w:val="28"/>
          <w:szCs w:val="28"/>
          <w:lang w:val="fr-FR"/>
        </w:rPr>
        <w:t>1</w:t>
      </w:r>
      <w:r w:rsidR="007C0A7F">
        <w:rPr>
          <w:rFonts w:ascii="Times New Roman" w:eastAsia="Times New Roman" w:hAnsi="Times New Roman" w:cs="Times New Roman"/>
          <w:sz w:val="28"/>
          <w:szCs w:val="28"/>
          <w:lang w:val="kk-KZ"/>
        </w:rPr>
        <w:t>.1</w:t>
      </w:r>
      <w:r w:rsidRPr="00F67BFA">
        <w:rPr>
          <w:rFonts w:ascii="Times New Roman" w:eastAsia="Times New Roman" w:hAnsi="Times New Roman" w:cs="Times New Roman"/>
          <w:sz w:val="28"/>
          <w:szCs w:val="28"/>
          <w:lang w:val="fr-FR"/>
        </w:rPr>
        <w:t xml:space="preserve">) </w:t>
      </w:r>
      <w:r w:rsidRPr="00C23D30">
        <w:rPr>
          <w:rFonts w:ascii="Times New Roman" w:eastAsia="Times New Roman" w:hAnsi="Times New Roman" w:cs="Times New Roman"/>
          <w:sz w:val="28"/>
          <w:szCs w:val="28"/>
          <w:lang w:val="kk-KZ"/>
        </w:rPr>
        <w:t>формула</w:t>
      </w:r>
      <w:r w:rsidRPr="00F67BFA">
        <w:rPr>
          <w:rFonts w:ascii="Times New Roman" w:eastAsia="Times New Roman" w:hAnsi="Times New Roman" w:cs="Times New Roman"/>
          <w:sz w:val="28"/>
          <w:szCs w:val="28"/>
          <w:lang w:val="fr-FR"/>
        </w:rPr>
        <w:t xml:space="preserve"> </w:t>
      </w:r>
      <w:r w:rsidRPr="00C23D30">
        <w:rPr>
          <w:rFonts w:ascii="Times New Roman" w:eastAsia="Times New Roman" w:hAnsi="Times New Roman" w:cs="Times New Roman"/>
          <w:sz w:val="28"/>
          <w:szCs w:val="28"/>
          <w:lang w:val="kk-KZ"/>
        </w:rPr>
        <w:t>бойынша</w:t>
      </w:r>
      <w:r w:rsidRPr="00F67BFA">
        <w:rPr>
          <w:rFonts w:ascii="Times New Roman" w:eastAsia="Times New Roman" w:hAnsi="Times New Roman" w:cs="Times New Roman"/>
          <w:sz w:val="28"/>
          <w:szCs w:val="28"/>
          <w:lang w:val="fr-FR"/>
        </w:rPr>
        <w:t xml:space="preserve"> </w:t>
      </w:r>
      <w:r w:rsidRPr="00C23D30">
        <w:rPr>
          <w:rFonts w:ascii="Times New Roman" w:eastAsia="Times New Roman" w:hAnsi="Times New Roman" w:cs="Times New Roman"/>
          <w:sz w:val="28"/>
          <w:szCs w:val="28"/>
          <w:lang w:val="kk-KZ"/>
        </w:rPr>
        <w:t>есептеледі</w:t>
      </w:r>
      <w:r w:rsidRPr="00F67BFA">
        <w:rPr>
          <w:rFonts w:ascii="Times New Roman" w:eastAsia="Times New Roman" w:hAnsi="Times New Roman" w:cs="Times New Roman"/>
          <w:sz w:val="28"/>
          <w:szCs w:val="28"/>
          <w:lang w:val="fr-FR"/>
        </w:rPr>
        <w:t>:</w:t>
      </w:r>
    </w:p>
    <w:p w:rsidR="00E80FD8" w:rsidRPr="00F67BFA" w:rsidRDefault="00E80FD8" w:rsidP="00302DC0">
      <w:pPr>
        <w:spacing w:after="0" w:line="240" w:lineRule="auto"/>
        <w:ind w:firstLine="480"/>
        <w:jc w:val="both"/>
        <w:rPr>
          <w:rFonts w:ascii="Times New Roman" w:eastAsia="Times New Roman" w:hAnsi="Times New Roman" w:cs="Times New Roman"/>
          <w:sz w:val="28"/>
          <w:szCs w:val="28"/>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3"/>
        <w:gridCol w:w="776"/>
      </w:tblGrid>
      <w:tr w:rsidR="00E80FD8" w:rsidTr="00E80FD8">
        <w:tc>
          <w:tcPr>
            <w:tcW w:w="8926" w:type="dxa"/>
          </w:tcPr>
          <w:p w:rsidR="00E80FD8" w:rsidRDefault="006164ED" w:rsidP="00302DC0">
            <w:pPr>
              <w:jc w:val="both"/>
              <w:rPr>
                <w:rFonts w:ascii="Times New Roman" w:eastAsia="Times New Roman" w:hAnsi="Times New Roman" w:cs="Times New Roman"/>
                <w:sz w:val="28"/>
                <w:szCs w:val="28"/>
                <w:lang w:val="fr-FR"/>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G</m:t>
                    </m:r>
                  </m:e>
                  <m:sub>
                    <m:r>
                      <w:rPr>
                        <w:rFonts w:ascii="Cambria Math" w:eastAsia="Times New Roman" w:hAnsi="Cambria Math" w:cs="Times New Roman"/>
                        <w:sz w:val="28"/>
                        <w:szCs w:val="28"/>
                      </w:rPr>
                      <m:t>f</m:t>
                    </m:r>
                  </m:sub>
                </m:sSub>
                <m:r>
                  <w:rPr>
                    <w:rFonts w:ascii="Cambria Math" w:eastAsia="Times New Roman" w:hAnsi="Cambria Math" w:cs="Times New Roman"/>
                    <w:sz w:val="28"/>
                    <w:szCs w:val="28"/>
                    <w:lang w:val="fr-FR"/>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m:t>
                    </m:r>
                    <m:r>
                      <w:rPr>
                        <w:rFonts w:ascii="Cambria Math" w:eastAsia="Times New Roman" w:hAnsi="Cambria Math" w:cs="Times New Roman"/>
                        <w:sz w:val="28"/>
                        <w:szCs w:val="28"/>
                        <w:lang w:val="fr-FR"/>
                      </w:rPr>
                      <m:t>(</m:t>
                    </m:r>
                    <m:r>
                      <w:rPr>
                        <w:rFonts w:ascii="Cambria Math" w:eastAsia="Times New Roman" w:hAnsi="Cambria Math" w:cs="Times New Roman"/>
                        <w:sz w:val="28"/>
                        <w:szCs w:val="28"/>
                      </w:rPr>
                      <m:t>G</m:t>
                    </m:r>
                    <m:r>
                      <w:rPr>
                        <w:rFonts w:ascii="Cambria Math" w:eastAsia="Times New Roman" w:hAnsi="Cambria Math" w:cs="Times New Roman"/>
                        <w:sz w:val="28"/>
                        <w:szCs w:val="28"/>
                        <w:lang w:val="fr-FR"/>
                      </w:rPr>
                      <m:t>)</m:t>
                    </m:r>
                  </m:num>
                  <m:den>
                    <m:nary>
                      <m:naryPr>
                        <m:chr m:val="∑"/>
                        <m:limLoc m:val="subSup"/>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lang w:val="fr-FR"/>
                          </w:rPr>
                          <m:t>500</m:t>
                        </m:r>
                      </m:sub>
                      <m:sup>
                        <m:r>
                          <w:rPr>
                            <w:rFonts w:ascii="Cambria Math" w:eastAsia="Times New Roman" w:hAnsi="Cambria Math" w:cs="Times New Roman"/>
                            <w:sz w:val="28"/>
                            <w:szCs w:val="28"/>
                            <w:lang w:val="fr-FR"/>
                          </w:rPr>
                          <m:t>2200</m:t>
                        </m:r>
                      </m:sup>
                      <m:e>
                        <m:r>
                          <w:rPr>
                            <w:rFonts w:ascii="Cambria Math" w:eastAsia="Times New Roman" w:hAnsi="Cambria Math" w:cs="Times New Roman"/>
                            <w:sz w:val="28"/>
                            <w:szCs w:val="28"/>
                          </w:rPr>
                          <m:t>A</m:t>
                        </m:r>
                      </m:e>
                    </m:nary>
                  </m:den>
                </m:f>
                <m:r>
                  <w:rPr>
                    <w:rFonts w:ascii="Cambria Math" w:eastAsia="Times New Roman" w:hAnsi="Cambria Math" w:cs="Times New Roman"/>
                    <w:sz w:val="28"/>
                    <w:szCs w:val="28"/>
                    <w:lang w:val="fr-FR"/>
                  </w:rPr>
                  <m:t>*100</m:t>
                </m:r>
              </m:oMath>
            </m:oMathPara>
          </w:p>
        </w:tc>
        <w:tc>
          <w:tcPr>
            <w:tcW w:w="753" w:type="dxa"/>
          </w:tcPr>
          <w:p w:rsidR="00E80FD8" w:rsidRPr="00E80FD8" w:rsidRDefault="00E80FD8" w:rsidP="00302DC0">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3.1.1</w:t>
            </w:r>
          </w:p>
        </w:tc>
      </w:tr>
    </w:tbl>
    <w:p w:rsidR="00AB0EE6" w:rsidRPr="00F67BFA" w:rsidRDefault="00AB0EE6" w:rsidP="00E80FD8">
      <w:pPr>
        <w:spacing w:after="0" w:line="240" w:lineRule="auto"/>
        <w:jc w:val="both"/>
        <w:rPr>
          <w:rFonts w:ascii="Times New Roman" w:eastAsia="Times New Roman" w:hAnsi="Times New Roman" w:cs="Times New Roman"/>
          <w:sz w:val="28"/>
          <w:szCs w:val="28"/>
          <w:lang w:val="fr-FR"/>
        </w:rPr>
      </w:pPr>
    </w:p>
    <w:p w:rsidR="00AB0EE6" w:rsidRPr="001028DB" w:rsidRDefault="00AB0EE6" w:rsidP="00E80FD8">
      <w:pPr>
        <w:spacing w:after="0" w:line="240" w:lineRule="auto"/>
        <w:ind w:firstLine="480"/>
        <w:jc w:val="both"/>
        <w:rPr>
          <w:rFonts w:ascii="Times New Roman" w:eastAsia="Times New Roman" w:hAnsi="Times New Roman" w:cs="Times New Roman"/>
          <w:sz w:val="28"/>
          <w:szCs w:val="28"/>
          <w:lang w:val="fr-FR"/>
        </w:rPr>
      </w:pPr>
      <w:r w:rsidRPr="00847F72">
        <w:rPr>
          <w:rFonts w:ascii="Times New Roman" w:eastAsia="Times New Roman" w:hAnsi="Times New Roman" w:cs="Times New Roman"/>
          <w:sz w:val="28"/>
          <w:szCs w:val="28"/>
        </w:rPr>
        <w:t>мұндағы</w:t>
      </w:r>
      <w:r w:rsidRPr="00F67BFA">
        <w:rPr>
          <w:rFonts w:ascii="Times New Roman" w:eastAsia="Times New Roman" w:hAnsi="Times New Roman" w:cs="Times New Roman"/>
          <w:sz w:val="28"/>
          <w:szCs w:val="28"/>
          <w:lang w:val="fr-FR"/>
        </w:rPr>
        <w:t xml:space="preserve"> G </w:t>
      </w:r>
      <w:r w:rsidRPr="00847F72">
        <w:rPr>
          <w:rFonts w:ascii="Times New Roman" w:eastAsia="Times New Roman" w:hAnsi="Times New Roman" w:cs="Times New Roman"/>
          <w:sz w:val="28"/>
          <w:szCs w:val="28"/>
        </w:rPr>
        <w:t>шыңының</w:t>
      </w:r>
      <w:r w:rsidRPr="00F67BFA">
        <w:rPr>
          <w:rFonts w:ascii="Times New Roman" w:eastAsia="Times New Roman" w:hAnsi="Times New Roman" w:cs="Times New Roman"/>
          <w:sz w:val="28"/>
          <w:szCs w:val="28"/>
          <w:lang w:val="fr-FR"/>
        </w:rPr>
        <w:t xml:space="preserve"> </w:t>
      </w:r>
      <w:r w:rsidRPr="00847F72">
        <w:rPr>
          <w:rFonts w:ascii="Times New Roman" w:eastAsia="Times New Roman" w:hAnsi="Times New Roman" w:cs="Times New Roman"/>
          <w:sz w:val="28"/>
          <w:szCs w:val="28"/>
        </w:rPr>
        <w:t>ауданы</w:t>
      </w:r>
      <w:r w:rsidRPr="00F67BFA">
        <w:rPr>
          <w:rFonts w:ascii="Times New Roman" w:eastAsia="Times New Roman" w:hAnsi="Times New Roman" w:cs="Times New Roman"/>
          <w:sz w:val="28"/>
          <w:szCs w:val="28"/>
          <w:lang w:val="fr-FR"/>
        </w:rPr>
        <w:t xml:space="preserve"> A(G) – 87116,3467; </w:t>
      </w:r>
      <w:r w:rsidRPr="00847F72">
        <w:rPr>
          <w:rFonts w:ascii="Times New Roman" w:eastAsia="Times New Roman" w:hAnsi="Times New Roman" w:cs="Times New Roman"/>
          <w:sz w:val="28"/>
          <w:szCs w:val="28"/>
        </w:rPr>
        <w:t>спектрдің</w:t>
      </w:r>
      <w:r w:rsidRPr="00F67BFA">
        <w:rPr>
          <w:rFonts w:ascii="Times New Roman" w:eastAsia="Times New Roman" w:hAnsi="Times New Roman" w:cs="Times New Roman"/>
          <w:sz w:val="28"/>
          <w:szCs w:val="28"/>
          <w:lang w:val="fr-FR"/>
        </w:rPr>
        <w:t xml:space="preserve"> </w:t>
      </w:r>
      <w:r w:rsidRPr="00847F72">
        <w:rPr>
          <w:rFonts w:ascii="Times New Roman" w:eastAsia="Times New Roman" w:hAnsi="Times New Roman" w:cs="Times New Roman"/>
          <w:sz w:val="28"/>
          <w:szCs w:val="28"/>
        </w:rPr>
        <w:t>толық</w:t>
      </w:r>
      <w:r w:rsidRPr="00F67BFA">
        <w:rPr>
          <w:rFonts w:ascii="Times New Roman" w:eastAsia="Times New Roman" w:hAnsi="Times New Roman" w:cs="Times New Roman"/>
          <w:sz w:val="28"/>
          <w:szCs w:val="28"/>
          <w:lang w:val="fr-FR"/>
        </w:rPr>
        <w:t xml:space="preserve"> </w:t>
      </w:r>
      <w:r w:rsidRPr="00847F72">
        <w:rPr>
          <w:rFonts w:ascii="Times New Roman" w:eastAsia="Times New Roman" w:hAnsi="Times New Roman" w:cs="Times New Roman"/>
          <w:sz w:val="28"/>
          <w:szCs w:val="28"/>
        </w:rPr>
        <w:t>ауданы</w:t>
      </w:r>
      <w:r w:rsidRPr="00F67BFA">
        <w:rPr>
          <w:rFonts w:ascii="Times New Roman" w:eastAsia="Times New Roman" w:hAnsi="Times New Roman" w:cs="Times New Roman"/>
          <w:sz w:val="28"/>
          <w:szCs w:val="28"/>
          <w:lang w:val="fr-FR"/>
        </w:rPr>
        <w:t xml:space="preserve"> ∑A— 25375,5822; Gf – </w:t>
      </w:r>
      <w:r w:rsidRPr="00847F72">
        <w:rPr>
          <w:rFonts w:ascii="Times New Roman" w:eastAsia="Times New Roman" w:hAnsi="Times New Roman" w:cs="Times New Roman"/>
          <w:sz w:val="28"/>
          <w:szCs w:val="28"/>
        </w:rPr>
        <w:t>графиттену</w:t>
      </w:r>
      <w:r w:rsidRPr="00F67BFA">
        <w:rPr>
          <w:rFonts w:ascii="Times New Roman" w:eastAsia="Times New Roman" w:hAnsi="Times New Roman" w:cs="Times New Roman"/>
          <w:sz w:val="28"/>
          <w:szCs w:val="28"/>
          <w:lang w:val="fr-FR"/>
        </w:rPr>
        <w:t xml:space="preserve"> </w:t>
      </w:r>
      <w:r w:rsidRPr="00847F72">
        <w:rPr>
          <w:rFonts w:ascii="Times New Roman" w:eastAsia="Times New Roman" w:hAnsi="Times New Roman" w:cs="Times New Roman"/>
          <w:sz w:val="28"/>
          <w:szCs w:val="28"/>
        </w:rPr>
        <w:t>дәрежесі</w:t>
      </w:r>
    </w:p>
    <w:p w:rsidR="000D1792" w:rsidRPr="00847F72" w:rsidRDefault="000D1792" w:rsidP="00E80FD8">
      <w:pPr>
        <w:spacing w:after="0" w:line="240" w:lineRule="auto"/>
        <w:ind w:firstLine="480"/>
        <w:jc w:val="both"/>
        <w:rPr>
          <w:rFonts w:ascii="Times New Roman" w:eastAsia="Times New Roman" w:hAnsi="Times New Roman" w:cs="Times New Roman"/>
          <w:sz w:val="28"/>
          <w:szCs w:val="28"/>
          <w:lang w:val="kk-KZ"/>
        </w:rPr>
      </w:pPr>
    </w:p>
    <w:p w:rsidR="00AB0EE6" w:rsidRDefault="00AB0EE6" w:rsidP="00302DC0">
      <w:pPr>
        <w:spacing w:after="0" w:line="240" w:lineRule="auto"/>
        <w:ind w:firstLine="480"/>
        <w:jc w:val="both"/>
        <w:rPr>
          <w:rFonts w:ascii="Times New Roman" w:eastAsia="Calibri" w:hAnsi="Times New Roman" w:cs="Times New Roman"/>
          <w:sz w:val="28"/>
          <w:szCs w:val="28"/>
          <w:shd w:val="clear" w:color="auto" w:fill="FFFFFF"/>
          <w:lang w:val="kk-KZ"/>
        </w:rPr>
      </w:pPr>
      <w:r w:rsidRPr="00847F72">
        <w:rPr>
          <w:rFonts w:ascii="Times New Roman" w:eastAsia="Calibri" w:hAnsi="Times New Roman" w:cs="Times New Roman"/>
          <w:sz w:val="28"/>
          <w:szCs w:val="28"/>
          <w:shd w:val="clear" w:color="auto" w:fill="FFFFFF"/>
          <w:lang w:val="kk-KZ"/>
        </w:rPr>
        <w:t xml:space="preserve">Алынған GPC өзінің ерекше үлкен спецификалық бетінің ауданы мен мезокеуектілігінің нәтижесінде, күкіртті орналастыруға, ұяшықтың көлемдік кеңеюін тиімді жеңілдетуге және үздіксіз цикл кезінде </w:t>
      </w:r>
      <w:r w:rsidR="00825F37">
        <w:rPr>
          <w:rFonts w:ascii="Times New Roman" w:eastAsia="Calibri" w:hAnsi="Times New Roman" w:cs="Times New Roman"/>
          <w:sz w:val="28"/>
          <w:szCs w:val="28"/>
          <w:shd w:val="clear" w:color="auto" w:fill="FFFFFF"/>
          <w:lang w:val="kk-KZ"/>
        </w:rPr>
        <w:t>полисульфидтердің</w:t>
      </w:r>
      <w:r w:rsidRPr="00847F72">
        <w:rPr>
          <w:rFonts w:ascii="Times New Roman" w:eastAsia="Calibri" w:hAnsi="Times New Roman" w:cs="Times New Roman"/>
          <w:sz w:val="28"/>
          <w:szCs w:val="28"/>
          <w:shd w:val="clear" w:color="auto" w:fill="FFFFFF"/>
          <w:lang w:val="kk-KZ"/>
        </w:rPr>
        <w:t xml:space="preserve"> шаттл</w:t>
      </w:r>
      <w:r w:rsidR="00825F37">
        <w:rPr>
          <w:rFonts w:ascii="Times New Roman" w:eastAsia="Calibri" w:hAnsi="Times New Roman" w:cs="Times New Roman"/>
          <w:sz w:val="28"/>
          <w:szCs w:val="28"/>
          <w:shd w:val="clear" w:color="auto" w:fill="FFFFFF"/>
          <w:lang w:val="kk-KZ"/>
        </w:rPr>
        <w:t xml:space="preserve"> эффектісін</w:t>
      </w:r>
      <w:r w:rsidRPr="00847F72">
        <w:rPr>
          <w:rFonts w:ascii="Times New Roman" w:eastAsia="Calibri" w:hAnsi="Times New Roman" w:cs="Times New Roman"/>
          <w:sz w:val="28"/>
          <w:szCs w:val="28"/>
          <w:shd w:val="clear" w:color="auto" w:fill="FFFFFF"/>
          <w:lang w:val="kk-KZ"/>
        </w:rPr>
        <w:t xml:space="preserve"> басуға перспективалы үміткер ретінде қолданыла алады. Күкірт катодтарын дайындау үшін күкірт балқыту-диффузия әдісі </w:t>
      </w:r>
      <w:r w:rsidR="00C90700">
        <w:rPr>
          <w:rFonts w:ascii="Times New Roman" w:eastAsia="Calibri" w:hAnsi="Times New Roman" w:cs="Times New Roman"/>
          <w:sz w:val="28"/>
          <w:szCs w:val="28"/>
          <w:shd w:val="clear" w:color="auto" w:fill="FFFFFF"/>
          <w:lang w:val="kk-KZ"/>
        </w:rPr>
        <w:t>арқылы GPC-ге бекітілді. 6 (a, ә) және (б–ғ</w:t>
      </w:r>
      <w:r w:rsidRPr="00847F72">
        <w:rPr>
          <w:rFonts w:ascii="Times New Roman" w:eastAsia="Calibri" w:hAnsi="Times New Roman" w:cs="Times New Roman"/>
          <w:sz w:val="28"/>
          <w:szCs w:val="28"/>
          <w:shd w:val="clear" w:color="auto" w:fill="FFFFFF"/>
          <w:lang w:val="kk-KZ"/>
        </w:rPr>
        <w:t>) суретте</w:t>
      </w:r>
      <w:r w:rsidR="00864E26">
        <w:rPr>
          <w:rFonts w:ascii="Times New Roman" w:eastAsia="Calibri" w:hAnsi="Times New Roman" w:cs="Times New Roman"/>
          <w:sz w:val="28"/>
          <w:szCs w:val="28"/>
          <w:shd w:val="clear" w:color="auto" w:fill="FFFFFF"/>
          <w:lang w:val="kk-KZ"/>
        </w:rPr>
        <w:t>рде</w:t>
      </w:r>
      <w:r w:rsidRPr="00847F72">
        <w:rPr>
          <w:rFonts w:ascii="Times New Roman" w:eastAsia="Calibri" w:hAnsi="Times New Roman" w:cs="Times New Roman"/>
          <w:sz w:val="28"/>
          <w:szCs w:val="28"/>
          <w:shd w:val="clear" w:color="auto" w:fill="FFFFFF"/>
          <w:lang w:val="kk-KZ"/>
        </w:rPr>
        <w:t xml:space="preserve"> көрсетілген SEM және TEM кескіндері сәйкесінше дайындалған GPC морфологиясын көрсетеді. GPC@S катодты материалында (9а-сурет) күкірт агломераттары анық байқалады, бұл GPC бетінің күкіртпен толық жабылғанын көрсетеді. Эл</w:t>
      </w:r>
      <w:r w:rsidR="00C90700">
        <w:rPr>
          <w:rFonts w:ascii="Times New Roman" w:eastAsia="Calibri" w:hAnsi="Times New Roman" w:cs="Times New Roman"/>
          <w:sz w:val="28"/>
          <w:szCs w:val="28"/>
          <w:shd w:val="clear" w:color="auto" w:fill="FFFFFF"/>
          <w:lang w:val="kk-KZ"/>
        </w:rPr>
        <w:t>ементтік карталау нәтижелері (9ә</w:t>
      </w:r>
      <w:r w:rsidRPr="00847F72">
        <w:rPr>
          <w:rFonts w:ascii="Times New Roman" w:eastAsia="Calibri" w:hAnsi="Times New Roman" w:cs="Times New Roman"/>
          <w:sz w:val="28"/>
          <w:szCs w:val="28"/>
          <w:shd w:val="clear" w:color="auto" w:fill="FFFFFF"/>
          <w:lang w:val="kk-KZ"/>
        </w:rPr>
        <w:t>-сурет) күкірттің GPC беті бойынша біркелкі таралуын растайды, оның көміртегі матрицасына сәтті иммобилизациясын байқауға болады. Сонымен қатар, EDS талдауы GPC@S композитінде қалдық оттегі атомдарының болуын анықтады, бұл балқыманың диффузиясы кезінде орын алатын тотығу процестерінен болуы мүмкін.</w:t>
      </w:r>
    </w:p>
    <w:p w:rsidR="00E80FD8" w:rsidRPr="00847F72" w:rsidRDefault="00E80FD8" w:rsidP="00302DC0">
      <w:pPr>
        <w:spacing w:after="0" w:line="240" w:lineRule="auto"/>
        <w:ind w:firstLine="480"/>
        <w:jc w:val="both"/>
        <w:rPr>
          <w:rFonts w:ascii="Times New Roman" w:eastAsia="Calibri" w:hAnsi="Times New Roman" w:cs="Times New Roman"/>
          <w:sz w:val="28"/>
          <w:szCs w:val="28"/>
          <w:shd w:val="clear" w:color="auto" w:fill="FFFFFF"/>
          <w:lang w:val="kk-KZ"/>
        </w:rPr>
      </w:pPr>
    </w:p>
    <w:p w:rsidR="00AB0EE6" w:rsidRPr="00847F72" w:rsidRDefault="003727C3" w:rsidP="00302DC0">
      <w:pPr>
        <w:spacing w:after="0" w:line="240" w:lineRule="auto"/>
        <w:jc w:val="center"/>
        <w:rPr>
          <w:rFonts w:ascii="Times New Roman" w:hAnsi="Times New Roman" w:cs="Times New Roman"/>
          <w:sz w:val="28"/>
          <w:szCs w:val="28"/>
        </w:rPr>
      </w:pPr>
      <w:r>
        <w:rPr>
          <w:noProof/>
          <w:lang w:val="en-US"/>
        </w:rPr>
        <w:drawing>
          <wp:inline distT="0" distB="0" distL="0" distR="0" wp14:anchorId="044FAAAE" wp14:editId="3E25A0A7">
            <wp:extent cx="3482340" cy="1480549"/>
            <wp:effectExtent l="0" t="0" r="381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23339" cy="1497980"/>
                    </a:xfrm>
                    <a:prstGeom prst="rect">
                      <a:avLst/>
                    </a:prstGeom>
                  </pic:spPr>
                </pic:pic>
              </a:graphicData>
            </a:graphic>
          </wp:inline>
        </w:drawing>
      </w:r>
    </w:p>
    <w:p w:rsidR="00E80FD8" w:rsidRDefault="00E80FD8" w:rsidP="00F516AB">
      <w:pPr>
        <w:spacing w:after="0" w:line="240" w:lineRule="auto"/>
        <w:jc w:val="center"/>
        <w:rPr>
          <w:rFonts w:ascii="Times New Roman" w:hAnsi="Times New Roman" w:cs="Times New Roman"/>
          <w:color w:val="1F1F1F"/>
          <w:sz w:val="28"/>
          <w:szCs w:val="28"/>
        </w:rPr>
      </w:pPr>
    </w:p>
    <w:p w:rsidR="00AB0EE6" w:rsidRDefault="00E80FD8" w:rsidP="00F516AB">
      <w:pPr>
        <w:spacing w:after="0" w:line="240" w:lineRule="auto"/>
        <w:jc w:val="center"/>
        <w:rPr>
          <w:rFonts w:ascii="Times New Roman" w:hAnsi="Times New Roman" w:cs="Times New Roman"/>
          <w:color w:val="1F1F1F"/>
          <w:sz w:val="28"/>
          <w:szCs w:val="28"/>
        </w:rPr>
      </w:pPr>
      <w:r>
        <w:rPr>
          <w:rFonts w:ascii="Times New Roman" w:hAnsi="Times New Roman" w:cs="Times New Roman"/>
          <w:color w:val="1F1F1F"/>
          <w:sz w:val="28"/>
          <w:szCs w:val="28"/>
          <w:lang w:val="kk-KZ"/>
        </w:rPr>
        <w:t>С</w:t>
      </w:r>
      <w:r>
        <w:rPr>
          <w:rFonts w:ascii="Times New Roman" w:hAnsi="Times New Roman" w:cs="Times New Roman"/>
          <w:color w:val="1F1F1F"/>
          <w:sz w:val="28"/>
          <w:szCs w:val="28"/>
        </w:rPr>
        <w:t>урет</w:t>
      </w:r>
      <w:r>
        <w:rPr>
          <w:rFonts w:ascii="Times New Roman" w:hAnsi="Times New Roman" w:cs="Times New Roman"/>
          <w:color w:val="1F1F1F"/>
          <w:sz w:val="28"/>
          <w:szCs w:val="28"/>
          <w:lang w:val="kk-KZ"/>
        </w:rPr>
        <w:t xml:space="preserve"> 9 -</w:t>
      </w:r>
      <w:r w:rsidR="00AB0EE6" w:rsidRPr="00F90720">
        <w:rPr>
          <w:rFonts w:ascii="Times New Roman" w:hAnsi="Times New Roman" w:cs="Times New Roman"/>
          <w:color w:val="1F1F1F"/>
          <w:sz w:val="28"/>
          <w:szCs w:val="28"/>
        </w:rPr>
        <w:t xml:space="preserve"> (a) TEM кескіні және (b) GPC@S катодтық материалының SEM-EDS картасы.</w:t>
      </w:r>
    </w:p>
    <w:p w:rsidR="00E80FD8" w:rsidRPr="00F90720" w:rsidRDefault="00E80FD8" w:rsidP="00F516AB">
      <w:pPr>
        <w:spacing w:after="0" w:line="240" w:lineRule="auto"/>
        <w:jc w:val="center"/>
        <w:rPr>
          <w:rFonts w:ascii="Times New Roman" w:hAnsi="Times New Roman" w:cs="Times New Roman"/>
          <w:color w:val="1F1F1F"/>
          <w:sz w:val="28"/>
          <w:szCs w:val="28"/>
        </w:rPr>
      </w:pPr>
    </w:p>
    <w:p w:rsidR="00AB0EE6" w:rsidRPr="00847F72" w:rsidRDefault="00AB0EE6" w:rsidP="00302DC0">
      <w:pPr>
        <w:spacing w:after="0" w:line="240" w:lineRule="auto"/>
        <w:ind w:firstLine="720"/>
        <w:jc w:val="both"/>
        <w:rPr>
          <w:rFonts w:ascii="Times New Roman" w:hAnsi="Times New Roman" w:cs="Times New Roman"/>
          <w:sz w:val="28"/>
          <w:szCs w:val="28"/>
        </w:rPr>
      </w:pPr>
      <w:r w:rsidRPr="00847F72">
        <w:rPr>
          <w:rFonts w:ascii="Times New Roman" w:hAnsi="Times New Roman" w:cs="Times New Roman"/>
          <w:sz w:val="28"/>
          <w:szCs w:val="28"/>
        </w:rPr>
        <w:t>GPC@S үлгісіндегі күкірттің мөлшерін анықтау үшін TGA қолданылды. TGA нәтижелеріне сәйкес (10</w:t>
      </w:r>
      <w:r w:rsidRPr="00847F72">
        <w:rPr>
          <w:rFonts w:ascii="Times New Roman" w:hAnsi="Times New Roman" w:cs="Times New Roman"/>
          <w:sz w:val="28"/>
          <w:szCs w:val="28"/>
          <w:lang w:val="kk-KZ"/>
        </w:rPr>
        <w:t xml:space="preserve"> </w:t>
      </w:r>
      <w:r w:rsidRPr="00847F72">
        <w:rPr>
          <w:rFonts w:ascii="Times New Roman" w:hAnsi="Times New Roman" w:cs="Times New Roman"/>
          <w:sz w:val="28"/>
          <w:szCs w:val="28"/>
        </w:rPr>
        <w:t xml:space="preserve">а-сурет), күкірттің </w:t>
      </w:r>
      <w:r w:rsidR="00825F37">
        <w:rPr>
          <w:rFonts w:ascii="Times New Roman" w:hAnsi="Times New Roman" w:cs="Times New Roman"/>
          <w:sz w:val="28"/>
          <w:szCs w:val="28"/>
          <w:lang w:val="kk-KZ"/>
        </w:rPr>
        <w:t xml:space="preserve">мөлшері </w:t>
      </w:r>
      <w:r w:rsidRPr="00847F72">
        <w:rPr>
          <w:rFonts w:ascii="Times New Roman" w:hAnsi="Times New Roman" w:cs="Times New Roman"/>
          <w:sz w:val="28"/>
          <w:szCs w:val="28"/>
        </w:rPr>
        <w:t>60%-ы</w:t>
      </w:r>
      <w:r w:rsidR="00825F37">
        <w:rPr>
          <w:rFonts w:ascii="Times New Roman" w:hAnsi="Times New Roman" w:cs="Times New Roman"/>
          <w:sz w:val="28"/>
          <w:szCs w:val="28"/>
          <w:lang w:val="kk-KZ"/>
        </w:rPr>
        <w:t xml:space="preserve"> құрады, бұл</w:t>
      </w:r>
      <w:r w:rsidRPr="00847F72">
        <w:rPr>
          <w:rFonts w:ascii="Times New Roman" w:hAnsi="Times New Roman" w:cs="Times New Roman"/>
          <w:sz w:val="28"/>
          <w:szCs w:val="28"/>
        </w:rPr>
        <w:t xml:space="preserve"> GPC@S дайындау процесі кезінде бастапқы қолданылған күкірт мөлшерімен сәйкес </w:t>
      </w:r>
      <w:r w:rsidRPr="00847F72">
        <w:rPr>
          <w:rFonts w:ascii="Times New Roman" w:hAnsi="Times New Roman" w:cs="Times New Roman"/>
          <w:sz w:val="28"/>
          <w:szCs w:val="28"/>
          <w:lang w:val="kk-KZ"/>
        </w:rPr>
        <w:t>келеді</w:t>
      </w:r>
      <w:r w:rsidRPr="00847F72">
        <w:rPr>
          <w:rFonts w:ascii="Times New Roman" w:hAnsi="Times New Roman" w:cs="Times New Roman"/>
          <w:sz w:val="28"/>
          <w:szCs w:val="28"/>
        </w:rPr>
        <w:t>,</w:t>
      </w:r>
      <w:r w:rsidR="00F516AB">
        <w:rPr>
          <w:rFonts w:ascii="Times New Roman" w:hAnsi="Times New Roman" w:cs="Times New Roman"/>
          <w:sz w:val="28"/>
          <w:szCs w:val="28"/>
          <w:lang w:val="kk-KZ"/>
        </w:rPr>
        <w:t xml:space="preserve"> </w:t>
      </w:r>
      <w:r w:rsidR="00825F37">
        <w:rPr>
          <w:rFonts w:ascii="Times New Roman" w:hAnsi="Times New Roman" w:cs="Times New Roman"/>
          <w:sz w:val="28"/>
          <w:szCs w:val="28"/>
          <w:lang w:val="kk-KZ"/>
        </w:rPr>
        <w:t>яғни</w:t>
      </w:r>
      <w:r w:rsidRPr="00847F72">
        <w:rPr>
          <w:rFonts w:ascii="Times New Roman" w:hAnsi="Times New Roman" w:cs="Times New Roman"/>
          <w:sz w:val="28"/>
          <w:szCs w:val="28"/>
        </w:rPr>
        <w:t xml:space="preserve"> GPC-ге иммобилизациялан</w:t>
      </w:r>
      <w:r w:rsidRPr="00847F72">
        <w:rPr>
          <w:rFonts w:ascii="Times New Roman" w:hAnsi="Times New Roman" w:cs="Times New Roman"/>
          <w:sz w:val="28"/>
          <w:szCs w:val="28"/>
          <w:lang w:val="kk-KZ"/>
        </w:rPr>
        <w:t>ғанын көрсетеді</w:t>
      </w:r>
      <w:r w:rsidRPr="00847F72">
        <w:rPr>
          <w:rFonts w:ascii="Times New Roman" w:hAnsi="Times New Roman" w:cs="Times New Roman"/>
          <w:sz w:val="28"/>
          <w:szCs w:val="28"/>
        </w:rPr>
        <w:t>. 1</w:t>
      </w:r>
      <w:r w:rsidRPr="00847F72">
        <w:rPr>
          <w:rFonts w:ascii="Times New Roman" w:hAnsi="Times New Roman" w:cs="Times New Roman"/>
          <w:sz w:val="28"/>
          <w:szCs w:val="28"/>
          <w:lang w:val="kk-KZ"/>
        </w:rPr>
        <w:t xml:space="preserve">0 </w:t>
      </w:r>
      <w:r w:rsidR="005F57C1">
        <w:rPr>
          <w:rFonts w:ascii="Times New Roman" w:hAnsi="Times New Roman" w:cs="Times New Roman"/>
          <w:sz w:val="28"/>
          <w:szCs w:val="28"/>
          <w:lang w:val="kk-KZ"/>
        </w:rPr>
        <w:t>ә</w:t>
      </w:r>
      <w:r w:rsidRPr="00847F72">
        <w:rPr>
          <w:rFonts w:ascii="Times New Roman" w:hAnsi="Times New Roman" w:cs="Times New Roman"/>
          <w:sz w:val="28"/>
          <w:szCs w:val="28"/>
        </w:rPr>
        <w:t xml:space="preserve">-суретте GPC, GPC@S және элементтік күкірттің XRD үлгілері берілген. GPC XRD үлгісі жазықаралық </w:t>
      </w:r>
      <w:r w:rsidR="00825F37">
        <w:rPr>
          <w:rFonts w:ascii="Times New Roman" w:hAnsi="Times New Roman" w:cs="Times New Roman"/>
          <w:sz w:val="28"/>
          <w:szCs w:val="28"/>
          <w:lang w:val="kk-KZ"/>
        </w:rPr>
        <w:t xml:space="preserve">көміртек </w:t>
      </w:r>
      <w:r w:rsidRPr="00847F72">
        <w:rPr>
          <w:rFonts w:ascii="Times New Roman" w:hAnsi="Times New Roman" w:cs="Times New Roman"/>
          <w:sz w:val="28"/>
          <w:szCs w:val="28"/>
        </w:rPr>
        <w:t>байланыстарының үзілуіне және графен қабыршақтануына сәйкес келетін дифракция шыңын (002) 26°-та көрсетеді. 44°-та бөліну шыңы графиттік көміртегін</w:t>
      </w:r>
      <w:r w:rsidRPr="00847F72">
        <w:rPr>
          <w:rFonts w:ascii="Times New Roman" w:hAnsi="Times New Roman" w:cs="Times New Roman"/>
          <w:sz w:val="28"/>
          <w:szCs w:val="28"/>
          <w:lang w:val="kk-KZ"/>
        </w:rPr>
        <w:t>е</w:t>
      </w:r>
      <w:r w:rsidRPr="00847F72">
        <w:rPr>
          <w:rFonts w:ascii="Times New Roman" w:hAnsi="Times New Roman" w:cs="Times New Roman"/>
          <w:sz w:val="28"/>
          <w:szCs w:val="28"/>
        </w:rPr>
        <w:t xml:space="preserve"> (101) жатады. Бұл нәтижелер GPC-де</w:t>
      </w:r>
      <w:r w:rsidR="00825F37">
        <w:rPr>
          <w:rFonts w:ascii="Times New Roman" w:hAnsi="Times New Roman" w:cs="Times New Roman"/>
          <w:sz w:val="28"/>
          <w:szCs w:val="28"/>
          <w:lang w:val="kk-KZ"/>
        </w:rPr>
        <w:t xml:space="preserve"> </w:t>
      </w:r>
      <w:r w:rsidRPr="00847F72">
        <w:rPr>
          <w:rFonts w:ascii="Times New Roman" w:hAnsi="Times New Roman" w:cs="Times New Roman"/>
          <w:sz w:val="28"/>
          <w:szCs w:val="28"/>
        </w:rPr>
        <w:t>кристалдылықтың жоғары дәрежесін көрсетеді.</w:t>
      </w:r>
    </w:p>
    <w:p w:rsidR="0028368E" w:rsidRDefault="00AB0EE6" w:rsidP="00302DC0">
      <w:pPr>
        <w:spacing w:after="0" w:line="240" w:lineRule="auto"/>
        <w:ind w:firstLine="720"/>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Т</w:t>
      </w:r>
      <w:r w:rsidRPr="00847F72">
        <w:rPr>
          <w:rFonts w:ascii="Times New Roman" w:hAnsi="Times New Roman" w:cs="Times New Roman"/>
          <w:sz w:val="28"/>
          <w:szCs w:val="28"/>
        </w:rPr>
        <w:t>аза күкірттің XRD үлгісі 2θ = 15-60 диапазонында орторомбты күкіртке тән қарқынды өткір шыңдарды көрсет</w:t>
      </w:r>
      <w:r w:rsidR="00825F37">
        <w:rPr>
          <w:rFonts w:ascii="Times New Roman" w:hAnsi="Times New Roman" w:cs="Times New Roman"/>
          <w:sz w:val="28"/>
          <w:szCs w:val="28"/>
          <w:lang w:val="kk-KZ"/>
        </w:rPr>
        <w:t>ті</w:t>
      </w:r>
      <w:r w:rsidRPr="00847F72">
        <w:rPr>
          <w:rFonts w:ascii="Times New Roman" w:hAnsi="Times New Roman" w:cs="Times New Roman"/>
          <w:sz w:val="28"/>
          <w:szCs w:val="28"/>
        </w:rPr>
        <w:t>. GPC@S композитінің XRD үлгісі балқу және диффузия процестері кезінде GPC кеуектеріне</w:t>
      </w:r>
      <w:r w:rsidRPr="00847F72">
        <w:rPr>
          <w:rFonts w:ascii="Times New Roman" w:hAnsi="Times New Roman" w:cs="Times New Roman"/>
          <w:sz w:val="28"/>
          <w:szCs w:val="28"/>
          <w:lang w:val="kk-KZ"/>
        </w:rPr>
        <w:t xml:space="preserve"> </w:t>
      </w:r>
      <w:r w:rsidRPr="00847F72">
        <w:rPr>
          <w:rFonts w:ascii="Times New Roman" w:hAnsi="Times New Roman" w:cs="Times New Roman"/>
          <w:sz w:val="28"/>
          <w:szCs w:val="28"/>
        </w:rPr>
        <w:t>күкірттің тиімді инкапсуляция</w:t>
      </w:r>
      <w:r w:rsidR="00825F37">
        <w:rPr>
          <w:rFonts w:ascii="Times New Roman" w:hAnsi="Times New Roman" w:cs="Times New Roman"/>
          <w:sz w:val="28"/>
          <w:szCs w:val="28"/>
          <w:lang w:val="kk-KZ"/>
        </w:rPr>
        <w:t>ланғанын</w:t>
      </w:r>
      <w:r w:rsidRPr="00847F72">
        <w:rPr>
          <w:rFonts w:ascii="Times New Roman" w:hAnsi="Times New Roman" w:cs="Times New Roman"/>
          <w:sz w:val="28"/>
          <w:szCs w:val="28"/>
        </w:rPr>
        <w:t xml:space="preserve"> растай</w:t>
      </w:r>
      <w:r w:rsidR="00825F37">
        <w:rPr>
          <w:rFonts w:ascii="Times New Roman" w:hAnsi="Times New Roman" w:cs="Times New Roman"/>
          <w:sz w:val="28"/>
          <w:szCs w:val="28"/>
          <w:lang w:val="kk-KZ"/>
        </w:rPr>
        <w:t>ды,</w:t>
      </w:r>
      <w:r w:rsidRPr="00847F72">
        <w:rPr>
          <w:rFonts w:ascii="Times New Roman" w:hAnsi="Times New Roman" w:cs="Times New Roman"/>
          <w:sz w:val="28"/>
          <w:szCs w:val="28"/>
        </w:rPr>
        <w:t xml:space="preserve"> кристалдық күкіртпен байланысты төмендетілген ең жоғары қарқындылықтарды көрсетеді.</w:t>
      </w:r>
      <w:r w:rsidRPr="00847F72">
        <w:rPr>
          <w:rFonts w:ascii="Times New Roman" w:hAnsi="Times New Roman" w:cs="Times New Roman"/>
          <w:sz w:val="28"/>
          <w:szCs w:val="28"/>
          <w:lang w:val="kk-KZ"/>
        </w:rPr>
        <w:t xml:space="preserve"> Сонымен қатар, GPC@S бетінің меншікті ауданы 204,7 м</w:t>
      </w:r>
      <w:r w:rsidRPr="005F57C1">
        <w:rPr>
          <w:rFonts w:ascii="Times New Roman" w:hAnsi="Times New Roman" w:cs="Times New Roman"/>
          <w:sz w:val="28"/>
          <w:szCs w:val="28"/>
          <w:vertAlign w:val="superscript"/>
          <w:lang w:val="kk-KZ"/>
        </w:rPr>
        <w:t>2</w:t>
      </w:r>
      <w:r w:rsidRPr="00847F72">
        <w:rPr>
          <w:rFonts w:ascii="Times New Roman" w:hAnsi="Times New Roman" w:cs="Times New Roman"/>
          <w:sz w:val="28"/>
          <w:szCs w:val="28"/>
          <w:lang w:val="kk-KZ"/>
        </w:rPr>
        <w:t xml:space="preserve"> г</w:t>
      </w:r>
      <w:r w:rsidRPr="00847F72">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 xml:space="preserve"> дейін төмендеген, кеуектер көлемі 0,093 см</w:t>
      </w:r>
      <w:r w:rsidRPr="00847F72">
        <w:rPr>
          <w:rFonts w:ascii="Times New Roman" w:hAnsi="Times New Roman" w:cs="Times New Roman"/>
          <w:sz w:val="28"/>
          <w:szCs w:val="28"/>
          <w:vertAlign w:val="superscript"/>
          <w:lang w:val="kk-KZ"/>
        </w:rPr>
        <w:t>3</w:t>
      </w:r>
      <w:r w:rsidRPr="00847F72">
        <w:rPr>
          <w:rFonts w:ascii="Times New Roman" w:hAnsi="Times New Roman" w:cs="Times New Roman"/>
          <w:sz w:val="28"/>
          <w:szCs w:val="28"/>
          <w:lang w:val="kk-KZ"/>
        </w:rPr>
        <w:t xml:space="preserve"> г</w:t>
      </w:r>
      <w:r w:rsidRPr="00847F72">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 xml:space="preserve"> дейін аза</w:t>
      </w:r>
      <w:r w:rsidR="00825F37">
        <w:rPr>
          <w:rFonts w:ascii="Times New Roman" w:hAnsi="Times New Roman" w:cs="Times New Roman"/>
          <w:sz w:val="28"/>
          <w:szCs w:val="28"/>
          <w:lang w:val="kk-KZ"/>
        </w:rPr>
        <w:t>йған</w:t>
      </w:r>
      <w:r w:rsidRPr="00847F72">
        <w:rPr>
          <w:rFonts w:ascii="Times New Roman" w:hAnsi="Times New Roman" w:cs="Times New Roman"/>
          <w:sz w:val="28"/>
          <w:szCs w:val="28"/>
          <w:lang w:val="kk-KZ"/>
        </w:rPr>
        <w:t xml:space="preserve"> (10 </w:t>
      </w:r>
      <w:r w:rsidR="005F57C1">
        <w:rPr>
          <w:rFonts w:ascii="Times New Roman" w:hAnsi="Times New Roman" w:cs="Times New Roman"/>
          <w:sz w:val="28"/>
          <w:szCs w:val="28"/>
          <w:lang w:val="kk-KZ"/>
        </w:rPr>
        <w:t>б</w:t>
      </w:r>
      <w:r w:rsidRPr="00847F72">
        <w:rPr>
          <w:rFonts w:ascii="Times New Roman" w:hAnsi="Times New Roman" w:cs="Times New Roman"/>
          <w:sz w:val="28"/>
          <w:szCs w:val="28"/>
          <w:lang w:val="kk-KZ"/>
        </w:rPr>
        <w:t xml:space="preserve">, </w:t>
      </w:r>
      <w:r w:rsidR="005F57C1">
        <w:rPr>
          <w:rFonts w:ascii="Times New Roman" w:hAnsi="Times New Roman" w:cs="Times New Roman"/>
          <w:sz w:val="28"/>
          <w:szCs w:val="28"/>
          <w:lang w:val="kk-KZ"/>
        </w:rPr>
        <w:t>в</w:t>
      </w:r>
      <w:r w:rsidRPr="00847F72">
        <w:rPr>
          <w:rFonts w:ascii="Times New Roman" w:hAnsi="Times New Roman" w:cs="Times New Roman"/>
          <w:sz w:val="28"/>
          <w:szCs w:val="28"/>
          <w:lang w:val="kk-KZ"/>
        </w:rPr>
        <w:t>-сурет), бұл күкірттің сәтті иммобилизациясының қосымша дәлелін береді.</w:t>
      </w:r>
      <w:r w:rsidR="00825F37">
        <w:rPr>
          <w:rFonts w:ascii="Times New Roman" w:hAnsi="Times New Roman" w:cs="Times New Roman"/>
          <w:sz w:val="28"/>
          <w:szCs w:val="28"/>
          <w:lang w:val="kk-KZ"/>
        </w:rPr>
        <w:t xml:space="preserve"> </w:t>
      </w:r>
      <w:r w:rsidRPr="00847F72">
        <w:rPr>
          <w:rFonts w:ascii="Times New Roman" w:hAnsi="Times New Roman" w:cs="Times New Roman"/>
          <w:sz w:val="28"/>
          <w:szCs w:val="28"/>
          <w:lang w:val="kk-KZ"/>
        </w:rPr>
        <w:t xml:space="preserve">GPC-дегі қол жетімді тесіктердің шамамен 75-77% күкіртті иммобилизациялау үшін пайдаланылғанын </w:t>
      </w:r>
      <w:r w:rsidR="00EA2CF5">
        <w:rPr>
          <w:rFonts w:ascii="Times New Roman" w:hAnsi="Times New Roman" w:cs="Times New Roman"/>
          <w:sz w:val="28"/>
          <w:szCs w:val="28"/>
          <w:lang w:val="kk-KZ"/>
        </w:rPr>
        <w:t>төмендегі есептеулерден көруге болады</w:t>
      </w:r>
      <w:r w:rsidRPr="00847F72">
        <w:rPr>
          <w:rFonts w:ascii="Times New Roman" w:hAnsi="Times New Roman" w:cs="Times New Roman"/>
          <w:sz w:val="28"/>
          <w:szCs w:val="28"/>
          <w:lang w:val="kk-KZ"/>
        </w:rPr>
        <w:t xml:space="preserve">. GPC хостының және иммобилизацияланған күкірттің бетінің құрамы мен химиялық әрекеттесуі туралы қосымша түсініктер XPS талдауынан алынды. Зерттеу спектрі GPC@S композитінде көміртегі, оттегі және күкірт элементтерінің болуын растайды (11 а-сурет). C 1s XPS спектрі (11 </w:t>
      </w:r>
      <w:r w:rsidR="005F57C1">
        <w:rPr>
          <w:rFonts w:ascii="Times New Roman" w:hAnsi="Times New Roman" w:cs="Times New Roman"/>
          <w:sz w:val="28"/>
          <w:szCs w:val="28"/>
          <w:lang w:val="kk-KZ"/>
        </w:rPr>
        <w:t>ә</w:t>
      </w:r>
      <w:r w:rsidRPr="00847F72">
        <w:rPr>
          <w:rFonts w:ascii="Times New Roman" w:hAnsi="Times New Roman" w:cs="Times New Roman"/>
          <w:sz w:val="28"/>
          <w:szCs w:val="28"/>
          <w:lang w:val="kk-KZ"/>
        </w:rPr>
        <w:t>-сурет) C–C/C––C, C–O/C–S және C– сәйкес келетін 284,4 эВ, 285,9 эВ және 287,1 эВ үш негізгі шыңға бөлінді. C–S байланысының болуы күкірт пен дамыған көміртегі матрицасы арасындағы химиялық әсерлесуді көрсетеді.</w:t>
      </w:r>
      <w:r w:rsidR="00EA2CF5">
        <w:rPr>
          <w:rFonts w:ascii="Times New Roman" w:hAnsi="Times New Roman" w:cs="Times New Roman"/>
          <w:sz w:val="28"/>
          <w:szCs w:val="28"/>
          <w:lang w:val="kk-KZ"/>
        </w:rPr>
        <w:t xml:space="preserve"> </w:t>
      </w:r>
      <w:r w:rsidRPr="00847F72">
        <w:rPr>
          <w:rFonts w:ascii="Times New Roman" w:hAnsi="Times New Roman" w:cs="Times New Roman"/>
          <w:sz w:val="28"/>
          <w:szCs w:val="28"/>
          <w:lang w:val="kk-KZ"/>
        </w:rPr>
        <w:t xml:space="preserve">S 2p спектрі (11 </w:t>
      </w:r>
      <w:r w:rsidR="005F57C1">
        <w:rPr>
          <w:rFonts w:ascii="Times New Roman" w:hAnsi="Times New Roman" w:cs="Times New Roman"/>
          <w:sz w:val="28"/>
          <w:szCs w:val="28"/>
          <w:lang w:val="kk-KZ"/>
        </w:rPr>
        <w:t>б</w:t>
      </w:r>
      <w:r w:rsidRPr="00847F72">
        <w:rPr>
          <w:rFonts w:ascii="Times New Roman" w:hAnsi="Times New Roman" w:cs="Times New Roman"/>
          <w:sz w:val="28"/>
          <w:szCs w:val="28"/>
          <w:lang w:val="kk-KZ"/>
        </w:rPr>
        <w:t>-сурет) элементтік күкірттің S 2p</w:t>
      </w:r>
      <w:r w:rsidRPr="00E44BE1">
        <w:rPr>
          <w:rFonts w:ascii="Times New Roman" w:hAnsi="Times New Roman" w:cs="Times New Roman"/>
          <w:sz w:val="28"/>
          <w:szCs w:val="28"/>
          <w:vertAlign w:val="superscript"/>
          <w:lang w:val="kk-KZ"/>
        </w:rPr>
        <w:t>3/2</w:t>
      </w:r>
      <w:r w:rsidRPr="00847F72">
        <w:rPr>
          <w:rFonts w:ascii="Times New Roman" w:hAnsi="Times New Roman" w:cs="Times New Roman"/>
          <w:sz w:val="28"/>
          <w:szCs w:val="28"/>
          <w:lang w:val="kk-KZ"/>
        </w:rPr>
        <w:t>, S 2p</w:t>
      </w:r>
      <w:r w:rsidRPr="00E44BE1">
        <w:rPr>
          <w:rFonts w:ascii="Times New Roman" w:hAnsi="Times New Roman" w:cs="Times New Roman"/>
          <w:sz w:val="28"/>
          <w:szCs w:val="28"/>
          <w:vertAlign w:val="superscript"/>
          <w:lang w:val="kk-KZ"/>
        </w:rPr>
        <w:t xml:space="preserve">1/2 </w:t>
      </w:r>
      <w:r w:rsidRPr="00847F72">
        <w:rPr>
          <w:rFonts w:ascii="Times New Roman" w:hAnsi="Times New Roman" w:cs="Times New Roman"/>
          <w:sz w:val="28"/>
          <w:szCs w:val="28"/>
          <w:lang w:val="kk-KZ"/>
        </w:rPr>
        <w:t>және S-Ox (сульфат) көрсеткіштеріне жататын 164,18 эВ, 165,38 эВ және 169,18 эВ үш түрлі байланыс энергиясының шыңдарын көрсет</w:t>
      </w:r>
      <w:r w:rsidR="00EA2CF5">
        <w:rPr>
          <w:rFonts w:ascii="Times New Roman" w:hAnsi="Times New Roman" w:cs="Times New Roman"/>
          <w:sz w:val="28"/>
          <w:szCs w:val="28"/>
          <w:lang w:val="kk-KZ"/>
        </w:rPr>
        <w:t>т</w:t>
      </w:r>
      <w:r w:rsidRPr="00847F72">
        <w:rPr>
          <w:rFonts w:ascii="Times New Roman" w:hAnsi="Times New Roman" w:cs="Times New Roman"/>
          <w:sz w:val="28"/>
          <w:szCs w:val="28"/>
          <w:lang w:val="kk-KZ"/>
        </w:rPr>
        <w:t xml:space="preserve">і. </w:t>
      </w:r>
      <w:r w:rsidR="00EA2CF5" w:rsidRPr="00847F72">
        <w:rPr>
          <w:rFonts w:ascii="Times New Roman" w:hAnsi="Times New Roman" w:cs="Times New Roman"/>
          <w:sz w:val="28"/>
          <w:szCs w:val="28"/>
          <w:lang w:val="kk-KZ"/>
        </w:rPr>
        <w:t>S-O</w:t>
      </w:r>
      <w:r w:rsidR="00EA2CF5" w:rsidRPr="00E44BE1">
        <w:rPr>
          <w:rFonts w:ascii="Times New Roman" w:hAnsi="Times New Roman" w:cs="Times New Roman"/>
          <w:sz w:val="28"/>
          <w:szCs w:val="28"/>
          <w:vertAlign w:val="subscript"/>
          <w:lang w:val="kk-KZ"/>
        </w:rPr>
        <w:t>x</w:t>
      </w:r>
      <w:r w:rsidR="00EA2CF5" w:rsidRPr="00847F72">
        <w:rPr>
          <w:rFonts w:ascii="Times New Roman" w:hAnsi="Times New Roman" w:cs="Times New Roman"/>
          <w:sz w:val="28"/>
          <w:szCs w:val="28"/>
          <w:lang w:val="kk-KZ"/>
        </w:rPr>
        <w:t xml:space="preserve"> </w:t>
      </w:r>
      <w:r w:rsidR="00EA2CF5">
        <w:rPr>
          <w:rFonts w:ascii="Times New Roman" w:hAnsi="Times New Roman" w:cs="Times New Roman"/>
          <w:sz w:val="28"/>
          <w:szCs w:val="28"/>
          <w:lang w:val="kk-KZ"/>
        </w:rPr>
        <w:t>болуы б</w:t>
      </w:r>
      <w:r w:rsidRPr="00847F72">
        <w:rPr>
          <w:rFonts w:ascii="Times New Roman" w:hAnsi="Times New Roman" w:cs="Times New Roman"/>
          <w:sz w:val="28"/>
          <w:szCs w:val="28"/>
          <w:lang w:val="kk-KZ"/>
        </w:rPr>
        <w:t xml:space="preserve">алқыту-диффузия процесі кезінде күкірттің тотығуынан </w:t>
      </w:r>
      <w:r w:rsidRPr="00847F72">
        <w:rPr>
          <w:rFonts w:ascii="Times New Roman" w:hAnsi="Times New Roman" w:cs="Times New Roman"/>
          <w:sz w:val="28"/>
          <w:szCs w:val="28"/>
          <w:lang w:val="kk-KZ"/>
        </w:rPr>
        <w:lastRenderedPageBreak/>
        <w:t>және кейіннен GPC@S композитінің бетінде сульфатты топтардың түзілуінен болуы мүмкін.</w:t>
      </w:r>
    </w:p>
    <w:p w:rsidR="007627F3" w:rsidRDefault="007627F3" w:rsidP="00302DC0">
      <w:pPr>
        <w:spacing w:after="0" w:line="240" w:lineRule="auto"/>
        <w:ind w:firstLine="720"/>
        <w:jc w:val="both"/>
        <w:rPr>
          <w:rFonts w:ascii="Times New Roman" w:hAnsi="Times New Roman" w:cs="Times New Roman"/>
          <w:sz w:val="28"/>
          <w:szCs w:val="28"/>
          <w:lang w:val="kk-KZ"/>
        </w:rPr>
      </w:pPr>
    </w:p>
    <w:p w:rsidR="0028368E" w:rsidRDefault="00E80FD8" w:rsidP="007627F3">
      <w:pPr>
        <w:spacing w:after="0" w:line="240" w:lineRule="auto"/>
        <w:ind w:firstLine="720"/>
        <w:jc w:val="center"/>
        <w:rPr>
          <w:rFonts w:ascii="Times New Roman" w:hAnsi="Times New Roman" w:cs="Times New Roman"/>
          <w:sz w:val="28"/>
          <w:szCs w:val="28"/>
          <w:lang w:val="kk-KZ"/>
        </w:rPr>
      </w:pPr>
      <w:r w:rsidRPr="00E80FD8">
        <w:rPr>
          <w:rFonts w:ascii="Times New Roman" w:hAnsi="Times New Roman" w:cs="Times New Roman"/>
          <w:noProof/>
          <w:sz w:val="28"/>
          <w:szCs w:val="28"/>
          <w:lang w:val="en-US"/>
        </w:rPr>
        <w:drawing>
          <wp:inline distT="0" distB="0" distL="0" distR="0" wp14:anchorId="20B181BD" wp14:editId="53779AC9">
            <wp:extent cx="4225730" cy="3621244"/>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47411" cy="3639823"/>
                    </a:xfrm>
                    <a:prstGeom prst="rect">
                      <a:avLst/>
                    </a:prstGeom>
                  </pic:spPr>
                </pic:pic>
              </a:graphicData>
            </a:graphic>
          </wp:inline>
        </w:drawing>
      </w:r>
    </w:p>
    <w:p w:rsidR="00E80FD8" w:rsidRDefault="00E80FD8" w:rsidP="00302DC0">
      <w:pPr>
        <w:spacing w:after="0" w:line="240" w:lineRule="auto"/>
        <w:ind w:firstLine="720"/>
        <w:jc w:val="both"/>
        <w:rPr>
          <w:rFonts w:ascii="Times New Roman" w:hAnsi="Times New Roman" w:cs="Times New Roman"/>
          <w:color w:val="1F1F1F"/>
          <w:sz w:val="28"/>
          <w:szCs w:val="28"/>
          <w:lang w:val="kk-KZ"/>
        </w:rPr>
      </w:pPr>
    </w:p>
    <w:p w:rsidR="0028368E" w:rsidRDefault="00E80FD8" w:rsidP="007627F3">
      <w:pPr>
        <w:spacing w:after="0" w:line="240" w:lineRule="auto"/>
        <w:ind w:firstLine="720"/>
        <w:jc w:val="both"/>
        <w:rPr>
          <w:rFonts w:ascii="Times New Roman" w:hAnsi="Times New Roman" w:cs="Times New Roman"/>
          <w:color w:val="1F1F1F"/>
          <w:sz w:val="28"/>
          <w:szCs w:val="28"/>
          <w:lang w:val="kk-KZ"/>
        </w:rPr>
      </w:pPr>
      <w:r>
        <w:rPr>
          <w:rFonts w:ascii="Times New Roman" w:hAnsi="Times New Roman" w:cs="Times New Roman"/>
          <w:color w:val="1F1F1F"/>
          <w:sz w:val="28"/>
          <w:szCs w:val="28"/>
          <w:lang w:val="kk-KZ"/>
        </w:rPr>
        <w:t>Сурет 10 -</w:t>
      </w:r>
      <w:r w:rsidR="00AB0EE6" w:rsidRPr="00F90720">
        <w:rPr>
          <w:rFonts w:ascii="Times New Roman" w:hAnsi="Times New Roman" w:cs="Times New Roman"/>
          <w:color w:val="1F1F1F"/>
          <w:sz w:val="28"/>
          <w:szCs w:val="28"/>
          <w:lang w:val="kk-KZ"/>
        </w:rPr>
        <w:t xml:space="preserve"> (a) TGA, (</w:t>
      </w:r>
      <w:r w:rsidR="005F57C1" w:rsidRPr="00F90720">
        <w:rPr>
          <w:rFonts w:ascii="Times New Roman" w:hAnsi="Times New Roman" w:cs="Times New Roman"/>
          <w:color w:val="1F1F1F"/>
          <w:sz w:val="28"/>
          <w:szCs w:val="28"/>
          <w:lang w:val="kk-KZ"/>
        </w:rPr>
        <w:t>ә</w:t>
      </w:r>
      <w:r w:rsidR="00AB0EE6" w:rsidRPr="00F90720">
        <w:rPr>
          <w:rFonts w:ascii="Times New Roman" w:hAnsi="Times New Roman" w:cs="Times New Roman"/>
          <w:color w:val="1F1F1F"/>
          <w:sz w:val="28"/>
          <w:szCs w:val="28"/>
          <w:lang w:val="kk-KZ"/>
        </w:rPr>
        <w:t>) XRD, (</w:t>
      </w:r>
      <w:r w:rsidR="005F57C1" w:rsidRPr="00F90720">
        <w:rPr>
          <w:rFonts w:ascii="Times New Roman" w:hAnsi="Times New Roman" w:cs="Times New Roman"/>
          <w:color w:val="1F1F1F"/>
          <w:sz w:val="28"/>
          <w:szCs w:val="28"/>
          <w:lang w:val="kk-KZ"/>
        </w:rPr>
        <w:t>б</w:t>
      </w:r>
      <w:r w:rsidR="00AB0EE6" w:rsidRPr="00F90720">
        <w:rPr>
          <w:rFonts w:ascii="Times New Roman" w:hAnsi="Times New Roman" w:cs="Times New Roman"/>
          <w:color w:val="1F1F1F"/>
          <w:sz w:val="28"/>
          <w:szCs w:val="28"/>
          <w:lang w:val="kk-KZ"/>
        </w:rPr>
        <w:t>) N2 адсорбция/десорбция изотермалары және (</w:t>
      </w:r>
      <w:r w:rsidR="005F57C1" w:rsidRPr="00F90720">
        <w:rPr>
          <w:rFonts w:ascii="Times New Roman" w:hAnsi="Times New Roman" w:cs="Times New Roman"/>
          <w:color w:val="1F1F1F"/>
          <w:sz w:val="28"/>
          <w:szCs w:val="28"/>
          <w:lang w:val="kk-KZ"/>
        </w:rPr>
        <w:t>в</w:t>
      </w:r>
      <w:r w:rsidR="00AB0EE6" w:rsidRPr="00F90720">
        <w:rPr>
          <w:rFonts w:ascii="Times New Roman" w:hAnsi="Times New Roman" w:cs="Times New Roman"/>
          <w:color w:val="1F1F1F"/>
          <w:sz w:val="28"/>
          <w:szCs w:val="28"/>
          <w:lang w:val="kk-KZ"/>
        </w:rPr>
        <w:t>) дайындалған GPC@S кеуектерінің көлемінің таралуы.</w:t>
      </w:r>
    </w:p>
    <w:p w:rsidR="007627F3" w:rsidRDefault="007627F3" w:rsidP="007627F3">
      <w:pPr>
        <w:spacing w:after="0" w:line="240" w:lineRule="auto"/>
        <w:ind w:firstLine="720"/>
        <w:jc w:val="both"/>
        <w:rPr>
          <w:rFonts w:ascii="Times New Roman" w:hAnsi="Times New Roman" w:cs="Times New Roman"/>
          <w:color w:val="1F1F1F"/>
          <w:sz w:val="28"/>
          <w:szCs w:val="28"/>
          <w:lang w:val="kk-KZ"/>
        </w:rPr>
      </w:pPr>
    </w:p>
    <w:p w:rsidR="0028368E" w:rsidRDefault="007627F3" w:rsidP="00302DC0">
      <w:pPr>
        <w:spacing w:after="0" w:line="240" w:lineRule="auto"/>
        <w:ind w:firstLine="720"/>
        <w:jc w:val="both"/>
        <w:rPr>
          <w:rFonts w:ascii="Times New Roman" w:hAnsi="Times New Roman" w:cs="Times New Roman"/>
          <w:color w:val="1F1F1F"/>
          <w:sz w:val="28"/>
          <w:szCs w:val="28"/>
          <w:lang w:val="kk-KZ"/>
        </w:rPr>
      </w:pPr>
      <w:r w:rsidRPr="007627F3">
        <w:rPr>
          <w:rFonts w:ascii="Times New Roman" w:hAnsi="Times New Roman" w:cs="Times New Roman"/>
          <w:noProof/>
          <w:color w:val="1F1F1F"/>
          <w:sz w:val="28"/>
          <w:szCs w:val="28"/>
          <w:lang w:val="en-US"/>
        </w:rPr>
        <w:drawing>
          <wp:inline distT="0" distB="0" distL="0" distR="0" wp14:anchorId="712DDB6C" wp14:editId="2EC4C3EB">
            <wp:extent cx="5355346" cy="1781431"/>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77255" cy="1788719"/>
                    </a:xfrm>
                    <a:prstGeom prst="rect">
                      <a:avLst/>
                    </a:prstGeom>
                  </pic:spPr>
                </pic:pic>
              </a:graphicData>
            </a:graphic>
          </wp:inline>
        </w:drawing>
      </w:r>
    </w:p>
    <w:p w:rsidR="00AB0EE6" w:rsidRPr="00F67BFA" w:rsidRDefault="00AB0EE6" w:rsidP="00302DC0">
      <w:pPr>
        <w:spacing w:after="0" w:line="240" w:lineRule="auto"/>
        <w:jc w:val="both"/>
        <w:rPr>
          <w:rFonts w:ascii="Times New Roman" w:hAnsi="Times New Roman" w:cs="Times New Roman"/>
          <w:sz w:val="28"/>
          <w:szCs w:val="28"/>
          <w:lang w:val="kk-KZ"/>
        </w:rPr>
      </w:pPr>
    </w:p>
    <w:p w:rsidR="00AB0EE6" w:rsidRPr="00F90720" w:rsidRDefault="00E80FD8" w:rsidP="00E44BE1">
      <w:pPr>
        <w:spacing w:after="0" w:line="240" w:lineRule="auto"/>
        <w:ind w:firstLine="720"/>
        <w:jc w:val="center"/>
        <w:rPr>
          <w:rFonts w:ascii="Times New Roman" w:hAnsi="Times New Roman" w:cs="Times New Roman"/>
          <w:color w:val="1F1F1F"/>
          <w:sz w:val="28"/>
          <w:szCs w:val="28"/>
          <w:lang w:val="kk-KZ"/>
        </w:rPr>
      </w:pPr>
      <w:r>
        <w:rPr>
          <w:rFonts w:ascii="Times New Roman" w:hAnsi="Times New Roman" w:cs="Times New Roman"/>
          <w:color w:val="1F1F1F"/>
          <w:sz w:val="28"/>
          <w:szCs w:val="28"/>
          <w:lang w:val="kk-KZ"/>
        </w:rPr>
        <w:t>Сурет 11</w:t>
      </w:r>
      <w:r w:rsidR="00AB0EE6" w:rsidRPr="00F90720">
        <w:rPr>
          <w:rFonts w:ascii="Times New Roman" w:hAnsi="Times New Roman" w:cs="Times New Roman"/>
          <w:color w:val="1F1F1F"/>
          <w:sz w:val="28"/>
          <w:szCs w:val="28"/>
          <w:lang w:val="kk-KZ"/>
        </w:rPr>
        <w:t xml:space="preserve"> GPC@S композитінің XPS спектрлері: (a) GP</w:t>
      </w:r>
      <w:r w:rsidR="0028368E" w:rsidRPr="00F90720">
        <w:rPr>
          <w:rFonts w:ascii="Times New Roman" w:hAnsi="Times New Roman" w:cs="Times New Roman"/>
          <w:color w:val="1F1F1F"/>
          <w:sz w:val="28"/>
          <w:szCs w:val="28"/>
          <w:lang w:val="kk-KZ"/>
        </w:rPr>
        <w:t>C және GPC@S жалпы XPS шолуы; (ә</w:t>
      </w:r>
      <w:r w:rsidR="00AB0EE6" w:rsidRPr="00F90720">
        <w:rPr>
          <w:rFonts w:ascii="Times New Roman" w:hAnsi="Times New Roman" w:cs="Times New Roman"/>
          <w:color w:val="1F1F1F"/>
          <w:sz w:val="28"/>
          <w:szCs w:val="28"/>
          <w:lang w:val="kk-KZ"/>
        </w:rPr>
        <w:t>) C 1s не</w:t>
      </w:r>
      <w:r w:rsidR="0028368E" w:rsidRPr="00F90720">
        <w:rPr>
          <w:rFonts w:ascii="Times New Roman" w:hAnsi="Times New Roman" w:cs="Times New Roman"/>
          <w:color w:val="1F1F1F"/>
          <w:sz w:val="28"/>
          <w:szCs w:val="28"/>
          <w:lang w:val="kk-KZ"/>
        </w:rPr>
        <w:t>гізгі деңгейдегі XPS спектрі; (б</w:t>
      </w:r>
      <w:r w:rsidR="00AB0EE6" w:rsidRPr="00F90720">
        <w:rPr>
          <w:rFonts w:ascii="Times New Roman" w:hAnsi="Times New Roman" w:cs="Times New Roman"/>
          <w:color w:val="1F1F1F"/>
          <w:sz w:val="28"/>
          <w:szCs w:val="28"/>
          <w:lang w:val="kk-KZ"/>
        </w:rPr>
        <w:t>) S 2p негізгі деңгейдегі XPS спектрі.</w:t>
      </w:r>
    </w:p>
    <w:p w:rsidR="00E44BE1" w:rsidRDefault="00E44BE1" w:rsidP="00302DC0">
      <w:pPr>
        <w:spacing w:after="0" w:line="240" w:lineRule="auto"/>
        <w:ind w:firstLine="720"/>
        <w:jc w:val="both"/>
        <w:rPr>
          <w:rFonts w:ascii="Times New Roman" w:hAnsi="Times New Roman" w:cs="Times New Roman"/>
          <w:b/>
          <w:sz w:val="28"/>
          <w:szCs w:val="28"/>
          <w:lang w:val="kk-KZ"/>
        </w:rPr>
      </w:pPr>
    </w:p>
    <w:p w:rsidR="00E44BE1" w:rsidRPr="00E44BE1" w:rsidRDefault="00E44BE1" w:rsidP="00302DC0">
      <w:pPr>
        <w:spacing w:after="0" w:line="240" w:lineRule="auto"/>
        <w:ind w:firstLine="720"/>
        <w:jc w:val="both"/>
        <w:rPr>
          <w:rFonts w:ascii="Times New Roman" w:hAnsi="Times New Roman" w:cs="Times New Roman"/>
          <w:sz w:val="28"/>
          <w:szCs w:val="28"/>
          <w:lang w:val="kk-KZ"/>
        </w:rPr>
      </w:pPr>
      <w:r w:rsidRPr="00E44BE1">
        <w:rPr>
          <w:rFonts w:ascii="Times New Roman" w:hAnsi="Times New Roman" w:cs="Times New Roman"/>
          <w:sz w:val="28"/>
          <w:szCs w:val="28"/>
          <w:lang w:val="kk-KZ"/>
        </w:rPr>
        <w:t>Бұл бөл</w:t>
      </w:r>
      <w:r>
        <w:rPr>
          <w:rFonts w:ascii="Times New Roman" w:hAnsi="Times New Roman" w:cs="Times New Roman"/>
          <w:sz w:val="28"/>
          <w:szCs w:val="28"/>
          <w:lang w:val="kk-KZ"/>
        </w:rPr>
        <w:t xml:space="preserve">імде күріш қауызы негізінде KOH-пен </w:t>
      </w:r>
      <w:r w:rsidRPr="00E44BE1">
        <w:rPr>
          <w:rFonts w:ascii="Times New Roman" w:hAnsi="Times New Roman" w:cs="Times New Roman"/>
          <w:sz w:val="28"/>
          <w:szCs w:val="28"/>
          <w:lang w:val="kk-KZ"/>
        </w:rPr>
        <w:t xml:space="preserve">термохимиялық белсендірілген графен тәрізді көміртек (GPC) материалы сәтті синтезделіп, оның құрылымдық және морфологиялық сипаттамалары жан-жақты зерттелді. GPC </w:t>
      </w:r>
      <w:r w:rsidRPr="00E44BE1">
        <w:rPr>
          <w:rFonts w:ascii="Times New Roman" w:hAnsi="Times New Roman" w:cs="Times New Roman"/>
          <w:sz w:val="28"/>
          <w:szCs w:val="28"/>
          <w:lang w:val="kk-KZ"/>
        </w:rPr>
        <w:lastRenderedPageBreak/>
        <w:t>жоғары меншікті бет ауданы (2143,5 м²/г), айқын иерархиялық кеуектілік және графиттенудің жоғары дәрежесімен (29,13%) ерекшеленді. SEM, TEM, Раман және XRD деректері материалдың графен тәрізді құрылымын және крис</w:t>
      </w:r>
      <w:r>
        <w:rPr>
          <w:rFonts w:ascii="Times New Roman" w:hAnsi="Times New Roman" w:cs="Times New Roman"/>
          <w:sz w:val="28"/>
          <w:szCs w:val="28"/>
          <w:lang w:val="kk-KZ"/>
        </w:rPr>
        <w:t>талдылығын растады. BET</w:t>
      </w:r>
      <w:r w:rsidRPr="00E44BE1">
        <w:rPr>
          <w:rFonts w:ascii="Times New Roman" w:hAnsi="Times New Roman" w:cs="Times New Roman"/>
          <w:sz w:val="28"/>
          <w:szCs w:val="28"/>
          <w:lang w:val="kk-KZ"/>
        </w:rPr>
        <w:t xml:space="preserve"> талдаулары мезокеуектіліктің басымдығын көрсетті, бұл күкірттің тиімді иммобилизациясына және Li–S аккумуляторларындағы полисульфидтердің ерімелігін шектеуге септігін тигізеді. Күкіртті балқыту-диффузия әдісімен енгізу нәтижесінде GPC@S композитінде күкірттің біркелкі таралуы, 60% жүктелу дәрежесі және химиялық байланысуы расталды. Нәтижелер алынған GPC материалын жоғары өнімділікті литий-сульфид аккумуляторларына арналған перспективалы катодтық хост ретінде қарастыруға мүмкіндік береді.</w:t>
      </w:r>
    </w:p>
    <w:p w:rsidR="00E44BE1" w:rsidRDefault="00E44BE1" w:rsidP="005B6EE9">
      <w:pPr>
        <w:spacing w:after="0" w:line="240" w:lineRule="auto"/>
        <w:jc w:val="both"/>
        <w:rPr>
          <w:rFonts w:ascii="Times New Roman" w:hAnsi="Times New Roman" w:cs="Times New Roman"/>
          <w:b/>
          <w:sz w:val="28"/>
          <w:szCs w:val="28"/>
          <w:lang w:val="kk-KZ"/>
        </w:rPr>
      </w:pPr>
    </w:p>
    <w:p w:rsidR="00AB0EE6" w:rsidRPr="005F57C1" w:rsidRDefault="007627F3" w:rsidP="00302DC0">
      <w:pPr>
        <w:spacing w:after="0" w:line="240" w:lineRule="auto"/>
        <w:ind w:firstLine="720"/>
        <w:jc w:val="both"/>
        <w:rPr>
          <w:rFonts w:ascii="Times New Roman" w:hAnsi="Times New Roman" w:cs="Times New Roman"/>
          <w:b/>
          <w:sz w:val="28"/>
          <w:szCs w:val="28"/>
          <w:lang w:val="kk-KZ"/>
        </w:rPr>
      </w:pPr>
      <w:r>
        <w:rPr>
          <w:rFonts w:ascii="Times New Roman" w:hAnsi="Times New Roman" w:cs="Times New Roman"/>
          <w:b/>
          <w:sz w:val="28"/>
          <w:szCs w:val="28"/>
          <w:lang w:val="kk-KZ"/>
        </w:rPr>
        <w:t>3.2</w:t>
      </w:r>
      <w:r>
        <w:rPr>
          <w:rFonts w:ascii="Times New Roman" w:hAnsi="Times New Roman" w:cs="Times New Roman"/>
          <w:b/>
          <w:sz w:val="28"/>
          <w:szCs w:val="28"/>
          <w:lang w:val="kk-KZ"/>
        </w:rPr>
        <w:tab/>
      </w:r>
      <w:r w:rsidR="00AB0EE6" w:rsidRPr="00F67BFA">
        <w:rPr>
          <w:rFonts w:ascii="Times New Roman" w:hAnsi="Times New Roman" w:cs="Times New Roman"/>
          <w:b/>
          <w:sz w:val="28"/>
          <w:szCs w:val="28"/>
          <w:lang w:val="kk-KZ"/>
        </w:rPr>
        <w:t>GPC-NiO композиттік сипаттамасы және сепаратордың модификациясы</w:t>
      </w:r>
    </w:p>
    <w:p w:rsidR="00422398" w:rsidRDefault="00AB0EE6" w:rsidP="00302DC0">
      <w:pPr>
        <w:spacing w:after="0" w:line="240" w:lineRule="auto"/>
        <w:ind w:firstLine="720"/>
        <w:jc w:val="both"/>
        <w:rPr>
          <w:rFonts w:ascii="Times New Roman" w:hAnsi="Times New Roman" w:cs="Times New Roman"/>
          <w:sz w:val="28"/>
          <w:szCs w:val="28"/>
          <w:lang w:val="kk-KZ"/>
        </w:rPr>
      </w:pPr>
      <w:r w:rsidRPr="00F67BFA">
        <w:rPr>
          <w:rFonts w:ascii="Times New Roman" w:hAnsi="Times New Roman" w:cs="Times New Roman"/>
          <w:sz w:val="28"/>
          <w:szCs w:val="28"/>
          <w:lang w:val="kk-KZ"/>
        </w:rPr>
        <w:t xml:space="preserve">Сепаратор LiS аккумулятор құрылғыларында құрамдас ретінде маңызды рөл атқарады, бұл олардың электрохимиялық өнімділігі мен тұрақтылығына айтарлықтай әсер етеді. Физикалық тосқауыл ретінде әрекет ете отырып, ол катод пен анод арасындағы алшақтықты тиімді сақтайды, осылайша осы электродтар арасындағы тікелей жанасуды және ықтимал қысқа тұйықталуды болдырмайды. Жақсы жобаланған сепаратордың </w:t>
      </w:r>
      <w:r w:rsidR="009356A1">
        <w:rPr>
          <w:rFonts w:ascii="Times New Roman" w:hAnsi="Times New Roman" w:cs="Times New Roman"/>
          <w:sz w:val="28"/>
          <w:szCs w:val="28"/>
          <w:lang w:val="kk-KZ"/>
        </w:rPr>
        <w:t>полисульфидтер</w:t>
      </w:r>
      <w:r w:rsidR="00FF27E7">
        <w:rPr>
          <w:rFonts w:ascii="Times New Roman" w:hAnsi="Times New Roman" w:cs="Times New Roman"/>
          <w:sz w:val="28"/>
          <w:szCs w:val="28"/>
          <w:lang w:val="kk-KZ"/>
        </w:rPr>
        <w:t>ге</w:t>
      </w:r>
      <w:r w:rsidRPr="00F67BFA">
        <w:rPr>
          <w:rFonts w:ascii="Times New Roman" w:hAnsi="Times New Roman" w:cs="Times New Roman"/>
          <w:sz w:val="28"/>
          <w:szCs w:val="28"/>
          <w:lang w:val="kk-KZ"/>
        </w:rPr>
        <w:t xml:space="preserve"> көшуін шектеу арқылы LiS аккумулятор құрылғыларында жиі кездесетін маңызды мәселе болып табылатын шаттл әсерін тиімді шешу мүмкіндігі бар. Бұл күкіртт</w:t>
      </w:r>
      <w:r w:rsidRPr="00847F72">
        <w:rPr>
          <w:rFonts w:ascii="Times New Roman" w:hAnsi="Times New Roman" w:cs="Times New Roman"/>
          <w:sz w:val="28"/>
          <w:szCs w:val="28"/>
          <w:lang w:val="kk-KZ"/>
        </w:rPr>
        <w:t>і</w:t>
      </w:r>
      <w:r w:rsidRPr="00F67BFA">
        <w:rPr>
          <w:rFonts w:ascii="Times New Roman" w:hAnsi="Times New Roman" w:cs="Times New Roman"/>
          <w:sz w:val="28"/>
          <w:szCs w:val="28"/>
          <w:lang w:val="kk-KZ"/>
        </w:rPr>
        <w:t xml:space="preserve"> ұяшықтың сыйымдылықты жоғары ұстауға және циклдік тұрақтылығын жақсартуға ықпал етеді. Бұл зерттеуде біздің мақсатымыз GPC-NiO модификацияланған сепараторды ж</w:t>
      </w:r>
      <w:r w:rsidR="00C80D55">
        <w:rPr>
          <w:rFonts w:ascii="Times New Roman" w:hAnsi="Times New Roman" w:cs="Times New Roman"/>
          <w:sz w:val="28"/>
          <w:szCs w:val="28"/>
          <w:lang w:val="kk-KZ"/>
        </w:rPr>
        <w:t>асау арқылы сепаратордың литий полисульфидтерін</w:t>
      </w:r>
      <w:r w:rsidRPr="00F67BFA">
        <w:rPr>
          <w:rFonts w:ascii="Times New Roman" w:hAnsi="Times New Roman" w:cs="Times New Roman"/>
          <w:sz w:val="28"/>
          <w:szCs w:val="28"/>
          <w:lang w:val="kk-KZ"/>
        </w:rPr>
        <w:t xml:space="preserve"> ұстау қабілетін арттыру, олардың конверсия жылдамдығын арттыру және </w:t>
      </w:r>
      <w:r w:rsidR="00422398">
        <w:rPr>
          <w:rFonts w:ascii="Times New Roman" w:hAnsi="Times New Roman" w:cs="Times New Roman"/>
          <w:sz w:val="28"/>
          <w:szCs w:val="28"/>
          <w:lang w:val="kk-KZ"/>
        </w:rPr>
        <w:t>ұяшықтың</w:t>
      </w:r>
      <w:r w:rsidRPr="00F67BFA">
        <w:rPr>
          <w:rFonts w:ascii="Times New Roman" w:hAnsi="Times New Roman" w:cs="Times New Roman"/>
          <w:sz w:val="28"/>
          <w:szCs w:val="28"/>
          <w:lang w:val="kk-KZ"/>
        </w:rPr>
        <w:t xml:space="preserve"> жалпы электр өткізгіштігін жақсарту болды.</w:t>
      </w:r>
      <w:r w:rsidR="009356A1">
        <w:rPr>
          <w:rFonts w:ascii="Times New Roman" w:hAnsi="Times New Roman" w:cs="Times New Roman"/>
          <w:sz w:val="28"/>
          <w:szCs w:val="28"/>
          <w:lang w:val="kk-KZ"/>
        </w:rPr>
        <w:t xml:space="preserve"> </w:t>
      </w:r>
      <w:r w:rsidRPr="00F67BFA">
        <w:rPr>
          <w:rFonts w:ascii="Times New Roman" w:hAnsi="Times New Roman" w:cs="Times New Roman"/>
          <w:sz w:val="28"/>
          <w:szCs w:val="28"/>
          <w:lang w:val="kk-KZ"/>
        </w:rPr>
        <w:t>Бұл модификация күкіртті жан-жақты пайдалануды қамтамасыз ету және LiS аккумулятор құрылғыларындағы анодты қорғауды қамтамасыз ету үшін жүргізілді. GPC-NiO композиті GPC-</w:t>
      </w:r>
      <w:r w:rsidRPr="00847F72">
        <w:rPr>
          <w:rFonts w:ascii="Times New Roman" w:hAnsi="Times New Roman" w:cs="Times New Roman"/>
          <w:sz w:val="28"/>
          <w:szCs w:val="28"/>
          <w:lang w:val="kk-KZ"/>
        </w:rPr>
        <w:t>ті</w:t>
      </w:r>
      <w:r w:rsidRPr="00F67BFA">
        <w:rPr>
          <w:rFonts w:ascii="Times New Roman" w:hAnsi="Times New Roman" w:cs="Times New Roman"/>
          <w:sz w:val="28"/>
          <w:szCs w:val="28"/>
          <w:lang w:val="kk-KZ"/>
        </w:rPr>
        <w:t xml:space="preserve"> Ni(NO</w:t>
      </w:r>
      <w:r w:rsidRPr="00F67BFA">
        <w:rPr>
          <w:rFonts w:ascii="Times New Roman" w:hAnsi="Times New Roman" w:cs="Times New Roman"/>
          <w:sz w:val="28"/>
          <w:szCs w:val="28"/>
          <w:vertAlign w:val="subscript"/>
          <w:lang w:val="kk-KZ"/>
        </w:rPr>
        <w:t>3</w:t>
      </w:r>
      <w:r w:rsidRPr="00F67BFA">
        <w:rPr>
          <w:rFonts w:ascii="Times New Roman" w:hAnsi="Times New Roman" w:cs="Times New Roman"/>
          <w:sz w:val="28"/>
          <w:szCs w:val="28"/>
          <w:lang w:val="kk-KZ"/>
        </w:rPr>
        <w:t>)</w:t>
      </w:r>
      <w:r w:rsidRPr="00F67BFA">
        <w:rPr>
          <w:rFonts w:ascii="Times New Roman" w:hAnsi="Times New Roman" w:cs="Times New Roman"/>
          <w:sz w:val="28"/>
          <w:szCs w:val="28"/>
          <w:vertAlign w:val="subscript"/>
          <w:lang w:val="kk-KZ"/>
        </w:rPr>
        <w:t>2</w:t>
      </w:r>
      <w:r w:rsidRPr="00F67BFA">
        <w:rPr>
          <w:rFonts w:ascii="Times New Roman" w:hAnsi="Times New Roman" w:cs="Times New Roman"/>
          <w:sz w:val="28"/>
          <w:szCs w:val="28"/>
          <w:lang w:val="kk-KZ"/>
        </w:rPr>
        <w:t xml:space="preserve"> сулы ерітіндісімен әртүрлі қатынаста араластыру арқылы синтезделді, содан кейін GPC парақтарының бетінде NiO нанобөлшектерінің </w:t>
      </w:r>
      <w:r w:rsidRPr="00847F72">
        <w:rPr>
          <w:rFonts w:ascii="Times New Roman" w:hAnsi="Times New Roman" w:cs="Times New Roman"/>
          <w:sz w:val="28"/>
          <w:szCs w:val="28"/>
          <w:lang w:val="kk-KZ"/>
        </w:rPr>
        <w:t>түзілуін</w:t>
      </w:r>
      <w:r w:rsidRPr="00F67BFA">
        <w:rPr>
          <w:rFonts w:ascii="Times New Roman" w:hAnsi="Times New Roman" w:cs="Times New Roman"/>
          <w:sz w:val="28"/>
          <w:szCs w:val="28"/>
          <w:lang w:val="kk-KZ"/>
        </w:rPr>
        <w:t xml:space="preserve"> бастау үшін инертті ортада кептірілген композиттер термиялық өңдеуден өтті. GPC-NiO композитінің беткі морфологиясы SEM көмегімен талданды. Модификацияланған сепаратор</w:t>
      </w:r>
      <w:r w:rsidRPr="00847F72">
        <w:rPr>
          <w:rFonts w:ascii="Times New Roman" w:hAnsi="Times New Roman" w:cs="Times New Roman"/>
          <w:sz w:val="28"/>
          <w:szCs w:val="28"/>
          <w:lang w:val="kk-KZ"/>
        </w:rPr>
        <w:t>дағы</w:t>
      </w:r>
      <w:r w:rsidR="00422398">
        <w:rPr>
          <w:rFonts w:ascii="Times New Roman" w:hAnsi="Times New Roman" w:cs="Times New Roman"/>
          <w:sz w:val="28"/>
          <w:szCs w:val="28"/>
          <w:lang w:val="kk-KZ"/>
        </w:rPr>
        <w:t xml:space="preserve"> құйылған GPC-NiO қабаты қалыңдыңы 15-</w:t>
      </w:r>
      <w:r w:rsidRPr="00F67BFA">
        <w:rPr>
          <w:rFonts w:ascii="Times New Roman" w:hAnsi="Times New Roman" w:cs="Times New Roman"/>
          <w:sz w:val="28"/>
          <w:szCs w:val="28"/>
          <w:lang w:val="kk-KZ"/>
        </w:rPr>
        <w:t xml:space="preserve"> 16 </w:t>
      </w:r>
      <w:r w:rsidR="00422398" w:rsidRPr="00F67BFA">
        <w:rPr>
          <w:rFonts w:ascii="Times New Roman" w:hAnsi="Times New Roman" w:cs="Times New Roman"/>
          <w:sz w:val="28"/>
          <w:szCs w:val="28"/>
          <w:lang w:val="kk-KZ"/>
        </w:rPr>
        <w:t>мкм-ге дейінгі орташа қалыңдығын көрсететіні байқалды</w:t>
      </w:r>
      <w:r w:rsidR="00DB4CF9">
        <w:rPr>
          <w:rFonts w:ascii="Times New Roman" w:hAnsi="Times New Roman" w:cs="Times New Roman"/>
          <w:sz w:val="28"/>
          <w:szCs w:val="28"/>
          <w:lang w:val="kk-KZ"/>
        </w:rPr>
        <w:t xml:space="preserve"> (12-сурет).</w:t>
      </w:r>
    </w:p>
    <w:p w:rsidR="007627F3" w:rsidRDefault="007627F3" w:rsidP="00302DC0">
      <w:pPr>
        <w:spacing w:after="0" w:line="240" w:lineRule="auto"/>
        <w:ind w:firstLine="720"/>
        <w:jc w:val="both"/>
        <w:rPr>
          <w:rFonts w:ascii="Times New Roman" w:hAnsi="Times New Roman" w:cs="Times New Roman"/>
          <w:sz w:val="28"/>
          <w:szCs w:val="28"/>
          <w:lang w:val="kk-KZ"/>
        </w:rPr>
      </w:pPr>
    </w:p>
    <w:p w:rsidR="00422398" w:rsidRDefault="00422398" w:rsidP="00302DC0">
      <w:pPr>
        <w:spacing w:after="0" w:line="240" w:lineRule="auto"/>
        <w:ind w:firstLine="720"/>
        <w:jc w:val="both"/>
        <w:rPr>
          <w:rFonts w:ascii="Times New Roman" w:hAnsi="Times New Roman" w:cs="Times New Roman"/>
          <w:sz w:val="28"/>
          <w:szCs w:val="28"/>
          <w:lang w:val="kk-KZ"/>
        </w:rPr>
      </w:pPr>
      <w:r>
        <w:rPr>
          <w:noProof/>
          <w:lang w:val="en-US"/>
        </w:rPr>
        <w:lastRenderedPageBreak/>
        <w:drawing>
          <wp:inline distT="0" distB="0" distL="0" distR="0" wp14:anchorId="3BB8F264" wp14:editId="4137B740">
            <wp:extent cx="5210406" cy="187626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31934" cy="1920024"/>
                    </a:xfrm>
                    <a:prstGeom prst="rect">
                      <a:avLst/>
                    </a:prstGeom>
                  </pic:spPr>
                </pic:pic>
              </a:graphicData>
            </a:graphic>
          </wp:inline>
        </w:drawing>
      </w:r>
    </w:p>
    <w:p w:rsidR="007627F3" w:rsidRDefault="007627F3" w:rsidP="001D2FAA">
      <w:pPr>
        <w:spacing w:after="0" w:line="240" w:lineRule="auto"/>
        <w:ind w:firstLine="720"/>
        <w:jc w:val="center"/>
        <w:rPr>
          <w:rFonts w:ascii="Times New Roman" w:hAnsi="Times New Roman" w:cs="Times New Roman"/>
          <w:color w:val="1F1F1F"/>
          <w:sz w:val="28"/>
          <w:szCs w:val="28"/>
          <w:lang w:val="kk-KZ"/>
        </w:rPr>
      </w:pPr>
    </w:p>
    <w:p w:rsidR="009C77BB" w:rsidRPr="00EC5E9F" w:rsidRDefault="007627F3" w:rsidP="001D2FAA">
      <w:pPr>
        <w:spacing w:after="0" w:line="240" w:lineRule="auto"/>
        <w:ind w:firstLine="720"/>
        <w:jc w:val="center"/>
        <w:rPr>
          <w:rFonts w:ascii="Times New Roman" w:hAnsi="Times New Roman" w:cs="Times New Roman"/>
          <w:color w:val="1F1F1F"/>
          <w:sz w:val="28"/>
          <w:szCs w:val="28"/>
          <w:lang w:val="kk-KZ"/>
        </w:rPr>
      </w:pPr>
      <w:r>
        <w:rPr>
          <w:rFonts w:ascii="Times New Roman" w:hAnsi="Times New Roman" w:cs="Times New Roman"/>
          <w:color w:val="1F1F1F"/>
          <w:sz w:val="28"/>
          <w:szCs w:val="28"/>
          <w:lang w:val="kk-KZ"/>
        </w:rPr>
        <w:t>Сурет 12 -</w:t>
      </w:r>
      <w:r w:rsidR="009C77BB" w:rsidRPr="00EC5E9F">
        <w:rPr>
          <w:rFonts w:ascii="Times New Roman" w:hAnsi="Times New Roman" w:cs="Times New Roman"/>
          <w:color w:val="1F1F1F"/>
          <w:sz w:val="28"/>
          <w:szCs w:val="28"/>
          <w:lang w:val="kk-KZ"/>
        </w:rPr>
        <w:t xml:space="preserve"> (a) GPC-NiO модификацияланған сепаратордың көлденең қимасы SEM кескіні және (</w:t>
      </w:r>
      <w:r w:rsidR="004F5923" w:rsidRPr="00EC5E9F">
        <w:rPr>
          <w:rFonts w:ascii="Times New Roman" w:hAnsi="Times New Roman" w:cs="Times New Roman"/>
          <w:color w:val="1F1F1F"/>
          <w:sz w:val="28"/>
          <w:szCs w:val="28"/>
          <w:lang w:val="kk-KZ"/>
        </w:rPr>
        <w:t>ә</w:t>
      </w:r>
      <w:r w:rsidR="009C77BB" w:rsidRPr="00EC5E9F">
        <w:rPr>
          <w:rFonts w:ascii="Times New Roman" w:hAnsi="Times New Roman" w:cs="Times New Roman"/>
          <w:color w:val="1F1F1F"/>
          <w:sz w:val="28"/>
          <w:szCs w:val="28"/>
          <w:lang w:val="kk-KZ"/>
        </w:rPr>
        <w:t>) GPC-NiO композитінің EDS картасы</w:t>
      </w:r>
    </w:p>
    <w:p w:rsidR="009C77BB" w:rsidRDefault="009C77BB" w:rsidP="00302DC0">
      <w:pPr>
        <w:spacing w:after="0" w:line="240" w:lineRule="auto"/>
        <w:jc w:val="both"/>
        <w:rPr>
          <w:rFonts w:ascii="Times New Roman" w:hAnsi="Times New Roman" w:cs="Times New Roman"/>
          <w:sz w:val="28"/>
          <w:szCs w:val="28"/>
          <w:lang w:val="kk-KZ"/>
        </w:rPr>
      </w:pPr>
    </w:p>
    <w:p w:rsidR="00AB0EE6" w:rsidRPr="009356A1" w:rsidRDefault="00AB0EE6" w:rsidP="00302DC0">
      <w:pPr>
        <w:spacing w:after="0" w:line="240" w:lineRule="auto"/>
        <w:jc w:val="both"/>
        <w:rPr>
          <w:rFonts w:ascii="Times New Roman" w:hAnsi="Times New Roman" w:cs="Times New Roman"/>
          <w:sz w:val="28"/>
          <w:szCs w:val="28"/>
          <w:lang w:val="kk-KZ"/>
        </w:rPr>
      </w:pPr>
      <w:r w:rsidRPr="00F67BFA">
        <w:rPr>
          <w:rFonts w:ascii="Times New Roman" w:hAnsi="Times New Roman" w:cs="Times New Roman"/>
          <w:sz w:val="28"/>
          <w:szCs w:val="28"/>
          <w:lang w:val="kk-KZ"/>
        </w:rPr>
        <w:t xml:space="preserve">SEM кескіні композиттік қабат бойына біркелкі </w:t>
      </w:r>
      <w:r w:rsidRPr="00847F72">
        <w:rPr>
          <w:rFonts w:ascii="Times New Roman" w:hAnsi="Times New Roman" w:cs="Times New Roman"/>
          <w:sz w:val="28"/>
          <w:szCs w:val="28"/>
          <w:lang w:val="kk-KZ"/>
        </w:rPr>
        <w:t>таралған</w:t>
      </w:r>
      <w:r w:rsidRPr="00F67BFA">
        <w:rPr>
          <w:rFonts w:ascii="Times New Roman" w:hAnsi="Times New Roman" w:cs="Times New Roman"/>
          <w:sz w:val="28"/>
          <w:szCs w:val="28"/>
          <w:lang w:val="kk-KZ"/>
        </w:rPr>
        <w:t xml:space="preserve"> кіші NiO бөлшектерімен қиылысатын үлкен GPC бөлшектерінің болуын бейнеледі (12</w:t>
      </w:r>
      <w:r w:rsidRPr="00847F72">
        <w:rPr>
          <w:rFonts w:ascii="Times New Roman" w:hAnsi="Times New Roman" w:cs="Times New Roman"/>
          <w:sz w:val="28"/>
          <w:szCs w:val="28"/>
          <w:lang w:val="kk-KZ"/>
        </w:rPr>
        <w:t xml:space="preserve"> </w:t>
      </w:r>
      <w:r w:rsidRPr="00F67BFA">
        <w:rPr>
          <w:rFonts w:ascii="Times New Roman" w:hAnsi="Times New Roman" w:cs="Times New Roman"/>
          <w:sz w:val="28"/>
          <w:szCs w:val="28"/>
          <w:lang w:val="kk-KZ"/>
        </w:rPr>
        <w:t>а-сурет). EDS нәтижелері C (81,5 масса%), Ni (5,7 масса%) және O (масс. 12,8%) элементтерінің GPC-NiO композитінің беті бойынша біркелкі таралуын растады (12</w:t>
      </w:r>
      <w:r w:rsidRPr="00847F72">
        <w:rPr>
          <w:rFonts w:ascii="Times New Roman" w:hAnsi="Times New Roman" w:cs="Times New Roman"/>
          <w:sz w:val="28"/>
          <w:szCs w:val="28"/>
          <w:lang w:val="kk-KZ"/>
        </w:rPr>
        <w:t xml:space="preserve"> </w:t>
      </w:r>
      <w:r w:rsidR="00422398">
        <w:rPr>
          <w:rFonts w:ascii="Times New Roman" w:hAnsi="Times New Roman" w:cs="Times New Roman"/>
          <w:sz w:val="28"/>
          <w:szCs w:val="28"/>
          <w:lang w:val="kk-KZ"/>
        </w:rPr>
        <w:t>ә</w:t>
      </w:r>
      <w:r w:rsidRPr="00F67BFA">
        <w:rPr>
          <w:rFonts w:ascii="Times New Roman" w:hAnsi="Times New Roman" w:cs="Times New Roman"/>
          <w:sz w:val="28"/>
          <w:szCs w:val="28"/>
          <w:lang w:val="kk-KZ"/>
        </w:rPr>
        <w:t>-сурет).</w:t>
      </w:r>
    </w:p>
    <w:p w:rsidR="00AB0EE6" w:rsidRDefault="00AB0EE6" w:rsidP="00302DC0">
      <w:pPr>
        <w:spacing w:after="0" w:line="240" w:lineRule="auto"/>
        <w:ind w:firstLine="720"/>
        <w:jc w:val="both"/>
        <w:rPr>
          <w:rFonts w:ascii="Times New Roman" w:hAnsi="Times New Roman" w:cs="Times New Roman"/>
          <w:sz w:val="28"/>
          <w:szCs w:val="28"/>
          <w:lang w:val="kk-KZ"/>
        </w:rPr>
      </w:pPr>
      <w:r w:rsidRPr="00F67BFA">
        <w:rPr>
          <w:rFonts w:ascii="Times New Roman" w:hAnsi="Times New Roman" w:cs="Times New Roman"/>
          <w:sz w:val="28"/>
          <w:szCs w:val="28"/>
          <w:lang w:val="kk-KZ"/>
        </w:rPr>
        <w:t>GPC-NiO композитінің микроқұрылымы TEM көмегімен зерттелді (</w:t>
      </w:r>
      <w:r w:rsidR="009C77BB">
        <w:rPr>
          <w:rFonts w:ascii="Times New Roman" w:hAnsi="Times New Roman" w:cs="Times New Roman"/>
          <w:sz w:val="28"/>
          <w:szCs w:val="28"/>
          <w:lang w:val="kk-KZ"/>
        </w:rPr>
        <w:t>13</w:t>
      </w:r>
      <w:r w:rsidRPr="00F67BFA">
        <w:rPr>
          <w:rFonts w:ascii="Times New Roman" w:hAnsi="Times New Roman" w:cs="Times New Roman"/>
          <w:sz w:val="28"/>
          <w:szCs w:val="28"/>
          <w:lang w:val="kk-KZ"/>
        </w:rPr>
        <w:t xml:space="preserve">-сурет).TEM кескіндері GPC бетінің өлшемдері бірнеше нанометрден 20 нм-ге дейін болатын NiO нанобөлшектерімен біркелкі безендірілгенін анық көрсетеді (13 a, </w:t>
      </w:r>
      <w:r w:rsidR="004F5923">
        <w:rPr>
          <w:rFonts w:ascii="Times New Roman" w:hAnsi="Times New Roman" w:cs="Times New Roman"/>
          <w:sz w:val="28"/>
          <w:szCs w:val="28"/>
          <w:lang w:val="kk-KZ"/>
        </w:rPr>
        <w:t>ә</w:t>
      </w:r>
      <w:r w:rsidRPr="00F67BFA">
        <w:rPr>
          <w:rFonts w:ascii="Times New Roman" w:hAnsi="Times New Roman" w:cs="Times New Roman"/>
          <w:sz w:val="28"/>
          <w:szCs w:val="28"/>
          <w:lang w:val="kk-KZ"/>
        </w:rPr>
        <w:t xml:space="preserve">, </w:t>
      </w:r>
      <w:r w:rsidR="004F5923">
        <w:rPr>
          <w:rFonts w:ascii="Times New Roman" w:hAnsi="Times New Roman" w:cs="Times New Roman"/>
          <w:sz w:val="28"/>
          <w:szCs w:val="28"/>
          <w:lang w:val="kk-KZ"/>
        </w:rPr>
        <w:t>б</w:t>
      </w:r>
      <w:r w:rsidRPr="00F67BFA">
        <w:rPr>
          <w:rFonts w:ascii="Times New Roman" w:hAnsi="Times New Roman" w:cs="Times New Roman"/>
          <w:sz w:val="28"/>
          <w:szCs w:val="28"/>
          <w:lang w:val="kk-KZ"/>
        </w:rPr>
        <w:t>-сурет). Атап айтқанда, GPC үшін өлшенген жазықаралық аралық шамамен 0,339 нм (</w:t>
      </w:r>
      <w:r w:rsidR="004F5923">
        <w:rPr>
          <w:rFonts w:ascii="Times New Roman" w:hAnsi="Times New Roman" w:cs="Times New Roman"/>
          <w:sz w:val="28"/>
          <w:szCs w:val="28"/>
          <w:lang w:val="kk-KZ"/>
        </w:rPr>
        <w:t>13</w:t>
      </w:r>
      <w:r w:rsidRPr="00F67BFA">
        <w:rPr>
          <w:rFonts w:ascii="Times New Roman" w:hAnsi="Times New Roman" w:cs="Times New Roman"/>
          <w:sz w:val="28"/>
          <w:szCs w:val="28"/>
          <w:lang w:val="kk-KZ"/>
        </w:rPr>
        <w:t xml:space="preserve"> </w:t>
      </w:r>
      <w:r w:rsidR="004F5923">
        <w:rPr>
          <w:rFonts w:ascii="Times New Roman" w:hAnsi="Times New Roman" w:cs="Times New Roman"/>
          <w:sz w:val="28"/>
          <w:szCs w:val="28"/>
          <w:lang w:val="kk-KZ"/>
        </w:rPr>
        <w:t>ә</w:t>
      </w:r>
      <w:r w:rsidRPr="00F67BFA">
        <w:rPr>
          <w:rFonts w:ascii="Times New Roman" w:hAnsi="Times New Roman" w:cs="Times New Roman"/>
          <w:sz w:val="28"/>
          <w:szCs w:val="28"/>
          <w:lang w:val="kk-KZ"/>
        </w:rPr>
        <w:t xml:space="preserve">-суретке енгізілген), бұл оның жақсы кристалдылығын көрсетеді. d-аралықтары шамамен 0,218 нм (13 </w:t>
      </w:r>
      <w:r w:rsidR="004F5923">
        <w:rPr>
          <w:rFonts w:ascii="Times New Roman" w:hAnsi="Times New Roman" w:cs="Times New Roman"/>
          <w:sz w:val="28"/>
          <w:szCs w:val="28"/>
          <w:lang w:val="kk-KZ"/>
        </w:rPr>
        <w:t>в</w:t>
      </w:r>
      <w:r w:rsidRPr="00F67BFA">
        <w:rPr>
          <w:rFonts w:ascii="Times New Roman" w:hAnsi="Times New Roman" w:cs="Times New Roman"/>
          <w:sz w:val="28"/>
          <w:szCs w:val="28"/>
          <w:lang w:val="kk-KZ"/>
        </w:rPr>
        <w:t>-суретте кірістірілген) байқалған торлы жиектер NiO (200) кристаллографиялық жазықтықтарына сәйкес келеді, бұл текше</w:t>
      </w:r>
      <w:r w:rsidRPr="00847F72">
        <w:rPr>
          <w:rFonts w:ascii="Times New Roman" w:hAnsi="Times New Roman" w:cs="Times New Roman"/>
          <w:sz w:val="28"/>
          <w:szCs w:val="28"/>
          <w:lang w:val="kk-KZ"/>
        </w:rPr>
        <w:t xml:space="preserve"> тәрізді</w:t>
      </w:r>
      <w:r w:rsidRPr="00F67BFA">
        <w:rPr>
          <w:rFonts w:ascii="Times New Roman" w:hAnsi="Times New Roman" w:cs="Times New Roman"/>
          <w:sz w:val="28"/>
          <w:szCs w:val="28"/>
          <w:lang w:val="kk-KZ"/>
        </w:rPr>
        <w:t xml:space="preserve"> NiO тұзының құрылымының сипаттамаларын растайды.</w:t>
      </w:r>
    </w:p>
    <w:p w:rsidR="00EC5E9F" w:rsidRPr="00847F72" w:rsidRDefault="00EC5E9F" w:rsidP="00EC5E9F">
      <w:pPr>
        <w:spacing w:after="0" w:line="240" w:lineRule="auto"/>
        <w:ind w:firstLine="720"/>
        <w:jc w:val="center"/>
        <w:rPr>
          <w:rFonts w:ascii="Times New Roman" w:hAnsi="Times New Roman" w:cs="Times New Roman"/>
          <w:sz w:val="28"/>
          <w:szCs w:val="28"/>
        </w:rPr>
      </w:pPr>
      <w:r>
        <w:rPr>
          <w:noProof/>
          <w:lang w:val="en-US"/>
        </w:rPr>
        <w:lastRenderedPageBreak/>
        <w:drawing>
          <wp:inline distT="0" distB="0" distL="0" distR="0" wp14:anchorId="76E8A33A" wp14:editId="55CAE978">
            <wp:extent cx="5702630" cy="4168823"/>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2828" cy="4183589"/>
                    </a:xfrm>
                    <a:prstGeom prst="rect">
                      <a:avLst/>
                    </a:prstGeom>
                  </pic:spPr>
                </pic:pic>
              </a:graphicData>
            </a:graphic>
          </wp:inline>
        </w:drawing>
      </w:r>
    </w:p>
    <w:p w:rsidR="006856FB" w:rsidRDefault="006856FB" w:rsidP="00EC5E9F">
      <w:pPr>
        <w:spacing w:after="0" w:line="240" w:lineRule="auto"/>
        <w:ind w:firstLine="720"/>
        <w:jc w:val="center"/>
        <w:rPr>
          <w:rFonts w:ascii="Times New Roman" w:hAnsi="Times New Roman" w:cs="Times New Roman"/>
          <w:color w:val="1F1F1F"/>
          <w:sz w:val="28"/>
          <w:szCs w:val="28"/>
        </w:rPr>
      </w:pPr>
    </w:p>
    <w:p w:rsidR="00EC5E9F" w:rsidRDefault="006856FB" w:rsidP="00EC5E9F">
      <w:pPr>
        <w:spacing w:after="0" w:line="240" w:lineRule="auto"/>
        <w:ind w:firstLine="720"/>
        <w:jc w:val="center"/>
        <w:rPr>
          <w:rFonts w:ascii="Times New Roman" w:hAnsi="Times New Roman" w:cs="Times New Roman"/>
          <w:color w:val="1F1F1F"/>
          <w:sz w:val="28"/>
          <w:szCs w:val="28"/>
        </w:rPr>
      </w:pPr>
      <w:r>
        <w:rPr>
          <w:rFonts w:ascii="Times New Roman" w:hAnsi="Times New Roman" w:cs="Times New Roman"/>
          <w:color w:val="1F1F1F"/>
          <w:sz w:val="28"/>
          <w:szCs w:val="28"/>
          <w:lang w:val="kk-KZ"/>
        </w:rPr>
        <w:t>С</w:t>
      </w:r>
      <w:r>
        <w:rPr>
          <w:rFonts w:ascii="Times New Roman" w:hAnsi="Times New Roman" w:cs="Times New Roman"/>
          <w:color w:val="1F1F1F"/>
          <w:sz w:val="28"/>
          <w:szCs w:val="28"/>
        </w:rPr>
        <w:t>урет</w:t>
      </w:r>
      <w:r>
        <w:rPr>
          <w:rFonts w:ascii="Times New Roman" w:hAnsi="Times New Roman" w:cs="Times New Roman"/>
          <w:color w:val="1F1F1F"/>
          <w:sz w:val="28"/>
          <w:szCs w:val="28"/>
          <w:lang w:val="kk-KZ"/>
        </w:rPr>
        <w:t xml:space="preserve"> 13 -</w:t>
      </w:r>
      <w:r w:rsidR="00EC5E9F">
        <w:rPr>
          <w:rFonts w:ascii="Times New Roman" w:hAnsi="Times New Roman" w:cs="Times New Roman"/>
          <w:color w:val="1F1F1F"/>
          <w:sz w:val="28"/>
          <w:szCs w:val="28"/>
        </w:rPr>
        <w:t xml:space="preserve"> (a–</w:t>
      </w:r>
      <w:r w:rsidR="00EC5E9F">
        <w:rPr>
          <w:rFonts w:ascii="Times New Roman" w:hAnsi="Times New Roman" w:cs="Times New Roman"/>
          <w:color w:val="1F1F1F"/>
          <w:sz w:val="28"/>
          <w:szCs w:val="28"/>
          <w:lang w:val="kk-KZ"/>
        </w:rPr>
        <w:t>в</w:t>
      </w:r>
      <w:r w:rsidR="00EC5E9F" w:rsidRPr="00847F72">
        <w:rPr>
          <w:rFonts w:ascii="Times New Roman" w:hAnsi="Times New Roman" w:cs="Times New Roman"/>
          <w:color w:val="1F1F1F"/>
          <w:sz w:val="28"/>
          <w:szCs w:val="28"/>
        </w:rPr>
        <w:t>) GPC-NiO композитінің TEM кескіндері.</w:t>
      </w:r>
    </w:p>
    <w:p w:rsidR="00EC5E9F" w:rsidRPr="00EC5E9F" w:rsidRDefault="00EC5E9F" w:rsidP="00302DC0">
      <w:pPr>
        <w:spacing w:after="0" w:line="240" w:lineRule="auto"/>
        <w:ind w:firstLine="720"/>
        <w:jc w:val="both"/>
        <w:rPr>
          <w:rFonts w:ascii="Times New Roman" w:hAnsi="Times New Roman" w:cs="Times New Roman"/>
          <w:sz w:val="28"/>
          <w:szCs w:val="28"/>
        </w:rPr>
      </w:pPr>
    </w:p>
    <w:p w:rsidR="00AB0EE6" w:rsidRPr="00F67BFA" w:rsidRDefault="00AB0EE6" w:rsidP="00302DC0">
      <w:pPr>
        <w:spacing w:after="0" w:line="240" w:lineRule="auto"/>
        <w:ind w:firstLine="720"/>
        <w:jc w:val="both"/>
        <w:rPr>
          <w:rFonts w:ascii="Times New Roman" w:hAnsi="Times New Roman" w:cs="Times New Roman"/>
          <w:sz w:val="28"/>
          <w:szCs w:val="28"/>
          <w:lang w:val="kk-KZ"/>
        </w:rPr>
      </w:pPr>
      <w:r w:rsidRPr="00F67BFA">
        <w:rPr>
          <w:rFonts w:ascii="Times New Roman" w:hAnsi="Times New Roman" w:cs="Times New Roman"/>
          <w:sz w:val="28"/>
          <w:szCs w:val="28"/>
          <w:lang w:val="kk-KZ"/>
        </w:rPr>
        <w:t>GPC-NiO композитінің азот</w:t>
      </w:r>
      <w:r w:rsidRPr="00847F72">
        <w:rPr>
          <w:rFonts w:ascii="Times New Roman" w:hAnsi="Times New Roman" w:cs="Times New Roman"/>
          <w:sz w:val="28"/>
          <w:szCs w:val="28"/>
          <w:lang w:val="kk-KZ"/>
        </w:rPr>
        <w:t xml:space="preserve"> атмосферасындағы</w:t>
      </w:r>
      <w:r w:rsidRPr="00F67BFA">
        <w:rPr>
          <w:rFonts w:ascii="Times New Roman" w:hAnsi="Times New Roman" w:cs="Times New Roman"/>
          <w:sz w:val="28"/>
          <w:szCs w:val="28"/>
          <w:lang w:val="kk-KZ"/>
        </w:rPr>
        <w:t xml:space="preserve"> адсорбция/десорбция изотермалары 14 а-суретте көрсетілген. Нәтижелер GPC құрылымына NiO нанобөлшектерінің қосылуы есебінен 2476,6 м</w:t>
      </w:r>
      <w:r w:rsidRPr="00F67BFA">
        <w:rPr>
          <w:rFonts w:ascii="Times New Roman" w:hAnsi="Times New Roman" w:cs="Times New Roman"/>
          <w:sz w:val="28"/>
          <w:szCs w:val="28"/>
          <w:vertAlign w:val="superscript"/>
          <w:lang w:val="kk-KZ"/>
        </w:rPr>
        <w:t>2</w:t>
      </w:r>
      <w:r w:rsidRPr="00F67BFA">
        <w:rPr>
          <w:rFonts w:ascii="Times New Roman" w:hAnsi="Times New Roman" w:cs="Times New Roman"/>
          <w:sz w:val="28"/>
          <w:szCs w:val="28"/>
          <w:lang w:val="kk-KZ"/>
        </w:rPr>
        <w:t xml:space="preserve"> </w:t>
      </w:r>
      <w:r w:rsidRPr="00847F72">
        <w:rPr>
          <w:rFonts w:ascii="Times New Roman" w:hAnsi="Times New Roman" w:cs="Times New Roman"/>
          <w:sz w:val="28"/>
          <w:szCs w:val="28"/>
          <w:lang w:val="kk-KZ"/>
        </w:rPr>
        <w:t>г</w:t>
      </w:r>
      <w:r w:rsidRPr="00F67BFA">
        <w:rPr>
          <w:rFonts w:ascii="Times New Roman" w:hAnsi="Times New Roman" w:cs="Times New Roman"/>
          <w:sz w:val="28"/>
          <w:szCs w:val="28"/>
          <w:vertAlign w:val="superscript"/>
          <w:lang w:val="kk-KZ"/>
        </w:rPr>
        <w:t>−1</w:t>
      </w:r>
      <w:r w:rsidRPr="00F67BFA">
        <w:rPr>
          <w:rFonts w:ascii="Times New Roman" w:hAnsi="Times New Roman" w:cs="Times New Roman"/>
          <w:sz w:val="28"/>
          <w:szCs w:val="28"/>
          <w:lang w:val="kk-KZ"/>
        </w:rPr>
        <w:t xml:space="preserve"> дейін жететін композиттің меншікті бетінің айтарлықтай ұлға</w:t>
      </w:r>
      <w:r w:rsidRPr="00847F72">
        <w:rPr>
          <w:rFonts w:ascii="Times New Roman" w:hAnsi="Times New Roman" w:cs="Times New Roman"/>
          <w:sz w:val="28"/>
          <w:szCs w:val="28"/>
          <w:lang w:val="kk-KZ"/>
        </w:rPr>
        <w:t>йғанын</w:t>
      </w:r>
      <w:r w:rsidRPr="00F67BFA">
        <w:rPr>
          <w:rFonts w:ascii="Times New Roman" w:hAnsi="Times New Roman" w:cs="Times New Roman"/>
          <w:sz w:val="28"/>
          <w:szCs w:val="28"/>
          <w:lang w:val="kk-KZ"/>
        </w:rPr>
        <w:t xml:space="preserve"> көрсетеді. Меншікті беттік ауданның бұл ұлғаюын композиттің жалпы бетінің кедір-бұдырлығын арттыратын NiO нанобөлшектерінің әсеріне жатқызуға болады. Сонымен қатар, реакцияның жанама өнімі ретінде пайда болған газдар GPC-NiO композитіндегі мезокеуектерді одан әрі </w:t>
      </w:r>
      <w:r w:rsidRPr="00847F72">
        <w:rPr>
          <w:rFonts w:ascii="Times New Roman" w:hAnsi="Times New Roman" w:cs="Times New Roman"/>
          <w:sz w:val="28"/>
          <w:szCs w:val="28"/>
          <w:lang w:val="kk-KZ"/>
        </w:rPr>
        <w:t>арттырған деп болжанды</w:t>
      </w:r>
      <w:r w:rsidRPr="00F67BFA">
        <w:rPr>
          <w:rFonts w:ascii="Times New Roman" w:hAnsi="Times New Roman" w:cs="Times New Roman"/>
          <w:sz w:val="28"/>
          <w:szCs w:val="28"/>
          <w:lang w:val="kk-KZ"/>
        </w:rPr>
        <w:t xml:space="preserve">. Сонымен қатар, NiO нанобөлшектері көміртекті материалдармен күшті байланыстар құра алады, химиялық реакциялар үшін көптеген белсенді </w:t>
      </w:r>
      <w:r w:rsidRPr="00847F72">
        <w:rPr>
          <w:rFonts w:ascii="Times New Roman" w:hAnsi="Times New Roman" w:cs="Times New Roman"/>
          <w:sz w:val="28"/>
          <w:szCs w:val="28"/>
          <w:lang w:val="kk-KZ"/>
        </w:rPr>
        <w:t>аудандар</w:t>
      </w:r>
      <w:r w:rsidRPr="00F67BFA">
        <w:rPr>
          <w:rFonts w:ascii="Times New Roman" w:hAnsi="Times New Roman" w:cs="Times New Roman"/>
          <w:sz w:val="28"/>
          <w:szCs w:val="28"/>
          <w:lang w:val="kk-KZ"/>
        </w:rPr>
        <w:t xml:space="preserve"> </w:t>
      </w:r>
      <w:r w:rsidRPr="00847F72">
        <w:rPr>
          <w:rFonts w:ascii="Times New Roman" w:hAnsi="Times New Roman" w:cs="Times New Roman"/>
          <w:sz w:val="28"/>
          <w:szCs w:val="28"/>
          <w:lang w:val="kk-KZ"/>
        </w:rPr>
        <w:t>қамтамасыз етеді</w:t>
      </w:r>
      <w:r w:rsidRPr="00F67BFA">
        <w:rPr>
          <w:rFonts w:ascii="Times New Roman" w:hAnsi="Times New Roman" w:cs="Times New Roman"/>
          <w:sz w:val="28"/>
          <w:szCs w:val="28"/>
          <w:lang w:val="kk-KZ"/>
        </w:rPr>
        <w:t xml:space="preserve"> және көміртекті композиттің жалпы кеуектілігі мен меншікті бетінің ауданын арттырады.</w:t>
      </w:r>
    </w:p>
    <w:p w:rsidR="00AB0EE6" w:rsidRPr="00F67BFA" w:rsidRDefault="00AB0EE6" w:rsidP="00302DC0">
      <w:pPr>
        <w:spacing w:after="0" w:line="240" w:lineRule="auto"/>
        <w:ind w:firstLine="720"/>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К</w:t>
      </w:r>
      <w:r w:rsidRPr="00F67BFA">
        <w:rPr>
          <w:rFonts w:ascii="Times New Roman" w:hAnsi="Times New Roman" w:cs="Times New Roman"/>
          <w:sz w:val="28"/>
          <w:szCs w:val="28"/>
          <w:lang w:val="kk-KZ"/>
        </w:rPr>
        <w:t>еуек өлшемі</w:t>
      </w:r>
      <w:r w:rsidRPr="00847F72">
        <w:rPr>
          <w:rFonts w:ascii="Times New Roman" w:hAnsi="Times New Roman" w:cs="Times New Roman"/>
          <w:sz w:val="28"/>
          <w:szCs w:val="28"/>
          <w:lang w:val="kk-KZ"/>
        </w:rPr>
        <w:t>не келетін болсақ,</w:t>
      </w:r>
      <w:r w:rsidRPr="00F67BFA">
        <w:rPr>
          <w:rFonts w:ascii="Times New Roman" w:hAnsi="Times New Roman" w:cs="Times New Roman"/>
          <w:sz w:val="28"/>
          <w:szCs w:val="28"/>
          <w:lang w:val="kk-KZ"/>
        </w:rPr>
        <w:t xml:space="preserve"> GPC-NiO композитінің орташа кеуек өлшемі 2–3 нм дейін аздап төмендеді (14 </w:t>
      </w:r>
      <w:r w:rsidR="00185C51">
        <w:rPr>
          <w:rFonts w:ascii="Times New Roman" w:hAnsi="Times New Roman" w:cs="Times New Roman"/>
          <w:sz w:val="28"/>
          <w:szCs w:val="28"/>
          <w:lang w:val="kk-KZ"/>
        </w:rPr>
        <w:t>ә</w:t>
      </w:r>
      <w:r w:rsidRPr="00F67BFA">
        <w:rPr>
          <w:rFonts w:ascii="Times New Roman" w:hAnsi="Times New Roman" w:cs="Times New Roman"/>
          <w:sz w:val="28"/>
          <w:szCs w:val="28"/>
          <w:lang w:val="kk-KZ"/>
        </w:rPr>
        <w:t xml:space="preserve">-сурет). GPC-NiO композитінің беттік құрамы мен тотығу күйлері XPS талдауы арқылы әрі қарай зерттелді. Ni 2p XPS спектрі (сурет 14 </w:t>
      </w:r>
      <w:r w:rsidR="004F5923">
        <w:rPr>
          <w:rFonts w:ascii="Times New Roman" w:hAnsi="Times New Roman" w:cs="Times New Roman"/>
          <w:sz w:val="28"/>
          <w:szCs w:val="28"/>
          <w:lang w:val="kk-KZ"/>
        </w:rPr>
        <w:t>б</w:t>
      </w:r>
      <w:r w:rsidRPr="00F67BFA">
        <w:rPr>
          <w:rFonts w:ascii="Times New Roman" w:hAnsi="Times New Roman" w:cs="Times New Roman"/>
          <w:sz w:val="28"/>
          <w:szCs w:val="28"/>
          <w:lang w:val="kk-KZ"/>
        </w:rPr>
        <w:t>)</w:t>
      </w:r>
      <w:r w:rsidRPr="00847F72">
        <w:rPr>
          <w:rFonts w:ascii="Times New Roman" w:hAnsi="Times New Roman" w:cs="Times New Roman"/>
          <w:sz w:val="28"/>
          <w:szCs w:val="28"/>
          <w:lang w:val="kk-KZ"/>
        </w:rPr>
        <w:t xml:space="preserve"> </w:t>
      </w:r>
      <w:r w:rsidRPr="00F67BFA">
        <w:rPr>
          <w:rFonts w:ascii="Times New Roman" w:hAnsi="Times New Roman" w:cs="Times New Roman"/>
          <w:sz w:val="28"/>
          <w:szCs w:val="28"/>
          <w:lang w:val="kk-KZ"/>
        </w:rPr>
        <w:t>2p3/2, 2p1/2 Ni 2p</w:t>
      </w:r>
      <w:r w:rsidRPr="00847F72">
        <w:rPr>
          <w:rFonts w:ascii="Times New Roman" w:hAnsi="Times New Roman" w:cs="Times New Roman"/>
          <w:sz w:val="28"/>
          <w:szCs w:val="28"/>
          <w:lang w:val="kk-KZ"/>
        </w:rPr>
        <w:t>-ге</w:t>
      </w:r>
      <w:r w:rsidRPr="00F67BFA">
        <w:rPr>
          <w:rFonts w:ascii="Times New Roman" w:hAnsi="Times New Roman" w:cs="Times New Roman"/>
          <w:sz w:val="28"/>
          <w:szCs w:val="28"/>
          <w:lang w:val="kk-KZ"/>
        </w:rPr>
        <w:t xml:space="preserve">  сәйкес келетін шыңдарды көрсетеді, сәйкесінше 856,6 эВ, 874,1 эВ, 862,3 эВ және 880,2 эВ шамасында байланысу энергиясы бар. Ең жоғары қарқындылығы 856,5 эВ шыңы Ni</w:t>
      </w:r>
      <w:r w:rsidRPr="00F67BFA">
        <w:rPr>
          <w:rFonts w:ascii="Times New Roman" w:hAnsi="Times New Roman" w:cs="Times New Roman"/>
          <w:sz w:val="28"/>
          <w:szCs w:val="28"/>
          <w:vertAlign w:val="superscript"/>
          <w:lang w:val="kk-KZ"/>
        </w:rPr>
        <w:t>2+</w:t>
      </w:r>
      <w:r w:rsidRPr="00F67BFA">
        <w:rPr>
          <w:rFonts w:ascii="Times New Roman" w:hAnsi="Times New Roman" w:cs="Times New Roman"/>
          <w:sz w:val="28"/>
          <w:szCs w:val="28"/>
          <w:lang w:val="kk-KZ"/>
        </w:rPr>
        <w:t xml:space="preserve"> тотығу дәрежесін </w:t>
      </w:r>
      <w:r w:rsidRPr="00F67BFA">
        <w:rPr>
          <w:rFonts w:ascii="Times New Roman" w:hAnsi="Times New Roman" w:cs="Times New Roman"/>
          <w:sz w:val="28"/>
          <w:szCs w:val="28"/>
          <w:lang w:val="kk-KZ"/>
        </w:rPr>
        <w:lastRenderedPageBreak/>
        <w:t>көрсетеді, NiO нанобөлшектерінің сәтті түзілуін растайды. Сонымен қатар, 855,3 эВ және 858,1 эВ төмен қарқындылық шыңдары композиттегі Ni</w:t>
      </w:r>
      <w:r w:rsidRPr="00F67BFA">
        <w:rPr>
          <w:rFonts w:ascii="Times New Roman" w:hAnsi="Times New Roman" w:cs="Times New Roman"/>
          <w:sz w:val="28"/>
          <w:szCs w:val="28"/>
          <w:vertAlign w:val="superscript"/>
          <w:lang w:val="kk-KZ"/>
        </w:rPr>
        <w:t>0</w:t>
      </w:r>
      <w:r w:rsidRPr="00F67BFA">
        <w:rPr>
          <w:rFonts w:ascii="Times New Roman" w:hAnsi="Times New Roman" w:cs="Times New Roman"/>
          <w:sz w:val="28"/>
          <w:szCs w:val="28"/>
          <w:lang w:val="kk-KZ"/>
        </w:rPr>
        <w:t xml:space="preserve"> және Ni</w:t>
      </w:r>
      <w:r w:rsidRPr="00F67BFA">
        <w:rPr>
          <w:rFonts w:ascii="Times New Roman" w:hAnsi="Times New Roman" w:cs="Times New Roman"/>
          <w:sz w:val="28"/>
          <w:szCs w:val="28"/>
          <w:vertAlign w:val="superscript"/>
          <w:lang w:val="kk-KZ"/>
        </w:rPr>
        <w:t>3+</w:t>
      </w:r>
      <w:r w:rsidRPr="00F67BFA">
        <w:rPr>
          <w:rFonts w:ascii="Times New Roman" w:hAnsi="Times New Roman" w:cs="Times New Roman"/>
          <w:sz w:val="28"/>
          <w:szCs w:val="28"/>
          <w:lang w:val="kk-KZ"/>
        </w:rPr>
        <w:t xml:space="preserve"> күйлерінің пайда болуына байланысты, бұл синтез процесі кезінде көміртегімен әрекеттесу кезінде Ni</w:t>
      </w:r>
      <w:r w:rsidRPr="004F5923">
        <w:rPr>
          <w:rFonts w:ascii="Times New Roman" w:hAnsi="Times New Roman" w:cs="Times New Roman"/>
          <w:sz w:val="28"/>
          <w:szCs w:val="28"/>
          <w:lang w:val="kk-KZ"/>
        </w:rPr>
        <w:t>O</w:t>
      </w:r>
      <w:r w:rsidRPr="00F67BFA">
        <w:rPr>
          <w:rFonts w:ascii="Times New Roman" w:hAnsi="Times New Roman" w:cs="Times New Roman"/>
          <w:sz w:val="28"/>
          <w:szCs w:val="28"/>
          <w:lang w:val="kk-KZ"/>
        </w:rPr>
        <w:t xml:space="preserve">-ның </w:t>
      </w:r>
      <w:r w:rsidR="004F5923">
        <w:rPr>
          <w:rFonts w:ascii="Times New Roman" w:hAnsi="Times New Roman" w:cs="Times New Roman"/>
          <w:sz w:val="28"/>
          <w:szCs w:val="28"/>
          <w:lang w:val="kk-KZ"/>
        </w:rPr>
        <w:t>тотықсыздануынан және-тотығуынан деп</w:t>
      </w:r>
      <w:r w:rsidRPr="00F67BFA">
        <w:rPr>
          <w:rFonts w:ascii="Times New Roman" w:hAnsi="Times New Roman" w:cs="Times New Roman"/>
          <w:sz w:val="28"/>
          <w:szCs w:val="28"/>
          <w:lang w:val="kk-KZ"/>
        </w:rPr>
        <w:t xml:space="preserve"> болж</w:t>
      </w:r>
      <w:r w:rsidR="004F5923">
        <w:rPr>
          <w:rFonts w:ascii="Times New Roman" w:hAnsi="Times New Roman" w:cs="Times New Roman"/>
          <w:sz w:val="28"/>
          <w:szCs w:val="28"/>
          <w:lang w:val="kk-KZ"/>
        </w:rPr>
        <w:t>ан</w:t>
      </w:r>
      <w:r w:rsidRPr="00F67BFA">
        <w:rPr>
          <w:rFonts w:ascii="Times New Roman" w:hAnsi="Times New Roman" w:cs="Times New Roman"/>
          <w:sz w:val="28"/>
          <w:szCs w:val="28"/>
          <w:lang w:val="kk-KZ"/>
        </w:rPr>
        <w:t>ды.</w:t>
      </w:r>
    </w:p>
    <w:p w:rsidR="00AB0EE6" w:rsidRDefault="00AB0EE6" w:rsidP="00302DC0">
      <w:pPr>
        <w:spacing w:after="0" w:line="240" w:lineRule="auto"/>
        <w:ind w:firstLine="720"/>
        <w:jc w:val="both"/>
        <w:rPr>
          <w:rFonts w:ascii="Times New Roman" w:hAnsi="Times New Roman" w:cs="Times New Roman"/>
          <w:sz w:val="28"/>
          <w:szCs w:val="28"/>
          <w:lang w:val="kk-KZ"/>
        </w:rPr>
      </w:pPr>
      <w:r w:rsidRPr="00F67BFA">
        <w:rPr>
          <w:rFonts w:ascii="Times New Roman" w:hAnsi="Times New Roman" w:cs="Times New Roman"/>
          <w:sz w:val="28"/>
          <w:szCs w:val="28"/>
          <w:lang w:val="kk-KZ"/>
        </w:rPr>
        <w:t xml:space="preserve">O 1s спектрі (14 </w:t>
      </w:r>
      <w:r w:rsidR="004F5923">
        <w:rPr>
          <w:rFonts w:ascii="Times New Roman" w:hAnsi="Times New Roman" w:cs="Times New Roman"/>
          <w:sz w:val="28"/>
          <w:szCs w:val="28"/>
          <w:lang w:val="kk-KZ"/>
        </w:rPr>
        <w:t>в</w:t>
      </w:r>
      <w:r w:rsidRPr="00F67BFA">
        <w:rPr>
          <w:rFonts w:ascii="Times New Roman" w:hAnsi="Times New Roman" w:cs="Times New Roman"/>
          <w:sz w:val="28"/>
          <w:szCs w:val="28"/>
          <w:lang w:val="kk-KZ"/>
        </w:rPr>
        <w:t xml:space="preserve">-сурет) Ni–O байланысына </w:t>
      </w:r>
      <w:r w:rsidRPr="00847F72">
        <w:rPr>
          <w:rFonts w:ascii="Times New Roman" w:hAnsi="Times New Roman" w:cs="Times New Roman"/>
          <w:sz w:val="28"/>
          <w:szCs w:val="28"/>
          <w:lang w:val="kk-KZ"/>
        </w:rPr>
        <w:t>сәйкес</w:t>
      </w:r>
      <w:r w:rsidRPr="00F67BFA">
        <w:rPr>
          <w:rFonts w:ascii="Times New Roman" w:hAnsi="Times New Roman" w:cs="Times New Roman"/>
          <w:sz w:val="28"/>
          <w:szCs w:val="28"/>
          <w:lang w:val="kk-KZ"/>
        </w:rPr>
        <w:t xml:space="preserve"> 529,8 эВ шыңдарын көрсетеді, ал 530,2 эВ, 531,5 эВ және 533,5 эВ байланыс энергияларындағы шыңдар C–O–Ni, C–O-ға</w:t>
      </w:r>
      <w:r w:rsidRPr="00847F72">
        <w:rPr>
          <w:rFonts w:ascii="Times New Roman" w:hAnsi="Times New Roman" w:cs="Times New Roman"/>
          <w:sz w:val="28"/>
          <w:szCs w:val="28"/>
          <w:lang w:val="kk-KZ"/>
        </w:rPr>
        <w:t xml:space="preserve"> және</w:t>
      </w:r>
      <w:r w:rsidRPr="00F67BFA">
        <w:rPr>
          <w:rFonts w:ascii="Times New Roman" w:hAnsi="Times New Roman" w:cs="Times New Roman"/>
          <w:sz w:val="28"/>
          <w:szCs w:val="28"/>
          <w:lang w:val="kk-KZ"/>
        </w:rPr>
        <w:t>Ni–O, және сәйкесінше C–OH/O–C–O байланыстары</w:t>
      </w:r>
      <w:r w:rsidRPr="00847F72">
        <w:rPr>
          <w:rFonts w:ascii="Times New Roman" w:hAnsi="Times New Roman" w:cs="Times New Roman"/>
          <w:sz w:val="28"/>
          <w:szCs w:val="28"/>
          <w:lang w:val="kk-KZ"/>
        </w:rPr>
        <w:t>на сәйкес.</w:t>
      </w:r>
      <w:r w:rsidRPr="00F67BFA">
        <w:rPr>
          <w:rFonts w:ascii="Times New Roman" w:hAnsi="Times New Roman" w:cs="Times New Roman"/>
          <w:sz w:val="28"/>
          <w:szCs w:val="28"/>
          <w:lang w:val="kk-KZ"/>
        </w:rPr>
        <w:t xml:space="preserve"> Көміртегі негізіндегі материалдардың бетінде болатын құрамында оттегі бар функционалдық топтар металл катализаторларының дисперсиясын күшейтуде және металл компоненттерімен синергетикалық каталитикалық реакцияларды ынталандыруда қосарлы рөл атқарады. Бұл топтар каталитикалық процесс кезінде Ni-нің LiPS-ке айналуын жеңілдетеді.</w:t>
      </w:r>
      <w:r w:rsidRPr="00847F72">
        <w:rPr>
          <w:rFonts w:ascii="Times New Roman" w:hAnsi="Times New Roman" w:cs="Times New Roman"/>
          <w:sz w:val="28"/>
          <w:szCs w:val="28"/>
          <w:lang w:val="kk-KZ"/>
        </w:rPr>
        <w:t xml:space="preserve"> GPC-NiO композитінің XRD үлгісі (сурет 14 </w:t>
      </w:r>
      <w:r w:rsidR="004F5923">
        <w:rPr>
          <w:rFonts w:ascii="Times New Roman" w:hAnsi="Times New Roman" w:cs="Times New Roman"/>
          <w:sz w:val="28"/>
          <w:szCs w:val="28"/>
          <w:lang w:val="kk-KZ"/>
        </w:rPr>
        <w:t>г</w:t>
      </w:r>
      <w:r w:rsidRPr="00847F72">
        <w:rPr>
          <w:rFonts w:ascii="Times New Roman" w:hAnsi="Times New Roman" w:cs="Times New Roman"/>
          <w:sz w:val="28"/>
          <w:szCs w:val="28"/>
          <w:lang w:val="kk-KZ"/>
        </w:rPr>
        <w:t>) текше NiO сәйкес келетін сипаттамалық шыңдарды көрсетеді. GPC-тен шыққан көміртегі шыңдарына қосымша, 37,1°, 43,1°, 62,6°, 75,0° және 79,0°-та байқалса NiO XRD дифракция шыңдары (111), (200), (220) (311) және (222)  сәйкес келеді.</w:t>
      </w:r>
    </w:p>
    <w:p w:rsidR="006856FB" w:rsidRDefault="006856FB" w:rsidP="00302DC0">
      <w:pPr>
        <w:spacing w:after="0" w:line="240" w:lineRule="auto"/>
        <w:ind w:firstLine="720"/>
        <w:jc w:val="both"/>
        <w:rPr>
          <w:rFonts w:ascii="Times New Roman" w:hAnsi="Times New Roman" w:cs="Times New Roman"/>
          <w:sz w:val="28"/>
          <w:szCs w:val="28"/>
          <w:lang w:val="kk-KZ"/>
        </w:rPr>
      </w:pPr>
    </w:p>
    <w:p w:rsidR="00527F1F" w:rsidRPr="006856FB" w:rsidRDefault="006856FB" w:rsidP="006856FB">
      <w:pPr>
        <w:spacing w:after="0" w:line="240" w:lineRule="auto"/>
        <w:ind w:firstLine="720"/>
        <w:jc w:val="center"/>
        <w:rPr>
          <w:rFonts w:ascii="Times New Roman" w:hAnsi="Times New Roman" w:cs="Times New Roman"/>
          <w:sz w:val="28"/>
          <w:szCs w:val="28"/>
          <w:lang w:val="kk-KZ"/>
        </w:rPr>
      </w:pPr>
      <w:r w:rsidRPr="006856FB">
        <w:rPr>
          <w:rFonts w:ascii="Times New Roman" w:hAnsi="Times New Roman" w:cs="Times New Roman"/>
          <w:noProof/>
          <w:sz w:val="28"/>
          <w:szCs w:val="28"/>
          <w:lang w:val="en-US"/>
        </w:rPr>
        <w:drawing>
          <wp:inline distT="0" distB="0" distL="0" distR="0" wp14:anchorId="48EAFED8" wp14:editId="5485C577">
            <wp:extent cx="3108960" cy="4571980"/>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17011" cy="4583820"/>
                    </a:xfrm>
                    <a:prstGeom prst="rect">
                      <a:avLst/>
                    </a:prstGeom>
                  </pic:spPr>
                </pic:pic>
              </a:graphicData>
            </a:graphic>
          </wp:inline>
        </w:drawing>
      </w:r>
    </w:p>
    <w:p w:rsidR="00AB0EE6" w:rsidRPr="00C23D30" w:rsidRDefault="00AB0EE6" w:rsidP="006703B3">
      <w:pPr>
        <w:spacing w:after="0" w:line="240" w:lineRule="auto"/>
        <w:jc w:val="both"/>
        <w:rPr>
          <w:rFonts w:ascii="Times New Roman" w:hAnsi="Times New Roman" w:cs="Times New Roman"/>
          <w:color w:val="1F1F1F"/>
          <w:sz w:val="28"/>
          <w:szCs w:val="28"/>
          <w:lang w:val="kk-KZ"/>
        </w:rPr>
      </w:pPr>
      <w:r w:rsidRPr="00C23D30">
        <w:rPr>
          <w:rFonts w:ascii="Times New Roman" w:hAnsi="Times New Roman" w:cs="Times New Roman"/>
          <w:color w:val="1F1F1F"/>
          <w:sz w:val="28"/>
          <w:szCs w:val="28"/>
          <w:lang w:val="kk-KZ"/>
        </w:rPr>
        <w:t>(а) N</w:t>
      </w:r>
      <w:r w:rsidRPr="00C23D30">
        <w:rPr>
          <w:rFonts w:ascii="Times New Roman" w:hAnsi="Times New Roman" w:cs="Times New Roman"/>
          <w:color w:val="1F1F1F"/>
          <w:sz w:val="28"/>
          <w:szCs w:val="28"/>
          <w:vertAlign w:val="subscript"/>
          <w:lang w:val="kk-KZ"/>
        </w:rPr>
        <w:t>2</w:t>
      </w:r>
      <w:r w:rsidRPr="00C23D30">
        <w:rPr>
          <w:rFonts w:ascii="Times New Roman" w:hAnsi="Times New Roman" w:cs="Times New Roman"/>
          <w:color w:val="1F1F1F"/>
          <w:sz w:val="28"/>
          <w:szCs w:val="28"/>
          <w:lang w:val="kk-KZ"/>
        </w:rPr>
        <w:t xml:space="preserve"> адсорбция/десорбция изотермалары және (</w:t>
      </w:r>
      <w:r w:rsidR="004F5923">
        <w:rPr>
          <w:rFonts w:ascii="Times New Roman" w:hAnsi="Times New Roman" w:cs="Times New Roman"/>
          <w:color w:val="1F1F1F"/>
          <w:sz w:val="28"/>
          <w:szCs w:val="28"/>
          <w:lang w:val="kk-KZ"/>
        </w:rPr>
        <w:t>ә</w:t>
      </w:r>
      <w:r w:rsidRPr="00C23D30">
        <w:rPr>
          <w:rFonts w:ascii="Times New Roman" w:hAnsi="Times New Roman" w:cs="Times New Roman"/>
          <w:color w:val="1F1F1F"/>
          <w:sz w:val="28"/>
          <w:szCs w:val="28"/>
          <w:lang w:val="kk-KZ"/>
        </w:rPr>
        <w:t xml:space="preserve">) дайындалған GPC-NiO композитінің кеуек өлшемдерінің таралуы; GPC-NiO композитінің XPS </w:t>
      </w:r>
      <w:r w:rsidRPr="00C23D30">
        <w:rPr>
          <w:rFonts w:ascii="Times New Roman" w:hAnsi="Times New Roman" w:cs="Times New Roman"/>
          <w:color w:val="1F1F1F"/>
          <w:sz w:val="28"/>
          <w:szCs w:val="28"/>
          <w:lang w:val="kk-KZ"/>
        </w:rPr>
        <w:lastRenderedPageBreak/>
        <w:t>спектрлері: (</w:t>
      </w:r>
      <w:r w:rsidR="004F5923">
        <w:rPr>
          <w:rFonts w:ascii="Times New Roman" w:hAnsi="Times New Roman" w:cs="Times New Roman"/>
          <w:color w:val="1F1F1F"/>
          <w:sz w:val="28"/>
          <w:szCs w:val="28"/>
          <w:lang w:val="kk-KZ"/>
        </w:rPr>
        <w:t>б</w:t>
      </w:r>
      <w:r w:rsidRPr="00C23D30">
        <w:rPr>
          <w:rFonts w:ascii="Times New Roman" w:hAnsi="Times New Roman" w:cs="Times New Roman"/>
          <w:color w:val="1F1F1F"/>
          <w:sz w:val="28"/>
          <w:szCs w:val="28"/>
          <w:lang w:val="kk-KZ"/>
        </w:rPr>
        <w:t>) Ni 2p негізгі деңгейдегі XPS спектрі және (</w:t>
      </w:r>
      <w:r w:rsidR="004F5923">
        <w:rPr>
          <w:rFonts w:ascii="Times New Roman" w:hAnsi="Times New Roman" w:cs="Times New Roman"/>
          <w:color w:val="1F1F1F"/>
          <w:sz w:val="28"/>
          <w:szCs w:val="28"/>
          <w:lang w:val="kk-KZ"/>
        </w:rPr>
        <w:t>в</w:t>
      </w:r>
      <w:r w:rsidRPr="00C23D30">
        <w:rPr>
          <w:rFonts w:ascii="Times New Roman" w:hAnsi="Times New Roman" w:cs="Times New Roman"/>
          <w:color w:val="1F1F1F"/>
          <w:sz w:val="28"/>
          <w:szCs w:val="28"/>
          <w:lang w:val="kk-KZ"/>
        </w:rPr>
        <w:t>) O 1s негізгі деңгейдегі XPS спектрі; (</w:t>
      </w:r>
      <w:r w:rsidR="00185C51">
        <w:rPr>
          <w:rFonts w:ascii="Times New Roman" w:hAnsi="Times New Roman" w:cs="Times New Roman"/>
          <w:color w:val="1F1F1F"/>
          <w:sz w:val="28"/>
          <w:szCs w:val="28"/>
          <w:lang w:val="kk-KZ"/>
        </w:rPr>
        <w:t>г</w:t>
      </w:r>
      <w:r w:rsidRPr="00C23D30">
        <w:rPr>
          <w:rFonts w:ascii="Times New Roman" w:hAnsi="Times New Roman" w:cs="Times New Roman"/>
          <w:color w:val="1F1F1F"/>
          <w:sz w:val="28"/>
          <w:szCs w:val="28"/>
          <w:lang w:val="kk-KZ"/>
        </w:rPr>
        <w:t>) GPC-NiO-20 композитінің XRD үлгісі.</w:t>
      </w:r>
    </w:p>
    <w:p w:rsidR="006703B3" w:rsidRDefault="006703B3" w:rsidP="00302DC0">
      <w:pPr>
        <w:spacing w:after="0" w:line="240" w:lineRule="auto"/>
        <w:ind w:firstLine="720"/>
        <w:jc w:val="both"/>
        <w:rPr>
          <w:rFonts w:ascii="Times New Roman" w:hAnsi="Times New Roman" w:cs="Times New Roman"/>
          <w:color w:val="1F1F1F"/>
          <w:sz w:val="28"/>
          <w:szCs w:val="28"/>
          <w:lang w:val="kk-KZ"/>
        </w:rPr>
      </w:pPr>
    </w:p>
    <w:p w:rsidR="001D2FAA" w:rsidRPr="006703B3" w:rsidRDefault="006703B3" w:rsidP="00302DC0">
      <w:pPr>
        <w:spacing w:after="0" w:line="240" w:lineRule="auto"/>
        <w:ind w:firstLine="720"/>
        <w:jc w:val="both"/>
        <w:rPr>
          <w:rFonts w:ascii="Times New Roman" w:hAnsi="Times New Roman" w:cs="Times New Roman"/>
          <w:color w:val="1F1F1F"/>
          <w:sz w:val="28"/>
          <w:szCs w:val="28"/>
          <w:lang w:val="kk-KZ"/>
        </w:rPr>
      </w:pPr>
      <w:r>
        <w:rPr>
          <w:rFonts w:ascii="Times New Roman" w:hAnsi="Times New Roman" w:cs="Times New Roman"/>
          <w:color w:val="1F1F1F"/>
          <w:sz w:val="28"/>
          <w:szCs w:val="28"/>
          <w:lang w:val="kk-KZ"/>
        </w:rPr>
        <w:t>Сурет 14</w:t>
      </w:r>
      <w:r w:rsidRPr="006703B3">
        <w:rPr>
          <w:rFonts w:ascii="Times New Roman" w:hAnsi="Times New Roman" w:cs="Times New Roman"/>
          <w:color w:val="1F1F1F"/>
          <w:sz w:val="28"/>
          <w:szCs w:val="28"/>
          <w:lang w:val="kk-KZ"/>
        </w:rPr>
        <w:t xml:space="preserve"> - </w:t>
      </w:r>
      <w:r w:rsidRPr="00C23D30">
        <w:rPr>
          <w:rFonts w:ascii="Times New Roman" w:hAnsi="Times New Roman" w:cs="Times New Roman"/>
          <w:color w:val="1F1F1F"/>
          <w:sz w:val="28"/>
          <w:szCs w:val="28"/>
          <w:lang w:val="kk-KZ"/>
        </w:rPr>
        <w:t>GPC-NiO композитінің</w:t>
      </w:r>
      <w:r>
        <w:rPr>
          <w:rFonts w:ascii="Times New Roman" w:hAnsi="Times New Roman" w:cs="Times New Roman"/>
          <w:color w:val="1F1F1F"/>
          <w:sz w:val="28"/>
          <w:szCs w:val="28"/>
          <w:lang w:val="kk-KZ"/>
        </w:rPr>
        <w:t xml:space="preserve"> физика-химиялық</w:t>
      </w:r>
      <w:r w:rsidRPr="006703B3">
        <w:rPr>
          <w:rFonts w:ascii="Times New Roman" w:hAnsi="Times New Roman" w:cs="Times New Roman"/>
          <w:color w:val="1F1F1F"/>
          <w:sz w:val="28"/>
          <w:szCs w:val="28"/>
          <w:lang w:val="kk-KZ"/>
        </w:rPr>
        <w:t xml:space="preserve"> </w:t>
      </w:r>
      <w:r>
        <w:rPr>
          <w:rFonts w:ascii="Times New Roman" w:hAnsi="Times New Roman" w:cs="Times New Roman"/>
          <w:color w:val="1F1F1F"/>
          <w:sz w:val="28"/>
          <w:szCs w:val="28"/>
          <w:lang w:val="kk-KZ"/>
        </w:rPr>
        <w:t>сипаттамалары</w:t>
      </w:r>
    </w:p>
    <w:p w:rsidR="006703B3" w:rsidRPr="006703B3" w:rsidRDefault="006703B3" w:rsidP="00302DC0">
      <w:pPr>
        <w:spacing w:after="0" w:line="240" w:lineRule="auto"/>
        <w:ind w:firstLine="720"/>
        <w:jc w:val="both"/>
        <w:rPr>
          <w:rFonts w:ascii="Times New Roman" w:hAnsi="Times New Roman" w:cs="Times New Roman"/>
          <w:sz w:val="28"/>
          <w:szCs w:val="28"/>
          <w:lang w:val="kk-KZ"/>
        </w:rPr>
      </w:pPr>
    </w:p>
    <w:p w:rsidR="001F5A97" w:rsidRDefault="001F5A97" w:rsidP="00302DC0">
      <w:pPr>
        <w:spacing w:after="0" w:line="240" w:lineRule="auto"/>
        <w:ind w:firstLine="720"/>
        <w:jc w:val="both"/>
        <w:rPr>
          <w:rFonts w:ascii="Times New Roman" w:hAnsi="Times New Roman" w:cs="Times New Roman"/>
          <w:sz w:val="28"/>
          <w:szCs w:val="28"/>
          <w:lang w:val="kk-KZ"/>
        </w:rPr>
      </w:pPr>
      <w:r w:rsidRPr="00C23D30">
        <w:rPr>
          <w:rFonts w:ascii="Times New Roman" w:hAnsi="Times New Roman" w:cs="Times New Roman"/>
          <w:sz w:val="28"/>
          <w:szCs w:val="28"/>
          <w:lang w:val="kk-KZ"/>
        </w:rPr>
        <w:t>Бұл бөлімде GPC-NiO композитімен модификацияланған сепаратордың құрылымы мен морфологиясы зерттеліп, SEM және TEM нәтижелері бойынша, NiO нанобөлшектері GPC бетінде біркелкі таралғанын, композиттің жоғары кеуектілігі мен белсенді бет ауданын қамтамасыз ет</w:t>
      </w:r>
      <w:r>
        <w:rPr>
          <w:rFonts w:ascii="Times New Roman" w:hAnsi="Times New Roman" w:cs="Times New Roman"/>
          <w:sz w:val="28"/>
          <w:szCs w:val="28"/>
          <w:lang w:val="kk-KZ"/>
        </w:rPr>
        <w:t>кенін көруге болады</w:t>
      </w:r>
      <w:r w:rsidRPr="00C23D30">
        <w:rPr>
          <w:rFonts w:ascii="Times New Roman" w:hAnsi="Times New Roman" w:cs="Times New Roman"/>
          <w:sz w:val="28"/>
          <w:szCs w:val="28"/>
          <w:lang w:val="kk-KZ"/>
        </w:rPr>
        <w:t>. BET және XPS деректері бойынша полисульфидтердің адсорбциясы мен конверсиясын жеңілдететін физикалық және химиялық белсенді ортаның қалыптасқанын раста</w:t>
      </w:r>
      <w:r>
        <w:rPr>
          <w:rFonts w:ascii="Times New Roman" w:hAnsi="Times New Roman" w:cs="Times New Roman"/>
          <w:sz w:val="28"/>
          <w:szCs w:val="28"/>
          <w:lang w:val="kk-KZ"/>
        </w:rPr>
        <w:t>й</w:t>
      </w:r>
      <w:r w:rsidRPr="00C23D30">
        <w:rPr>
          <w:rFonts w:ascii="Times New Roman" w:hAnsi="Times New Roman" w:cs="Times New Roman"/>
          <w:sz w:val="28"/>
          <w:szCs w:val="28"/>
          <w:lang w:val="kk-KZ"/>
        </w:rPr>
        <w:t>ды. Бұл ерекшеліктер модификацияланған сепаратордың полисульфидтердің таралуын тежеп, аккумулятордың циклдік тұрақтылығын арттыруға қабілетті екенін дәлелдейді.</w:t>
      </w:r>
    </w:p>
    <w:p w:rsidR="001F5A97" w:rsidRPr="001F5A97" w:rsidRDefault="001F5A97" w:rsidP="00302DC0">
      <w:pPr>
        <w:spacing w:after="0" w:line="240" w:lineRule="auto"/>
        <w:ind w:firstLine="720"/>
        <w:jc w:val="both"/>
        <w:rPr>
          <w:rFonts w:ascii="Times New Roman" w:hAnsi="Times New Roman" w:cs="Times New Roman"/>
          <w:sz w:val="28"/>
          <w:szCs w:val="28"/>
          <w:lang w:val="kk-KZ"/>
        </w:rPr>
      </w:pPr>
    </w:p>
    <w:p w:rsidR="00AB0EE6" w:rsidRPr="001F5A97" w:rsidRDefault="006856FB" w:rsidP="00302DC0">
      <w:pPr>
        <w:spacing w:after="0" w:line="240" w:lineRule="auto"/>
        <w:ind w:firstLine="720"/>
        <w:jc w:val="both"/>
        <w:rPr>
          <w:rFonts w:ascii="Times New Roman" w:hAnsi="Times New Roman" w:cs="Times New Roman"/>
          <w:b/>
          <w:sz w:val="28"/>
          <w:szCs w:val="28"/>
          <w:lang w:val="kk-KZ"/>
        </w:rPr>
      </w:pPr>
      <w:r>
        <w:rPr>
          <w:rFonts w:ascii="Times New Roman" w:hAnsi="Times New Roman" w:cs="Times New Roman"/>
          <w:b/>
          <w:sz w:val="28"/>
          <w:szCs w:val="28"/>
          <w:lang w:val="kk-KZ"/>
        </w:rPr>
        <w:t>3.3</w:t>
      </w:r>
      <w:r>
        <w:rPr>
          <w:rFonts w:ascii="Times New Roman" w:hAnsi="Times New Roman" w:cs="Times New Roman"/>
          <w:b/>
          <w:sz w:val="28"/>
          <w:szCs w:val="28"/>
          <w:lang w:val="kk-KZ"/>
        </w:rPr>
        <w:tab/>
      </w:r>
      <w:r w:rsidR="00AB0EE6" w:rsidRPr="001F5A97">
        <w:rPr>
          <w:rFonts w:ascii="Times New Roman" w:hAnsi="Times New Roman" w:cs="Times New Roman"/>
          <w:b/>
          <w:sz w:val="28"/>
          <w:szCs w:val="28"/>
          <w:lang w:val="kk-KZ"/>
        </w:rPr>
        <w:t>GPC@S/GPC-NiO модификацияланған ұяшықтардың электрохимиялық өнімділігі</w:t>
      </w:r>
    </w:p>
    <w:p w:rsidR="00AB0EE6" w:rsidRPr="00847F72" w:rsidRDefault="00AB0EE6" w:rsidP="006856FB">
      <w:pPr>
        <w:spacing w:after="0" w:line="240" w:lineRule="auto"/>
        <w:ind w:firstLine="720"/>
        <w:jc w:val="both"/>
        <w:rPr>
          <w:rFonts w:ascii="Times New Roman" w:hAnsi="Times New Roman" w:cs="Times New Roman"/>
          <w:sz w:val="28"/>
          <w:szCs w:val="28"/>
          <w:lang w:val="kk-KZ"/>
        </w:rPr>
      </w:pPr>
      <w:r w:rsidRPr="00C23D30">
        <w:rPr>
          <w:rFonts w:ascii="Times New Roman" w:hAnsi="Times New Roman" w:cs="Times New Roman"/>
          <w:sz w:val="28"/>
          <w:szCs w:val="28"/>
          <w:lang w:val="kk-KZ"/>
        </w:rPr>
        <w:t>GPC@S катодының және GPC-NiO модификацияланған сепараторының электрохимиялық өнімділігі CR-2032 типті монета ұяшықтары арқылы бағаланды. 15 a суретінде GPC@S/GPC-NiO ұяшығының 0,1 мВ с</w:t>
      </w:r>
      <w:r w:rsidRPr="00C23D30">
        <w:rPr>
          <w:rFonts w:ascii="Times New Roman" w:hAnsi="Times New Roman" w:cs="Times New Roman"/>
          <w:sz w:val="28"/>
          <w:szCs w:val="28"/>
          <w:vertAlign w:val="superscript"/>
          <w:lang w:val="kk-KZ"/>
        </w:rPr>
        <w:t>-1</w:t>
      </w:r>
      <w:r w:rsidRPr="00C23D30">
        <w:rPr>
          <w:rFonts w:ascii="Times New Roman" w:hAnsi="Times New Roman" w:cs="Times New Roman"/>
          <w:sz w:val="28"/>
          <w:szCs w:val="28"/>
          <w:lang w:val="kk-KZ"/>
        </w:rPr>
        <w:t xml:space="preserve"> сканерлеу жылдамдығымен алғашқы бес циклге арналған қайтымды CV қисықтары көрсетілген. Катодтық сканерлеуде элементар күкірттің (S</w:t>
      </w:r>
      <w:r w:rsidRPr="00C23D30">
        <w:rPr>
          <w:rFonts w:ascii="Times New Roman" w:hAnsi="Times New Roman" w:cs="Times New Roman"/>
          <w:sz w:val="28"/>
          <w:szCs w:val="28"/>
          <w:vertAlign w:val="subscript"/>
          <w:lang w:val="kk-KZ"/>
        </w:rPr>
        <w:t>8</w:t>
      </w:r>
      <w:r w:rsidRPr="00C23D30">
        <w:rPr>
          <w:rFonts w:ascii="Times New Roman" w:hAnsi="Times New Roman" w:cs="Times New Roman"/>
          <w:sz w:val="28"/>
          <w:szCs w:val="28"/>
          <w:lang w:val="kk-KZ"/>
        </w:rPr>
        <w:t>) ұзын тізбекті полисульфидтерге және Li</w:t>
      </w:r>
      <w:r w:rsidRPr="00C23D30">
        <w:rPr>
          <w:rFonts w:ascii="Times New Roman" w:hAnsi="Times New Roman" w:cs="Times New Roman"/>
          <w:sz w:val="28"/>
          <w:szCs w:val="28"/>
          <w:vertAlign w:val="subscript"/>
          <w:lang w:val="kk-KZ"/>
        </w:rPr>
        <w:t>2</w:t>
      </w:r>
      <w:r w:rsidRPr="00C23D30">
        <w:rPr>
          <w:rFonts w:ascii="Times New Roman" w:hAnsi="Times New Roman" w:cs="Times New Roman"/>
          <w:sz w:val="28"/>
          <w:szCs w:val="28"/>
          <w:lang w:val="kk-KZ"/>
        </w:rPr>
        <w:t>S</w:t>
      </w:r>
      <w:r w:rsidRPr="00C23D30">
        <w:rPr>
          <w:rFonts w:ascii="Times New Roman" w:hAnsi="Times New Roman" w:cs="Times New Roman"/>
          <w:sz w:val="28"/>
          <w:szCs w:val="28"/>
          <w:vertAlign w:val="subscript"/>
          <w:lang w:val="kk-KZ"/>
        </w:rPr>
        <w:t>2</w:t>
      </w:r>
      <w:r w:rsidRPr="00C23D30">
        <w:rPr>
          <w:rFonts w:ascii="Times New Roman" w:hAnsi="Times New Roman" w:cs="Times New Roman"/>
          <w:sz w:val="28"/>
          <w:szCs w:val="28"/>
          <w:lang w:val="kk-KZ"/>
        </w:rPr>
        <w:t>/Li</w:t>
      </w:r>
      <w:r w:rsidRPr="00C23D30">
        <w:rPr>
          <w:rFonts w:ascii="Times New Roman" w:hAnsi="Times New Roman" w:cs="Times New Roman"/>
          <w:sz w:val="28"/>
          <w:szCs w:val="28"/>
          <w:vertAlign w:val="subscript"/>
          <w:lang w:val="kk-KZ"/>
        </w:rPr>
        <w:t>2</w:t>
      </w:r>
      <w:r w:rsidRPr="00C23D30">
        <w:rPr>
          <w:rFonts w:ascii="Times New Roman" w:hAnsi="Times New Roman" w:cs="Times New Roman"/>
          <w:sz w:val="28"/>
          <w:szCs w:val="28"/>
          <w:lang w:val="kk-KZ"/>
        </w:rPr>
        <w:t xml:space="preserve">S тотықсыздануына сәйкес шамамен 2,3 В және 1,9 В шамасында екі </w:t>
      </w:r>
      <w:r w:rsidRPr="00847F72">
        <w:rPr>
          <w:rFonts w:ascii="Times New Roman" w:hAnsi="Times New Roman" w:cs="Times New Roman"/>
          <w:sz w:val="28"/>
          <w:szCs w:val="28"/>
          <w:lang w:val="kk-KZ"/>
        </w:rPr>
        <w:t>тотықсыздану</w:t>
      </w:r>
      <w:r w:rsidRPr="00C23D30">
        <w:rPr>
          <w:rFonts w:ascii="Times New Roman" w:hAnsi="Times New Roman" w:cs="Times New Roman"/>
          <w:sz w:val="28"/>
          <w:szCs w:val="28"/>
          <w:lang w:val="kk-KZ"/>
        </w:rPr>
        <w:t xml:space="preserve"> шыңы пайда болды. Анодтық сканерлеу Li</w:t>
      </w:r>
      <w:r w:rsidRPr="00C23D30">
        <w:rPr>
          <w:rFonts w:ascii="Times New Roman" w:hAnsi="Times New Roman" w:cs="Times New Roman"/>
          <w:sz w:val="28"/>
          <w:szCs w:val="28"/>
          <w:vertAlign w:val="subscript"/>
          <w:lang w:val="kk-KZ"/>
        </w:rPr>
        <w:t>2</w:t>
      </w:r>
      <w:r w:rsidRPr="00C23D30">
        <w:rPr>
          <w:rFonts w:ascii="Times New Roman" w:hAnsi="Times New Roman" w:cs="Times New Roman"/>
          <w:sz w:val="28"/>
          <w:szCs w:val="28"/>
          <w:lang w:val="kk-KZ"/>
        </w:rPr>
        <w:t>S</w:t>
      </w:r>
      <w:r w:rsidRPr="00C23D30">
        <w:rPr>
          <w:rFonts w:ascii="Times New Roman" w:hAnsi="Times New Roman" w:cs="Times New Roman"/>
          <w:sz w:val="28"/>
          <w:szCs w:val="28"/>
          <w:vertAlign w:val="subscript"/>
          <w:lang w:val="kk-KZ"/>
        </w:rPr>
        <w:t>2</w:t>
      </w:r>
      <w:r w:rsidRPr="00C23D30">
        <w:rPr>
          <w:rFonts w:ascii="Times New Roman" w:hAnsi="Times New Roman" w:cs="Times New Roman"/>
          <w:sz w:val="28"/>
          <w:szCs w:val="28"/>
          <w:lang w:val="kk-KZ"/>
        </w:rPr>
        <w:t>/Li</w:t>
      </w:r>
      <w:r w:rsidRPr="00C23D30">
        <w:rPr>
          <w:rFonts w:ascii="Times New Roman" w:hAnsi="Times New Roman" w:cs="Times New Roman"/>
          <w:sz w:val="28"/>
          <w:szCs w:val="28"/>
          <w:vertAlign w:val="subscript"/>
          <w:lang w:val="kk-KZ"/>
        </w:rPr>
        <w:t>2</w:t>
      </w:r>
      <w:r w:rsidRPr="00C23D30">
        <w:rPr>
          <w:rFonts w:ascii="Times New Roman" w:hAnsi="Times New Roman" w:cs="Times New Roman"/>
          <w:sz w:val="28"/>
          <w:szCs w:val="28"/>
          <w:lang w:val="kk-KZ"/>
        </w:rPr>
        <w:t>S-тің S</w:t>
      </w:r>
      <w:r w:rsidRPr="00C23D30">
        <w:rPr>
          <w:rFonts w:ascii="Times New Roman" w:hAnsi="Times New Roman" w:cs="Times New Roman"/>
          <w:sz w:val="28"/>
          <w:szCs w:val="28"/>
          <w:vertAlign w:val="subscript"/>
          <w:lang w:val="kk-KZ"/>
        </w:rPr>
        <w:t>8</w:t>
      </w:r>
      <w:r w:rsidRPr="00C23D30">
        <w:rPr>
          <w:rFonts w:ascii="Times New Roman" w:hAnsi="Times New Roman" w:cs="Times New Roman"/>
          <w:sz w:val="28"/>
          <w:szCs w:val="28"/>
          <w:lang w:val="kk-KZ"/>
        </w:rPr>
        <w:t>-ге қайтымды электрохимиялық түрленуіне жататын 2,4 В шамасында кең жалғыз шыңды көрсетеді. Бес цикл бойынша қайталанатын CV қисығы жасушаның жақсы электрохимиялық тұрақтылығын және электрохимиялық процестердің қайтымдылығын көрсетеді.</w:t>
      </w:r>
      <w:r w:rsidRPr="00847F72">
        <w:rPr>
          <w:rFonts w:ascii="Times New Roman" w:hAnsi="Times New Roman" w:cs="Times New Roman"/>
          <w:sz w:val="28"/>
          <w:szCs w:val="28"/>
          <w:lang w:val="kk-KZ"/>
        </w:rPr>
        <w:t xml:space="preserve"> 1,7–1,8 мгсм</w:t>
      </w:r>
      <w:r w:rsidRPr="00847F72">
        <w:rPr>
          <w:rFonts w:ascii="Times New Roman" w:hAnsi="Times New Roman" w:cs="Times New Roman"/>
          <w:sz w:val="28"/>
          <w:szCs w:val="28"/>
          <w:vertAlign w:val="superscript"/>
          <w:lang w:val="kk-KZ"/>
        </w:rPr>
        <w:t>-2</w:t>
      </w:r>
      <w:r w:rsidRPr="00847F72">
        <w:rPr>
          <w:rFonts w:ascii="Times New Roman" w:hAnsi="Times New Roman" w:cs="Times New Roman"/>
          <w:sz w:val="28"/>
          <w:szCs w:val="28"/>
          <w:lang w:val="kk-KZ"/>
        </w:rPr>
        <w:t xml:space="preserve"> аумақтық күкірт жүктемесі бар GPC@S катодын және композиттік синтез кезінде никель нитратының GPC-ге әртүрлі қатынасы бар GPC-NiO модификацияланған сепараторлар қолданылған 0,2 C ток жылдамдығындағы ұяшықтардың циклдік өнімділігі, 15 </w:t>
      </w:r>
      <w:r w:rsidR="004F5923">
        <w:rPr>
          <w:rFonts w:ascii="Times New Roman" w:hAnsi="Times New Roman" w:cs="Times New Roman"/>
          <w:sz w:val="28"/>
          <w:szCs w:val="28"/>
          <w:lang w:val="kk-KZ"/>
        </w:rPr>
        <w:t>ә</w:t>
      </w:r>
      <w:r w:rsidRPr="00847F72">
        <w:rPr>
          <w:rFonts w:ascii="Times New Roman" w:hAnsi="Times New Roman" w:cs="Times New Roman"/>
          <w:sz w:val="28"/>
          <w:szCs w:val="28"/>
          <w:lang w:val="kk-KZ"/>
        </w:rPr>
        <w:t xml:space="preserve"> суретте көрсетілген. Композиттер GPC-NiO-0, GPC-NiO-10, GPC-NiO-20, GPC-NiO-30 ретінде белгіленді және жалаң сепаратор</w:t>
      </w:r>
      <w:r w:rsidR="004F5923">
        <w:rPr>
          <w:rFonts w:ascii="Times New Roman" w:hAnsi="Times New Roman" w:cs="Times New Roman"/>
          <w:sz w:val="28"/>
          <w:szCs w:val="28"/>
          <w:lang w:val="kk-KZ"/>
        </w:rPr>
        <w:t xml:space="preserve"> бар</w:t>
      </w:r>
      <w:r w:rsidRPr="00847F72">
        <w:rPr>
          <w:rFonts w:ascii="Times New Roman" w:hAnsi="Times New Roman" w:cs="Times New Roman"/>
          <w:sz w:val="28"/>
          <w:szCs w:val="28"/>
          <w:lang w:val="kk-KZ"/>
        </w:rPr>
        <w:t>, композиттік синтез үшін қолданылатын никель нитратының сәйкес мөлшерін (масса.%) көрсететін модификацияланған сепаратор ретінде белгіленді. GPC@S/GPC-NiO-20% ұяшығы 1519 мАсағ г</w:t>
      </w:r>
      <w:r w:rsidRPr="00847F72">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 xml:space="preserve"> ең жоғары бастапқы разряд сыйымдылығын көрсетті. Дегенмен, электролиттердің ыдырауына байланысты қайтымсыз жоғалтулар мен шаттл әсерінен туындаған активті күкірттің жоғалуына байланысты алғашқы үш циклде разрядтық қуаттың айтарлықтай төмендеуі байқалды. 0,2 C температурада 100 циклден кейін GPC@S/GPC-NiO-20 ұяшығы үшінші циклден бастап 100 циклде шамамен 73% сыйымдылықты сақтау </w:t>
      </w:r>
      <w:r w:rsidRPr="00847F72">
        <w:rPr>
          <w:rFonts w:ascii="Times New Roman" w:hAnsi="Times New Roman" w:cs="Times New Roman"/>
          <w:sz w:val="28"/>
          <w:szCs w:val="28"/>
          <w:lang w:val="kk-KZ"/>
        </w:rPr>
        <w:lastRenderedPageBreak/>
        <w:t>мүмкіндігімен 870 мАсағ г</w:t>
      </w:r>
      <w:r w:rsidRPr="00847F72">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 xml:space="preserve"> разряд сыйымдылығын сақтап қалды. Сондай-ақ, ұяшық осы циклдік кезеңде 98%-дан жоғары орташа кулондық тиімділікті көрсетті. Салыстырмалы түрде GPC@S/GPC-NiO-20 жасушасы циклдік тұрақтылық бойынша басқа ұяшықтардан қарағанда жақсы электрохимиялық көрсеткіштер көрсетсе, соның ішінде GPC@S/GPC-NiO-0, GPC@S/GPC-NiO-10, GPC@S/GPC- NiO-30 және GPC@S/жалаң сепаратор ұяшықтары, 0,2 C температурада 100 циклден кейін сәйкесінше 645, 557, 639 және 589 мАсағ г</w:t>
      </w:r>
      <w:r w:rsidRPr="00847F72">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 xml:space="preserve">  разрядтық қуат мәндерін көрсетті.</w:t>
      </w:r>
    </w:p>
    <w:p w:rsidR="00AB0EE6" w:rsidRPr="00847F72" w:rsidRDefault="00AB0EE6" w:rsidP="00302DC0">
      <w:pPr>
        <w:spacing w:after="0" w:line="240" w:lineRule="auto"/>
        <w:ind w:firstLine="720"/>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GPC@S/GPC-NiO-20 ұяшығының гальваностатикалық заряд-разряд профильдері 0,2 C</w:t>
      </w:r>
      <w:r w:rsidR="004F5923">
        <w:rPr>
          <w:rFonts w:ascii="Times New Roman" w:hAnsi="Times New Roman" w:cs="Times New Roman"/>
          <w:sz w:val="28"/>
          <w:szCs w:val="28"/>
          <w:lang w:val="kk-KZ"/>
        </w:rPr>
        <w:t xml:space="preserve"> жылдамдықта</w:t>
      </w:r>
      <w:r w:rsidRPr="00847F72">
        <w:rPr>
          <w:rFonts w:ascii="Times New Roman" w:hAnsi="Times New Roman" w:cs="Times New Roman"/>
          <w:sz w:val="28"/>
          <w:szCs w:val="28"/>
          <w:lang w:val="kk-KZ"/>
        </w:rPr>
        <w:t xml:space="preserve"> әртүрлі циклдар кезінде күкірттің жоғары ретті полисульфидтерге және төменгі ретті сульфидтерге дейін тотықсыздануына сәйкес шамамен 2,3 В және 2,0 В екі айқын тотықсыздану үстірттерін анықтады. 2,4 В кернеудегі заряд платосы LiPSs элементтік күкіртке кері тотығуын көрсетеді. </w:t>
      </w:r>
    </w:p>
    <w:p w:rsidR="00AB0EE6" w:rsidRPr="00847F72" w:rsidRDefault="00AB0EE6" w:rsidP="00302DC0">
      <w:pPr>
        <w:spacing w:after="0" w:line="240" w:lineRule="auto"/>
        <w:ind w:firstLine="720"/>
        <w:jc w:val="both"/>
        <w:rPr>
          <w:rFonts w:ascii="Times New Roman" w:hAnsi="Times New Roman" w:cs="Times New Roman"/>
          <w:sz w:val="28"/>
          <w:szCs w:val="28"/>
          <w:lang w:val="kk-KZ"/>
        </w:rPr>
      </w:pPr>
      <w:r w:rsidRPr="00847F72">
        <w:rPr>
          <w:rFonts w:ascii="Times New Roman" w:hAnsi="Times New Roman" w:cs="Times New Roman"/>
          <w:sz w:val="28"/>
          <w:szCs w:val="28"/>
          <w:lang w:val="kk-KZ"/>
        </w:rPr>
        <w:t>Жиналған LiS аккумулятор құрылғыларында практикалық қолдану үшін GPC@S катодтарындағы күкірт мөлшері 82 масса % дейін ұлғайтылды. GPC@S/GPC-NiO-20 ұяшықтарының циклдік өнімділігі жүйелі түрде зерттелді, ол 0,2 C ток жылдамдығында 1498 мАсағ г</w:t>
      </w:r>
      <w:r w:rsidRPr="00847F72">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 xml:space="preserve"> бастапқы разрядтау сыйымдылығын көрсетті және 98% кулон эффекивтілігімен 60 циклден астам 928 мАсағ г</w:t>
      </w:r>
      <w:r w:rsidRPr="00847F72">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 xml:space="preserve"> сыйымдылығын көрсетті. 1 C ток жылдамдығында жоғары ток жылдамдығы кезінде, GPC@S/GPC-NiO-20 ұяшығы 1142 мАсағ г</w:t>
      </w:r>
      <w:r w:rsidRPr="00847F72">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 xml:space="preserve">  бастапқы разрядтау сыйымдылығын көрсетіп, 200 цикл</w:t>
      </w:r>
      <w:r w:rsidR="00577788">
        <w:rPr>
          <w:rFonts w:ascii="Times New Roman" w:hAnsi="Times New Roman" w:cs="Times New Roman"/>
          <w:sz w:val="28"/>
          <w:szCs w:val="28"/>
          <w:lang w:val="kk-KZ"/>
        </w:rPr>
        <w:t xml:space="preserve">ден кейін де 98% </w:t>
      </w:r>
      <w:r w:rsidRPr="00847F72">
        <w:rPr>
          <w:rFonts w:ascii="Times New Roman" w:hAnsi="Times New Roman" w:cs="Times New Roman"/>
          <w:sz w:val="28"/>
          <w:szCs w:val="28"/>
          <w:lang w:val="kk-KZ"/>
        </w:rPr>
        <w:t>тиімділікпен, 629 мАсағ г</w:t>
      </w:r>
      <w:r w:rsidRPr="00847F72">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 xml:space="preserve">   разрядтау сыйымдылығын көрсетті.</w:t>
      </w:r>
    </w:p>
    <w:p w:rsidR="00AB0EE6" w:rsidRPr="00847F72" w:rsidRDefault="00943105" w:rsidP="00302DC0">
      <w:pPr>
        <w:spacing w:after="0" w:line="240" w:lineRule="auto"/>
        <w:ind w:firstLine="720"/>
        <w:jc w:val="both"/>
        <w:rPr>
          <w:rFonts w:ascii="Times New Roman" w:hAnsi="Times New Roman" w:cs="Times New Roman"/>
          <w:sz w:val="28"/>
          <w:szCs w:val="28"/>
          <w:lang w:val="kk-KZ"/>
        </w:rPr>
      </w:pPr>
      <w:r w:rsidRPr="00943105">
        <w:rPr>
          <w:rFonts w:ascii="Times New Roman" w:hAnsi="Times New Roman" w:cs="Times New Roman"/>
          <w:noProof/>
          <w:sz w:val="28"/>
          <w:szCs w:val="28"/>
          <w:lang w:val="en-US"/>
        </w:rPr>
        <w:lastRenderedPageBreak/>
        <w:drawing>
          <wp:inline distT="0" distB="0" distL="0" distR="0" wp14:anchorId="643AC448" wp14:editId="72526B99">
            <wp:extent cx="5305577" cy="5614416"/>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17895" cy="5627451"/>
                    </a:xfrm>
                    <a:prstGeom prst="rect">
                      <a:avLst/>
                    </a:prstGeom>
                  </pic:spPr>
                </pic:pic>
              </a:graphicData>
            </a:graphic>
          </wp:inline>
        </w:drawing>
      </w:r>
    </w:p>
    <w:p w:rsidR="00943105" w:rsidRDefault="00943105" w:rsidP="00302DC0">
      <w:pPr>
        <w:spacing w:after="0" w:line="240" w:lineRule="auto"/>
        <w:ind w:firstLine="720"/>
        <w:jc w:val="both"/>
        <w:rPr>
          <w:rFonts w:ascii="Times New Roman" w:hAnsi="Times New Roman" w:cs="Times New Roman"/>
          <w:sz w:val="28"/>
          <w:szCs w:val="28"/>
        </w:rPr>
      </w:pPr>
    </w:p>
    <w:p w:rsidR="00AB0EE6" w:rsidRPr="000F4036" w:rsidRDefault="000F4036" w:rsidP="000F4036">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(а) </w:t>
      </w:r>
      <w:r w:rsidR="00AB0EE6" w:rsidRPr="000F4036">
        <w:rPr>
          <w:rFonts w:ascii="Times New Roman" w:hAnsi="Times New Roman" w:cs="Times New Roman"/>
          <w:sz w:val="28"/>
          <w:szCs w:val="28"/>
        </w:rPr>
        <w:t>GPC@S-GPC-NiO-20 ұяшығының CV қисығы; (</w:t>
      </w:r>
      <w:r w:rsidR="004F5923" w:rsidRPr="000F4036">
        <w:rPr>
          <w:rFonts w:ascii="Times New Roman" w:hAnsi="Times New Roman" w:cs="Times New Roman"/>
          <w:sz w:val="28"/>
          <w:szCs w:val="28"/>
          <w:lang w:val="kk-KZ"/>
        </w:rPr>
        <w:t>ә</w:t>
      </w:r>
      <w:r w:rsidR="00AB0EE6" w:rsidRPr="000F4036">
        <w:rPr>
          <w:rFonts w:ascii="Times New Roman" w:hAnsi="Times New Roman" w:cs="Times New Roman"/>
          <w:sz w:val="28"/>
          <w:szCs w:val="28"/>
        </w:rPr>
        <w:t>) 0,2 С температурада жасушалардың циклдік өнімділігі; (</w:t>
      </w:r>
      <w:r w:rsidR="004F5923" w:rsidRPr="000F4036">
        <w:rPr>
          <w:rFonts w:ascii="Times New Roman" w:hAnsi="Times New Roman" w:cs="Times New Roman"/>
          <w:sz w:val="28"/>
          <w:szCs w:val="28"/>
          <w:lang w:val="kk-KZ"/>
        </w:rPr>
        <w:t>б</w:t>
      </w:r>
      <w:r w:rsidR="00AB0EE6" w:rsidRPr="000F4036">
        <w:rPr>
          <w:rFonts w:ascii="Times New Roman" w:hAnsi="Times New Roman" w:cs="Times New Roman"/>
          <w:sz w:val="28"/>
          <w:szCs w:val="28"/>
        </w:rPr>
        <w:t>) GPC@S-GPC-NiO-20 ұяшығының гальваностатикалық заряд-разряд профильдері; (</w:t>
      </w:r>
      <w:r w:rsidR="0036394F" w:rsidRPr="000F4036">
        <w:rPr>
          <w:rFonts w:ascii="Times New Roman" w:hAnsi="Times New Roman" w:cs="Times New Roman"/>
          <w:sz w:val="28"/>
          <w:szCs w:val="28"/>
          <w:lang w:val="kk-KZ"/>
        </w:rPr>
        <w:t>в</w:t>
      </w:r>
      <w:r w:rsidR="00AB0EE6" w:rsidRPr="000F4036">
        <w:rPr>
          <w:rFonts w:ascii="Times New Roman" w:hAnsi="Times New Roman" w:cs="Times New Roman"/>
          <w:sz w:val="28"/>
          <w:szCs w:val="28"/>
        </w:rPr>
        <w:t>) Жиналған ұяшықтардың өнімділігінің жылдамдығы; (</w:t>
      </w:r>
      <w:r w:rsidR="0036394F" w:rsidRPr="000F4036">
        <w:rPr>
          <w:rFonts w:ascii="Times New Roman" w:hAnsi="Times New Roman" w:cs="Times New Roman"/>
          <w:sz w:val="28"/>
          <w:szCs w:val="28"/>
          <w:lang w:val="kk-KZ"/>
        </w:rPr>
        <w:t>г</w:t>
      </w:r>
      <w:r w:rsidR="00AB0EE6" w:rsidRPr="000F4036">
        <w:rPr>
          <w:rFonts w:ascii="Times New Roman" w:hAnsi="Times New Roman" w:cs="Times New Roman"/>
          <w:sz w:val="28"/>
          <w:szCs w:val="28"/>
        </w:rPr>
        <w:t xml:space="preserve">) GPC@S-GPC-NiO-20 ұяшығының 1 С </w:t>
      </w:r>
      <w:r w:rsidR="00AB0EE6" w:rsidRPr="000F4036">
        <w:rPr>
          <w:rFonts w:ascii="Times New Roman" w:hAnsi="Times New Roman" w:cs="Times New Roman"/>
          <w:sz w:val="28"/>
          <w:szCs w:val="28"/>
          <w:lang w:val="kk-KZ"/>
        </w:rPr>
        <w:t>ток жылдамдығы</w:t>
      </w:r>
      <w:r w:rsidR="00AB0EE6" w:rsidRPr="000F4036">
        <w:rPr>
          <w:rFonts w:ascii="Times New Roman" w:hAnsi="Times New Roman" w:cs="Times New Roman"/>
          <w:sz w:val="28"/>
          <w:szCs w:val="28"/>
        </w:rPr>
        <w:t xml:space="preserve"> ұзақ мерзімді циклдік өнімділігі; (</w:t>
      </w:r>
      <w:r w:rsidR="00185C51" w:rsidRPr="000F4036">
        <w:rPr>
          <w:rFonts w:ascii="Times New Roman" w:hAnsi="Times New Roman" w:cs="Times New Roman"/>
          <w:sz w:val="28"/>
          <w:szCs w:val="28"/>
          <w:lang w:val="kk-KZ"/>
        </w:rPr>
        <w:t>ғ</w:t>
      </w:r>
      <w:r w:rsidR="00AB0EE6" w:rsidRPr="000F4036">
        <w:rPr>
          <w:rFonts w:ascii="Times New Roman" w:hAnsi="Times New Roman" w:cs="Times New Roman"/>
          <w:sz w:val="28"/>
          <w:szCs w:val="28"/>
        </w:rPr>
        <w:t xml:space="preserve">) GPC@S-GPC-NiO-20 ұяшығының 0,2 C </w:t>
      </w:r>
      <w:r w:rsidR="00AB0EE6" w:rsidRPr="000F4036">
        <w:rPr>
          <w:rFonts w:ascii="Times New Roman" w:hAnsi="Times New Roman" w:cs="Times New Roman"/>
          <w:sz w:val="28"/>
          <w:szCs w:val="28"/>
          <w:lang w:val="kk-KZ"/>
        </w:rPr>
        <w:t>ток жылдамдығы</w:t>
      </w:r>
      <w:r w:rsidR="00AB0EE6" w:rsidRPr="000F4036">
        <w:rPr>
          <w:rFonts w:ascii="Times New Roman" w:hAnsi="Times New Roman" w:cs="Times New Roman"/>
          <w:sz w:val="28"/>
          <w:szCs w:val="28"/>
        </w:rPr>
        <w:t xml:space="preserve"> күкірттің аумақтық жүктемесі 4 мг см</w:t>
      </w:r>
      <w:r w:rsidR="00AB0EE6" w:rsidRPr="000F4036">
        <w:rPr>
          <w:rFonts w:ascii="Times New Roman" w:hAnsi="Times New Roman" w:cs="Times New Roman"/>
          <w:sz w:val="28"/>
          <w:szCs w:val="28"/>
          <w:vertAlign w:val="superscript"/>
        </w:rPr>
        <w:t>-2</w:t>
      </w:r>
      <w:r w:rsidR="00AB0EE6" w:rsidRPr="000F4036">
        <w:rPr>
          <w:rFonts w:ascii="Times New Roman" w:hAnsi="Times New Roman" w:cs="Times New Roman"/>
          <w:sz w:val="28"/>
          <w:szCs w:val="28"/>
        </w:rPr>
        <w:t xml:space="preserve"> б</w:t>
      </w:r>
      <w:r w:rsidR="00AB0EE6" w:rsidRPr="000F4036">
        <w:rPr>
          <w:rFonts w:ascii="Times New Roman" w:hAnsi="Times New Roman" w:cs="Times New Roman"/>
          <w:sz w:val="28"/>
          <w:szCs w:val="28"/>
          <w:lang w:val="kk-KZ"/>
        </w:rPr>
        <w:t>олғандағы</w:t>
      </w:r>
      <w:r w:rsidRPr="000F4036">
        <w:rPr>
          <w:rFonts w:ascii="Times New Roman" w:hAnsi="Times New Roman" w:cs="Times New Roman"/>
          <w:sz w:val="28"/>
          <w:szCs w:val="28"/>
        </w:rPr>
        <w:t xml:space="preserve"> циклдік өнімділігі</w:t>
      </w:r>
    </w:p>
    <w:p w:rsidR="000F4036" w:rsidRPr="000F4036" w:rsidRDefault="000F4036" w:rsidP="000F4036">
      <w:pPr>
        <w:pStyle w:val="ListParagraph"/>
        <w:spacing w:after="0" w:line="240" w:lineRule="auto"/>
        <w:ind w:left="840"/>
        <w:jc w:val="both"/>
        <w:rPr>
          <w:rFonts w:ascii="Times New Roman" w:hAnsi="Times New Roman" w:cs="Times New Roman"/>
          <w:sz w:val="28"/>
          <w:szCs w:val="28"/>
        </w:rPr>
      </w:pPr>
    </w:p>
    <w:p w:rsidR="000F4036" w:rsidRPr="000F4036" w:rsidRDefault="000F4036" w:rsidP="000F403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w:t>
      </w:r>
      <w:r>
        <w:rPr>
          <w:rFonts w:ascii="Times New Roman" w:hAnsi="Times New Roman" w:cs="Times New Roman"/>
          <w:sz w:val="28"/>
          <w:szCs w:val="28"/>
        </w:rPr>
        <w:t>урет</w:t>
      </w:r>
      <w:r>
        <w:rPr>
          <w:rFonts w:ascii="Times New Roman" w:hAnsi="Times New Roman" w:cs="Times New Roman"/>
          <w:sz w:val="28"/>
          <w:szCs w:val="28"/>
          <w:lang w:val="kk-KZ"/>
        </w:rPr>
        <w:t xml:space="preserve"> 15 - </w:t>
      </w:r>
      <w:r w:rsidRPr="00847F72">
        <w:rPr>
          <w:rFonts w:ascii="Times New Roman" w:hAnsi="Times New Roman" w:cs="Times New Roman"/>
          <w:sz w:val="28"/>
          <w:szCs w:val="28"/>
        </w:rPr>
        <w:t>GPC@S-GPC-NiO-20 ұяшығының</w:t>
      </w:r>
      <w:r>
        <w:rPr>
          <w:rFonts w:ascii="Times New Roman" w:hAnsi="Times New Roman" w:cs="Times New Roman"/>
          <w:sz w:val="28"/>
          <w:szCs w:val="28"/>
          <w:lang w:val="kk-KZ"/>
        </w:rPr>
        <w:t xml:space="preserve"> электрохимиялық сипаттамалары</w:t>
      </w:r>
    </w:p>
    <w:p w:rsidR="00AB0EE6" w:rsidRPr="00847F72" w:rsidRDefault="00AB0EE6" w:rsidP="00943105">
      <w:pPr>
        <w:spacing w:after="0" w:line="240" w:lineRule="auto"/>
        <w:jc w:val="both"/>
        <w:rPr>
          <w:rFonts w:ascii="Times New Roman" w:hAnsi="Times New Roman" w:cs="Times New Roman"/>
          <w:sz w:val="28"/>
          <w:szCs w:val="28"/>
        </w:rPr>
      </w:pPr>
    </w:p>
    <w:p w:rsidR="00E01124" w:rsidRDefault="00E01124" w:rsidP="00BD15CA">
      <w:pPr>
        <w:spacing w:after="0" w:line="240" w:lineRule="auto"/>
        <w:jc w:val="center"/>
        <w:rPr>
          <w:rFonts w:ascii="Times New Roman" w:eastAsia="Calibri" w:hAnsi="Times New Roman" w:cs="Times New Roman"/>
          <w:sz w:val="28"/>
          <w:szCs w:val="28"/>
          <w:shd w:val="clear" w:color="auto" w:fill="FFFFFF"/>
          <w:lang w:val="kk-KZ"/>
        </w:rPr>
      </w:pPr>
      <w:r>
        <w:rPr>
          <w:noProof/>
          <w:lang w:val="en-US"/>
        </w:rPr>
        <w:lastRenderedPageBreak/>
        <w:drawing>
          <wp:inline distT="0" distB="0" distL="0" distR="0" wp14:anchorId="109598BC" wp14:editId="6042847E">
            <wp:extent cx="2644648" cy="1967177"/>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84981" cy="1997178"/>
                    </a:xfrm>
                    <a:prstGeom prst="rect">
                      <a:avLst/>
                    </a:prstGeom>
                  </pic:spPr>
                </pic:pic>
              </a:graphicData>
            </a:graphic>
          </wp:inline>
        </w:drawing>
      </w:r>
    </w:p>
    <w:p w:rsidR="00943105" w:rsidRDefault="00943105" w:rsidP="00BD15CA">
      <w:pPr>
        <w:spacing w:after="0" w:line="240" w:lineRule="auto"/>
        <w:jc w:val="center"/>
        <w:rPr>
          <w:rFonts w:ascii="Times New Roman" w:eastAsia="Calibri" w:hAnsi="Times New Roman" w:cs="Times New Roman"/>
          <w:sz w:val="28"/>
          <w:szCs w:val="28"/>
          <w:shd w:val="clear" w:color="auto" w:fill="FFFFFF"/>
          <w:lang w:val="kk-KZ"/>
        </w:rPr>
      </w:pPr>
    </w:p>
    <w:p w:rsidR="00AB0EE6" w:rsidRPr="00943105" w:rsidRDefault="00943105" w:rsidP="00943105">
      <w:pPr>
        <w:spacing w:after="0" w:line="240" w:lineRule="auto"/>
        <w:jc w:val="center"/>
        <w:rPr>
          <w:rFonts w:ascii="Times New Roman" w:eastAsia="Calibri" w:hAnsi="Times New Roman" w:cs="Times New Roman"/>
          <w:sz w:val="28"/>
          <w:szCs w:val="28"/>
          <w:shd w:val="clear" w:color="auto" w:fill="FFFFFF"/>
          <w:lang w:val="kk-KZ"/>
        </w:rPr>
      </w:pPr>
      <w:r>
        <w:rPr>
          <w:rFonts w:ascii="Times New Roman" w:eastAsia="Calibri" w:hAnsi="Times New Roman" w:cs="Times New Roman"/>
          <w:sz w:val="28"/>
          <w:szCs w:val="28"/>
          <w:shd w:val="clear" w:color="auto" w:fill="FFFFFF"/>
          <w:lang w:val="kk-KZ"/>
        </w:rPr>
        <w:t>С</w:t>
      </w:r>
      <w:r w:rsidR="00AB0EE6" w:rsidRPr="00847F72">
        <w:rPr>
          <w:rFonts w:ascii="Times New Roman" w:eastAsia="Calibri" w:hAnsi="Times New Roman" w:cs="Times New Roman"/>
          <w:sz w:val="28"/>
          <w:szCs w:val="28"/>
          <w:shd w:val="clear" w:color="auto" w:fill="FFFFFF"/>
          <w:lang w:val="kk-KZ"/>
        </w:rPr>
        <w:t>урет</w:t>
      </w:r>
      <w:r>
        <w:rPr>
          <w:rFonts w:ascii="Times New Roman" w:eastAsia="Calibri" w:hAnsi="Times New Roman" w:cs="Times New Roman"/>
          <w:sz w:val="28"/>
          <w:szCs w:val="28"/>
          <w:shd w:val="clear" w:color="auto" w:fill="FFFFFF"/>
          <w:lang w:val="kk-KZ"/>
        </w:rPr>
        <w:t xml:space="preserve"> 16</w:t>
      </w:r>
      <w:r w:rsidR="00AB0EE6" w:rsidRPr="00E01124">
        <w:rPr>
          <w:rFonts w:ascii="Times New Roman" w:eastAsia="Calibri" w:hAnsi="Times New Roman" w:cs="Times New Roman"/>
          <w:sz w:val="28"/>
          <w:szCs w:val="28"/>
          <w:shd w:val="clear" w:color="auto" w:fill="FFFFFF"/>
          <w:lang w:val="kk-KZ"/>
        </w:rPr>
        <w:t xml:space="preserve"> </w:t>
      </w:r>
      <w:r>
        <w:rPr>
          <w:rFonts w:ascii="Times New Roman" w:eastAsia="Calibri" w:hAnsi="Times New Roman" w:cs="Times New Roman"/>
          <w:sz w:val="28"/>
          <w:szCs w:val="28"/>
          <w:shd w:val="clear" w:color="auto" w:fill="FFFFFF"/>
          <w:lang w:val="kk-KZ"/>
        </w:rPr>
        <w:t>-</w:t>
      </w:r>
      <w:r w:rsidR="00AB0EE6" w:rsidRPr="00E01124">
        <w:rPr>
          <w:rFonts w:ascii="Times New Roman" w:eastAsia="Calibri" w:hAnsi="Times New Roman" w:cs="Times New Roman"/>
          <w:sz w:val="28"/>
          <w:szCs w:val="28"/>
          <w:shd w:val="clear" w:color="auto" w:fill="FFFFFF"/>
          <w:lang w:val="kk-KZ"/>
        </w:rPr>
        <w:t xml:space="preserve"> Күкірт мөлшері 82 масса% 0,2 C температурада GPC@S/GPC-NiO-20 ұяшығының циклдік өнімділігі (күкірттің нақты жүктемесі 1,5 мг см</w:t>
      </w:r>
      <w:r w:rsidR="00AB0EE6" w:rsidRPr="00E01124">
        <w:rPr>
          <w:rFonts w:ascii="Times New Roman" w:eastAsia="Calibri" w:hAnsi="Times New Roman" w:cs="Times New Roman"/>
          <w:sz w:val="28"/>
          <w:szCs w:val="28"/>
          <w:shd w:val="clear" w:color="auto" w:fill="FFFFFF"/>
          <w:vertAlign w:val="superscript"/>
          <w:lang w:val="kk-KZ"/>
        </w:rPr>
        <w:t>2</w:t>
      </w:r>
      <w:r>
        <w:rPr>
          <w:rFonts w:ascii="Times New Roman" w:eastAsia="Calibri" w:hAnsi="Times New Roman" w:cs="Times New Roman"/>
          <w:sz w:val="28"/>
          <w:szCs w:val="28"/>
          <w:shd w:val="clear" w:color="auto" w:fill="FFFFFF"/>
          <w:lang w:val="kk-KZ"/>
        </w:rPr>
        <w:t>)</w:t>
      </w:r>
    </w:p>
    <w:p w:rsidR="00AB0EE6" w:rsidRPr="00E01124" w:rsidRDefault="00AB0EE6" w:rsidP="00302DC0">
      <w:pPr>
        <w:spacing w:after="0" w:line="240" w:lineRule="auto"/>
        <w:ind w:firstLine="720"/>
        <w:jc w:val="both"/>
        <w:rPr>
          <w:rFonts w:ascii="Times New Roman" w:hAnsi="Times New Roman" w:cs="Times New Roman"/>
          <w:sz w:val="28"/>
          <w:szCs w:val="28"/>
          <w:lang w:val="kk-KZ"/>
        </w:rPr>
      </w:pPr>
    </w:p>
    <w:p w:rsidR="006E3B6D" w:rsidRDefault="006E3B6D" w:rsidP="00943105">
      <w:pPr>
        <w:spacing w:after="0" w:line="240" w:lineRule="auto"/>
        <w:jc w:val="center"/>
        <w:rPr>
          <w:rFonts w:ascii="Times New Roman" w:eastAsia="Calibri" w:hAnsi="Times New Roman" w:cs="Times New Roman"/>
          <w:sz w:val="28"/>
          <w:szCs w:val="28"/>
          <w:shd w:val="clear" w:color="auto" w:fill="FFFFFF"/>
          <w:lang w:val="kk-KZ"/>
        </w:rPr>
      </w:pPr>
      <w:r>
        <w:rPr>
          <w:noProof/>
          <w:lang w:val="en-US"/>
        </w:rPr>
        <w:drawing>
          <wp:inline distT="0" distB="0" distL="0" distR="0" wp14:anchorId="5460D253" wp14:editId="55C489FA">
            <wp:extent cx="2502154" cy="1697715"/>
            <wp:effectExtent l="0" t="0" r="0" b="0"/>
            <wp:docPr id="100159" name="Picture 10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52154" cy="1731640"/>
                    </a:xfrm>
                    <a:prstGeom prst="rect">
                      <a:avLst/>
                    </a:prstGeom>
                  </pic:spPr>
                </pic:pic>
              </a:graphicData>
            </a:graphic>
          </wp:inline>
        </w:drawing>
      </w:r>
    </w:p>
    <w:p w:rsidR="00943105" w:rsidRDefault="00943105" w:rsidP="00943105">
      <w:pPr>
        <w:spacing w:after="0" w:line="240" w:lineRule="auto"/>
        <w:jc w:val="center"/>
        <w:rPr>
          <w:rFonts w:ascii="Times New Roman" w:eastAsia="Calibri" w:hAnsi="Times New Roman" w:cs="Times New Roman"/>
          <w:sz w:val="28"/>
          <w:szCs w:val="28"/>
          <w:shd w:val="clear" w:color="auto" w:fill="FFFFFF"/>
          <w:lang w:val="kk-KZ"/>
        </w:rPr>
      </w:pPr>
    </w:p>
    <w:p w:rsidR="00AB0EE6" w:rsidRPr="006E3B6D" w:rsidRDefault="00943105" w:rsidP="001D2FAA">
      <w:pPr>
        <w:spacing w:after="0" w:line="240" w:lineRule="auto"/>
        <w:jc w:val="center"/>
        <w:rPr>
          <w:rFonts w:ascii="Times New Roman" w:eastAsia="Calibri" w:hAnsi="Times New Roman" w:cs="Times New Roman"/>
          <w:sz w:val="28"/>
          <w:szCs w:val="28"/>
          <w:shd w:val="clear" w:color="auto" w:fill="FFFFFF"/>
          <w:lang w:val="kk-KZ"/>
        </w:rPr>
      </w:pPr>
      <w:r>
        <w:rPr>
          <w:rFonts w:ascii="Times New Roman" w:eastAsia="Calibri" w:hAnsi="Times New Roman" w:cs="Times New Roman"/>
          <w:sz w:val="28"/>
          <w:szCs w:val="28"/>
          <w:shd w:val="clear" w:color="auto" w:fill="FFFFFF"/>
          <w:lang w:val="kk-KZ"/>
        </w:rPr>
        <w:t>С</w:t>
      </w:r>
      <w:r w:rsidR="00AB0EE6" w:rsidRPr="00847F72">
        <w:rPr>
          <w:rFonts w:ascii="Times New Roman" w:eastAsia="Calibri" w:hAnsi="Times New Roman" w:cs="Times New Roman"/>
          <w:sz w:val="28"/>
          <w:szCs w:val="28"/>
          <w:shd w:val="clear" w:color="auto" w:fill="FFFFFF"/>
          <w:lang w:val="kk-KZ"/>
        </w:rPr>
        <w:t>урет</w:t>
      </w:r>
      <w:r w:rsidR="00AB0EE6" w:rsidRPr="006E3B6D">
        <w:rPr>
          <w:rFonts w:ascii="Times New Roman" w:eastAsia="Calibri" w:hAnsi="Times New Roman" w:cs="Times New Roman"/>
          <w:sz w:val="28"/>
          <w:szCs w:val="28"/>
          <w:shd w:val="clear" w:color="auto" w:fill="FFFFFF"/>
          <w:lang w:val="kk-KZ"/>
        </w:rPr>
        <w:t xml:space="preserve"> </w:t>
      </w:r>
      <w:r>
        <w:rPr>
          <w:rFonts w:ascii="Times New Roman" w:eastAsia="Calibri" w:hAnsi="Times New Roman" w:cs="Times New Roman"/>
          <w:sz w:val="28"/>
          <w:szCs w:val="28"/>
          <w:shd w:val="clear" w:color="auto" w:fill="FFFFFF"/>
          <w:lang w:val="kk-KZ"/>
        </w:rPr>
        <w:t xml:space="preserve">17 </w:t>
      </w:r>
      <w:r w:rsidR="00AB0EE6" w:rsidRPr="006E3B6D">
        <w:rPr>
          <w:rFonts w:ascii="Times New Roman" w:eastAsia="Calibri" w:hAnsi="Times New Roman" w:cs="Times New Roman"/>
          <w:sz w:val="28"/>
          <w:szCs w:val="28"/>
          <w:shd w:val="clear" w:color="auto" w:fill="FFFFFF"/>
          <w:lang w:val="kk-KZ"/>
        </w:rPr>
        <w:t xml:space="preserve">- 1 C </w:t>
      </w:r>
      <w:r w:rsidR="0036394F">
        <w:rPr>
          <w:rFonts w:ascii="Times New Roman" w:eastAsia="Calibri" w:hAnsi="Times New Roman" w:cs="Times New Roman"/>
          <w:sz w:val="28"/>
          <w:szCs w:val="28"/>
          <w:shd w:val="clear" w:color="auto" w:fill="FFFFFF"/>
          <w:lang w:val="kk-KZ"/>
        </w:rPr>
        <w:t>жылдамдықта</w:t>
      </w:r>
      <w:r w:rsidR="00AB0EE6" w:rsidRPr="006E3B6D">
        <w:rPr>
          <w:rFonts w:ascii="Times New Roman" w:eastAsia="Calibri" w:hAnsi="Times New Roman" w:cs="Times New Roman"/>
          <w:sz w:val="28"/>
          <w:szCs w:val="28"/>
          <w:shd w:val="clear" w:color="auto" w:fill="FFFFFF"/>
          <w:lang w:val="kk-KZ"/>
        </w:rPr>
        <w:t xml:space="preserve"> күкірт мөлшері 82 масса% құрайтын GPC@S/GPC-NiO-20 ұяшығының циклдік өнімділігі (күкірттің нақты жүктемесі 1,5 мг см</w:t>
      </w:r>
      <w:r w:rsidR="00AB0EE6" w:rsidRPr="006E3B6D">
        <w:rPr>
          <w:rFonts w:ascii="Times New Roman" w:eastAsia="Calibri" w:hAnsi="Times New Roman" w:cs="Times New Roman"/>
          <w:sz w:val="28"/>
          <w:szCs w:val="28"/>
          <w:shd w:val="clear" w:color="auto" w:fill="FFFFFF"/>
          <w:vertAlign w:val="superscript"/>
          <w:lang w:val="kk-KZ"/>
        </w:rPr>
        <w:t>2</w:t>
      </w:r>
      <w:r w:rsidR="00AB0EE6" w:rsidRPr="006E3B6D">
        <w:rPr>
          <w:rFonts w:ascii="Times New Roman" w:eastAsia="Calibri" w:hAnsi="Times New Roman" w:cs="Times New Roman"/>
          <w:sz w:val="28"/>
          <w:szCs w:val="28"/>
          <w:shd w:val="clear" w:color="auto" w:fill="FFFFFF"/>
          <w:lang w:val="kk-KZ"/>
        </w:rPr>
        <w:t>)</w:t>
      </w:r>
    </w:p>
    <w:p w:rsidR="00E07482" w:rsidRPr="00847F72" w:rsidRDefault="00E07482" w:rsidP="00302DC0">
      <w:pPr>
        <w:spacing w:after="0" w:line="240" w:lineRule="auto"/>
        <w:ind w:firstLine="720"/>
        <w:jc w:val="both"/>
        <w:rPr>
          <w:rFonts w:ascii="Times New Roman" w:hAnsi="Times New Roman" w:cs="Times New Roman"/>
          <w:b/>
          <w:bCs/>
          <w:color w:val="000000"/>
          <w:sz w:val="28"/>
          <w:szCs w:val="28"/>
          <w:lang w:val="kk-KZ"/>
        </w:rPr>
      </w:pPr>
    </w:p>
    <w:p w:rsidR="00AB0EE6" w:rsidRPr="00847F72" w:rsidRDefault="00185C51" w:rsidP="00302DC0">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L</w:t>
      </w:r>
      <w:r w:rsidRPr="00185C51">
        <w:rPr>
          <w:rFonts w:ascii="Times New Roman" w:hAnsi="Times New Roman" w:cs="Times New Roman"/>
          <w:sz w:val="28"/>
          <w:szCs w:val="28"/>
          <w:lang w:val="kk-KZ"/>
        </w:rPr>
        <w:t>i-</w:t>
      </w:r>
      <w:r>
        <w:rPr>
          <w:rFonts w:ascii="Times New Roman" w:hAnsi="Times New Roman" w:cs="Times New Roman"/>
          <w:sz w:val="28"/>
          <w:szCs w:val="28"/>
          <w:lang w:val="kk-KZ"/>
        </w:rPr>
        <w:t>SА-дың</w:t>
      </w:r>
      <w:r w:rsidR="00AB0EE6" w:rsidRPr="00847F72">
        <w:rPr>
          <w:rFonts w:ascii="Times New Roman" w:hAnsi="Times New Roman" w:cs="Times New Roman"/>
          <w:sz w:val="28"/>
          <w:szCs w:val="28"/>
          <w:lang w:val="kk-KZ"/>
        </w:rPr>
        <w:t xml:space="preserve"> электрохимиялық өнімділігін жақсарту үшін сепаратор </w:t>
      </w:r>
      <w:r w:rsidR="0036394F" w:rsidRPr="0036394F">
        <w:rPr>
          <w:rFonts w:ascii="Times New Roman" w:hAnsi="Times New Roman" w:cs="Times New Roman"/>
          <w:sz w:val="28"/>
          <w:szCs w:val="28"/>
          <w:lang w:val="kk-KZ"/>
        </w:rPr>
        <w:t>GPC</w:t>
      </w:r>
      <w:r w:rsidR="00AB0EE6" w:rsidRPr="00847F72">
        <w:rPr>
          <w:rFonts w:ascii="Times New Roman" w:hAnsi="Times New Roman" w:cs="Times New Roman"/>
          <w:sz w:val="28"/>
          <w:szCs w:val="28"/>
          <w:lang w:val="kk-KZ"/>
        </w:rPr>
        <w:t xml:space="preserve"> көміртекті материалмен және никель оксидімен модификацияланды. Әртүрлі сепараторлары бар LiS аккумуляторы ұяшықтарының электрохимиялық өнімділігі анод ретінде Li дискі және </w:t>
      </w:r>
      <w:r w:rsidR="0036394F" w:rsidRPr="0036394F">
        <w:rPr>
          <w:rFonts w:ascii="Times New Roman" w:hAnsi="Times New Roman" w:cs="Times New Roman"/>
          <w:sz w:val="28"/>
          <w:szCs w:val="28"/>
          <w:lang w:val="kk-KZ"/>
        </w:rPr>
        <w:t>GPC</w:t>
      </w:r>
      <w:r w:rsidR="00AB0EE6" w:rsidRPr="00847F72">
        <w:rPr>
          <w:rFonts w:ascii="Times New Roman" w:hAnsi="Times New Roman" w:cs="Times New Roman"/>
          <w:sz w:val="28"/>
          <w:szCs w:val="28"/>
          <w:lang w:val="kk-KZ"/>
        </w:rPr>
        <w:t>@S (мөлшері 60% күкірт) катод ретінде монета тәрізді ұяшықтарды құрастыру арқылы тексерілді. Электролит ретінде 2% LiNO</w:t>
      </w:r>
      <w:r w:rsidR="00AB0EE6" w:rsidRPr="0036394F">
        <w:rPr>
          <w:rFonts w:ascii="Times New Roman" w:hAnsi="Times New Roman" w:cs="Times New Roman"/>
          <w:sz w:val="28"/>
          <w:szCs w:val="28"/>
          <w:vertAlign w:val="subscript"/>
          <w:lang w:val="kk-KZ"/>
        </w:rPr>
        <w:t>3</w:t>
      </w:r>
      <w:r w:rsidR="00AB0EE6" w:rsidRPr="00847F72">
        <w:rPr>
          <w:rFonts w:ascii="Times New Roman" w:hAnsi="Times New Roman" w:cs="Times New Roman"/>
          <w:sz w:val="28"/>
          <w:szCs w:val="28"/>
          <w:lang w:val="kk-KZ"/>
        </w:rPr>
        <w:t xml:space="preserve"> бар LiTFSI, ал сепаратор ретінде Celgard 2400 PP пайдаланылды. Әртүрлі сепараторларды қолдануға қатысты жиналған монета ұяшықтары: жалаң, </w:t>
      </w:r>
      <w:r w:rsidR="0036394F" w:rsidRPr="0036394F">
        <w:rPr>
          <w:rFonts w:ascii="Times New Roman" w:hAnsi="Times New Roman" w:cs="Times New Roman"/>
          <w:sz w:val="28"/>
          <w:szCs w:val="28"/>
          <w:lang w:val="kk-KZ"/>
        </w:rPr>
        <w:t>GPC</w:t>
      </w:r>
      <w:r w:rsidR="00AB0EE6" w:rsidRPr="00847F72">
        <w:rPr>
          <w:rFonts w:ascii="Times New Roman" w:hAnsi="Times New Roman" w:cs="Times New Roman"/>
          <w:sz w:val="28"/>
          <w:szCs w:val="28"/>
          <w:lang w:val="kk-KZ"/>
        </w:rPr>
        <w:t xml:space="preserve">, </w:t>
      </w:r>
      <w:r w:rsidR="0036394F" w:rsidRPr="0036394F">
        <w:rPr>
          <w:rFonts w:ascii="Times New Roman" w:hAnsi="Times New Roman" w:cs="Times New Roman"/>
          <w:sz w:val="28"/>
          <w:szCs w:val="28"/>
          <w:lang w:val="kk-KZ"/>
        </w:rPr>
        <w:t>GPC-</w:t>
      </w:r>
      <w:r w:rsidR="00AB0EE6" w:rsidRPr="00847F72">
        <w:rPr>
          <w:rFonts w:ascii="Times New Roman" w:hAnsi="Times New Roman" w:cs="Times New Roman"/>
          <w:sz w:val="28"/>
          <w:szCs w:val="28"/>
          <w:lang w:val="kk-KZ"/>
        </w:rPr>
        <w:t xml:space="preserve">NiO (10%), </w:t>
      </w:r>
      <w:r w:rsidR="0036394F" w:rsidRPr="0036394F">
        <w:rPr>
          <w:rFonts w:ascii="Times New Roman" w:hAnsi="Times New Roman" w:cs="Times New Roman"/>
          <w:sz w:val="28"/>
          <w:szCs w:val="28"/>
          <w:lang w:val="kk-KZ"/>
        </w:rPr>
        <w:t>GPC-</w:t>
      </w:r>
      <w:r w:rsidR="00AB0EE6" w:rsidRPr="00847F72">
        <w:rPr>
          <w:rFonts w:ascii="Times New Roman" w:hAnsi="Times New Roman" w:cs="Times New Roman"/>
          <w:sz w:val="28"/>
          <w:szCs w:val="28"/>
          <w:lang w:val="kk-KZ"/>
        </w:rPr>
        <w:t xml:space="preserve">NiO (20%) және </w:t>
      </w:r>
      <w:r w:rsidR="0036394F" w:rsidRPr="0036394F">
        <w:rPr>
          <w:rFonts w:ascii="Times New Roman" w:hAnsi="Times New Roman" w:cs="Times New Roman"/>
          <w:sz w:val="28"/>
          <w:szCs w:val="28"/>
          <w:lang w:val="kk-KZ"/>
        </w:rPr>
        <w:t>GPC-</w:t>
      </w:r>
      <w:r w:rsidR="00AB0EE6" w:rsidRPr="00847F72">
        <w:rPr>
          <w:rFonts w:ascii="Times New Roman" w:hAnsi="Times New Roman" w:cs="Times New Roman"/>
          <w:sz w:val="28"/>
          <w:szCs w:val="28"/>
          <w:lang w:val="kk-KZ"/>
        </w:rPr>
        <w:t>NiO (30%).</w:t>
      </w:r>
    </w:p>
    <w:p w:rsidR="003D5F86" w:rsidRDefault="00AB0EE6" w:rsidP="00302DC0">
      <w:pPr>
        <w:spacing w:after="0" w:line="240" w:lineRule="auto"/>
        <w:ind w:firstLine="720"/>
        <w:jc w:val="both"/>
        <w:rPr>
          <w:rFonts w:ascii="Times New Roman" w:hAnsi="Times New Roman" w:cs="Times New Roman"/>
          <w:bCs/>
          <w:color w:val="000000"/>
          <w:sz w:val="28"/>
          <w:szCs w:val="28"/>
          <w:lang w:val="kk-KZ"/>
        </w:rPr>
      </w:pPr>
      <w:r w:rsidRPr="00847F72">
        <w:rPr>
          <w:rFonts w:ascii="Times New Roman" w:hAnsi="Times New Roman" w:cs="Times New Roman"/>
          <w:bCs/>
          <w:color w:val="000000"/>
          <w:sz w:val="28"/>
          <w:szCs w:val="28"/>
          <w:lang w:val="kk-KZ"/>
        </w:rPr>
        <w:t>0,2 C ток жылдамдығында 1,6–2,8 В арасындағы Li/Li</w:t>
      </w:r>
      <w:r w:rsidRPr="00847F72">
        <w:rPr>
          <w:rFonts w:ascii="Times New Roman" w:hAnsi="Times New Roman" w:cs="Times New Roman"/>
          <w:bCs/>
          <w:color w:val="000000"/>
          <w:sz w:val="28"/>
          <w:szCs w:val="28"/>
          <w:vertAlign w:val="superscript"/>
          <w:lang w:val="kk-KZ"/>
        </w:rPr>
        <w:t>+</w:t>
      </w:r>
      <w:r w:rsidRPr="00847F72">
        <w:rPr>
          <w:rFonts w:ascii="Times New Roman" w:hAnsi="Times New Roman" w:cs="Times New Roman"/>
          <w:bCs/>
          <w:color w:val="000000"/>
          <w:sz w:val="28"/>
          <w:szCs w:val="28"/>
          <w:lang w:val="kk-KZ"/>
        </w:rPr>
        <w:t xml:space="preserve"> арасындағы таза және модификацияланған сепараторлары бар ұяшықтардың разряд-зарядтау қисықтары мен циклдық өнімділігі 18 (a-</w:t>
      </w:r>
      <w:r w:rsidR="00185C51">
        <w:rPr>
          <w:rFonts w:ascii="Times New Roman" w:hAnsi="Times New Roman" w:cs="Times New Roman"/>
          <w:bCs/>
          <w:color w:val="000000"/>
          <w:sz w:val="28"/>
          <w:szCs w:val="28"/>
          <w:lang w:val="kk-KZ"/>
        </w:rPr>
        <w:t>в</w:t>
      </w:r>
      <w:r w:rsidRPr="00847F72">
        <w:rPr>
          <w:rFonts w:ascii="Times New Roman" w:hAnsi="Times New Roman" w:cs="Times New Roman"/>
          <w:bCs/>
          <w:color w:val="000000"/>
          <w:sz w:val="28"/>
          <w:szCs w:val="28"/>
          <w:lang w:val="kk-KZ"/>
        </w:rPr>
        <w:t>) суретте көрсетілген. Барлық разряд-заряд қисықтары екі жақсы анықталған үстірттерді көрсетеді. 2,3 В шамасында жоғарғы разрядтық плато күкірттің ұзын тізбекті полисульфидтерге айналу процесінің жылдам кинетикасын көрсетеді. Төменгі разрядтық плато шамамен 2,1 В ұзақ тізбекті еритін полисульфидтің ерімейтін төменгі ретті Li</w:t>
      </w:r>
      <w:r w:rsidRPr="0036394F">
        <w:rPr>
          <w:rFonts w:ascii="Times New Roman" w:hAnsi="Times New Roman" w:cs="Times New Roman"/>
          <w:bCs/>
          <w:color w:val="000000"/>
          <w:sz w:val="28"/>
          <w:szCs w:val="28"/>
          <w:vertAlign w:val="subscript"/>
          <w:lang w:val="kk-KZ"/>
        </w:rPr>
        <w:t>2</w:t>
      </w:r>
      <w:r w:rsidRPr="00847F72">
        <w:rPr>
          <w:rFonts w:ascii="Times New Roman" w:hAnsi="Times New Roman" w:cs="Times New Roman"/>
          <w:bCs/>
          <w:color w:val="000000"/>
          <w:sz w:val="28"/>
          <w:szCs w:val="28"/>
          <w:lang w:val="kk-KZ"/>
        </w:rPr>
        <w:t>S</w:t>
      </w:r>
      <w:r w:rsidRPr="0036394F">
        <w:rPr>
          <w:rFonts w:ascii="Times New Roman" w:hAnsi="Times New Roman" w:cs="Times New Roman"/>
          <w:bCs/>
          <w:color w:val="000000"/>
          <w:sz w:val="28"/>
          <w:szCs w:val="28"/>
          <w:vertAlign w:val="subscript"/>
          <w:lang w:val="kk-KZ"/>
        </w:rPr>
        <w:t>2</w:t>
      </w:r>
      <w:r w:rsidRPr="00847F72">
        <w:rPr>
          <w:rFonts w:ascii="Times New Roman" w:hAnsi="Times New Roman" w:cs="Times New Roman"/>
          <w:bCs/>
          <w:color w:val="000000"/>
          <w:sz w:val="28"/>
          <w:szCs w:val="28"/>
          <w:lang w:val="kk-KZ"/>
        </w:rPr>
        <w:t xml:space="preserve">, содан </w:t>
      </w:r>
      <w:r w:rsidRPr="00847F72">
        <w:rPr>
          <w:rFonts w:ascii="Times New Roman" w:hAnsi="Times New Roman" w:cs="Times New Roman"/>
          <w:bCs/>
          <w:color w:val="000000"/>
          <w:sz w:val="28"/>
          <w:szCs w:val="28"/>
          <w:lang w:val="kk-KZ"/>
        </w:rPr>
        <w:lastRenderedPageBreak/>
        <w:t>кейін Li</w:t>
      </w:r>
      <w:r w:rsidRPr="00847F72">
        <w:rPr>
          <w:rFonts w:ascii="Times New Roman" w:hAnsi="Times New Roman" w:cs="Times New Roman"/>
          <w:bCs/>
          <w:color w:val="000000"/>
          <w:sz w:val="28"/>
          <w:szCs w:val="28"/>
          <w:vertAlign w:val="subscript"/>
          <w:lang w:val="kk-KZ"/>
        </w:rPr>
        <w:t>2</w:t>
      </w:r>
      <w:r w:rsidRPr="00847F72">
        <w:rPr>
          <w:rFonts w:ascii="Times New Roman" w:hAnsi="Times New Roman" w:cs="Times New Roman"/>
          <w:bCs/>
          <w:color w:val="000000"/>
          <w:sz w:val="28"/>
          <w:szCs w:val="28"/>
          <w:lang w:val="kk-KZ"/>
        </w:rPr>
        <w:t xml:space="preserve">S дейін айтарлықтай ыдырауымен байланысты. </w:t>
      </w:r>
      <w:r w:rsidR="0036394F" w:rsidRPr="0036394F">
        <w:rPr>
          <w:rFonts w:ascii="Times New Roman" w:hAnsi="Times New Roman" w:cs="Times New Roman"/>
          <w:sz w:val="28"/>
          <w:szCs w:val="28"/>
          <w:lang w:val="kk-KZ"/>
        </w:rPr>
        <w:t>GPC</w:t>
      </w:r>
      <w:r w:rsidR="0036394F">
        <w:rPr>
          <w:rFonts w:ascii="Times New Roman" w:hAnsi="Times New Roman" w:cs="Times New Roman"/>
          <w:bCs/>
          <w:color w:val="000000"/>
          <w:sz w:val="28"/>
          <w:szCs w:val="28"/>
          <w:lang w:val="kk-KZ"/>
        </w:rPr>
        <w:t>-</w:t>
      </w:r>
      <w:r w:rsidRPr="00847F72">
        <w:rPr>
          <w:rFonts w:ascii="Times New Roman" w:hAnsi="Times New Roman" w:cs="Times New Roman"/>
          <w:bCs/>
          <w:color w:val="000000"/>
          <w:sz w:val="28"/>
          <w:szCs w:val="28"/>
          <w:lang w:val="kk-KZ"/>
        </w:rPr>
        <w:t>NiO (20%) сепараторы бар ұяшық 1402,02 мАсағг</w:t>
      </w:r>
      <w:r w:rsidRPr="00847F72">
        <w:rPr>
          <w:rFonts w:ascii="Times New Roman" w:hAnsi="Times New Roman" w:cs="Times New Roman"/>
          <w:bCs/>
          <w:color w:val="000000"/>
          <w:sz w:val="28"/>
          <w:szCs w:val="28"/>
          <w:vertAlign w:val="superscript"/>
          <w:lang w:val="kk-KZ"/>
        </w:rPr>
        <w:t>-1</w:t>
      </w:r>
      <w:r w:rsidRPr="00847F72">
        <w:rPr>
          <w:rFonts w:ascii="Times New Roman" w:hAnsi="Times New Roman" w:cs="Times New Roman"/>
          <w:bCs/>
          <w:color w:val="000000"/>
          <w:sz w:val="28"/>
          <w:szCs w:val="28"/>
          <w:lang w:val="kk-KZ"/>
        </w:rPr>
        <w:t xml:space="preserve"> бастапқы разрядтау сыйымдылығын көрсетті, бұл таза сепараторы бар ұяшықтың разряд сыйымдылығынан (1190,63 мАсағг</w:t>
      </w:r>
      <w:r w:rsidRPr="00847F72">
        <w:rPr>
          <w:rFonts w:ascii="Times New Roman" w:hAnsi="Times New Roman" w:cs="Times New Roman"/>
          <w:bCs/>
          <w:color w:val="000000"/>
          <w:sz w:val="28"/>
          <w:szCs w:val="28"/>
          <w:vertAlign w:val="superscript"/>
          <w:lang w:val="kk-KZ"/>
        </w:rPr>
        <w:t>-1</w:t>
      </w:r>
      <w:r w:rsidRPr="00847F72">
        <w:rPr>
          <w:rFonts w:ascii="Times New Roman" w:hAnsi="Times New Roman" w:cs="Times New Roman"/>
          <w:bCs/>
          <w:color w:val="000000"/>
          <w:sz w:val="28"/>
          <w:szCs w:val="28"/>
          <w:lang w:val="kk-KZ"/>
        </w:rPr>
        <w:t xml:space="preserve">) жоғары. 100 циклден кейін </w:t>
      </w:r>
      <w:r w:rsidR="0036394F" w:rsidRPr="0036394F">
        <w:rPr>
          <w:rFonts w:ascii="Times New Roman" w:hAnsi="Times New Roman" w:cs="Times New Roman"/>
          <w:sz w:val="28"/>
          <w:szCs w:val="28"/>
          <w:lang w:val="kk-KZ"/>
        </w:rPr>
        <w:t>GPC</w:t>
      </w:r>
      <w:r w:rsidR="0036394F">
        <w:rPr>
          <w:rFonts w:ascii="Times New Roman" w:hAnsi="Times New Roman" w:cs="Times New Roman"/>
          <w:bCs/>
          <w:color w:val="000000"/>
          <w:sz w:val="28"/>
          <w:szCs w:val="28"/>
          <w:lang w:val="kk-KZ"/>
        </w:rPr>
        <w:t>-</w:t>
      </w:r>
      <w:r w:rsidRPr="00847F72">
        <w:rPr>
          <w:rFonts w:ascii="Times New Roman" w:hAnsi="Times New Roman" w:cs="Times New Roman"/>
          <w:bCs/>
          <w:color w:val="000000"/>
          <w:sz w:val="28"/>
          <w:szCs w:val="28"/>
          <w:lang w:val="kk-KZ"/>
        </w:rPr>
        <w:t>NiO (20%) разряд сыйымдылығы 850,06 мАсағг</w:t>
      </w:r>
      <w:r w:rsidRPr="00847F72">
        <w:rPr>
          <w:rFonts w:ascii="Times New Roman" w:hAnsi="Times New Roman" w:cs="Times New Roman"/>
          <w:bCs/>
          <w:color w:val="000000"/>
          <w:sz w:val="28"/>
          <w:szCs w:val="28"/>
          <w:vertAlign w:val="superscript"/>
          <w:lang w:val="kk-KZ"/>
        </w:rPr>
        <w:t>-1</w:t>
      </w:r>
      <w:r w:rsidRPr="00847F72">
        <w:rPr>
          <w:rFonts w:ascii="Times New Roman" w:hAnsi="Times New Roman" w:cs="Times New Roman"/>
          <w:bCs/>
          <w:color w:val="000000"/>
          <w:sz w:val="28"/>
          <w:szCs w:val="28"/>
          <w:lang w:val="kk-KZ"/>
        </w:rPr>
        <w:t xml:space="preserve"> болып қалды, бұл барлық басқа сепараторларға қарағанда жоғары, бұл </w:t>
      </w:r>
      <w:r w:rsidR="0036394F" w:rsidRPr="0036394F">
        <w:rPr>
          <w:rFonts w:ascii="Times New Roman" w:hAnsi="Times New Roman" w:cs="Times New Roman"/>
          <w:sz w:val="28"/>
          <w:szCs w:val="28"/>
          <w:lang w:val="kk-KZ"/>
        </w:rPr>
        <w:t>GPC</w:t>
      </w:r>
      <w:r w:rsidR="0036394F">
        <w:rPr>
          <w:rFonts w:ascii="Times New Roman" w:hAnsi="Times New Roman" w:cs="Times New Roman"/>
          <w:bCs/>
          <w:color w:val="000000"/>
          <w:sz w:val="28"/>
          <w:szCs w:val="28"/>
          <w:lang w:val="kk-KZ"/>
        </w:rPr>
        <w:t>-</w:t>
      </w:r>
      <w:r w:rsidRPr="00847F72">
        <w:rPr>
          <w:rFonts w:ascii="Times New Roman" w:hAnsi="Times New Roman" w:cs="Times New Roman"/>
          <w:bCs/>
          <w:color w:val="000000"/>
          <w:sz w:val="28"/>
          <w:szCs w:val="28"/>
          <w:lang w:val="kk-KZ"/>
        </w:rPr>
        <w:t xml:space="preserve">NiO (20%) модификацияланған сепаратор полисульфидтердің шаттлдарын басуға тиімдірек болғанын көрсетеді. Әртүрлі сепараторлармен 0,2 С ток жылдамдығында Li-S батареяларының электрохимиялық көрсеткіштерін салыстыру </w:t>
      </w:r>
      <w:r w:rsidR="00D5326D" w:rsidRPr="00A07311">
        <w:rPr>
          <w:rFonts w:ascii="Times New Roman" w:hAnsi="Times New Roman" w:cs="Times New Roman"/>
          <w:bCs/>
          <w:color w:val="000000"/>
          <w:sz w:val="28"/>
          <w:szCs w:val="28"/>
          <w:lang w:val="kk-KZ"/>
        </w:rPr>
        <w:t>5</w:t>
      </w:r>
      <w:r w:rsidRPr="00A07311">
        <w:rPr>
          <w:rFonts w:ascii="Times New Roman" w:hAnsi="Times New Roman" w:cs="Times New Roman"/>
          <w:bCs/>
          <w:color w:val="000000"/>
          <w:sz w:val="28"/>
          <w:szCs w:val="28"/>
          <w:lang w:val="kk-KZ"/>
        </w:rPr>
        <w:t>-кестеде</w:t>
      </w:r>
      <w:r w:rsidRPr="00847F72">
        <w:rPr>
          <w:rFonts w:ascii="Times New Roman" w:hAnsi="Times New Roman" w:cs="Times New Roman"/>
          <w:bCs/>
          <w:color w:val="000000"/>
          <w:sz w:val="28"/>
          <w:szCs w:val="28"/>
          <w:lang w:val="kk-KZ"/>
        </w:rPr>
        <w:t xml:space="preserve"> көрсетілген. Кестеден </w:t>
      </w:r>
      <w:r w:rsidR="0036394F" w:rsidRPr="0036394F">
        <w:rPr>
          <w:rFonts w:ascii="Times New Roman" w:hAnsi="Times New Roman" w:cs="Times New Roman"/>
          <w:sz w:val="28"/>
          <w:szCs w:val="28"/>
          <w:lang w:val="kk-KZ"/>
        </w:rPr>
        <w:t>GPC</w:t>
      </w:r>
      <w:r w:rsidR="0036394F">
        <w:rPr>
          <w:rFonts w:ascii="Times New Roman" w:hAnsi="Times New Roman" w:cs="Times New Roman"/>
          <w:sz w:val="28"/>
          <w:szCs w:val="28"/>
          <w:lang w:val="kk-KZ"/>
        </w:rPr>
        <w:t>-</w:t>
      </w:r>
      <w:r w:rsidRPr="00847F72">
        <w:rPr>
          <w:rFonts w:ascii="Times New Roman" w:hAnsi="Times New Roman" w:cs="Times New Roman"/>
          <w:bCs/>
          <w:color w:val="000000"/>
          <w:sz w:val="28"/>
          <w:szCs w:val="28"/>
          <w:lang w:val="kk-KZ"/>
        </w:rPr>
        <w:t xml:space="preserve"> NiO (20%) сепараторы бар ұяшық 0,2 С ток жылдамдығында 100 циклден кейін жоғарырақ разрядтау сыйымдылығын  850,06 мАсағг</w:t>
      </w:r>
      <w:r w:rsidRPr="00847F72">
        <w:rPr>
          <w:rFonts w:ascii="Times New Roman" w:hAnsi="Times New Roman" w:cs="Times New Roman"/>
          <w:bCs/>
          <w:color w:val="000000"/>
          <w:sz w:val="28"/>
          <w:szCs w:val="28"/>
          <w:vertAlign w:val="superscript"/>
          <w:lang w:val="kk-KZ"/>
        </w:rPr>
        <w:t>-1</w:t>
      </w:r>
      <w:r w:rsidRPr="00847F72">
        <w:rPr>
          <w:rFonts w:ascii="Times New Roman" w:hAnsi="Times New Roman" w:cs="Times New Roman"/>
          <w:bCs/>
          <w:color w:val="000000"/>
          <w:sz w:val="28"/>
          <w:szCs w:val="28"/>
          <w:lang w:val="kk-KZ"/>
        </w:rPr>
        <w:t xml:space="preserve"> көрсеткенін байқауға болады. Тиісінше жалаң, GPC, GPC/NiO (10%) және GPC/NiO (30%) модификацияланған сепараторлары бар ұяшықтар үшін 589,27, 641,93, 557,39 және 638,39 мАсағг</w:t>
      </w:r>
      <w:r w:rsidRPr="00847F72">
        <w:rPr>
          <w:rFonts w:ascii="Times New Roman" w:hAnsi="Times New Roman" w:cs="Times New Roman"/>
          <w:bCs/>
          <w:color w:val="000000"/>
          <w:sz w:val="28"/>
          <w:szCs w:val="28"/>
          <w:vertAlign w:val="superscript"/>
          <w:lang w:val="kk-KZ"/>
        </w:rPr>
        <w:t>-1</w:t>
      </w:r>
      <w:r w:rsidRPr="00847F72">
        <w:rPr>
          <w:rFonts w:ascii="Times New Roman" w:hAnsi="Times New Roman" w:cs="Times New Roman"/>
          <w:bCs/>
          <w:color w:val="000000"/>
          <w:sz w:val="28"/>
          <w:szCs w:val="28"/>
          <w:lang w:val="kk-KZ"/>
        </w:rPr>
        <w:t xml:space="preserve"> көрсетті.</w:t>
      </w:r>
    </w:p>
    <w:p w:rsidR="006D1A93" w:rsidRDefault="006D1A93">
      <w:pPr>
        <w:rPr>
          <w:rFonts w:ascii="Times New Roman" w:hAnsi="Times New Roman" w:cs="Times New Roman"/>
          <w:bCs/>
          <w:color w:val="000000"/>
          <w:sz w:val="28"/>
          <w:szCs w:val="28"/>
          <w:lang w:val="kk-KZ"/>
        </w:rPr>
      </w:pPr>
      <w:r>
        <w:rPr>
          <w:rFonts w:ascii="Times New Roman" w:hAnsi="Times New Roman" w:cs="Times New Roman"/>
          <w:bCs/>
          <w:color w:val="000000"/>
          <w:sz w:val="28"/>
          <w:szCs w:val="28"/>
          <w:lang w:val="kk-KZ"/>
        </w:rPr>
        <w:br w:type="page"/>
      </w:r>
    </w:p>
    <w:p w:rsidR="00943105" w:rsidRDefault="00943105" w:rsidP="00302DC0">
      <w:pPr>
        <w:spacing w:after="0" w:line="240" w:lineRule="auto"/>
        <w:ind w:firstLine="720"/>
        <w:jc w:val="both"/>
        <w:rPr>
          <w:rFonts w:ascii="Times New Roman" w:hAnsi="Times New Roman" w:cs="Times New Roman"/>
          <w:bCs/>
          <w:color w:val="000000"/>
          <w:sz w:val="28"/>
          <w:szCs w:val="28"/>
          <w:lang w:val="kk-KZ"/>
        </w:rPr>
      </w:pPr>
    </w:p>
    <w:p w:rsidR="00943105" w:rsidRDefault="00943105" w:rsidP="00302DC0">
      <w:pPr>
        <w:spacing w:after="0" w:line="240" w:lineRule="auto"/>
        <w:ind w:firstLine="720"/>
        <w:jc w:val="both"/>
        <w:rPr>
          <w:rFonts w:ascii="Times New Roman" w:hAnsi="Times New Roman" w:cs="Times New Roman"/>
          <w:bCs/>
          <w:color w:val="000000"/>
          <w:sz w:val="28"/>
          <w:szCs w:val="28"/>
          <w:lang w:val="kk-KZ"/>
        </w:rPr>
      </w:pPr>
      <w:r w:rsidRPr="00943105">
        <w:rPr>
          <w:rFonts w:ascii="Times New Roman" w:hAnsi="Times New Roman" w:cs="Times New Roman"/>
          <w:bCs/>
          <w:noProof/>
          <w:color w:val="000000"/>
          <w:sz w:val="28"/>
          <w:szCs w:val="28"/>
          <w:lang w:val="en-US"/>
        </w:rPr>
        <w:drawing>
          <wp:inline distT="0" distB="0" distL="0" distR="0" wp14:anchorId="5BA4D76C" wp14:editId="260D3A47">
            <wp:extent cx="4919472" cy="6549818"/>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28855" cy="6562311"/>
                    </a:xfrm>
                    <a:prstGeom prst="rect">
                      <a:avLst/>
                    </a:prstGeom>
                  </pic:spPr>
                </pic:pic>
              </a:graphicData>
            </a:graphic>
          </wp:inline>
        </w:drawing>
      </w:r>
    </w:p>
    <w:p w:rsidR="003D5F86" w:rsidRDefault="003D5F86" w:rsidP="00302DC0">
      <w:pPr>
        <w:spacing w:after="0" w:line="240" w:lineRule="auto"/>
        <w:ind w:firstLine="720"/>
        <w:jc w:val="both"/>
        <w:rPr>
          <w:rFonts w:ascii="Times New Roman" w:hAnsi="Times New Roman" w:cs="Times New Roman"/>
          <w:bCs/>
          <w:color w:val="000000"/>
          <w:sz w:val="28"/>
          <w:szCs w:val="28"/>
          <w:lang w:val="kk-KZ"/>
        </w:rPr>
      </w:pPr>
    </w:p>
    <w:p w:rsidR="00AB0EE6" w:rsidRDefault="00E01124" w:rsidP="00814B3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(а) жалаң, (</w:t>
      </w:r>
      <w:r w:rsidR="0036394F">
        <w:rPr>
          <w:rFonts w:ascii="Times New Roman" w:hAnsi="Times New Roman" w:cs="Times New Roman"/>
          <w:sz w:val="28"/>
          <w:szCs w:val="28"/>
          <w:lang w:val="kk-KZ"/>
        </w:rPr>
        <w:t>ә</w:t>
      </w:r>
      <w:r>
        <w:rPr>
          <w:rFonts w:ascii="Times New Roman" w:hAnsi="Times New Roman" w:cs="Times New Roman"/>
          <w:sz w:val="28"/>
          <w:szCs w:val="28"/>
          <w:lang w:val="kk-KZ"/>
        </w:rPr>
        <w:t>) GPC/NiO(10%), (</w:t>
      </w:r>
      <w:r w:rsidR="0036394F">
        <w:rPr>
          <w:rFonts w:ascii="Times New Roman" w:hAnsi="Times New Roman" w:cs="Times New Roman"/>
          <w:sz w:val="28"/>
          <w:szCs w:val="28"/>
          <w:lang w:val="kk-KZ"/>
        </w:rPr>
        <w:t>б</w:t>
      </w:r>
      <w:r w:rsidR="00AB0EE6" w:rsidRPr="00CF436C">
        <w:rPr>
          <w:rFonts w:ascii="Times New Roman" w:hAnsi="Times New Roman" w:cs="Times New Roman"/>
          <w:sz w:val="28"/>
          <w:szCs w:val="28"/>
          <w:lang w:val="kk-KZ"/>
        </w:rPr>
        <w:t xml:space="preserve">) GPC /NiO(20%) және </w:t>
      </w:r>
      <w:r w:rsidR="00BD15CA">
        <w:rPr>
          <w:rFonts w:ascii="Times New Roman" w:hAnsi="Times New Roman" w:cs="Times New Roman"/>
          <w:sz w:val="28"/>
          <w:szCs w:val="28"/>
          <w:lang w:val="kk-KZ"/>
        </w:rPr>
        <w:t>(</w:t>
      </w:r>
      <w:r w:rsidR="0036394F">
        <w:rPr>
          <w:rFonts w:ascii="Times New Roman" w:hAnsi="Times New Roman" w:cs="Times New Roman"/>
          <w:sz w:val="28"/>
          <w:szCs w:val="28"/>
          <w:lang w:val="kk-KZ"/>
        </w:rPr>
        <w:t>в</w:t>
      </w:r>
      <w:r w:rsidR="00AB0EE6" w:rsidRPr="00847F72">
        <w:rPr>
          <w:rFonts w:ascii="Times New Roman" w:hAnsi="Times New Roman" w:cs="Times New Roman"/>
          <w:sz w:val="28"/>
          <w:szCs w:val="28"/>
          <w:lang w:val="kk-KZ"/>
        </w:rPr>
        <w:t xml:space="preserve">) </w:t>
      </w:r>
      <w:r w:rsidR="00AB0EE6" w:rsidRPr="00CF436C">
        <w:rPr>
          <w:rFonts w:ascii="Times New Roman" w:hAnsi="Times New Roman" w:cs="Times New Roman"/>
          <w:sz w:val="28"/>
          <w:szCs w:val="28"/>
          <w:lang w:val="kk-KZ"/>
        </w:rPr>
        <w:t xml:space="preserve">GPC-/NiO(30%) сепараторлары бар Li-S </w:t>
      </w:r>
      <w:r w:rsidR="00AB0EE6" w:rsidRPr="00847F72">
        <w:rPr>
          <w:rFonts w:ascii="Times New Roman" w:hAnsi="Times New Roman" w:cs="Times New Roman"/>
          <w:sz w:val="28"/>
          <w:szCs w:val="28"/>
          <w:lang w:val="kk-KZ"/>
        </w:rPr>
        <w:t>ұяшықтарының</w:t>
      </w:r>
      <w:r w:rsidR="00AB0EE6" w:rsidRPr="00CF436C">
        <w:rPr>
          <w:rFonts w:ascii="Times New Roman" w:hAnsi="Times New Roman" w:cs="Times New Roman"/>
          <w:sz w:val="28"/>
          <w:szCs w:val="28"/>
          <w:lang w:val="kk-KZ"/>
        </w:rPr>
        <w:t xml:space="preserve"> электрохимиялық өнімділігі 0,2 С</w:t>
      </w:r>
    </w:p>
    <w:p w:rsidR="00321CDE" w:rsidRPr="00CF436C" w:rsidRDefault="00321CDE" w:rsidP="00814B3F">
      <w:pPr>
        <w:spacing w:after="0" w:line="240" w:lineRule="auto"/>
        <w:jc w:val="center"/>
        <w:rPr>
          <w:rFonts w:ascii="Times New Roman" w:hAnsi="Times New Roman" w:cs="Times New Roman"/>
          <w:sz w:val="28"/>
          <w:szCs w:val="28"/>
          <w:lang w:val="kk-KZ"/>
        </w:rPr>
      </w:pPr>
    </w:p>
    <w:p w:rsidR="00AB0EE6" w:rsidRDefault="00321CDE" w:rsidP="00321CDE">
      <w:pPr>
        <w:tabs>
          <w:tab w:val="left" w:pos="993"/>
        </w:tabs>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18 - GPC@S катодты ұяшықтардың цикл бойынша өнімділігі мен разряд/заряд қисықтары</w:t>
      </w:r>
    </w:p>
    <w:p w:rsidR="002C74D8" w:rsidRPr="00CF436C" w:rsidRDefault="002C74D8" w:rsidP="00321CDE">
      <w:pPr>
        <w:tabs>
          <w:tab w:val="left" w:pos="993"/>
        </w:tabs>
        <w:autoSpaceDE w:val="0"/>
        <w:autoSpaceDN w:val="0"/>
        <w:adjustRightInd w:val="0"/>
        <w:spacing w:after="0" w:line="240" w:lineRule="auto"/>
        <w:jc w:val="center"/>
        <w:rPr>
          <w:rFonts w:ascii="Times New Roman" w:hAnsi="Times New Roman" w:cs="Times New Roman"/>
          <w:bCs/>
          <w:color w:val="000000"/>
          <w:sz w:val="28"/>
          <w:szCs w:val="28"/>
          <w:lang w:val="kk-KZ"/>
        </w:rPr>
      </w:pPr>
    </w:p>
    <w:p w:rsidR="00AB0EE6" w:rsidRDefault="00361C3E" w:rsidP="00302DC0">
      <w:pPr>
        <w:tabs>
          <w:tab w:val="left" w:pos="993"/>
        </w:tabs>
        <w:autoSpaceDE w:val="0"/>
        <w:autoSpaceDN w:val="0"/>
        <w:adjustRightInd w:val="0"/>
        <w:spacing w:after="0" w:line="240" w:lineRule="auto"/>
        <w:jc w:val="both"/>
        <w:rPr>
          <w:rFonts w:ascii="Times New Roman" w:hAnsi="Times New Roman" w:cs="Times New Roman"/>
          <w:bCs/>
          <w:color w:val="000000"/>
          <w:sz w:val="28"/>
          <w:szCs w:val="28"/>
          <w:lang w:val="kk-KZ"/>
        </w:rPr>
      </w:pPr>
      <w:r>
        <w:rPr>
          <w:rFonts w:ascii="Times New Roman" w:hAnsi="Times New Roman" w:cs="Times New Roman"/>
          <w:bCs/>
          <w:color w:val="000000"/>
          <w:sz w:val="28"/>
          <w:szCs w:val="28"/>
          <w:lang w:val="kk-KZ"/>
        </w:rPr>
        <w:lastRenderedPageBreak/>
        <w:t xml:space="preserve">Кесте 4 </w:t>
      </w:r>
      <w:r w:rsidR="00AB0EE6" w:rsidRPr="00E01124">
        <w:rPr>
          <w:rFonts w:ascii="Times New Roman" w:hAnsi="Times New Roman" w:cs="Times New Roman"/>
          <w:bCs/>
          <w:color w:val="000000"/>
          <w:sz w:val="28"/>
          <w:szCs w:val="28"/>
          <w:lang w:val="kk-KZ"/>
        </w:rPr>
        <w:t xml:space="preserve">- 0,2С ток </w:t>
      </w:r>
      <w:r w:rsidR="00AB0EE6" w:rsidRPr="00847F72">
        <w:rPr>
          <w:rFonts w:ascii="Times New Roman" w:hAnsi="Times New Roman" w:cs="Times New Roman"/>
          <w:bCs/>
          <w:color w:val="000000"/>
          <w:sz w:val="28"/>
          <w:szCs w:val="28"/>
          <w:lang w:val="kk-KZ"/>
        </w:rPr>
        <w:t>жылдамдығында</w:t>
      </w:r>
      <w:r w:rsidR="00AB0EE6" w:rsidRPr="00E01124">
        <w:rPr>
          <w:rFonts w:ascii="Times New Roman" w:hAnsi="Times New Roman" w:cs="Times New Roman"/>
          <w:bCs/>
          <w:color w:val="000000"/>
          <w:sz w:val="28"/>
          <w:szCs w:val="28"/>
          <w:lang w:val="kk-KZ"/>
        </w:rPr>
        <w:t xml:space="preserve"> батареялардың циклдік көрсеткіштерін</w:t>
      </w:r>
      <w:r>
        <w:rPr>
          <w:rFonts w:ascii="Times New Roman" w:hAnsi="Times New Roman" w:cs="Times New Roman"/>
          <w:bCs/>
          <w:color w:val="000000"/>
          <w:sz w:val="28"/>
          <w:szCs w:val="28"/>
          <w:lang w:val="kk-KZ"/>
        </w:rPr>
        <w:t xml:space="preserve"> салыстыру кестесі</w:t>
      </w:r>
    </w:p>
    <w:p w:rsidR="00361C3E" w:rsidRPr="00E01124" w:rsidRDefault="00361C3E" w:rsidP="00302DC0">
      <w:pPr>
        <w:tabs>
          <w:tab w:val="left" w:pos="993"/>
        </w:tabs>
        <w:autoSpaceDE w:val="0"/>
        <w:autoSpaceDN w:val="0"/>
        <w:adjustRightInd w:val="0"/>
        <w:spacing w:after="0" w:line="240" w:lineRule="auto"/>
        <w:jc w:val="both"/>
        <w:rPr>
          <w:rFonts w:ascii="Times New Roman" w:hAnsi="Times New Roman" w:cs="Times New Roman"/>
          <w:bCs/>
          <w:color w:val="000000"/>
          <w:sz w:val="28"/>
          <w:szCs w:val="28"/>
          <w:lang w:val="kk-KZ"/>
        </w:rPr>
      </w:pPr>
    </w:p>
    <w:tbl>
      <w:tblPr>
        <w:tblStyle w:val="TableGrid"/>
        <w:tblW w:w="0" w:type="auto"/>
        <w:tblLook w:val="04A0" w:firstRow="1" w:lastRow="0" w:firstColumn="1" w:lastColumn="0" w:noHBand="0" w:noVBand="1"/>
      </w:tblPr>
      <w:tblGrid>
        <w:gridCol w:w="1950"/>
        <w:gridCol w:w="1188"/>
        <w:gridCol w:w="1068"/>
        <w:gridCol w:w="1068"/>
        <w:gridCol w:w="1077"/>
        <w:gridCol w:w="1077"/>
        <w:gridCol w:w="1077"/>
        <w:gridCol w:w="1096"/>
      </w:tblGrid>
      <w:tr w:rsidR="000C3B14" w:rsidRPr="00F93C54" w:rsidTr="00AB0EE6">
        <w:tc>
          <w:tcPr>
            <w:tcW w:w="1950" w:type="dxa"/>
          </w:tcPr>
          <w:p w:rsidR="00AB0EE6" w:rsidRPr="00F93C54" w:rsidRDefault="00AB0EE6" w:rsidP="00302DC0">
            <w:pPr>
              <w:jc w:val="both"/>
              <w:rPr>
                <w:rFonts w:ascii="Times New Roman" w:hAnsi="Times New Roman" w:cs="Times New Roman"/>
                <w:sz w:val="24"/>
                <w:szCs w:val="24"/>
                <w:lang w:val="kk-KZ"/>
              </w:rPr>
            </w:pPr>
            <w:r w:rsidRPr="00F93C54">
              <w:rPr>
                <w:rFonts w:ascii="Times New Roman" w:hAnsi="Times New Roman" w:cs="Times New Roman"/>
                <w:sz w:val="24"/>
                <w:szCs w:val="24"/>
                <w:lang w:val="kk-KZ"/>
              </w:rPr>
              <w:t>Аты</w:t>
            </w:r>
          </w:p>
        </w:tc>
        <w:tc>
          <w:tcPr>
            <w:tcW w:w="944" w:type="dxa"/>
          </w:tcPr>
          <w:p w:rsidR="00AB0EE6" w:rsidRPr="00F93C54" w:rsidRDefault="00AB0EE6" w:rsidP="00302DC0">
            <w:pPr>
              <w:jc w:val="both"/>
              <w:rPr>
                <w:rFonts w:ascii="Times New Roman" w:hAnsi="Times New Roman" w:cs="Times New Roman"/>
                <w:sz w:val="24"/>
                <w:szCs w:val="24"/>
                <w:lang w:val="kk-KZ"/>
              </w:rPr>
            </w:pPr>
            <w:r w:rsidRPr="00F93C54">
              <w:rPr>
                <w:rFonts w:ascii="Times New Roman" w:hAnsi="Times New Roman" w:cs="Times New Roman"/>
                <w:sz w:val="24"/>
                <w:szCs w:val="24"/>
              </w:rPr>
              <w:t>1</w:t>
            </w:r>
            <w:r w:rsidRPr="00F93C54">
              <w:rPr>
                <w:rFonts w:ascii="Times New Roman" w:hAnsi="Times New Roman" w:cs="Times New Roman"/>
                <w:sz w:val="24"/>
                <w:szCs w:val="24"/>
                <w:lang w:val="kk-KZ"/>
              </w:rPr>
              <w:t>ші цикл</w:t>
            </w:r>
          </w:p>
        </w:tc>
        <w:tc>
          <w:tcPr>
            <w:tcW w:w="1065" w:type="dxa"/>
          </w:tcPr>
          <w:p w:rsidR="00AB0EE6" w:rsidRPr="00F93C54" w:rsidRDefault="00AB0EE6" w:rsidP="00302DC0">
            <w:pPr>
              <w:jc w:val="both"/>
              <w:rPr>
                <w:rFonts w:ascii="Times New Roman" w:hAnsi="Times New Roman" w:cs="Times New Roman"/>
                <w:sz w:val="24"/>
                <w:szCs w:val="24"/>
                <w:lang w:val="kk-KZ"/>
              </w:rPr>
            </w:pPr>
            <w:r w:rsidRPr="00F93C54">
              <w:rPr>
                <w:rFonts w:ascii="Times New Roman" w:hAnsi="Times New Roman" w:cs="Times New Roman"/>
                <w:sz w:val="24"/>
                <w:szCs w:val="24"/>
              </w:rPr>
              <w:t>2</w:t>
            </w:r>
            <w:r w:rsidRPr="00F93C54">
              <w:rPr>
                <w:rFonts w:ascii="Times New Roman" w:hAnsi="Times New Roman" w:cs="Times New Roman"/>
                <w:sz w:val="24"/>
                <w:szCs w:val="24"/>
                <w:lang w:val="kk-KZ"/>
              </w:rPr>
              <w:t>ші цикл</w:t>
            </w:r>
          </w:p>
        </w:tc>
        <w:tc>
          <w:tcPr>
            <w:tcW w:w="1059" w:type="dxa"/>
          </w:tcPr>
          <w:p w:rsidR="00AB0EE6" w:rsidRPr="00F93C54" w:rsidRDefault="00AB0EE6" w:rsidP="00302DC0">
            <w:pPr>
              <w:jc w:val="both"/>
              <w:rPr>
                <w:rFonts w:ascii="Times New Roman" w:hAnsi="Times New Roman" w:cs="Times New Roman"/>
                <w:sz w:val="24"/>
                <w:szCs w:val="24"/>
                <w:lang w:val="kk-KZ"/>
              </w:rPr>
            </w:pPr>
            <w:r w:rsidRPr="00F93C54">
              <w:rPr>
                <w:rFonts w:ascii="Times New Roman" w:hAnsi="Times New Roman" w:cs="Times New Roman"/>
                <w:sz w:val="24"/>
                <w:szCs w:val="24"/>
              </w:rPr>
              <w:t>3</w:t>
            </w:r>
            <w:r w:rsidRPr="00F93C54">
              <w:rPr>
                <w:rFonts w:ascii="Times New Roman" w:hAnsi="Times New Roman" w:cs="Times New Roman"/>
                <w:sz w:val="24"/>
                <w:szCs w:val="24"/>
                <w:lang w:val="kk-KZ"/>
              </w:rPr>
              <w:t>ші цикл</w:t>
            </w:r>
          </w:p>
        </w:tc>
        <w:tc>
          <w:tcPr>
            <w:tcW w:w="1077" w:type="dxa"/>
          </w:tcPr>
          <w:p w:rsidR="00AB0EE6" w:rsidRPr="00F93C54" w:rsidRDefault="00AB0EE6" w:rsidP="00302DC0">
            <w:pPr>
              <w:jc w:val="both"/>
              <w:rPr>
                <w:rFonts w:ascii="Times New Roman" w:hAnsi="Times New Roman" w:cs="Times New Roman"/>
                <w:sz w:val="24"/>
                <w:szCs w:val="24"/>
                <w:lang w:val="kk-KZ"/>
              </w:rPr>
            </w:pPr>
            <w:r w:rsidRPr="00F93C54">
              <w:rPr>
                <w:rFonts w:ascii="Times New Roman" w:hAnsi="Times New Roman" w:cs="Times New Roman"/>
                <w:sz w:val="24"/>
                <w:szCs w:val="24"/>
              </w:rPr>
              <w:t>10</w:t>
            </w:r>
            <w:r w:rsidRPr="00F93C54">
              <w:rPr>
                <w:rFonts w:ascii="Times New Roman" w:hAnsi="Times New Roman" w:cs="Times New Roman"/>
                <w:sz w:val="24"/>
                <w:szCs w:val="24"/>
                <w:lang w:val="kk-KZ"/>
              </w:rPr>
              <w:t>шы цикл</w:t>
            </w:r>
          </w:p>
        </w:tc>
        <w:tc>
          <w:tcPr>
            <w:tcW w:w="1077" w:type="dxa"/>
          </w:tcPr>
          <w:p w:rsidR="00AB0EE6" w:rsidRPr="00F93C54" w:rsidRDefault="00AB0EE6" w:rsidP="00302DC0">
            <w:pPr>
              <w:jc w:val="both"/>
              <w:rPr>
                <w:rFonts w:ascii="Times New Roman" w:hAnsi="Times New Roman" w:cs="Times New Roman"/>
                <w:sz w:val="24"/>
                <w:szCs w:val="24"/>
                <w:lang w:val="kk-KZ"/>
              </w:rPr>
            </w:pPr>
            <w:r w:rsidRPr="00F93C54">
              <w:rPr>
                <w:rFonts w:ascii="Times New Roman" w:hAnsi="Times New Roman" w:cs="Times New Roman"/>
                <w:sz w:val="24"/>
                <w:szCs w:val="24"/>
              </w:rPr>
              <w:t>25</w:t>
            </w:r>
            <w:r w:rsidRPr="00F93C54">
              <w:rPr>
                <w:rFonts w:ascii="Times New Roman" w:hAnsi="Times New Roman" w:cs="Times New Roman"/>
                <w:sz w:val="24"/>
                <w:szCs w:val="24"/>
                <w:lang w:val="kk-KZ"/>
              </w:rPr>
              <w:t>ші цикл</w:t>
            </w:r>
          </w:p>
        </w:tc>
        <w:tc>
          <w:tcPr>
            <w:tcW w:w="1077" w:type="dxa"/>
          </w:tcPr>
          <w:p w:rsidR="00AB0EE6" w:rsidRPr="00F93C54" w:rsidRDefault="00AB0EE6" w:rsidP="00302DC0">
            <w:pPr>
              <w:jc w:val="both"/>
              <w:rPr>
                <w:rFonts w:ascii="Times New Roman" w:hAnsi="Times New Roman" w:cs="Times New Roman"/>
                <w:sz w:val="24"/>
                <w:szCs w:val="24"/>
                <w:lang w:val="kk-KZ"/>
              </w:rPr>
            </w:pPr>
            <w:r w:rsidRPr="00F93C54">
              <w:rPr>
                <w:rFonts w:ascii="Times New Roman" w:hAnsi="Times New Roman" w:cs="Times New Roman"/>
                <w:sz w:val="24"/>
                <w:szCs w:val="24"/>
              </w:rPr>
              <w:t>50</w:t>
            </w:r>
            <w:r w:rsidRPr="00F93C54">
              <w:rPr>
                <w:rFonts w:ascii="Times New Roman" w:hAnsi="Times New Roman" w:cs="Times New Roman"/>
                <w:sz w:val="24"/>
                <w:szCs w:val="24"/>
                <w:lang w:val="kk-KZ"/>
              </w:rPr>
              <w:t>ші цикл</w:t>
            </w:r>
          </w:p>
        </w:tc>
        <w:tc>
          <w:tcPr>
            <w:tcW w:w="1096" w:type="dxa"/>
          </w:tcPr>
          <w:p w:rsidR="00AB0EE6" w:rsidRPr="00F93C54" w:rsidRDefault="00AB0EE6" w:rsidP="00302DC0">
            <w:pPr>
              <w:jc w:val="both"/>
              <w:rPr>
                <w:rFonts w:ascii="Times New Roman" w:hAnsi="Times New Roman" w:cs="Times New Roman"/>
                <w:sz w:val="24"/>
                <w:szCs w:val="24"/>
                <w:lang w:val="kk-KZ"/>
              </w:rPr>
            </w:pPr>
            <w:r w:rsidRPr="00F93C54">
              <w:rPr>
                <w:rFonts w:ascii="Times New Roman" w:hAnsi="Times New Roman" w:cs="Times New Roman"/>
                <w:sz w:val="24"/>
                <w:szCs w:val="24"/>
              </w:rPr>
              <w:t>100</w:t>
            </w:r>
            <w:r w:rsidRPr="00F93C54">
              <w:rPr>
                <w:rFonts w:ascii="Times New Roman" w:hAnsi="Times New Roman" w:cs="Times New Roman"/>
                <w:sz w:val="24"/>
                <w:szCs w:val="24"/>
                <w:lang w:val="kk-KZ"/>
              </w:rPr>
              <w:t>ші цикл</w:t>
            </w:r>
          </w:p>
        </w:tc>
      </w:tr>
      <w:tr w:rsidR="000C3B14" w:rsidRPr="00F93C54" w:rsidTr="00AB0EE6">
        <w:tc>
          <w:tcPr>
            <w:tcW w:w="1950" w:type="dxa"/>
          </w:tcPr>
          <w:p w:rsidR="00AB0EE6" w:rsidRPr="00F93C54" w:rsidRDefault="00AB0EE6" w:rsidP="00302DC0">
            <w:pPr>
              <w:jc w:val="both"/>
              <w:rPr>
                <w:rFonts w:ascii="Times New Roman" w:hAnsi="Times New Roman" w:cs="Times New Roman"/>
                <w:sz w:val="24"/>
                <w:szCs w:val="24"/>
                <w:lang w:val="kk-KZ"/>
              </w:rPr>
            </w:pPr>
            <w:r w:rsidRPr="00F93C54">
              <w:rPr>
                <w:rFonts w:ascii="Times New Roman" w:hAnsi="Times New Roman" w:cs="Times New Roman"/>
                <w:sz w:val="24"/>
                <w:szCs w:val="24"/>
              </w:rPr>
              <w:t xml:space="preserve">GPC@S (катод) </w:t>
            </w:r>
            <w:r w:rsidRPr="00F93C54">
              <w:rPr>
                <w:rFonts w:ascii="Times New Roman" w:hAnsi="Times New Roman" w:cs="Times New Roman"/>
                <w:sz w:val="24"/>
                <w:szCs w:val="24"/>
                <w:lang w:val="kk-KZ"/>
              </w:rPr>
              <w:t>жалаң сепаратормен</w:t>
            </w:r>
          </w:p>
          <w:p w:rsidR="00AB0EE6" w:rsidRPr="00F93C54" w:rsidRDefault="00AB0EE6" w:rsidP="00302DC0">
            <w:pPr>
              <w:jc w:val="both"/>
              <w:rPr>
                <w:rFonts w:ascii="Times New Roman" w:hAnsi="Times New Roman" w:cs="Times New Roman"/>
                <w:sz w:val="24"/>
                <w:szCs w:val="24"/>
              </w:rPr>
            </w:pPr>
          </w:p>
        </w:tc>
        <w:tc>
          <w:tcPr>
            <w:tcW w:w="944" w:type="dxa"/>
          </w:tcPr>
          <w:p w:rsidR="00AB0EE6" w:rsidRPr="00536F99" w:rsidRDefault="00021062" w:rsidP="00302DC0">
            <w:pPr>
              <w:jc w:val="both"/>
              <w:rPr>
                <w:rFonts w:ascii="Times New Roman" w:hAnsi="Times New Roman" w:cs="Times New Roman"/>
                <w:sz w:val="24"/>
                <w:szCs w:val="24"/>
                <w:lang w:val="en-US"/>
              </w:rPr>
            </w:pPr>
            <w:r w:rsidRPr="00F93C54">
              <w:rPr>
                <w:rFonts w:ascii="Times New Roman" w:hAnsi="Times New Roman" w:cs="Times New Roman"/>
                <w:sz w:val="24"/>
                <w:szCs w:val="24"/>
              </w:rPr>
              <w:t>119</w:t>
            </w:r>
            <w:r w:rsidRPr="00F93C54">
              <w:rPr>
                <w:rFonts w:ascii="Times New Roman" w:hAnsi="Times New Roman" w:cs="Times New Roman"/>
                <w:sz w:val="24"/>
                <w:szCs w:val="24"/>
                <w:lang w:val="kk-KZ"/>
              </w:rPr>
              <w:t>1</w:t>
            </w:r>
            <w:r w:rsidR="00536F99">
              <w:rPr>
                <w:rFonts w:ascii="Times New Roman" w:hAnsi="Times New Roman" w:cs="Times New Roman"/>
                <w:sz w:val="24"/>
                <w:szCs w:val="24"/>
                <w:lang w:val="kk-KZ"/>
              </w:rPr>
              <w:t>±</w:t>
            </w:r>
            <w:r w:rsidR="00536F99">
              <w:rPr>
                <w:rFonts w:ascii="Times New Roman" w:hAnsi="Times New Roman" w:cs="Times New Roman"/>
                <w:sz w:val="24"/>
                <w:szCs w:val="24"/>
                <w:lang w:val="en-US"/>
              </w:rPr>
              <w:t>100</w:t>
            </w:r>
          </w:p>
          <w:p w:rsidR="00AB0EE6" w:rsidRPr="00F93C54" w:rsidRDefault="00AB0EE6" w:rsidP="00302DC0">
            <w:pPr>
              <w:jc w:val="both"/>
              <w:rPr>
                <w:rFonts w:ascii="Times New Roman" w:hAnsi="Times New Roman" w:cs="Times New Roman"/>
                <w:sz w:val="24"/>
                <w:szCs w:val="24"/>
              </w:rPr>
            </w:pPr>
          </w:p>
        </w:tc>
        <w:tc>
          <w:tcPr>
            <w:tcW w:w="1065" w:type="dxa"/>
          </w:tcPr>
          <w:p w:rsidR="00AB0EE6" w:rsidRPr="00F93C54" w:rsidRDefault="00021062" w:rsidP="00302DC0">
            <w:pPr>
              <w:pStyle w:val="NormalWeb"/>
              <w:spacing w:before="0" w:beforeAutospacing="0" w:after="0" w:afterAutospacing="0"/>
              <w:jc w:val="both"/>
              <w:rPr>
                <w:rFonts w:eastAsiaTheme="minorHAnsi"/>
              </w:rPr>
            </w:pPr>
            <w:r w:rsidRPr="00F93C54">
              <w:rPr>
                <w:rFonts w:eastAsiaTheme="minorHAnsi"/>
              </w:rPr>
              <w:t>1026</w:t>
            </w:r>
            <w:r w:rsidR="00A80BB4" w:rsidRPr="00F93C54">
              <w:rPr>
                <w:lang w:val="kk-KZ"/>
              </w:rPr>
              <w:t>±14</w:t>
            </w:r>
          </w:p>
        </w:tc>
        <w:tc>
          <w:tcPr>
            <w:tcW w:w="1059" w:type="dxa"/>
          </w:tcPr>
          <w:p w:rsidR="00AB0EE6" w:rsidRPr="00F93C54" w:rsidRDefault="00021062" w:rsidP="00302DC0">
            <w:pPr>
              <w:pStyle w:val="NormalWeb"/>
              <w:spacing w:before="0" w:beforeAutospacing="0" w:after="0" w:afterAutospacing="0"/>
              <w:jc w:val="both"/>
              <w:rPr>
                <w:rFonts w:eastAsiaTheme="minorHAnsi"/>
              </w:rPr>
            </w:pPr>
            <w:r w:rsidRPr="00F93C54">
              <w:rPr>
                <w:rFonts w:eastAsiaTheme="minorHAnsi"/>
              </w:rPr>
              <w:t>967</w:t>
            </w:r>
            <w:r w:rsidR="00A80BB4" w:rsidRPr="00F93C54">
              <w:rPr>
                <w:lang w:val="kk-KZ"/>
              </w:rPr>
              <w:t>±7</w:t>
            </w:r>
          </w:p>
        </w:tc>
        <w:tc>
          <w:tcPr>
            <w:tcW w:w="1077" w:type="dxa"/>
          </w:tcPr>
          <w:p w:rsidR="00AB0EE6" w:rsidRPr="00F93C54" w:rsidRDefault="00021062" w:rsidP="00302DC0">
            <w:pPr>
              <w:pStyle w:val="NormalWeb"/>
              <w:spacing w:before="0" w:beforeAutospacing="0" w:after="0" w:afterAutospacing="0"/>
              <w:jc w:val="both"/>
              <w:rPr>
                <w:rFonts w:eastAsiaTheme="minorHAnsi"/>
              </w:rPr>
            </w:pPr>
            <w:r w:rsidRPr="00F93C54">
              <w:rPr>
                <w:rFonts w:eastAsiaTheme="minorHAnsi"/>
              </w:rPr>
              <w:t>843</w:t>
            </w:r>
            <w:r w:rsidR="00A80BB4" w:rsidRPr="00F93C54">
              <w:rPr>
                <w:lang w:val="kk-KZ"/>
              </w:rPr>
              <w:t>±9</w:t>
            </w:r>
          </w:p>
        </w:tc>
        <w:tc>
          <w:tcPr>
            <w:tcW w:w="1077" w:type="dxa"/>
          </w:tcPr>
          <w:p w:rsidR="00AB0EE6" w:rsidRPr="00F93C54" w:rsidRDefault="00021062" w:rsidP="00302DC0">
            <w:pPr>
              <w:pStyle w:val="NormalWeb"/>
              <w:spacing w:before="0" w:beforeAutospacing="0" w:after="0" w:afterAutospacing="0"/>
              <w:jc w:val="both"/>
              <w:rPr>
                <w:rFonts w:eastAsiaTheme="minorHAnsi"/>
              </w:rPr>
            </w:pPr>
            <w:r w:rsidRPr="00F93C54">
              <w:rPr>
                <w:rFonts w:eastAsiaTheme="minorHAnsi"/>
              </w:rPr>
              <w:t>759</w:t>
            </w:r>
            <w:r w:rsidR="00A80BB4" w:rsidRPr="00F93C54">
              <w:rPr>
                <w:lang w:val="kk-KZ"/>
              </w:rPr>
              <w:t>±10</w:t>
            </w:r>
          </w:p>
        </w:tc>
        <w:tc>
          <w:tcPr>
            <w:tcW w:w="1077" w:type="dxa"/>
          </w:tcPr>
          <w:p w:rsidR="00AB0EE6" w:rsidRPr="00F93C54" w:rsidRDefault="00021062" w:rsidP="00302DC0">
            <w:pPr>
              <w:pStyle w:val="NormalWeb"/>
              <w:spacing w:before="0" w:beforeAutospacing="0" w:after="0" w:afterAutospacing="0"/>
              <w:jc w:val="both"/>
              <w:rPr>
                <w:rFonts w:eastAsiaTheme="minorHAnsi"/>
              </w:rPr>
            </w:pPr>
            <w:r w:rsidRPr="00F93C54">
              <w:rPr>
                <w:rFonts w:eastAsiaTheme="minorHAnsi"/>
              </w:rPr>
              <w:t>686</w:t>
            </w:r>
            <w:r w:rsidR="00A80BB4" w:rsidRPr="00F93C54">
              <w:rPr>
                <w:lang w:val="kk-KZ"/>
              </w:rPr>
              <w:t>±5</w:t>
            </w:r>
          </w:p>
        </w:tc>
        <w:tc>
          <w:tcPr>
            <w:tcW w:w="1096" w:type="dxa"/>
          </w:tcPr>
          <w:p w:rsidR="00AB0EE6" w:rsidRPr="00F93C54" w:rsidRDefault="00021062" w:rsidP="00302DC0">
            <w:pPr>
              <w:pStyle w:val="NormalWeb"/>
              <w:spacing w:before="0" w:beforeAutospacing="0" w:after="0" w:afterAutospacing="0"/>
              <w:jc w:val="both"/>
              <w:rPr>
                <w:rFonts w:eastAsiaTheme="minorHAnsi"/>
              </w:rPr>
            </w:pPr>
            <w:r w:rsidRPr="00F93C54">
              <w:rPr>
                <w:rFonts w:eastAsiaTheme="minorHAnsi"/>
              </w:rPr>
              <w:t>589</w:t>
            </w:r>
            <w:r w:rsidR="00A80BB4" w:rsidRPr="00F93C54">
              <w:rPr>
                <w:lang w:val="kk-KZ"/>
              </w:rPr>
              <w:t>±5</w:t>
            </w:r>
          </w:p>
        </w:tc>
      </w:tr>
      <w:tr w:rsidR="000C3B14" w:rsidRPr="00F93C54" w:rsidTr="00AB0EE6">
        <w:tc>
          <w:tcPr>
            <w:tcW w:w="1950" w:type="dxa"/>
          </w:tcPr>
          <w:p w:rsidR="00AB0EE6" w:rsidRPr="00F93C54" w:rsidRDefault="00AB0EE6" w:rsidP="00302DC0">
            <w:pPr>
              <w:jc w:val="both"/>
              <w:rPr>
                <w:rFonts w:ascii="Times New Roman" w:hAnsi="Times New Roman" w:cs="Times New Roman"/>
                <w:sz w:val="24"/>
                <w:szCs w:val="24"/>
              </w:rPr>
            </w:pPr>
            <w:r w:rsidRPr="00F93C54">
              <w:rPr>
                <w:rFonts w:ascii="Times New Roman" w:eastAsia="Calibri" w:hAnsi="Times New Roman" w:cs="Times New Roman"/>
                <w:sz w:val="24"/>
                <w:szCs w:val="24"/>
                <w:shd w:val="clear" w:color="auto" w:fill="FFFFFF"/>
              </w:rPr>
              <w:t>GPC</w:t>
            </w:r>
            <w:r w:rsidRPr="00F93C54">
              <w:rPr>
                <w:rFonts w:ascii="Times New Roman" w:hAnsi="Times New Roman" w:cs="Times New Roman"/>
                <w:sz w:val="24"/>
                <w:szCs w:val="24"/>
              </w:rPr>
              <w:t xml:space="preserve"> @S (катод) </w:t>
            </w:r>
            <w:r w:rsidRPr="00F93C54">
              <w:rPr>
                <w:rFonts w:ascii="Times New Roman" w:hAnsi="Times New Roman" w:cs="Times New Roman"/>
                <w:sz w:val="24"/>
                <w:szCs w:val="24"/>
                <w:lang w:val="kk-KZ"/>
              </w:rPr>
              <w:t xml:space="preserve"> </w:t>
            </w:r>
            <w:r w:rsidRPr="00F93C54">
              <w:rPr>
                <w:rFonts w:ascii="Times New Roman" w:hAnsi="Times New Roman" w:cs="Times New Roman"/>
                <w:sz w:val="24"/>
                <w:szCs w:val="24"/>
              </w:rPr>
              <w:t xml:space="preserve"> RH-G сепаратормен</w:t>
            </w:r>
          </w:p>
          <w:p w:rsidR="00AB0EE6" w:rsidRPr="00F93C54" w:rsidRDefault="00AB0EE6" w:rsidP="00302DC0">
            <w:pPr>
              <w:jc w:val="both"/>
              <w:rPr>
                <w:rFonts w:ascii="Times New Roman" w:hAnsi="Times New Roman" w:cs="Times New Roman"/>
                <w:sz w:val="24"/>
                <w:szCs w:val="24"/>
              </w:rPr>
            </w:pPr>
          </w:p>
        </w:tc>
        <w:tc>
          <w:tcPr>
            <w:tcW w:w="944" w:type="dxa"/>
          </w:tcPr>
          <w:p w:rsidR="00AB0EE6" w:rsidRPr="00536F99" w:rsidRDefault="00021062" w:rsidP="00302DC0">
            <w:pPr>
              <w:jc w:val="both"/>
              <w:rPr>
                <w:rFonts w:ascii="Times New Roman" w:hAnsi="Times New Roman" w:cs="Times New Roman"/>
                <w:sz w:val="24"/>
                <w:szCs w:val="24"/>
                <w:lang w:val="en-US"/>
              </w:rPr>
            </w:pPr>
            <w:r w:rsidRPr="00F93C54">
              <w:rPr>
                <w:rFonts w:ascii="Times New Roman" w:hAnsi="Times New Roman" w:cs="Times New Roman"/>
                <w:sz w:val="24"/>
                <w:szCs w:val="24"/>
              </w:rPr>
              <w:t>165</w:t>
            </w:r>
            <w:r w:rsidRPr="00F93C54">
              <w:rPr>
                <w:rFonts w:ascii="Times New Roman" w:hAnsi="Times New Roman" w:cs="Times New Roman"/>
                <w:sz w:val="24"/>
                <w:szCs w:val="24"/>
                <w:lang w:val="kk-KZ"/>
              </w:rPr>
              <w:t>3</w:t>
            </w:r>
            <w:r w:rsidR="00536F99">
              <w:rPr>
                <w:rFonts w:ascii="Times New Roman" w:hAnsi="Times New Roman" w:cs="Times New Roman"/>
                <w:sz w:val="24"/>
                <w:szCs w:val="24"/>
                <w:lang w:val="kk-KZ"/>
              </w:rPr>
              <w:t>±</w:t>
            </w:r>
            <w:r w:rsidR="00536F99">
              <w:rPr>
                <w:rFonts w:ascii="Times New Roman" w:hAnsi="Times New Roman" w:cs="Times New Roman"/>
                <w:sz w:val="24"/>
                <w:szCs w:val="24"/>
                <w:lang w:val="en-US"/>
              </w:rPr>
              <w:t>62</w:t>
            </w:r>
          </w:p>
        </w:tc>
        <w:tc>
          <w:tcPr>
            <w:tcW w:w="1065" w:type="dxa"/>
          </w:tcPr>
          <w:p w:rsidR="00AB0EE6" w:rsidRPr="00F93C54" w:rsidRDefault="00021062" w:rsidP="00302DC0">
            <w:pPr>
              <w:jc w:val="both"/>
              <w:rPr>
                <w:rFonts w:ascii="Times New Roman" w:hAnsi="Times New Roman" w:cs="Times New Roman"/>
                <w:sz w:val="24"/>
                <w:szCs w:val="24"/>
              </w:rPr>
            </w:pPr>
            <w:r w:rsidRPr="00F93C54">
              <w:rPr>
                <w:rFonts w:ascii="Times New Roman" w:hAnsi="Times New Roman" w:cs="Times New Roman"/>
                <w:sz w:val="24"/>
                <w:szCs w:val="24"/>
              </w:rPr>
              <w:t>1224</w:t>
            </w:r>
            <w:r w:rsidR="00A80BB4" w:rsidRPr="00F93C54">
              <w:rPr>
                <w:rFonts w:ascii="Times New Roman" w:hAnsi="Times New Roman" w:cs="Times New Roman"/>
                <w:sz w:val="24"/>
                <w:szCs w:val="24"/>
                <w:lang w:val="kk-KZ"/>
              </w:rPr>
              <w:t>±17</w:t>
            </w:r>
          </w:p>
        </w:tc>
        <w:tc>
          <w:tcPr>
            <w:tcW w:w="1059" w:type="dxa"/>
          </w:tcPr>
          <w:p w:rsidR="00AB0EE6" w:rsidRPr="00536F99" w:rsidRDefault="00021062" w:rsidP="00302DC0">
            <w:pPr>
              <w:jc w:val="both"/>
              <w:rPr>
                <w:rFonts w:ascii="Times New Roman" w:hAnsi="Times New Roman" w:cs="Times New Roman"/>
                <w:sz w:val="24"/>
                <w:szCs w:val="24"/>
                <w:lang w:val="en-US"/>
              </w:rPr>
            </w:pPr>
            <w:r w:rsidRPr="00F93C54">
              <w:rPr>
                <w:rFonts w:ascii="Times New Roman" w:hAnsi="Times New Roman" w:cs="Times New Roman"/>
                <w:sz w:val="24"/>
                <w:szCs w:val="24"/>
              </w:rPr>
              <w:t>113</w:t>
            </w:r>
            <w:r w:rsidRPr="00F93C54">
              <w:rPr>
                <w:rFonts w:ascii="Times New Roman" w:hAnsi="Times New Roman" w:cs="Times New Roman"/>
                <w:sz w:val="24"/>
                <w:szCs w:val="24"/>
                <w:lang w:val="kk-KZ"/>
              </w:rPr>
              <w:t>5</w:t>
            </w:r>
            <w:r w:rsidR="00536F99">
              <w:rPr>
                <w:rFonts w:ascii="Times New Roman" w:hAnsi="Times New Roman" w:cs="Times New Roman"/>
                <w:sz w:val="24"/>
                <w:szCs w:val="24"/>
                <w:lang w:val="kk-KZ"/>
              </w:rPr>
              <w:t>±1</w:t>
            </w:r>
            <w:r w:rsidR="00536F99">
              <w:rPr>
                <w:rFonts w:ascii="Times New Roman" w:hAnsi="Times New Roman" w:cs="Times New Roman"/>
                <w:sz w:val="24"/>
                <w:szCs w:val="24"/>
                <w:lang w:val="en-US"/>
              </w:rPr>
              <w:t>6</w:t>
            </w:r>
          </w:p>
        </w:tc>
        <w:tc>
          <w:tcPr>
            <w:tcW w:w="1077" w:type="dxa"/>
          </w:tcPr>
          <w:p w:rsidR="00AB0EE6" w:rsidRPr="00536F99" w:rsidRDefault="00021062" w:rsidP="00302DC0">
            <w:pPr>
              <w:jc w:val="both"/>
              <w:rPr>
                <w:rFonts w:ascii="Times New Roman" w:hAnsi="Times New Roman" w:cs="Times New Roman"/>
                <w:sz w:val="24"/>
                <w:szCs w:val="24"/>
                <w:lang w:val="en-US"/>
              </w:rPr>
            </w:pPr>
            <w:r w:rsidRPr="00F93C54">
              <w:rPr>
                <w:rFonts w:ascii="Times New Roman" w:hAnsi="Times New Roman" w:cs="Times New Roman"/>
                <w:sz w:val="24"/>
                <w:szCs w:val="24"/>
              </w:rPr>
              <w:t>978</w:t>
            </w:r>
            <w:r w:rsidR="00A80BB4" w:rsidRPr="00F93C54">
              <w:rPr>
                <w:rFonts w:ascii="Times New Roman" w:hAnsi="Times New Roman" w:cs="Times New Roman"/>
                <w:sz w:val="24"/>
                <w:szCs w:val="24"/>
                <w:lang w:val="kk-KZ"/>
              </w:rPr>
              <w:t>±</w:t>
            </w:r>
            <w:r w:rsidR="00536F99">
              <w:rPr>
                <w:rFonts w:ascii="Times New Roman" w:hAnsi="Times New Roman" w:cs="Times New Roman"/>
                <w:sz w:val="24"/>
                <w:szCs w:val="24"/>
                <w:lang w:val="en-US"/>
              </w:rPr>
              <w:t>24</w:t>
            </w:r>
          </w:p>
        </w:tc>
        <w:tc>
          <w:tcPr>
            <w:tcW w:w="1077" w:type="dxa"/>
          </w:tcPr>
          <w:p w:rsidR="00AB0EE6" w:rsidRPr="00F93C54" w:rsidRDefault="00021062" w:rsidP="00302DC0">
            <w:pPr>
              <w:jc w:val="both"/>
              <w:rPr>
                <w:rFonts w:ascii="Times New Roman" w:hAnsi="Times New Roman" w:cs="Times New Roman"/>
                <w:sz w:val="24"/>
                <w:szCs w:val="24"/>
                <w:lang w:val="kk-KZ"/>
              </w:rPr>
            </w:pPr>
            <w:r w:rsidRPr="00F93C54">
              <w:rPr>
                <w:rFonts w:ascii="Times New Roman" w:hAnsi="Times New Roman" w:cs="Times New Roman"/>
                <w:sz w:val="24"/>
                <w:szCs w:val="24"/>
              </w:rPr>
              <w:t>84</w:t>
            </w:r>
            <w:r w:rsidRPr="00F93C54">
              <w:rPr>
                <w:rFonts w:ascii="Times New Roman" w:hAnsi="Times New Roman" w:cs="Times New Roman"/>
                <w:sz w:val="24"/>
                <w:szCs w:val="24"/>
                <w:lang w:val="kk-KZ"/>
              </w:rPr>
              <w:t>5</w:t>
            </w:r>
            <w:r w:rsidR="00A80BB4" w:rsidRPr="00F93C54">
              <w:rPr>
                <w:rFonts w:ascii="Times New Roman" w:hAnsi="Times New Roman" w:cs="Times New Roman"/>
                <w:sz w:val="24"/>
                <w:szCs w:val="24"/>
                <w:lang w:val="kk-KZ"/>
              </w:rPr>
              <w:t>±</w:t>
            </w:r>
            <w:r w:rsidR="000C3B14" w:rsidRPr="00F93C54">
              <w:rPr>
                <w:rFonts w:ascii="Times New Roman" w:hAnsi="Times New Roman" w:cs="Times New Roman"/>
                <w:sz w:val="24"/>
                <w:szCs w:val="24"/>
                <w:lang w:val="kk-KZ"/>
              </w:rPr>
              <w:t>12</w:t>
            </w:r>
          </w:p>
        </w:tc>
        <w:tc>
          <w:tcPr>
            <w:tcW w:w="1077" w:type="dxa"/>
          </w:tcPr>
          <w:p w:rsidR="00AB0EE6" w:rsidRPr="00F93C54" w:rsidRDefault="00021062" w:rsidP="00302DC0">
            <w:pPr>
              <w:jc w:val="both"/>
              <w:rPr>
                <w:rFonts w:ascii="Times New Roman" w:hAnsi="Times New Roman" w:cs="Times New Roman"/>
                <w:sz w:val="24"/>
                <w:szCs w:val="24"/>
                <w:lang w:val="kk-KZ"/>
              </w:rPr>
            </w:pPr>
            <w:r w:rsidRPr="00F93C54">
              <w:rPr>
                <w:rFonts w:ascii="Times New Roman" w:hAnsi="Times New Roman" w:cs="Times New Roman"/>
                <w:sz w:val="24"/>
                <w:szCs w:val="24"/>
              </w:rPr>
              <w:t>74</w:t>
            </w:r>
            <w:r w:rsidRPr="00F93C54">
              <w:rPr>
                <w:rFonts w:ascii="Times New Roman" w:hAnsi="Times New Roman" w:cs="Times New Roman"/>
                <w:sz w:val="24"/>
                <w:szCs w:val="24"/>
                <w:lang w:val="kk-KZ"/>
              </w:rPr>
              <w:t>4</w:t>
            </w:r>
            <w:r w:rsidR="00A80BB4" w:rsidRPr="00F93C54">
              <w:rPr>
                <w:rFonts w:ascii="Times New Roman" w:hAnsi="Times New Roman" w:cs="Times New Roman"/>
                <w:sz w:val="24"/>
                <w:szCs w:val="24"/>
                <w:lang w:val="kk-KZ"/>
              </w:rPr>
              <w:t>±</w:t>
            </w:r>
            <w:r w:rsidR="000C3B14" w:rsidRPr="00F93C54">
              <w:rPr>
                <w:rFonts w:ascii="Times New Roman" w:hAnsi="Times New Roman" w:cs="Times New Roman"/>
                <w:sz w:val="24"/>
                <w:szCs w:val="24"/>
                <w:lang w:val="kk-KZ"/>
              </w:rPr>
              <w:t>8</w:t>
            </w:r>
          </w:p>
        </w:tc>
        <w:tc>
          <w:tcPr>
            <w:tcW w:w="1096" w:type="dxa"/>
          </w:tcPr>
          <w:p w:rsidR="00AB0EE6" w:rsidRPr="00F93C54" w:rsidRDefault="00021062" w:rsidP="00302DC0">
            <w:pPr>
              <w:jc w:val="both"/>
              <w:rPr>
                <w:rFonts w:ascii="Times New Roman" w:hAnsi="Times New Roman" w:cs="Times New Roman"/>
                <w:sz w:val="24"/>
                <w:szCs w:val="24"/>
                <w:lang w:val="kk-KZ"/>
              </w:rPr>
            </w:pPr>
            <w:r w:rsidRPr="00F93C54">
              <w:rPr>
                <w:rFonts w:ascii="Times New Roman" w:hAnsi="Times New Roman" w:cs="Times New Roman"/>
                <w:sz w:val="24"/>
                <w:szCs w:val="24"/>
              </w:rPr>
              <w:t>64</w:t>
            </w:r>
            <w:r w:rsidRPr="00F93C54">
              <w:rPr>
                <w:rFonts w:ascii="Times New Roman" w:hAnsi="Times New Roman" w:cs="Times New Roman"/>
                <w:sz w:val="24"/>
                <w:szCs w:val="24"/>
                <w:lang w:val="kk-KZ"/>
              </w:rPr>
              <w:t>2</w:t>
            </w:r>
            <w:r w:rsidR="00A80BB4" w:rsidRPr="00F93C54">
              <w:rPr>
                <w:rFonts w:ascii="Times New Roman" w:hAnsi="Times New Roman" w:cs="Times New Roman"/>
                <w:sz w:val="24"/>
                <w:szCs w:val="24"/>
                <w:lang w:val="kk-KZ"/>
              </w:rPr>
              <w:t>±</w:t>
            </w:r>
            <w:r w:rsidR="000C3B14" w:rsidRPr="00F93C54">
              <w:rPr>
                <w:rFonts w:ascii="Times New Roman" w:hAnsi="Times New Roman" w:cs="Times New Roman"/>
                <w:sz w:val="24"/>
                <w:szCs w:val="24"/>
                <w:lang w:val="kk-KZ"/>
              </w:rPr>
              <w:t>5</w:t>
            </w:r>
          </w:p>
        </w:tc>
      </w:tr>
      <w:tr w:rsidR="000C3B14" w:rsidRPr="00F93C54" w:rsidTr="00AB0EE6">
        <w:tc>
          <w:tcPr>
            <w:tcW w:w="1950" w:type="dxa"/>
          </w:tcPr>
          <w:p w:rsidR="00AB0EE6" w:rsidRPr="00F93C54" w:rsidRDefault="00AB0EE6" w:rsidP="00302DC0">
            <w:pPr>
              <w:jc w:val="both"/>
              <w:rPr>
                <w:rFonts w:ascii="Times New Roman" w:hAnsi="Times New Roman" w:cs="Times New Roman"/>
                <w:sz w:val="24"/>
                <w:szCs w:val="24"/>
              </w:rPr>
            </w:pPr>
            <w:r w:rsidRPr="00F93C54">
              <w:rPr>
                <w:rFonts w:ascii="Times New Roman" w:eastAsia="Calibri" w:hAnsi="Times New Roman" w:cs="Times New Roman"/>
                <w:sz w:val="24"/>
                <w:szCs w:val="24"/>
                <w:shd w:val="clear" w:color="auto" w:fill="FFFFFF"/>
              </w:rPr>
              <w:t>GPC</w:t>
            </w:r>
            <w:r w:rsidRPr="00F93C54">
              <w:rPr>
                <w:rFonts w:ascii="Times New Roman" w:hAnsi="Times New Roman" w:cs="Times New Roman"/>
                <w:sz w:val="24"/>
                <w:szCs w:val="24"/>
              </w:rPr>
              <w:t xml:space="preserve"> @S(катод) RH-G/NiO(10%) сепаратормен</w:t>
            </w:r>
          </w:p>
          <w:p w:rsidR="00AB0EE6" w:rsidRPr="00F93C54" w:rsidRDefault="00AB0EE6" w:rsidP="00302DC0">
            <w:pPr>
              <w:jc w:val="both"/>
              <w:rPr>
                <w:rFonts w:ascii="Times New Roman" w:hAnsi="Times New Roman" w:cs="Times New Roman"/>
                <w:sz w:val="24"/>
                <w:szCs w:val="24"/>
              </w:rPr>
            </w:pPr>
          </w:p>
        </w:tc>
        <w:tc>
          <w:tcPr>
            <w:tcW w:w="944" w:type="dxa"/>
          </w:tcPr>
          <w:p w:rsidR="00AB0EE6" w:rsidRPr="00536F99" w:rsidRDefault="00021062" w:rsidP="00302DC0">
            <w:pPr>
              <w:jc w:val="both"/>
              <w:rPr>
                <w:rFonts w:ascii="Times New Roman" w:hAnsi="Times New Roman" w:cs="Times New Roman"/>
                <w:sz w:val="24"/>
                <w:szCs w:val="24"/>
                <w:lang w:val="en-US"/>
              </w:rPr>
            </w:pPr>
            <w:r w:rsidRPr="00F93C54">
              <w:rPr>
                <w:rFonts w:ascii="Times New Roman" w:hAnsi="Times New Roman" w:cs="Times New Roman"/>
                <w:sz w:val="24"/>
                <w:szCs w:val="24"/>
              </w:rPr>
              <w:t>151</w:t>
            </w:r>
            <w:r w:rsidRPr="00F93C54">
              <w:rPr>
                <w:rFonts w:ascii="Times New Roman" w:hAnsi="Times New Roman" w:cs="Times New Roman"/>
                <w:sz w:val="24"/>
                <w:szCs w:val="24"/>
                <w:lang w:val="kk-KZ"/>
              </w:rPr>
              <w:t>2</w:t>
            </w:r>
            <w:r w:rsidR="00A80BB4" w:rsidRPr="00F93C54">
              <w:rPr>
                <w:rFonts w:ascii="Times New Roman" w:hAnsi="Times New Roman" w:cs="Times New Roman"/>
                <w:sz w:val="24"/>
                <w:szCs w:val="24"/>
                <w:lang w:val="kk-KZ"/>
              </w:rPr>
              <w:t>±</w:t>
            </w:r>
            <w:r w:rsidR="00536F99">
              <w:rPr>
                <w:rFonts w:ascii="Times New Roman" w:hAnsi="Times New Roman" w:cs="Times New Roman"/>
                <w:sz w:val="24"/>
                <w:szCs w:val="24"/>
                <w:lang w:val="en-US"/>
              </w:rPr>
              <w:t>48</w:t>
            </w:r>
          </w:p>
        </w:tc>
        <w:tc>
          <w:tcPr>
            <w:tcW w:w="1065" w:type="dxa"/>
          </w:tcPr>
          <w:p w:rsidR="00AB0EE6" w:rsidRPr="00F93C54" w:rsidRDefault="00021062" w:rsidP="00302DC0">
            <w:pPr>
              <w:jc w:val="both"/>
              <w:rPr>
                <w:rFonts w:ascii="Times New Roman" w:hAnsi="Times New Roman" w:cs="Times New Roman"/>
                <w:sz w:val="24"/>
                <w:szCs w:val="24"/>
                <w:lang w:val="kk-KZ"/>
              </w:rPr>
            </w:pPr>
            <w:r w:rsidRPr="00F93C54">
              <w:rPr>
                <w:rFonts w:ascii="Times New Roman" w:hAnsi="Times New Roman" w:cs="Times New Roman"/>
                <w:sz w:val="24"/>
                <w:szCs w:val="24"/>
              </w:rPr>
              <w:t>108</w:t>
            </w:r>
            <w:r w:rsidRPr="00F93C54">
              <w:rPr>
                <w:rFonts w:ascii="Times New Roman" w:hAnsi="Times New Roman" w:cs="Times New Roman"/>
                <w:sz w:val="24"/>
                <w:szCs w:val="24"/>
                <w:lang w:val="kk-KZ"/>
              </w:rPr>
              <w:t>5</w:t>
            </w:r>
            <w:r w:rsidR="00A80BB4" w:rsidRPr="00F93C54">
              <w:rPr>
                <w:rFonts w:ascii="Times New Roman" w:hAnsi="Times New Roman" w:cs="Times New Roman"/>
                <w:sz w:val="24"/>
                <w:szCs w:val="24"/>
                <w:lang w:val="kk-KZ"/>
              </w:rPr>
              <w:t>±</w:t>
            </w:r>
            <w:r w:rsidR="000C3B14" w:rsidRPr="00F93C54">
              <w:rPr>
                <w:rFonts w:ascii="Times New Roman" w:hAnsi="Times New Roman" w:cs="Times New Roman"/>
                <w:sz w:val="24"/>
                <w:szCs w:val="24"/>
                <w:lang w:val="kk-KZ"/>
              </w:rPr>
              <w:t>12</w:t>
            </w:r>
          </w:p>
        </w:tc>
        <w:tc>
          <w:tcPr>
            <w:tcW w:w="1059" w:type="dxa"/>
          </w:tcPr>
          <w:p w:rsidR="00AB0EE6" w:rsidRPr="00536F99" w:rsidRDefault="00021062" w:rsidP="00302DC0">
            <w:pPr>
              <w:jc w:val="both"/>
              <w:rPr>
                <w:rFonts w:ascii="Times New Roman" w:hAnsi="Times New Roman" w:cs="Times New Roman"/>
                <w:sz w:val="24"/>
                <w:szCs w:val="24"/>
                <w:lang w:val="en-US"/>
              </w:rPr>
            </w:pPr>
            <w:r w:rsidRPr="00F93C54">
              <w:rPr>
                <w:rFonts w:ascii="Times New Roman" w:hAnsi="Times New Roman" w:cs="Times New Roman"/>
                <w:sz w:val="24"/>
                <w:szCs w:val="24"/>
              </w:rPr>
              <w:t>99</w:t>
            </w:r>
            <w:r w:rsidRPr="00F93C54">
              <w:rPr>
                <w:rFonts w:ascii="Times New Roman" w:hAnsi="Times New Roman" w:cs="Times New Roman"/>
                <w:sz w:val="24"/>
                <w:szCs w:val="24"/>
                <w:lang w:val="kk-KZ"/>
              </w:rPr>
              <w:t>9</w:t>
            </w:r>
            <w:r w:rsidR="00A80BB4" w:rsidRPr="00F93C54">
              <w:rPr>
                <w:rFonts w:ascii="Times New Roman" w:hAnsi="Times New Roman" w:cs="Times New Roman"/>
                <w:sz w:val="24"/>
                <w:szCs w:val="24"/>
                <w:lang w:val="kk-KZ"/>
              </w:rPr>
              <w:t>±</w:t>
            </w:r>
            <w:r w:rsidR="00536F99">
              <w:rPr>
                <w:rFonts w:ascii="Times New Roman" w:hAnsi="Times New Roman" w:cs="Times New Roman"/>
                <w:sz w:val="24"/>
                <w:szCs w:val="24"/>
                <w:lang w:val="kk-KZ"/>
              </w:rPr>
              <w:t>1</w:t>
            </w:r>
            <w:r w:rsidR="00536F99">
              <w:rPr>
                <w:rFonts w:ascii="Times New Roman" w:hAnsi="Times New Roman" w:cs="Times New Roman"/>
                <w:sz w:val="24"/>
                <w:szCs w:val="24"/>
                <w:lang w:val="en-US"/>
              </w:rPr>
              <w:t>1</w:t>
            </w:r>
          </w:p>
        </w:tc>
        <w:tc>
          <w:tcPr>
            <w:tcW w:w="1077" w:type="dxa"/>
          </w:tcPr>
          <w:p w:rsidR="00AB0EE6" w:rsidRPr="00536F99" w:rsidRDefault="00021062" w:rsidP="00302DC0">
            <w:pPr>
              <w:jc w:val="both"/>
              <w:rPr>
                <w:rFonts w:ascii="Times New Roman" w:hAnsi="Times New Roman" w:cs="Times New Roman"/>
                <w:sz w:val="24"/>
                <w:szCs w:val="24"/>
                <w:lang w:val="en-US"/>
              </w:rPr>
            </w:pPr>
            <w:r w:rsidRPr="00F93C54">
              <w:rPr>
                <w:rFonts w:ascii="Times New Roman" w:hAnsi="Times New Roman" w:cs="Times New Roman"/>
                <w:sz w:val="24"/>
                <w:szCs w:val="24"/>
              </w:rPr>
              <w:t>871</w:t>
            </w:r>
            <w:r w:rsidR="00A80BB4" w:rsidRPr="00F93C54">
              <w:rPr>
                <w:rFonts w:ascii="Times New Roman" w:hAnsi="Times New Roman" w:cs="Times New Roman"/>
                <w:sz w:val="24"/>
                <w:szCs w:val="24"/>
                <w:lang w:val="kk-KZ"/>
              </w:rPr>
              <w:t>±</w:t>
            </w:r>
            <w:r w:rsidR="00536F99">
              <w:rPr>
                <w:rFonts w:ascii="Times New Roman" w:hAnsi="Times New Roman" w:cs="Times New Roman"/>
                <w:sz w:val="24"/>
                <w:szCs w:val="24"/>
                <w:lang w:val="en-US"/>
              </w:rPr>
              <w:t>21</w:t>
            </w:r>
          </w:p>
        </w:tc>
        <w:tc>
          <w:tcPr>
            <w:tcW w:w="1077" w:type="dxa"/>
          </w:tcPr>
          <w:p w:rsidR="00AB0EE6" w:rsidRPr="00F93C54" w:rsidRDefault="00021062" w:rsidP="00302DC0">
            <w:pPr>
              <w:jc w:val="both"/>
              <w:rPr>
                <w:rFonts w:ascii="Times New Roman" w:hAnsi="Times New Roman" w:cs="Times New Roman"/>
                <w:sz w:val="24"/>
                <w:szCs w:val="24"/>
                <w:lang w:val="kk-KZ"/>
              </w:rPr>
            </w:pPr>
            <w:r w:rsidRPr="00F93C54">
              <w:rPr>
                <w:rFonts w:ascii="Times New Roman" w:hAnsi="Times New Roman" w:cs="Times New Roman"/>
                <w:sz w:val="24"/>
                <w:szCs w:val="24"/>
              </w:rPr>
              <w:t>78</w:t>
            </w:r>
            <w:r w:rsidRPr="00F93C54">
              <w:rPr>
                <w:rFonts w:ascii="Times New Roman" w:hAnsi="Times New Roman" w:cs="Times New Roman"/>
                <w:sz w:val="24"/>
                <w:szCs w:val="24"/>
                <w:lang w:val="kk-KZ"/>
              </w:rPr>
              <w:t>1</w:t>
            </w:r>
            <w:r w:rsidR="00A80BB4" w:rsidRPr="00F93C54">
              <w:rPr>
                <w:rFonts w:ascii="Times New Roman" w:hAnsi="Times New Roman" w:cs="Times New Roman"/>
                <w:sz w:val="24"/>
                <w:szCs w:val="24"/>
                <w:lang w:val="kk-KZ"/>
              </w:rPr>
              <w:t>±</w:t>
            </w:r>
            <w:r w:rsidR="000C3B14" w:rsidRPr="00F93C54">
              <w:rPr>
                <w:rFonts w:ascii="Times New Roman" w:hAnsi="Times New Roman" w:cs="Times New Roman"/>
                <w:sz w:val="24"/>
                <w:szCs w:val="24"/>
                <w:lang w:val="kk-KZ"/>
              </w:rPr>
              <w:t>7</w:t>
            </w:r>
          </w:p>
        </w:tc>
        <w:tc>
          <w:tcPr>
            <w:tcW w:w="1077" w:type="dxa"/>
          </w:tcPr>
          <w:p w:rsidR="00AB0EE6" w:rsidRPr="00F93C54" w:rsidRDefault="00021062" w:rsidP="00302DC0">
            <w:pPr>
              <w:jc w:val="both"/>
              <w:rPr>
                <w:rFonts w:ascii="Times New Roman" w:hAnsi="Times New Roman" w:cs="Times New Roman"/>
                <w:sz w:val="24"/>
                <w:szCs w:val="24"/>
              </w:rPr>
            </w:pPr>
            <w:r w:rsidRPr="00F93C54">
              <w:rPr>
                <w:rFonts w:ascii="Times New Roman" w:hAnsi="Times New Roman" w:cs="Times New Roman"/>
                <w:sz w:val="24"/>
                <w:szCs w:val="24"/>
              </w:rPr>
              <w:t>687</w:t>
            </w:r>
            <w:r w:rsidR="00A80BB4" w:rsidRPr="00F93C54">
              <w:rPr>
                <w:rFonts w:ascii="Times New Roman" w:hAnsi="Times New Roman" w:cs="Times New Roman"/>
                <w:sz w:val="24"/>
                <w:szCs w:val="24"/>
                <w:lang w:val="kk-KZ"/>
              </w:rPr>
              <w:t>±</w:t>
            </w:r>
            <w:r w:rsidR="000C3B14" w:rsidRPr="00F93C54">
              <w:rPr>
                <w:rFonts w:ascii="Times New Roman" w:hAnsi="Times New Roman" w:cs="Times New Roman"/>
                <w:sz w:val="24"/>
                <w:szCs w:val="24"/>
                <w:lang w:val="kk-KZ"/>
              </w:rPr>
              <w:t>8</w:t>
            </w:r>
          </w:p>
        </w:tc>
        <w:tc>
          <w:tcPr>
            <w:tcW w:w="1096" w:type="dxa"/>
          </w:tcPr>
          <w:p w:rsidR="00AB0EE6" w:rsidRPr="00F93C54" w:rsidRDefault="00021062" w:rsidP="00302DC0">
            <w:pPr>
              <w:jc w:val="both"/>
              <w:rPr>
                <w:rFonts w:ascii="Times New Roman" w:hAnsi="Times New Roman" w:cs="Times New Roman"/>
                <w:sz w:val="24"/>
                <w:szCs w:val="24"/>
              </w:rPr>
            </w:pPr>
            <w:r w:rsidRPr="00F93C54">
              <w:rPr>
                <w:rFonts w:ascii="Times New Roman" w:hAnsi="Times New Roman" w:cs="Times New Roman"/>
                <w:sz w:val="24"/>
                <w:szCs w:val="24"/>
              </w:rPr>
              <w:t>557</w:t>
            </w:r>
            <w:r w:rsidR="00A80BB4" w:rsidRPr="00F93C54">
              <w:rPr>
                <w:rFonts w:ascii="Times New Roman" w:hAnsi="Times New Roman" w:cs="Times New Roman"/>
                <w:sz w:val="24"/>
                <w:szCs w:val="24"/>
                <w:lang w:val="kk-KZ"/>
              </w:rPr>
              <w:t>±</w:t>
            </w:r>
            <w:r w:rsidR="000C3B14" w:rsidRPr="00F93C54">
              <w:rPr>
                <w:rFonts w:ascii="Times New Roman" w:hAnsi="Times New Roman" w:cs="Times New Roman"/>
                <w:sz w:val="24"/>
                <w:szCs w:val="24"/>
                <w:lang w:val="kk-KZ"/>
              </w:rPr>
              <w:t>8</w:t>
            </w:r>
          </w:p>
        </w:tc>
      </w:tr>
      <w:tr w:rsidR="000C3B14" w:rsidRPr="00F93C54" w:rsidTr="00AB0EE6">
        <w:tc>
          <w:tcPr>
            <w:tcW w:w="1950" w:type="dxa"/>
          </w:tcPr>
          <w:p w:rsidR="00AB0EE6" w:rsidRPr="00F93C54" w:rsidRDefault="00AB0EE6" w:rsidP="00302DC0">
            <w:pPr>
              <w:jc w:val="both"/>
              <w:rPr>
                <w:rFonts w:ascii="Times New Roman" w:hAnsi="Times New Roman" w:cs="Times New Roman"/>
                <w:sz w:val="24"/>
                <w:szCs w:val="24"/>
              </w:rPr>
            </w:pPr>
            <w:r w:rsidRPr="00F93C54">
              <w:rPr>
                <w:rFonts w:ascii="Times New Roman" w:eastAsia="Calibri" w:hAnsi="Times New Roman" w:cs="Times New Roman"/>
                <w:sz w:val="24"/>
                <w:szCs w:val="24"/>
                <w:shd w:val="clear" w:color="auto" w:fill="FFFFFF"/>
              </w:rPr>
              <w:t>GPC</w:t>
            </w:r>
            <w:r w:rsidRPr="00F93C54">
              <w:rPr>
                <w:rFonts w:ascii="Times New Roman" w:hAnsi="Times New Roman" w:cs="Times New Roman"/>
                <w:sz w:val="24"/>
                <w:szCs w:val="24"/>
              </w:rPr>
              <w:t xml:space="preserve"> @S(катод) RH-G/NiO(20%) сепаратормен</w:t>
            </w:r>
          </w:p>
        </w:tc>
        <w:tc>
          <w:tcPr>
            <w:tcW w:w="944" w:type="dxa"/>
          </w:tcPr>
          <w:p w:rsidR="00AB0EE6" w:rsidRPr="00536F99" w:rsidRDefault="00021062" w:rsidP="00302DC0">
            <w:pPr>
              <w:jc w:val="both"/>
              <w:rPr>
                <w:rFonts w:ascii="Times New Roman" w:hAnsi="Times New Roman" w:cs="Times New Roman"/>
                <w:sz w:val="24"/>
                <w:szCs w:val="24"/>
                <w:lang w:val="en-US"/>
              </w:rPr>
            </w:pPr>
            <w:r w:rsidRPr="00F93C54">
              <w:rPr>
                <w:rFonts w:ascii="Times New Roman" w:hAnsi="Times New Roman" w:cs="Times New Roman"/>
                <w:sz w:val="24"/>
                <w:szCs w:val="24"/>
              </w:rPr>
              <w:t>1402</w:t>
            </w:r>
            <w:r w:rsidR="00A80BB4" w:rsidRPr="00F93C54">
              <w:rPr>
                <w:rFonts w:ascii="Times New Roman" w:hAnsi="Times New Roman" w:cs="Times New Roman"/>
                <w:sz w:val="24"/>
                <w:szCs w:val="24"/>
                <w:lang w:val="kk-KZ"/>
              </w:rPr>
              <w:t>±</w:t>
            </w:r>
            <w:r w:rsidR="00536F99">
              <w:rPr>
                <w:rFonts w:ascii="Times New Roman" w:hAnsi="Times New Roman" w:cs="Times New Roman"/>
                <w:sz w:val="24"/>
                <w:szCs w:val="24"/>
                <w:lang w:val="en-US"/>
              </w:rPr>
              <w:t>31</w:t>
            </w:r>
          </w:p>
        </w:tc>
        <w:tc>
          <w:tcPr>
            <w:tcW w:w="1065" w:type="dxa"/>
          </w:tcPr>
          <w:p w:rsidR="00AB0EE6" w:rsidRPr="00F93C54" w:rsidRDefault="00021062" w:rsidP="00302DC0">
            <w:pPr>
              <w:jc w:val="both"/>
              <w:rPr>
                <w:rFonts w:ascii="Times New Roman" w:hAnsi="Times New Roman" w:cs="Times New Roman"/>
                <w:sz w:val="24"/>
                <w:szCs w:val="24"/>
              </w:rPr>
            </w:pPr>
            <w:r w:rsidRPr="00F93C54">
              <w:rPr>
                <w:rFonts w:ascii="Times New Roman" w:hAnsi="Times New Roman" w:cs="Times New Roman"/>
                <w:sz w:val="24"/>
                <w:szCs w:val="24"/>
              </w:rPr>
              <w:t>957</w:t>
            </w:r>
            <w:r w:rsidR="00A80BB4" w:rsidRPr="00F93C54">
              <w:rPr>
                <w:rFonts w:ascii="Times New Roman" w:hAnsi="Times New Roman" w:cs="Times New Roman"/>
                <w:sz w:val="24"/>
                <w:szCs w:val="24"/>
                <w:lang w:val="kk-KZ"/>
              </w:rPr>
              <w:t>±</w:t>
            </w:r>
            <w:r w:rsidR="000C3B14" w:rsidRPr="00F93C54">
              <w:rPr>
                <w:rFonts w:ascii="Times New Roman" w:hAnsi="Times New Roman" w:cs="Times New Roman"/>
                <w:sz w:val="24"/>
                <w:szCs w:val="24"/>
                <w:lang w:val="kk-KZ"/>
              </w:rPr>
              <w:t>15</w:t>
            </w:r>
          </w:p>
        </w:tc>
        <w:tc>
          <w:tcPr>
            <w:tcW w:w="1059" w:type="dxa"/>
          </w:tcPr>
          <w:p w:rsidR="00AB0EE6" w:rsidRPr="00F93C54" w:rsidRDefault="00021062" w:rsidP="00302DC0">
            <w:pPr>
              <w:jc w:val="both"/>
              <w:rPr>
                <w:rFonts w:ascii="Times New Roman" w:hAnsi="Times New Roman" w:cs="Times New Roman"/>
                <w:sz w:val="24"/>
                <w:szCs w:val="24"/>
                <w:lang w:val="kk-KZ"/>
              </w:rPr>
            </w:pPr>
            <w:r w:rsidRPr="00F93C54">
              <w:rPr>
                <w:rFonts w:ascii="Times New Roman" w:hAnsi="Times New Roman" w:cs="Times New Roman"/>
                <w:sz w:val="24"/>
                <w:szCs w:val="24"/>
              </w:rPr>
              <w:t>93</w:t>
            </w:r>
            <w:r w:rsidRPr="00F93C54">
              <w:rPr>
                <w:rFonts w:ascii="Times New Roman" w:hAnsi="Times New Roman" w:cs="Times New Roman"/>
                <w:sz w:val="24"/>
                <w:szCs w:val="24"/>
                <w:lang w:val="kk-KZ"/>
              </w:rPr>
              <w:t>8</w:t>
            </w:r>
            <w:r w:rsidR="00A80BB4" w:rsidRPr="00F93C54">
              <w:rPr>
                <w:rFonts w:ascii="Times New Roman" w:hAnsi="Times New Roman" w:cs="Times New Roman"/>
                <w:sz w:val="24"/>
                <w:szCs w:val="24"/>
                <w:lang w:val="kk-KZ"/>
              </w:rPr>
              <w:t>±</w:t>
            </w:r>
            <w:r w:rsidR="000C3B14" w:rsidRPr="00F93C54">
              <w:rPr>
                <w:rFonts w:ascii="Times New Roman" w:hAnsi="Times New Roman" w:cs="Times New Roman"/>
                <w:sz w:val="24"/>
                <w:szCs w:val="24"/>
                <w:lang w:val="kk-KZ"/>
              </w:rPr>
              <w:t>13</w:t>
            </w:r>
          </w:p>
        </w:tc>
        <w:tc>
          <w:tcPr>
            <w:tcW w:w="1077" w:type="dxa"/>
          </w:tcPr>
          <w:p w:rsidR="00AB0EE6" w:rsidRPr="00536F99" w:rsidRDefault="00021062" w:rsidP="00302DC0">
            <w:pPr>
              <w:jc w:val="both"/>
              <w:rPr>
                <w:rFonts w:ascii="Times New Roman" w:hAnsi="Times New Roman" w:cs="Times New Roman"/>
                <w:sz w:val="24"/>
                <w:szCs w:val="24"/>
                <w:lang w:val="en-US"/>
              </w:rPr>
            </w:pPr>
            <w:r w:rsidRPr="00F93C54">
              <w:rPr>
                <w:rFonts w:ascii="Times New Roman" w:hAnsi="Times New Roman" w:cs="Times New Roman"/>
                <w:sz w:val="24"/>
                <w:szCs w:val="24"/>
              </w:rPr>
              <w:t>1160</w:t>
            </w:r>
            <w:r w:rsidR="00A80BB4" w:rsidRPr="00F93C54">
              <w:rPr>
                <w:rFonts w:ascii="Times New Roman" w:hAnsi="Times New Roman" w:cs="Times New Roman"/>
                <w:sz w:val="24"/>
                <w:szCs w:val="24"/>
                <w:lang w:val="kk-KZ"/>
              </w:rPr>
              <w:t>±</w:t>
            </w:r>
            <w:r w:rsidR="00536F99">
              <w:rPr>
                <w:rFonts w:ascii="Times New Roman" w:hAnsi="Times New Roman" w:cs="Times New Roman"/>
                <w:sz w:val="24"/>
                <w:szCs w:val="24"/>
                <w:lang w:val="kk-KZ"/>
              </w:rPr>
              <w:t>1</w:t>
            </w:r>
            <w:r w:rsidR="00536F99">
              <w:rPr>
                <w:rFonts w:ascii="Times New Roman" w:hAnsi="Times New Roman" w:cs="Times New Roman"/>
                <w:sz w:val="24"/>
                <w:szCs w:val="24"/>
                <w:lang w:val="en-US"/>
              </w:rPr>
              <w:t>6</w:t>
            </w:r>
          </w:p>
        </w:tc>
        <w:tc>
          <w:tcPr>
            <w:tcW w:w="1077" w:type="dxa"/>
          </w:tcPr>
          <w:p w:rsidR="00AB0EE6" w:rsidRPr="00F93C54" w:rsidRDefault="00021062" w:rsidP="00302DC0">
            <w:pPr>
              <w:jc w:val="both"/>
              <w:rPr>
                <w:rFonts w:ascii="Times New Roman" w:hAnsi="Times New Roman" w:cs="Times New Roman"/>
                <w:sz w:val="24"/>
                <w:szCs w:val="24"/>
                <w:lang w:val="kk-KZ"/>
              </w:rPr>
            </w:pPr>
            <w:r w:rsidRPr="00F93C54">
              <w:rPr>
                <w:rFonts w:ascii="Times New Roman" w:hAnsi="Times New Roman" w:cs="Times New Roman"/>
                <w:sz w:val="24"/>
                <w:szCs w:val="24"/>
              </w:rPr>
              <w:t>100</w:t>
            </w:r>
            <w:r w:rsidRPr="00F93C54">
              <w:rPr>
                <w:rFonts w:ascii="Times New Roman" w:hAnsi="Times New Roman" w:cs="Times New Roman"/>
                <w:sz w:val="24"/>
                <w:szCs w:val="24"/>
                <w:lang w:val="kk-KZ"/>
              </w:rPr>
              <w:t>9</w:t>
            </w:r>
            <w:r w:rsidR="00A80BB4" w:rsidRPr="00F93C54">
              <w:rPr>
                <w:rFonts w:ascii="Times New Roman" w:hAnsi="Times New Roman" w:cs="Times New Roman"/>
                <w:sz w:val="24"/>
                <w:szCs w:val="24"/>
                <w:lang w:val="kk-KZ"/>
              </w:rPr>
              <w:t>±</w:t>
            </w:r>
            <w:r w:rsidR="000C3B14" w:rsidRPr="00F93C54">
              <w:rPr>
                <w:rFonts w:ascii="Times New Roman" w:hAnsi="Times New Roman" w:cs="Times New Roman"/>
                <w:sz w:val="24"/>
                <w:szCs w:val="24"/>
                <w:lang w:val="kk-KZ"/>
              </w:rPr>
              <w:t>12</w:t>
            </w:r>
          </w:p>
        </w:tc>
        <w:tc>
          <w:tcPr>
            <w:tcW w:w="1077" w:type="dxa"/>
          </w:tcPr>
          <w:p w:rsidR="00AB0EE6" w:rsidRPr="00F93C54" w:rsidRDefault="00021062" w:rsidP="00302DC0">
            <w:pPr>
              <w:jc w:val="both"/>
              <w:rPr>
                <w:rFonts w:ascii="Times New Roman" w:hAnsi="Times New Roman" w:cs="Times New Roman"/>
                <w:sz w:val="24"/>
                <w:szCs w:val="24"/>
                <w:lang w:val="kk-KZ"/>
              </w:rPr>
            </w:pPr>
            <w:r w:rsidRPr="00F93C54">
              <w:rPr>
                <w:rFonts w:ascii="Times New Roman" w:hAnsi="Times New Roman" w:cs="Times New Roman"/>
                <w:sz w:val="24"/>
                <w:szCs w:val="24"/>
              </w:rPr>
              <w:t>92</w:t>
            </w:r>
            <w:r w:rsidRPr="00F93C54">
              <w:rPr>
                <w:rFonts w:ascii="Times New Roman" w:hAnsi="Times New Roman" w:cs="Times New Roman"/>
                <w:sz w:val="24"/>
                <w:szCs w:val="24"/>
                <w:lang w:val="kk-KZ"/>
              </w:rPr>
              <w:t>3</w:t>
            </w:r>
            <w:r w:rsidR="00A80BB4" w:rsidRPr="00F93C54">
              <w:rPr>
                <w:rFonts w:ascii="Times New Roman" w:hAnsi="Times New Roman" w:cs="Times New Roman"/>
                <w:sz w:val="24"/>
                <w:szCs w:val="24"/>
                <w:lang w:val="kk-KZ"/>
              </w:rPr>
              <w:t>±</w:t>
            </w:r>
            <w:r w:rsidR="000C3B14" w:rsidRPr="00F93C54">
              <w:rPr>
                <w:rFonts w:ascii="Times New Roman" w:hAnsi="Times New Roman" w:cs="Times New Roman"/>
                <w:sz w:val="24"/>
                <w:szCs w:val="24"/>
                <w:lang w:val="kk-KZ"/>
              </w:rPr>
              <w:t>8</w:t>
            </w:r>
          </w:p>
        </w:tc>
        <w:tc>
          <w:tcPr>
            <w:tcW w:w="1096" w:type="dxa"/>
          </w:tcPr>
          <w:p w:rsidR="00AB0EE6" w:rsidRPr="00F93C54" w:rsidRDefault="00021062" w:rsidP="00302DC0">
            <w:pPr>
              <w:jc w:val="both"/>
              <w:rPr>
                <w:rFonts w:ascii="Times New Roman" w:hAnsi="Times New Roman" w:cs="Times New Roman"/>
                <w:sz w:val="24"/>
                <w:szCs w:val="24"/>
              </w:rPr>
            </w:pPr>
            <w:r w:rsidRPr="00F93C54">
              <w:rPr>
                <w:rFonts w:ascii="Times New Roman" w:hAnsi="Times New Roman" w:cs="Times New Roman"/>
                <w:sz w:val="24"/>
                <w:szCs w:val="24"/>
              </w:rPr>
              <w:t>850</w:t>
            </w:r>
            <w:r w:rsidR="00A80BB4" w:rsidRPr="00F93C54">
              <w:rPr>
                <w:rFonts w:ascii="Times New Roman" w:hAnsi="Times New Roman" w:cs="Times New Roman"/>
                <w:sz w:val="24"/>
                <w:szCs w:val="24"/>
                <w:lang w:val="kk-KZ"/>
              </w:rPr>
              <w:t>±</w:t>
            </w:r>
            <w:r w:rsidR="000C3B14" w:rsidRPr="00F93C54">
              <w:rPr>
                <w:rFonts w:ascii="Times New Roman" w:hAnsi="Times New Roman" w:cs="Times New Roman"/>
                <w:sz w:val="24"/>
                <w:szCs w:val="24"/>
                <w:lang w:val="kk-KZ"/>
              </w:rPr>
              <w:t>10</w:t>
            </w:r>
          </w:p>
        </w:tc>
      </w:tr>
      <w:tr w:rsidR="000C3B14" w:rsidRPr="00F93C54" w:rsidTr="00AB0EE6">
        <w:tc>
          <w:tcPr>
            <w:tcW w:w="1950" w:type="dxa"/>
          </w:tcPr>
          <w:p w:rsidR="00AB0EE6" w:rsidRPr="00F93C54" w:rsidRDefault="00AB0EE6" w:rsidP="00302DC0">
            <w:pPr>
              <w:jc w:val="both"/>
              <w:rPr>
                <w:rFonts w:ascii="Times New Roman" w:hAnsi="Times New Roman" w:cs="Times New Roman"/>
                <w:sz w:val="24"/>
                <w:szCs w:val="24"/>
              </w:rPr>
            </w:pPr>
            <w:r w:rsidRPr="00F93C54">
              <w:rPr>
                <w:rFonts w:ascii="Times New Roman" w:eastAsia="Calibri" w:hAnsi="Times New Roman" w:cs="Times New Roman"/>
                <w:sz w:val="24"/>
                <w:szCs w:val="24"/>
                <w:shd w:val="clear" w:color="auto" w:fill="FFFFFF"/>
              </w:rPr>
              <w:t>GPC</w:t>
            </w:r>
            <w:r w:rsidRPr="00F93C54">
              <w:rPr>
                <w:rFonts w:ascii="Times New Roman" w:hAnsi="Times New Roman" w:cs="Times New Roman"/>
                <w:sz w:val="24"/>
                <w:szCs w:val="24"/>
              </w:rPr>
              <w:t xml:space="preserve"> @S(катод) </w:t>
            </w:r>
            <w:r w:rsidRPr="00F93C54">
              <w:rPr>
                <w:rFonts w:ascii="Times New Roman" w:eastAsia="Calibri" w:hAnsi="Times New Roman" w:cs="Times New Roman"/>
                <w:sz w:val="24"/>
                <w:szCs w:val="24"/>
                <w:shd w:val="clear" w:color="auto" w:fill="FFFFFF"/>
              </w:rPr>
              <w:t>GPC</w:t>
            </w:r>
            <w:r w:rsidRPr="00F93C54">
              <w:rPr>
                <w:rFonts w:ascii="Times New Roman" w:hAnsi="Times New Roman" w:cs="Times New Roman"/>
                <w:sz w:val="24"/>
                <w:szCs w:val="24"/>
              </w:rPr>
              <w:t xml:space="preserve"> /NiO(30%) сепаратормен</w:t>
            </w:r>
          </w:p>
          <w:p w:rsidR="00AB0EE6" w:rsidRPr="00F93C54" w:rsidRDefault="00AB0EE6" w:rsidP="00302DC0">
            <w:pPr>
              <w:jc w:val="both"/>
              <w:rPr>
                <w:rFonts w:ascii="Times New Roman" w:hAnsi="Times New Roman" w:cs="Times New Roman"/>
                <w:sz w:val="24"/>
                <w:szCs w:val="24"/>
              </w:rPr>
            </w:pPr>
          </w:p>
        </w:tc>
        <w:tc>
          <w:tcPr>
            <w:tcW w:w="944" w:type="dxa"/>
          </w:tcPr>
          <w:p w:rsidR="00AB0EE6" w:rsidRPr="00536F99" w:rsidRDefault="00021062" w:rsidP="00302DC0">
            <w:pPr>
              <w:jc w:val="both"/>
              <w:rPr>
                <w:rFonts w:ascii="Times New Roman" w:hAnsi="Times New Roman" w:cs="Times New Roman"/>
                <w:sz w:val="24"/>
                <w:szCs w:val="24"/>
                <w:lang w:val="en-US"/>
              </w:rPr>
            </w:pPr>
            <w:r w:rsidRPr="00F93C54">
              <w:rPr>
                <w:rFonts w:ascii="Times New Roman" w:hAnsi="Times New Roman" w:cs="Times New Roman"/>
                <w:sz w:val="24"/>
                <w:szCs w:val="24"/>
              </w:rPr>
              <w:t>133</w:t>
            </w:r>
            <w:r w:rsidRPr="00F93C54">
              <w:rPr>
                <w:rFonts w:ascii="Times New Roman" w:hAnsi="Times New Roman" w:cs="Times New Roman"/>
                <w:sz w:val="24"/>
                <w:szCs w:val="24"/>
                <w:lang w:val="kk-KZ"/>
              </w:rPr>
              <w:t>7</w:t>
            </w:r>
            <w:r w:rsidR="00A80BB4" w:rsidRPr="00F93C54">
              <w:rPr>
                <w:rFonts w:ascii="Times New Roman" w:hAnsi="Times New Roman" w:cs="Times New Roman"/>
                <w:sz w:val="24"/>
                <w:szCs w:val="24"/>
                <w:lang w:val="kk-KZ"/>
              </w:rPr>
              <w:t>±</w:t>
            </w:r>
            <w:r w:rsidR="00536F99">
              <w:rPr>
                <w:rFonts w:ascii="Times New Roman" w:hAnsi="Times New Roman" w:cs="Times New Roman"/>
                <w:sz w:val="24"/>
                <w:szCs w:val="24"/>
                <w:lang w:val="en-US"/>
              </w:rPr>
              <w:t>82</w:t>
            </w:r>
          </w:p>
        </w:tc>
        <w:tc>
          <w:tcPr>
            <w:tcW w:w="1065" w:type="dxa"/>
          </w:tcPr>
          <w:p w:rsidR="00AB0EE6" w:rsidRPr="00536F99" w:rsidRDefault="00021062" w:rsidP="00302DC0">
            <w:pPr>
              <w:jc w:val="both"/>
              <w:rPr>
                <w:rFonts w:ascii="Times New Roman" w:hAnsi="Times New Roman" w:cs="Times New Roman"/>
                <w:sz w:val="24"/>
                <w:szCs w:val="24"/>
                <w:lang w:val="en-US"/>
              </w:rPr>
            </w:pPr>
            <w:r w:rsidRPr="00F93C54">
              <w:rPr>
                <w:rFonts w:ascii="Times New Roman" w:hAnsi="Times New Roman" w:cs="Times New Roman"/>
                <w:sz w:val="24"/>
                <w:szCs w:val="24"/>
              </w:rPr>
              <w:t>1144</w:t>
            </w:r>
            <w:r w:rsidR="00A80BB4" w:rsidRPr="00F93C54">
              <w:rPr>
                <w:rFonts w:ascii="Times New Roman" w:hAnsi="Times New Roman" w:cs="Times New Roman"/>
                <w:sz w:val="24"/>
                <w:szCs w:val="24"/>
                <w:lang w:val="kk-KZ"/>
              </w:rPr>
              <w:t>±</w:t>
            </w:r>
            <w:r w:rsidR="00536F99">
              <w:rPr>
                <w:rFonts w:ascii="Times New Roman" w:hAnsi="Times New Roman" w:cs="Times New Roman"/>
                <w:sz w:val="24"/>
                <w:szCs w:val="24"/>
                <w:lang w:val="en-US"/>
              </w:rPr>
              <w:t>25</w:t>
            </w:r>
          </w:p>
        </w:tc>
        <w:tc>
          <w:tcPr>
            <w:tcW w:w="1059" w:type="dxa"/>
          </w:tcPr>
          <w:p w:rsidR="00AB0EE6" w:rsidRPr="00536F99" w:rsidRDefault="00021062" w:rsidP="00536F99">
            <w:pPr>
              <w:jc w:val="both"/>
              <w:rPr>
                <w:rFonts w:ascii="Times New Roman" w:hAnsi="Times New Roman" w:cs="Times New Roman"/>
                <w:sz w:val="24"/>
                <w:szCs w:val="24"/>
                <w:lang w:val="en-US"/>
              </w:rPr>
            </w:pPr>
            <w:r w:rsidRPr="00F93C54">
              <w:rPr>
                <w:rFonts w:ascii="Times New Roman" w:hAnsi="Times New Roman" w:cs="Times New Roman"/>
                <w:sz w:val="24"/>
                <w:szCs w:val="24"/>
              </w:rPr>
              <w:t>1152</w:t>
            </w:r>
            <w:r w:rsidR="00A80BB4" w:rsidRPr="00F93C54">
              <w:rPr>
                <w:rFonts w:ascii="Times New Roman" w:hAnsi="Times New Roman" w:cs="Times New Roman"/>
                <w:sz w:val="24"/>
                <w:szCs w:val="24"/>
                <w:lang w:val="kk-KZ"/>
              </w:rPr>
              <w:t>±</w:t>
            </w:r>
            <w:r w:rsidR="00536F99">
              <w:rPr>
                <w:rFonts w:ascii="Times New Roman" w:hAnsi="Times New Roman" w:cs="Times New Roman"/>
                <w:sz w:val="24"/>
                <w:szCs w:val="24"/>
                <w:lang w:val="en-US"/>
              </w:rPr>
              <w:t>24</w:t>
            </w:r>
          </w:p>
        </w:tc>
        <w:tc>
          <w:tcPr>
            <w:tcW w:w="1077" w:type="dxa"/>
          </w:tcPr>
          <w:p w:rsidR="00AB0EE6" w:rsidRPr="00536F99" w:rsidRDefault="00021062" w:rsidP="00536F99">
            <w:pPr>
              <w:jc w:val="both"/>
              <w:rPr>
                <w:rFonts w:ascii="Times New Roman" w:hAnsi="Times New Roman" w:cs="Times New Roman"/>
                <w:sz w:val="24"/>
                <w:szCs w:val="24"/>
                <w:lang w:val="en-US"/>
              </w:rPr>
            </w:pPr>
            <w:r w:rsidRPr="00F93C54">
              <w:rPr>
                <w:rFonts w:ascii="Times New Roman" w:hAnsi="Times New Roman" w:cs="Times New Roman"/>
                <w:sz w:val="24"/>
                <w:szCs w:val="24"/>
              </w:rPr>
              <w:t>949</w:t>
            </w:r>
            <w:r w:rsidR="00A80BB4" w:rsidRPr="00F93C54">
              <w:rPr>
                <w:rFonts w:ascii="Times New Roman" w:hAnsi="Times New Roman" w:cs="Times New Roman"/>
                <w:sz w:val="24"/>
                <w:szCs w:val="24"/>
                <w:lang w:val="kk-KZ"/>
              </w:rPr>
              <w:t>±</w:t>
            </w:r>
            <w:r w:rsidR="00536F99">
              <w:rPr>
                <w:rFonts w:ascii="Times New Roman" w:hAnsi="Times New Roman" w:cs="Times New Roman"/>
                <w:sz w:val="24"/>
                <w:szCs w:val="24"/>
                <w:lang w:val="en-US"/>
              </w:rPr>
              <w:t>26</w:t>
            </w:r>
          </w:p>
        </w:tc>
        <w:tc>
          <w:tcPr>
            <w:tcW w:w="1077" w:type="dxa"/>
          </w:tcPr>
          <w:p w:rsidR="00AB0EE6" w:rsidRPr="00536F99" w:rsidRDefault="00021062" w:rsidP="00302DC0">
            <w:pPr>
              <w:jc w:val="both"/>
              <w:rPr>
                <w:rFonts w:ascii="Times New Roman" w:hAnsi="Times New Roman" w:cs="Times New Roman"/>
                <w:sz w:val="24"/>
                <w:szCs w:val="24"/>
                <w:lang w:val="en-US"/>
              </w:rPr>
            </w:pPr>
            <w:r w:rsidRPr="00F93C54">
              <w:rPr>
                <w:rFonts w:ascii="Times New Roman" w:hAnsi="Times New Roman" w:cs="Times New Roman"/>
                <w:sz w:val="24"/>
                <w:szCs w:val="24"/>
              </w:rPr>
              <w:t>87</w:t>
            </w:r>
            <w:r w:rsidRPr="00F93C54">
              <w:rPr>
                <w:rFonts w:ascii="Times New Roman" w:hAnsi="Times New Roman" w:cs="Times New Roman"/>
                <w:sz w:val="24"/>
                <w:szCs w:val="24"/>
                <w:lang w:val="kk-KZ"/>
              </w:rPr>
              <w:t>9</w:t>
            </w:r>
            <w:r w:rsidR="00A80BB4" w:rsidRPr="00F93C54">
              <w:rPr>
                <w:rFonts w:ascii="Times New Roman" w:hAnsi="Times New Roman" w:cs="Times New Roman"/>
                <w:sz w:val="24"/>
                <w:szCs w:val="24"/>
                <w:lang w:val="kk-KZ"/>
              </w:rPr>
              <w:t>±</w:t>
            </w:r>
            <w:r w:rsidR="00536F99">
              <w:rPr>
                <w:rFonts w:ascii="Times New Roman" w:hAnsi="Times New Roman" w:cs="Times New Roman"/>
                <w:sz w:val="24"/>
                <w:szCs w:val="24"/>
                <w:lang w:val="en-US"/>
              </w:rPr>
              <w:t>35</w:t>
            </w:r>
          </w:p>
        </w:tc>
        <w:tc>
          <w:tcPr>
            <w:tcW w:w="1077" w:type="dxa"/>
          </w:tcPr>
          <w:p w:rsidR="00AB0EE6" w:rsidRPr="00536F99" w:rsidRDefault="00021062" w:rsidP="00302DC0">
            <w:pPr>
              <w:jc w:val="both"/>
              <w:rPr>
                <w:rFonts w:ascii="Times New Roman" w:hAnsi="Times New Roman" w:cs="Times New Roman"/>
                <w:sz w:val="24"/>
                <w:szCs w:val="24"/>
                <w:lang w:val="en-US"/>
              </w:rPr>
            </w:pPr>
            <w:r w:rsidRPr="00F93C54">
              <w:rPr>
                <w:rFonts w:ascii="Times New Roman" w:hAnsi="Times New Roman" w:cs="Times New Roman"/>
                <w:sz w:val="24"/>
                <w:szCs w:val="24"/>
              </w:rPr>
              <w:t>75</w:t>
            </w:r>
            <w:r w:rsidRPr="00F93C54">
              <w:rPr>
                <w:rFonts w:ascii="Times New Roman" w:hAnsi="Times New Roman" w:cs="Times New Roman"/>
                <w:sz w:val="24"/>
                <w:szCs w:val="24"/>
                <w:lang w:val="kk-KZ"/>
              </w:rPr>
              <w:t>1</w:t>
            </w:r>
            <w:r w:rsidR="00A80BB4" w:rsidRPr="00F93C54">
              <w:rPr>
                <w:rFonts w:ascii="Times New Roman" w:hAnsi="Times New Roman" w:cs="Times New Roman"/>
                <w:sz w:val="24"/>
                <w:szCs w:val="24"/>
                <w:lang w:val="kk-KZ"/>
              </w:rPr>
              <w:t>±</w:t>
            </w:r>
            <w:r w:rsidR="00536F99">
              <w:rPr>
                <w:rFonts w:ascii="Times New Roman" w:hAnsi="Times New Roman" w:cs="Times New Roman"/>
                <w:sz w:val="24"/>
                <w:szCs w:val="24"/>
                <w:lang w:val="en-US"/>
              </w:rPr>
              <w:t>40</w:t>
            </w:r>
          </w:p>
        </w:tc>
        <w:tc>
          <w:tcPr>
            <w:tcW w:w="1096" w:type="dxa"/>
          </w:tcPr>
          <w:p w:rsidR="00AB0EE6" w:rsidRPr="00536F99" w:rsidRDefault="00021062" w:rsidP="00302DC0">
            <w:pPr>
              <w:jc w:val="both"/>
              <w:rPr>
                <w:rFonts w:ascii="Times New Roman" w:hAnsi="Times New Roman" w:cs="Times New Roman"/>
                <w:sz w:val="24"/>
                <w:szCs w:val="24"/>
                <w:lang w:val="en-US"/>
              </w:rPr>
            </w:pPr>
            <w:r w:rsidRPr="00F93C54">
              <w:rPr>
                <w:rFonts w:ascii="Times New Roman" w:hAnsi="Times New Roman" w:cs="Times New Roman"/>
                <w:sz w:val="24"/>
                <w:szCs w:val="24"/>
              </w:rPr>
              <w:t>638</w:t>
            </w:r>
            <w:r w:rsidR="00A80BB4" w:rsidRPr="00F93C54">
              <w:rPr>
                <w:rFonts w:ascii="Times New Roman" w:hAnsi="Times New Roman" w:cs="Times New Roman"/>
                <w:sz w:val="24"/>
                <w:szCs w:val="24"/>
                <w:lang w:val="kk-KZ"/>
              </w:rPr>
              <w:t>±</w:t>
            </w:r>
            <w:r w:rsidR="00536F99">
              <w:rPr>
                <w:rFonts w:ascii="Times New Roman" w:hAnsi="Times New Roman" w:cs="Times New Roman"/>
                <w:sz w:val="24"/>
                <w:szCs w:val="24"/>
                <w:lang w:val="en-US"/>
              </w:rPr>
              <w:t>50</w:t>
            </w:r>
          </w:p>
        </w:tc>
      </w:tr>
    </w:tbl>
    <w:p w:rsidR="00AB0EE6" w:rsidRPr="00847F72" w:rsidRDefault="00AB0EE6" w:rsidP="00302DC0">
      <w:pPr>
        <w:spacing w:after="0" w:line="240" w:lineRule="auto"/>
        <w:jc w:val="both"/>
        <w:rPr>
          <w:rFonts w:ascii="Times New Roman" w:eastAsia="Calibri" w:hAnsi="Times New Roman" w:cs="Times New Roman"/>
          <w:sz w:val="28"/>
          <w:szCs w:val="28"/>
          <w:shd w:val="clear" w:color="auto" w:fill="FFFFFF"/>
        </w:rPr>
      </w:pPr>
    </w:p>
    <w:p w:rsidR="00AB0EE6" w:rsidRDefault="00AB0EE6" w:rsidP="00302DC0">
      <w:pPr>
        <w:spacing w:after="0" w:line="240" w:lineRule="auto"/>
        <w:ind w:firstLine="720"/>
        <w:jc w:val="both"/>
        <w:rPr>
          <w:rFonts w:ascii="Times New Roman" w:eastAsia="Calibri" w:hAnsi="Times New Roman" w:cs="Times New Roman"/>
          <w:sz w:val="28"/>
          <w:szCs w:val="28"/>
          <w:shd w:val="clear" w:color="auto" w:fill="FFFFFF"/>
          <w:lang w:val="kk-KZ"/>
        </w:rPr>
      </w:pPr>
      <w:r w:rsidRPr="00847F72">
        <w:rPr>
          <w:rFonts w:ascii="Times New Roman" w:eastAsia="Calibri" w:hAnsi="Times New Roman" w:cs="Times New Roman"/>
          <w:sz w:val="28"/>
          <w:szCs w:val="28"/>
          <w:shd w:val="clear" w:color="auto" w:fill="FFFFFF"/>
        </w:rPr>
        <w:t>Токтың жоғары тығыздықтағы (1 C) ұяшықтардың циклдік көрсеткіштері 19-суретте (a-</w:t>
      </w:r>
      <w:r w:rsidR="0036394F">
        <w:rPr>
          <w:rFonts w:ascii="Times New Roman" w:eastAsia="Calibri" w:hAnsi="Times New Roman" w:cs="Times New Roman"/>
          <w:sz w:val="28"/>
          <w:szCs w:val="28"/>
          <w:shd w:val="clear" w:color="auto" w:fill="FFFFFF"/>
          <w:lang w:val="kk-KZ"/>
        </w:rPr>
        <w:t>ә</w:t>
      </w:r>
      <w:r w:rsidRPr="00847F72">
        <w:rPr>
          <w:rFonts w:ascii="Times New Roman" w:eastAsia="Calibri" w:hAnsi="Times New Roman" w:cs="Times New Roman"/>
          <w:sz w:val="28"/>
          <w:szCs w:val="28"/>
          <w:shd w:val="clear" w:color="auto" w:fill="FFFFFF"/>
        </w:rPr>
        <w:t xml:space="preserve">) берілген, ал разряд сыйымдылығының мәндері </w:t>
      </w:r>
      <w:r w:rsidR="00D5326D" w:rsidRPr="000C4370">
        <w:rPr>
          <w:rFonts w:ascii="Times New Roman" w:eastAsia="Calibri" w:hAnsi="Times New Roman" w:cs="Times New Roman"/>
          <w:sz w:val="28"/>
          <w:szCs w:val="28"/>
          <w:shd w:val="clear" w:color="auto" w:fill="FFFFFF"/>
        </w:rPr>
        <w:t>6</w:t>
      </w:r>
      <w:r w:rsidRPr="000C4370">
        <w:rPr>
          <w:rFonts w:ascii="Times New Roman" w:eastAsia="Calibri" w:hAnsi="Times New Roman" w:cs="Times New Roman"/>
          <w:sz w:val="28"/>
          <w:szCs w:val="28"/>
          <w:shd w:val="clear" w:color="auto" w:fill="FFFFFF"/>
        </w:rPr>
        <w:t>-кестеде</w:t>
      </w:r>
      <w:r w:rsidRPr="00847F72">
        <w:rPr>
          <w:rFonts w:ascii="Times New Roman" w:eastAsia="Calibri" w:hAnsi="Times New Roman" w:cs="Times New Roman"/>
          <w:sz w:val="28"/>
          <w:szCs w:val="28"/>
          <w:shd w:val="clear" w:color="auto" w:fill="FFFFFF"/>
        </w:rPr>
        <w:t xml:space="preserve"> жинақталған. GPC /NiO (20%) модификацияланған сепараторы бар ұяшық 1142,57</w:t>
      </w:r>
      <w:r w:rsidRPr="00847F72">
        <w:rPr>
          <w:rFonts w:ascii="Times New Roman" w:eastAsia="Calibri" w:hAnsi="Times New Roman" w:cs="Times New Roman"/>
          <w:sz w:val="28"/>
          <w:szCs w:val="28"/>
          <w:shd w:val="clear" w:color="auto" w:fill="FFFFFF"/>
          <w:lang w:val="kk-KZ"/>
        </w:rPr>
        <w:t xml:space="preserve"> </w:t>
      </w:r>
      <w:r w:rsidRPr="00847F72">
        <w:rPr>
          <w:rFonts w:ascii="Times New Roman" w:eastAsia="Calibri" w:hAnsi="Times New Roman" w:cs="Times New Roman"/>
          <w:sz w:val="28"/>
          <w:szCs w:val="28"/>
          <w:shd w:val="clear" w:color="auto" w:fill="FFFFFF"/>
        </w:rPr>
        <w:t>мА</w:t>
      </w:r>
      <w:r w:rsidRPr="00847F72">
        <w:rPr>
          <w:rFonts w:ascii="Times New Roman" w:eastAsia="Calibri" w:hAnsi="Times New Roman" w:cs="Times New Roman"/>
          <w:sz w:val="28"/>
          <w:szCs w:val="28"/>
          <w:shd w:val="clear" w:color="auto" w:fill="FFFFFF"/>
          <w:lang w:val="kk-KZ"/>
        </w:rPr>
        <w:t>сағ</w:t>
      </w:r>
      <w:r w:rsidRPr="00847F72">
        <w:rPr>
          <w:rFonts w:ascii="Times New Roman" w:eastAsia="Calibri" w:hAnsi="Times New Roman" w:cs="Times New Roman"/>
          <w:sz w:val="28"/>
          <w:szCs w:val="28"/>
          <w:shd w:val="clear" w:color="auto" w:fill="FFFFFF"/>
        </w:rPr>
        <w:t>г</w:t>
      </w:r>
      <w:r w:rsidRPr="00847F72">
        <w:rPr>
          <w:rFonts w:ascii="Times New Roman" w:eastAsia="Calibri" w:hAnsi="Times New Roman" w:cs="Times New Roman"/>
          <w:sz w:val="28"/>
          <w:szCs w:val="28"/>
          <w:shd w:val="clear" w:color="auto" w:fill="FFFFFF"/>
          <w:vertAlign w:val="superscript"/>
          <w:lang w:val="kk-KZ"/>
        </w:rPr>
        <w:t>-1</w:t>
      </w:r>
      <w:r w:rsidRPr="00847F72">
        <w:rPr>
          <w:rFonts w:ascii="Times New Roman" w:eastAsia="Calibri" w:hAnsi="Times New Roman" w:cs="Times New Roman"/>
          <w:sz w:val="28"/>
          <w:szCs w:val="28"/>
          <w:shd w:val="clear" w:color="auto" w:fill="FFFFFF"/>
        </w:rPr>
        <w:t xml:space="preserve"> бастапқы </w:t>
      </w:r>
      <w:r w:rsidRPr="00847F72">
        <w:rPr>
          <w:rFonts w:ascii="Times New Roman" w:eastAsia="Calibri" w:hAnsi="Times New Roman" w:cs="Times New Roman"/>
          <w:sz w:val="28"/>
          <w:szCs w:val="28"/>
          <w:shd w:val="clear" w:color="auto" w:fill="FFFFFF"/>
          <w:lang w:val="kk-KZ"/>
        </w:rPr>
        <w:t xml:space="preserve">разряд </w:t>
      </w:r>
      <w:r w:rsidRPr="00847F72">
        <w:rPr>
          <w:rFonts w:ascii="Times New Roman" w:eastAsia="Calibri" w:hAnsi="Times New Roman" w:cs="Times New Roman"/>
          <w:sz w:val="28"/>
          <w:szCs w:val="28"/>
          <w:shd w:val="clear" w:color="auto" w:fill="FFFFFF"/>
        </w:rPr>
        <w:t>сыйымдылы</w:t>
      </w:r>
      <w:r w:rsidRPr="00847F72">
        <w:rPr>
          <w:rFonts w:ascii="Times New Roman" w:eastAsia="Calibri" w:hAnsi="Times New Roman" w:cs="Times New Roman"/>
          <w:sz w:val="28"/>
          <w:szCs w:val="28"/>
          <w:shd w:val="clear" w:color="auto" w:fill="FFFFFF"/>
          <w:lang w:val="kk-KZ"/>
        </w:rPr>
        <w:t>қ</w:t>
      </w:r>
      <w:r w:rsidRPr="00847F72">
        <w:rPr>
          <w:rFonts w:ascii="Times New Roman" w:eastAsia="Calibri" w:hAnsi="Times New Roman" w:cs="Times New Roman"/>
          <w:sz w:val="28"/>
          <w:szCs w:val="28"/>
          <w:shd w:val="clear" w:color="auto" w:fill="FFFFFF"/>
        </w:rPr>
        <w:t xml:space="preserve"> мәнді</w:t>
      </w:r>
      <w:r w:rsidRPr="00847F72">
        <w:rPr>
          <w:rFonts w:ascii="Times New Roman" w:eastAsia="Calibri" w:hAnsi="Times New Roman" w:cs="Times New Roman"/>
          <w:sz w:val="28"/>
          <w:szCs w:val="28"/>
          <w:shd w:val="clear" w:color="auto" w:fill="FFFFFF"/>
          <w:lang w:val="kk-KZ"/>
        </w:rPr>
        <w:t xml:space="preserve">, </w:t>
      </w:r>
      <w:r w:rsidRPr="00847F72">
        <w:rPr>
          <w:rFonts w:ascii="Times New Roman" w:eastAsia="Calibri" w:hAnsi="Times New Roman" w:cs="Times New Roman"/>
          <w:sz w:val="28"/>
          <w:szCs w:val="28"/>
          <w:shd w:val="clear" w:color="auto" w:fill="FFFFFF"/>
        </w:rPr>
        <w:t xml:space="preserve">ал жалаң, GPC, GPC /NiO (10%) және GPC/NiO (30%) сепараторлары бар ұяшықтардың бастапқы разрядтық </w:t>
      </w:r>
      <w:r w:rsidRPr="00847F72">
        <w:rPr>
          <w:rFonts w:ascii="Times New Roman" w:eastAsia="Calibri" w:hAnsi="Times New Roman" w:cs="Times New Roman"/>
          <w:sz w:val="28"/>
          <w:szCs w:val="28"/>
          <w:shd w:val="clear" w:color="auto" w:fill="FFFFFF"/>
          <w:lang w:val="kk-KZ"/>
        </w:rPr>
        <w:t>сыйымдылық мәндері</w:t>
      </w:r>
      <w:r w:rsidRPr="00847F72">
        <w:rPr>
          <w:rFonts w:ascii="Times New Roman" w:eastAsia="Calibri" w:hAnsi="Times New Roman" w:cs="Times New Roman"/>
          <w:sz w:val="28"/>
          <w:szCs w:val="28"/>
          <w:shd w:val="clear" w:color="auto" w:fill="FFFFFF"/>
        </w:rPr>
        <w:t xml:space="preserve"> сәйкесінше 196,03, 650,32, 1191,14 және 824,48 мА</w:t>
      </w:r>
      <w:r w:rsidRPr="00847F72">
        <w:rPr>
          <w:rFonts w:ascii="Times New Roman" w:eastAsia="Calibri" w:hAnsi="Times New Roman" w:cs="Times New Roman"/>
          <w:sz w:val="28"/>
          <w:szCs w:val="28"/>
          <w:shd w:val="clear" w:color="auto" w:fill="FFFFFF"/>
          <w:lang w:val="kk-KZ"/>
        </w:rPr>
        <w:t>сағ</w:t>
      </w:r>
      <w:r w:rsidRPr="00847F72">
        <w:rPr>
          <w:rFonts w:ascii="Times New Roman" w:eastAsia="Calibri" w:hAnsi="Times New Roman" w:cs="Times New Roman"/>
          <w:sz w:val="28"/>
          <w:szCs w:val="28"/>
          <w:shd w:val="clear" w:color="auto" w:fill="FFFFFF"/>
        </w:rPr>
        <w:t>г</w:t>
      </w:r>
      <w:r w:rsidRPr="00847F72">
        <w:rPr>
          <w:rFonts w:ascii="Times New Roman" w:eastAsia="Calibri" w:hAnsi="Times New Roman" w:cs="Times New Roman"/>
          <w:sz w:val="28"/>
          <w:szCs w:val="28"/>
          <w:shd w:val="clear" w:color="auto" w:fill="FFFFFF"/>
          <w:vertAlign w:val="superscript"/>
          <w:lang w:val="kk-KZ"/>
        </w:rPr>
        <w:t>-1</w:t>
      </w:r>
      <w:r w:rsidRPr="00847F72">
        <w:rPr>
          <w:rFonts w:ascii="Times New Roman" w:eastAsia="Calibri" w:hAnsi="Times New Roman" w:cs="Times New Roman"/>
          <w:sz w:val="28"/>
          <w:szCs w:val="28"/>
          <w:shd w:val="clear" w:color="auto" w:fill="FFFFFF"/>
        </w:rPr>
        <w:t xml:space="preserve"> </w:t>
      </w:r>
      <w:r w:rsidRPr="00847F72">
        <w:rPr>
          <w:rFonts w:ascii="Times New Roman" w:eastAsia="Calibri" w:hAnsi="Times New Roman" w:cs="Times New Roman"/>
          <w:sz w:val="28"/>
          <w:szCs w:val="28"/>
          <w:shd w:val="clear" w:color="auto" w:fill="FFFFFF"/>
          <w:lang w:val="kk-KZ"/>
        </w:rPr>
        <w:t xml:space="preserve"> </w:t>
      </w:r>
      <w:r w:rsidRPr="00847F72">
        <w:rPr>
          <w:rFonts w:ascii="Times New Roman" w:eastAsia="Calibri" w:hAnsi="Times New Roman" w:cs="Times New Roman"/>
          <w:sz w:val="28"/>
          <w:szCs w:val="28"/>
          <w:shd w:val="clear" w:color="auto" w:fill="FFFFFF"/>
        </w:rPr>
        <w:t>құрады</w:t>
      </w:r>
      <w:r w:rsidRPr="00185C51">
        <w:rPr>
          <w:rFonts w:ascii="Times New Roman" w:eastAsia="Calibri" w:hAnsi="Times New Roman" w:cs="Times New Roman"/>
          <w:sz w:val="28"/>
          <w:szCs w:val="28"/>
          <w:shd w:val="clear" w:color="auto" w:fill="FFFFFF"/>
          <w:lang w:val="kk-KZ"/>
        </w:rPr>
        <w:t>. G</w:t>
      </w:r>
      <w:r w:rsidRPr="0013309C">
        <w:rPr>
          <w:rFonts w:ascii="Times New Roman" w:eastAsia="Calibri" w:hAnsi="Times New Roman" w:cs="Times New Roman"/>
          <w:sz w:val="28"/>
          <w:szCs w:val="28"/>
          <w:shd w:val="clear" w:color="auto" w:fill="FFFFFF"/>
          <w:lang w:val="kk-KZ"/>
        </w:rPr>
        <w:t xml:space="preserve">PC /NiO (20%) модификацияланған сепараторы бар ұяшық 100 циклден астам 694 мАсағг-1  </w:t>
      </w:r>
      <w:r w:rsidR="0085262C">
        <w:rPr>
          <w:rFonts w:ascii="Times New Roman" w:eastAsia="Calibri" w:hAnsi="Times New Roman" w:cs="Times New Roman"/>
          <w:sz w:val="28"/>
          <w:szCs w:val="28"/>
          <w:shd w:val="clear" w:color="auto" w:fill="FFFFFF"/>
          <w:lang w:val="kk-KZ"/>
        </w:rPr>
        <w:t>басқалармен салыстырғанда</w:t>
      </w:r>
      <w:r w:rsidRPr="0013309C">
        <w:rPr>
          <w:rFonts w:ascii="Times New Roman" w:eastAsia="Calibri" w:hAnsi="Times New Roman" w:cs="Times New Roman"/>
          <w:sz w:val="28"/>
          <w:szCs w:val="28"/>
          <w:shd w:val="clear" w:color="auto" w:fill="FFFFFF"/>
          <w:lang w:val="kk-KZ"/>
        </w:rPr>
        <w:t xml:space="preserve"> 1 C-да 100 циклден астам ең жақсы цикл тұрақтылығын көрсетті. Жалаң сепараторы бар ұяшық 100 циклден кейін 139,85 мА</w:t>
      </w:r>
      <w:r w:rsidRPr="00847F72">
        <w:rPr>
          <w:rFonts w:ascii="Times New Roman" w:eastAsia="Calibri" w:hAnsi="Times New Roman" w:cs="Times New Roman"/>
          <w:sz w:val="28"/>
          <w:szCs w:val="28"/>
          <w:shd w:val="clear" w:color="auto" w:fill="FFFFFF"/>
          <w:lang w:val="kk-KZ"/>
        </w:rPr>
        <w:t>сағ</w:t>
      </w:r>
      <w:r w:rsidRPr="0013309C">
        <w:rPr>
          <w:rFonts w:ascii="Times New Roman" w:eastAsia="Calibri" w:hAnsi="Times New Roman" w:cs="Times New Roman"/>
          <w:sz w:val="28"/>
          <w:szCs w:val="28"/>
          <w:shd w:val="clear" w:color="auto" w:fill="FFFFFF"/>
          <w:lang w:val="kk-KZ"/>
        </w:rPr>
        <w:t>г</w:t>
      </w:r>
      <w:r w:rsidRPr="00847F72">
        <w:rPr>
          <w:rFonts w:ascii="Times New Roman" w:eastAsia="Calibri" w:hAnsi="Times New Roman" w:cs="Times New Roman"/>
          <w:sz w:val="28"/>
          <w:szCs w:val="28"/>
          <w:shd w:val="clear" w:color="auto" w:fill="FFFFFF"/>
          <w:vertAlign w:val="superscript"/>
          <w:lang w:val="kk-KZ"/>
        </w:rPr>
        <w:t>-1</w:t>
      </w:r>
      <w:r w:rsidRPr="0013309C">
        <w:rPr>
          <w:rFonts w:ascii="Times New Roman" w:eastAsia="Calibri" w:hAnsi="Times New Roman" w:cs="Times New Roman"/>
          <w:sz w:val="28"/>
          <w:szCs w:val="28"/>
          <w:shd w:val="clear" w:color="auto" w:fill="FFFFFF"/>
          <w:lang w:val="kk-KZ"/>
        </w:rPr>
        <w:t xml:space="preserve"> </w:t>
      </w:r>
      <w:r w:rsidRPr="00847F72">
        <w:rPr>
          <w:rFonts w:ascii="Times New Roman" w:eastAsia="Calibri" w:hAnsi="Times New Roman" w:cs="Times New Roman"/>
          <w:sz w:val="28"/>
          <w:szCs w:val="28"/>
          <w:shd w:val="clear" w:color="auto" w:fill="FFFFFF"/>
          <w:lang w:val="kk-KZ"/>
        </w:rPr>
        <w:t xml:space="preserve"> </w:t>
      </w:r>
      <w:r w:rsidRPr="0013309C">
        <w:rPr>
          <w:rFonts w:ascii="Times New Roman" w:eastAsia="Calibri" w:hAnsi="Times New Roman" w:cs="Times New Roman"/>
          <w:sz w:val="28"/>
          <w:szCs w:val="28"/>
          <w:shd w:val="clear" w:color="auto" w:fill="FFFFFF"/>
          <w:lang w:val="kk-KZ"/>
        </w:rPr>
        <w:t>төмен сыйымдылықты сақтады. 19(</w:t>
      </w:r>
      <w:r w:rsidR="0036394F">
        <w:rPr>
          <w:rFonts w:ascii="Times New Roman" w:eastAsia="Calibri" w:hAnsi="Times New Roman" w:cs="Times New Roman"/>
          <w:sz w:val="28"/>
          <w:szCs w:val="28"/>
          <w:shd w:val="clear" w:color="auto" w:fill="FFFFFF"/>
          <w:lang w:val="kk-KZ"/>
        </w:rPr>
        <w:t>ә</w:t>
      </w:r>
      <w:r w:rsidRPr="0013309C">
        <w:rPr>
          <w:rFonts w:ascii="Times New Roman" w:eastAsia="Calibri" w:hAnsi="Times New Roman" w:cs="Times New Roman"/>
          <w:sz w:val="28"/>
          <w:szCs w:val="28"/>
          <w:shd w:val="clear" w:color="auto" w:fill="FFFFFF"/>
          <w:lang w:val="kk-KZ"/>
        </w:rPr>
        <w:t>) суретінен барлық сепараторлары бар Li–S ұяшықтарының орташа кулондық тиімділігі 98-99% жоғары екені байқалады. Сыйымдылықтың тез әлсіреуі күкірттің анод жағына шаттлдың әсерінен қатты жоғалуына байланысты. Дегенмен, GPC, GPC/NiO модификацияланған сепараторларды LiS</w:t>
      </w:r>
      <w:r w:rsidRPr="00847F72">
        <w:rPr>
          <w:rFonts w:ascii="Times New Roman" w:eastAsia="Calibri" w:hAnsi="Times New Roman" w:cs="Times New Roman"/>
          <w:sz w:val="28"/>
          <w:szCs w:val="28"/>
          <w:shd w:val="clear" w:color="auto" w:fill="FFFFFF"/>
          <w:lang w:val="kk-KZ"/>
        </w:rPr>
        <w:t>А</w:t>
      </w:r>
      <w:r w:rsidRPr="0013309C">
        <w:rPr>
          <w:rFonts w:ascii="Times New Roman" w:eastAsia="Calibri" w:hAnsi="Times New Roman" w:cs="Times New Roman"/>
          <w:sz w:val="28"/>
          <w:szCs w:val="28"/>
          <w:shd w:val="clear" w:color="auto" w:fill="FFFFFF"/>
          <w:lang w:val="kk-KZ"/>
        </w:rPr>
        <w:t xml:space="preserve">-ге қосқаннан кейін бұл </w:t>
      </w:r>
      <w:r w:rsidRPr="00847F72">
        <w:rPr>
          <w:rFonts w:ascii="Times New Roman" w:eastAsia="Calibri" w:hAnsi="Times New Roman" w:cs="Times New Roman"/>
          <w:sz w:val="28"/>
          <w:szCs w:val="28"/>
          <w:shd w:val="clear" w:color="auto" w:fill="FFFFFF"/>
          <w:lang w:val="kk-KZ"/>
        </w:rPr>
        <w:t>ұяшықтардың</w:t>
      </w:r>
      <w:r w:rsidRPr="0013309C">
        <w:rPr>
          <w:rFonts w:ascii="Times New Roman" w:eastAsia="Calibri" w:hAnsi="Times New Roman" w:cs="Times New Roman"/>
          <w:sz w:val="28"/>
          <w:szCs w:val="28"/>
          <w:shd w:val="clear" w:color="auto" w:fill="FFFFFF"/>
          <w:lang w:val="kk-KZ"/>
        </w:rPr>
        <w:t xml:space="preserve"> сыйымдыл</w:t>
      </w:r>
      <w:r w:rsidRPr="00847F72">
        <w:rPr>
          <w:rFonts w:ascii="Times New Roman" w:eastAsia="Calibri" w:hAnsi="Times New Roman" w:cs="Times New Roman"/>
          <w:sz w:val="28"/>
          <w:szCs w:val="28"/>
          <w:shd w:val="clear" w:color="auto" w:fill="FFFFFF"/>
          <w:lang w:val="kk-KZ"/>
        </w:rPr>
        <w:t>ықтарын</w:t>
      </w:r>
      <w:r w:rsidRPr="0013309C">
        <w:rPr>
          <w:rFonts w:ascii="Times New Roman" w:eastAsia="Calibri" w:hAnsi="Times New Roman" w:cs="Times New Roman"/>
          <w:sz w:val="28"/>
          <w:szCs w:val="28"/>
          <w:shd w:val="clear" w:color="auto" w:fill="FFFFFF"/>
          <w:lang w:val="kk-KZ"/>
        </w:rPr>
        <w:t xml:space="preserve"> сақтау айтарлықтай жақсарды.</w:t>
      </w:r>
    </w:p>
    <w:p w:rsidR="00361C3E" w:rsidRPr="0013309C" w:rsidRDefault="00361C3E" w:rsidP="00361C3E">
      <w:pPr>
        <w:spacing w:after="0" w:line="240" w:lineRule="auto"/>
        <w:ind w:firstLine="720"/>
        <w:jc w:val="center"/>
        <w:rPr>
          <w:rFonts w:ascii="Times New Roman" w:eastAsia="Calibri" w:hAnsi="Times New Roman" w:cs="Times New Roman"/>
          <w:sz w:val="28"/>
          <w:szCs w:val="28"/>
          <w:shd w:val="clear" w:color="auto" w:fill="FFFFFF"/>
          <w:lang w:val="kk-KZ"/>
        </w:rPr>
      </w:pPr>
      <w:r w:rsidRPr="00361C3E">
        <w:rPr>
          <w:rFonts w:ascii="Times New Roman" w:eastAsia="Calibri" w:hAnsi="Times New Roman" w:cs="Times New Roman"/>
          <w:noProof/>
          <w:sz w:val="28"/>
          <w:szCs w:val="28"/>
          <w:shd w:val="clear" w:color="auto" w:fill="FFFFFF"/>
          <w:lang w:val="en-US"/>
        </w:rPr>
        <w:lastRenderedPageBreak/>
        <w:drawing>
          <wp:inline distT="0" distB="0" distL="0" distR="0" wp14:anchorId="2E3DC047" wp14:editId="66152E0E">
            <wp:extent cx="3195494" cy="4742730"/>
            <wp:effectExtent l="0" t="0" r="5080" b="1270"/>
            <wp:docPr id="100016" name="Picture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05472" cy="4757539"/>
                    </a:xfrm>
                    <a:prstGeom prst="rect">
                      <a:avLst/>
                    </a:prstGeom>
                  </pic:spPr>
                </pic:pic>
              </a:graphicData>
            </a:graphic>
          </wp:inline>
        </w:drawing>
      </w:r>
    </w:p>
    <w:p w:rsidR="00AB0EE6" w:rsidRPr="00361C3E" w:rsidRDefault="00473185" w:rsidP="00361C3E">
      <w:pPr>
        <w:pStyle w:val="ListParagraph"/>
        <w:tabs>
          <w:tab w:val="left" w:pos="993"/>
        </w:tabs>
        <w:autoSpaceDE w:val="0"/>
        <w:autoSpaceDN w:val="0"/>
        <w:adjustRightInd w:val="0"/>
        <w:spacing w:after="0" w:line="240" w:lineRule="auto"/>
        <w:jc w:val="center"/>
        <w:rPr>
          <w:rFonts w:ascii="Times New Roman" w:hAnsi="Times New Roman" w:cs="Times New Roman"/>
          <w:b/>
          <w:sz w:val="28"/>
          <w:szCs w:val="28"/>
          <w:lang w:val="en-US"/>
        </w:rPr>
      </w:pPr>
      <w:r w:rsidRPr="00847F72">
        <w:rPr>
          <w:rFonts w:ascii="Times New Roman" w:hAnsi="Times New Roman" w:cs="Times New Roman"/>
          <w:b/>
          <w:noProof/>
          <w:sz w:val="28"/>
          <w:szCs w:val="28"/>
          <w:lang w:val="en-US"/>
        </w:rPr>
        <mc:AlternateContent>
          <mc:Choice Requires="wps">
            <w:drawing>
              <wp:anchor distT="0" distB="0" distL="114300" distR="114300" simplePos="0" relativeHeight="251661312" behindDoc="0" locked="0" layoutInCell="1" allowOverlap="1" wp14:anchorId="67A0AD66" wp14:editId="1A29154C">
                <wp:simplePos x="0" y="0"/>
                <wp:positionH relativeFrom="margin">
                  <wp:posOffset>-133460</wp:posOffset>
                </wp:positionH>
                <wp:positionV relativeFrom="paragraph">
                  <wp:posOffset>5393921</wp:posOffset>
                </wp:positionV>
                <wp:extent cx="436338" cy="369332"/>
                <wp:effectExtent l="0" t="0" r="0" b="0"/>
                <wp:wrapNone/>
                <wp:docPr id="20" name="TextBox 5"/>
                <wp:cNvGraphicFramePr/>
                <a:graphic xmlns:a="http://schemas.openxmlformats.org/drawingml/2006/main">
                  <a:graphicData uri="http://schemas.microsoft.com/office/word/2010/wordprocessingShape">
                    <wps:wsp>
                      <wps:cNvSpPr txBox="1"/>
                      <wps:spPr>
                        <a:xfrm>
                          <a:off x="0" y="0"/>
                          <a:ext cx="436338" cy="369332"/>
                        </a:xfrm>
                        <a:prstGeom prst="rect">
                          <a:avLst/>
                        </a:prstGeom>
                        <a:noFill/>
                      </wps:spPr>
                      <wps:txbx>
                        <w:txbxContent>
                          <w:p w:rsidR="00467341" w:rsidRPr="008631DF" w:rsidRDefault="00467341" w:rsidP="00AB0EE6">
                            <w:pPr>
                              <w:pStyle w:val="NormalWeb"/>
                              <w:spacing w:before="0" w:beforeAutospacing="0" w:after="0" w:afterAutospacing="0"/>
                              <w:rPr>
                                <w:sz w:val="28"/>
                                <w:szCs w:val="28"/>
                              </w:rPr>
                            </w:pPr>
                            <w:r>
                              <w:rPr>
                                <w:color w:val="000000" w:themeColor="text1"/>
                                <w:kern w:val="24"/>
                                <w:sz w:val="28"/>
                                <w:szCs w:val="28"/>
                              </w:rPr>
                              <w:t>(</w:t>
                            </w:r>
                            <w:r>
                              <w:rPr>
                                <w:color w:val="000000" w:themeColor="text1"/>
                                <w:kern w:val="24"/>
                                <w:sz w:val="28"/>
                                <w:szCs w:val="28"/>
                                <w:lang w:val="kk-KZ"/>
                              </w:rPr>
                              <w:t>ә</w:t>
                            </w:r>
                            <w:r w:rsidRPr="008631DF">
                              <w:rPr>
                                <w:color w:val="000000" w:themeColor="text1"/>
                                <w:kern w:val="24"/>
                                <w:sz w:val="28"/>
                                <w:szCs w:val="28"/>
                              </w:rPr>
                              <w:t>)</w:t>
                            </w:r>
                          </w:p>
                        </w:txbxContent>
                      </wps:txbx>
                      <wps:bodyPr wrap="none" rtlCol="0">
                        <a:spAutoFit/>
                      </wps:bodyPr>
                    </wps:wsp>
                  </a:graphicData>
                </a:graphic>
              </wp:anchor>
            </w:drawing>
          </mc:Choice>
          <mc:Fallback>
            <w:pict>
              <v:shapetype w14:anchorId="67A0AD66" id="_x0000_t202" coordsize="21600,21600" o:spt="202" path="m,l,21600r21600,l21600,xe">
                <v:stroke joinstyle="miter"/>
                <v:path gradientshapeok="t" o:connecttype="rect"/>
              </v:shapetype>
              <v:shape id="TextBox 5" o:spid="_x0000_s1026" type="#_x0000_t202" style="position:absolute;left:0;text-align:left;margin-left:-10.5pt;margin-top:424.7pt;width:34.35pt;height:29.1pt;z-index:2516613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" filled="f" stroked="f">
                <v:textbox style="mso-fit-shape-to-text:t">
                  <w:txbxContent>
                    <w:p w:rsidR="00467341" w:rsidRPr="008631DF" w:rsidRDefault="00467341" w:rsidP="00AB0EE6">
                      <w:pPr>
                        <w:pStyle w:val="NormalWeb"/>
                        <w:spacing w:before="0" w:beforeAutospacing="0" w:after="0" w:afterAutospacing="0"/>
                        <w:rPr>
                          <w:sz w:val="28"/>
                          <w:szCs w:val="28"/>
                        </w:rPr>
                      </w:pPr>
                      <w:r>
                        <w:rPr>
                          <w:color w:val="000000" w:themeColor="text1"/>
                          <w:kern w:val="24"/>
                          <w:sz w:val="28"/>
                          <w:szCs w:val="28"/>
                        </w:rPr>
                        <w:t>(</w:t>
                      </w:r>
                      <w:r>
                        <w:rPr>
                          <w:color w:val="000000" w:themeColor="text1"/>
                          <w:kern w:val="24"/>
                          <w:sz w:val="28"/>
                          <w:szCs w:val="28"/>
                          <w:lang w:val="kk-KZ"/>
                        </w:rPr>
                        <w:t>ә</w:t>
                      </w:r>
                      <w:r w:rsidRPr="008631DF">
                        <w:rPr>
                          <w:color w:val="000000" w:themeColor="text1"/>
                          <w:kern w:val="24"/>
                          <w:sz w:val="28"/>
                          <w:szCs w:val="28"/>
                        </w:rPr>
                        <w:t>)</w:t>
                      </w:r>
                    </w:p>
                  </w:txbxContent>
                </v:textbox>
                <w10:wrap anchorx="margin"/>
              </v:shape>
            </w:pict>
          </mc:Fallback>
        </mc:AlternateContent>
      </w:r>
    </w:p>
    <w:p w:rsidR="00AB0EE6" w:rsidRPr="00847F72" w:rsidRDefault="00361C3E" w:rsidP="001D2FAA">
      <w:pPr>
        <w:pStyle w:val="ListParagraph"/>
        <w:tabs>
          <w:tab w:val="left" w:pos="4426"/>
        </w:tabs>
        <w:autoSpaceDE w:val="0"/>
        <w:autoSpaceDN w:val="0"/>
        <w:adjustRightInd w:val="0"/>
        <w:spacing w:after="0" w:line="240" w:lineRule="auto"/>
        <w:jc w:val="center"/>
        <w:rPr>
          <w:rFonts w:ascii="Times New Roman" w:hAnsi="Times New Roman" w:cs="Times New Roman"/>
          <w:bCs/>
          <w:color w:val="000000"/>
          <w:sz w:val="28"/>
          <w:szCs w:val="28"/>
          <w:lang w:val="en-US"/>
        </w:rPr>
      </w:pPr>
      <w:r>
        <w:rPr>
          <w:rFonts w:ascii="Times New Roman" w:hAnsi="Times New Roman" w:cs="Times New Roman"/>
          <w:bCs/>
          <w:color w:val="000000"/>
          <w:sz w:val="28"/>
          <w:szCs w:val="28"/>
          <w:lang w:val="kk-KZ"/>
        </w:rPr>
        <w:t>С</w:t>
      </w:r>
      <w:r w:rsidR="00AB0EE6" w:rsidRPr="00847F72">
        <w:rPr>
          <w:rFonts w:ascii="Times New Roman" w:hAnsi="Times New Roman" w:cs="Times New Roman"/>
          <w:bCs/>
          <w:color w:val="000000"/>
          <w:sz w:val="28"/>
          <w:szCs w:val="28"/>
        </w:rPr>
        <w:t>урет</w:t>
      </w:r>
      <w:r w:rsidR="00AB0EE6" w:rsidRPr="00847F72">
        <w:rPr>
          <w:rFonts w:ascii="Times New Roman" w:hAnsi="Times New Roman" w:cs="Times New Roman"/>
          <w:bCs/>
          <w:color w:val="000000"/>
          <w:sz w:val="28"/>
          <w:szCs w:val="28"/>
          <w:lang w:val="en-US"/>
        </w:rPr>
        <w:t xml:space="preserve"> </w:t>
      </w:r>
      <w:r w:rsidRPr="00847F72">
        <w:rPr>
          <w:rFonts w:ascii="Times New Roman" w:hAnsi="Times New Roman" w:cs="Times New Roman"/>
          <w:bCs/>
          <w:color w:val="000000"/>
          <w:sz w:val="28"/>
          <w:szCs w:val="28"/>
          <w:lang w:val="en-US"/>
        </w:rPr>
        <w:t>19</w:t>
      </w:r>
      <w:r>
        <w:rPr>
          <w:rFonts w:ascii="Times New Roman" w:hAnsi="Times New Roman" w:cs="Times New Roman"/>
          <w:bCs/>
          <w:color w:val="000000"/>
          <w:sz w:val="28"/>
          <w:szCs w:val="28"/>
          <w:lang w:val="kk-KZ"/>
        </w:rPr>
        <w:t xml:space="preserve"> </w:t>
      </w:r>
      <w:r w:rsidR="00AB0EE6" w:rsidRPr="00847F72">
        <w:rPr>
          <w:rFonts w:ascii="Times New Roman" w:hAnsi="Times New Roman" w:cs="Times New Roman"/>
          <w:bCs/>
          <w:color w:val="000000"/>
          <w:sz w:val="28"/>
          <w:szCs w:val="28"/>
          <w:lang w:val="en-US"/>
        </w:rPr>
        <w:t>- (</w:t>
      </w:r>
      <w:r w:rsidR="00AB0EE6" w:rsidRPr="00847F72">
        <w:rPr>
          <w:rFonts w:ascii="Times New Roman" w:hAnsi="Times New Roman" w:cs="Times New Roman"/>
          <w:bCs/>
          <w:color w:val="000000"/>
          <w:sz w:val="28"/>
          <w:szCs w:val="28"/>
        </w:rPr>
        <w:t>а</w:t>
      </w:r>
      <w:r w:rsidR="00AB0EE6" w:rsidRPr="00847F72">
        <w:rPr>
          <w:rFonts w:ascii="Times New Roman" w:hAnsi="Times New Roman" w:cs="Times New Roman"/>
          <w:bCs/>
          <w:color w:val="000000"/>
          <w:sz w:val="28"/>
          <w:szCs w:val="28"/>
          <w:lang w:val="en-US"/>
        </w:rPr>
        <w:t xml:space="preserve">) </w:t>
      </w:r>
      <w:r w:rsidR="00AB0EE6" w:rsidRPr="00847F72">
        <w:rPr>
          <w:rFonts w:ascii="Times New Roman" w:hAnsi="Times New Roman" w:cs="Times New Roman"/>
          <w:bCs/>
          <w:color w:val="000000"/>
          <w:sz w:val="28"/>
          <w:szCs w:val="28"/>
        </w:rPr>
        <w:t>циклдік</w:t>
      </w:r>
      <w:r w:rsidR="00AB0EE6" w:rsidRPr="00847F72">
        <w:rPr>
          <w:rFonts w:ascii="Times New Roman" w:hAnsi="Times New Roman" w:cs="Times New Roman"/>
          <w:bCs/>
          <w:color w:val="000000"/>
          <w:sz w:val="28"/>
          <w:szCs w:val="28"/>
          <w:lang w:val="en-US"/>
        </w:rPr>
        <w:t xml:space="preserve"> </w:t>
      </w:r>
      <w:r w:rsidR="00AB0EE6" w:rsidRPr="00847F72">
        <w:rPr>
          <w:rFonts w:ascii="Times New Roman" w:hAnsi="Times New Roman" w:cs="Times New Roman"/>
          <w:bCs/>
          <w:color w:val="000000"/>
          <w:sz w:val="28"/>
          <w:szCs w:val="28"/>
        </w:rPr>
        <w:t>өнімділік</w:t>
      </w:r>
      <w:r w:rsidR="00AB0EE6" w:rsidRPr="00847F72">
        <w:rPr>
          <w:rFonts w:ascii="Times New Roman" w:hAnsi="Times New Roman" w:cs="Times New Roman"/>
          <w:bCs/>
          <w:color w:val="000000"/>
          <w:sz w:val="28"/>
          <w:szCs w:val="28"/>
          <w:lang w:val="en-US"/>
        </w:rPr>
        <w:t xml:space="preserve"> </w:t>
      </w:r>
      <w:r w:rsidR="00AB0EE6" w:rsidRPr="00847F72">
        <w:rPr>
          <w:rFonts w:ascii="Times New Roman" w:hAnsi="Times New Roman" w:cs="Times New Roman"/>
          <w:bCs/>
          <w:color w:val="000000"/>
          <w:sz w:val="28"/>
          <w:szCs w:val="28"/>
        </w:rPr>
        <w:t>және</w:t>
      </w:r>
      <w:r w:rsidR="00AB0EE6" w:rsidRPr="00847F72">
        <w:rPr>
          <w:rFonts w:ascii="Times New Roman" w:hAnsi="Times New Roman" w:cs="Times New Roman"/>
          <w:bCs/>
          <w:color w:val="000000"/>
          <w:sz w:val="28"/>
          <w:szCs w:val="28"/>
          <w:lang w:val="en-US"/>
        </w:rPr>
        <w:t xml:space="preserve"> (</w:t>
      </w:r>
      <w:r w:rsidR="0036394F">
        <w:rPr>
          <w:rFonts w:ascii="Times New Roman" w:hAnsi="Times New Roman" w:cs="Times New Roman"/>
          <w:bCs/>
          <w:color w:val="000000"/>
          <w:sz w:val="28"/>
          <w:szCs w:val="28"/>
          <w:lang w:val="kk-KZ"/>
        </w:rPr>
        <w:t>ә</w:t>
      </w:r>
      <w:r w:rsidR="00AB0EE6" w:rsidRPr="00847F72">
        <w:rPr>
          <w:rFonts w:ascii="Times New Roman" w:hAnsi="Times New Roman" w:cs="Times New Roman"/>
          <w:bCs/>
          <w:color w:val="000000"/>
          <w:sz w:val="28"/>
          <w:szCs w:val="28"/>
          <w:lang w:val="en-US"/>
        </w:rPr>
        <w:t xml:space="preserve">) GPC@S </w:t>
      </w:r>
      <w:r w:rsidR="00AB0EE6" w:rsidRPr="00847F72">
        <w:rPr>
          <w:rFonts w:ascii="Times New Roman" w:hAnsi="Times New Roman" w:cs="Times New Roman"/>
          <w:bCs/>
          <w:color w:val="000000"/>
          <w:sz w:val="28"/>
          <w:szCs w:val="28"/>
        </w:rPr>
        <w:t>катоды</w:t>
      </w:r>
      <w:r w:rsidR="00AB0EE6" w:rsidRPr="00847F72">
        <w:rPr>
          <w:rFonts w:ascii="Times New Roman" w:hAnsi="Times New Roman" w:cs="Times New Roman"/>
          <w:bCs/>
          <w:color w:val="000000"/>
          <w:sz w:val="28"/>
          <w:szCs w:val="28"/>
          <w:lang w:val="en-US"/>
        </w:rPr>
        <w:t xml:space="preserve"> </w:t>
      </w:r>
      <w:r w:rsidR="00AB0EE6" w:rsidRPr="00847F72">
        <w:rPr>
          <w:rFonts w:ascii="Times New Roman" w:hAnsi="Times New Roman" w:cs="Times New Roman"/>
          <w:bCs/>
          <w:color w:val="000000"/>
          <w:sz w:val="28"/>
          <w:szCs w:val="28"/>
        </w:rPr>
        <w:t>және</w:t>
      </w:r>
      <w:r w:rsidR="00185C51">
        <w:rPr>
          <w:rFonts w:ascii="Times New Roman" w:hAnsi="Times New Roman" w:cs="Times New Roman"/>
          <w:bCs/>
          <w:color w:val="000000"/>
          <w:sz w:val="28"/>
          <w:szCs w:val="28"/>
          <w:lang w:val="en-US"/>
        </w:rPr>
        <w:t xml:space="preserve"> 1 C</w:t>
      </w:r>
      <w:r w:rsidR="00185C51">
        <w:rPr>
          <w:rFonts w:ascii="Times New Roman" w:hAnsi="Times New Roman" w:cs="Times New Roman"/>
          <w:bCs/>
          <w:color w:val="000000"/>
          <w:sz w:val="28"/>
          <w:szCs w:val="28"/>
          <w:lang w:val="kk-KZ"/>
        </w:rPr>
        <w:t xml:space="preserve">-де </w:t>
      </w:r>
      <w:r w:rsidR="00AB0EE6" w:rsidRPr="00847F72">
        <w:rPr>
          <w:rFonts w:ascii="Times New Roman" w:hAnsi="Times New Roman" w:cs="Times New Roman"/>
          <w:bCs/>
          <w:color w:val="000000"/>
          <w:sz w:val="28"/>
          <w:szCs w:val="28"/>
        </w:rPr>
        <w:t>әртүрлі</w:t>
      </w:r>
      <w:r w:rsidR="00AB0EE6" w:rsidRPr="00847F72">
        <w:rPr>
          <w:rFonts w:ascii="Times New Roman" w:hAnsi="Times New Roman" w:cs="Times New Roman"/>
          <w:bCs/>
          <w:color w:val="000000"/>
          <w:sz w:val="28"/>
          <w:szCs w:val="28"/>
          <w:lang w:val="en-US"/>
        </w:rPr>
        <w:t xml:space="preserve"> </w:t>
      </w:r>
      <w:r w:rsidR="00AB0EE6" w:rsidRPr="00847F72">
        <w:rPr>
          <w:rFonts w:ascii="Times New Roman" w:hAnsi="Times New Roman" w:cs="Times New Roman"/>
          <w:bCs/>
          <w:color w:val="000000"/>
          <w:sz w:val="28"/>
          <w:szCs w:val="28"/>
        </w:rPr>
        <w:t>сепараторы</w:t>
      </w:r>
      <w:r w:rsidR="00AB0EE6" w:rsidRPr="00847F72">
        <w:rPr>
          <w:rFonts w:ascii="Times New Roman" w:hAnsi="Times New Roman" w:cs="Times New Roman"/>
          <w:bCs/>
          <w:color w:val="000000"/>
          <w:sz w:val="28"/>
          <w:szCs w:val="28"/>
          <w:lang w:val="en-US"/>
        </w:rPr>
        <w:t xml:space="preserve"> </w:t>
      </w:r>
      <w:r w:rsidR="00AB0EE6" w:rsidRPr="00847F72">
        <w:rPr>
          <w:rFonts w:ascii="Times New Roman" w:hAnsi="Times New Roman" w:cs="Times New Roman"/>
          <w:bCs/>
          <w:color w:val="000000"/>
          <w:sz w:val="28"/>
          <w:szCs w:val="28"/>
        </w:rPr>
        <w:t>бар</w:t>
      </w:r>
      <w:r w:rsidR="00AB0EE6" w:rsidRPr="00847F72">
        <w:rPr>
          <w:rFonts w:ascii="Times New Roman" w:hAnsi="Times New Roman" w:cs="Times New Roman"/>
          <w:bCs/>
          <w:color w:val="000000"/>
          <w:sz w:val="28"/>
          <w:szCs w:val="28"/>
          <w:lang w:val="en-US"/>
        </w:rPr>
        <w:t xml:space="preserve"> Li-S </w:t>
      </w:r>
      <w:r w:rsidR="00AB0EE6" w:rsidRPr="00847F72">
        <w:rPr>
          <w:rFonts w:ascii="Times New Roman" w:hAnsi="Times New Roman" w:cs="Times New Roman"/>
          <w:bCs/>
          <w:color w:val="000000"/>
          <w:sz w:val="28"/>
          <w:szCs w:val="28"/>
        </w:rPr>
        <w:t>ұяшығының</w:t>
      </w:r>
      <w:r w:rsidR="00AB0EE6" w:rsidRPr="00847F72">
        <w:rPr>
          <w:rFonts w:ascii="Times New Roman" w:hAnsi="Times New Roman" w:cs="Times New Roman"/>
          <w:bCs/>
          <w:color w:val="000000"/>
          <w:sz w:val="28"/>
          <w:szCs w:val="28"/>
          <w:lang w:val="en-US"/>
        </w:rPr>
        <w:t xml:space="preserve"> </w:t>
      </w:r>
      <w:r w:rsidR="00AB0EE6" w:rsidRPr="00847F72">
        <w:rPr>
          <w:rFonts w:ascii="Times New Roman" w:hAnsi="Times New Roman" w:cs="Times New Roman"/>
          <w:bCs/>
          <w:color w:val="000000"/>
          <w:sz w:val="28"/>
          <w:szCs w:val="28"/>
        </w:rPr>
        <w:t>кулондық</w:t>
      </w:r>
      <w:r w:rsidR="00AB0EE6" w:rsidRPr="00847F72">
        <w:rPr>
          <w:rFonts w:ascii="Times New Roman" w:hAnsi="Times New Roman" w:cs="Times New Roman"/>
          <w:bCs/>
          <w:color w:val="000000"/>
          <w:sz w:val="28"/>
          <w:szCs w:val="28"/>
          <w:lang w:val="en-US"/>
        </w:rPr>
        <w:t xml:space="preserve"> </w:t>
      </w:r>
      <w:r w:rsidR="00AB0EE6" w:rsidRPr="00847F72">
        <w:rPr>
          <w:rFonts w:ascii="Times New Roman" w:hAnsi="Times New Roman" w:cs="Times New Roman"/>
          <w:bCs/>
          <w:color w:val="000000"/>
          <w:sz w:val="28"/>
          <w:szCs w:val="28"/>
        </w:rPr>
        <w:t>тиімділігі</w:t>
      </w:r>
    </w:p>
    <w:p w:rsidR="006D1A93" w:rsidRDefault="006D1A93">
      <w:pPr>
        <w:rPr>
          <w:rFonts w:ascii="Times New Roman" w:hAnsi="Times New Roman" w:cs="Times New Roman"/>
          <w:bCs/>
          <w:color w:val="000000"/>
          <w:sz w:val="28"/>
          <w:szCs w:val="28"/>
          <w:lang w:val="kk-KZ"/>
        </w:rPr>
      </w:pPr>
      <w:r>
        <w:rPr>
          <w:rFonts w:ascii="Times New Roman" w:hAnsi="Times New Roman" w:cs="Times New Roman"/>
          <w:bCs/>
          <w:color w:val="000000"/>
          <w:sz w:val="28"/>
          <w:szCs w:val="28"/>
          <w:lang w:val="kk-KZ"/>
        </w:rPr>
        <w:br w:type="page"/>
      </w:r>
    </w:p>
    <w:p w:rsidR="001D2FAA" w:rsidRDefault="001D2FAA" w:rsidP="00302DC0">
      <w:pPr>
        <w:pStyle w:val="ListParagraph"/>
        <w:tabs>
          <w:tab w:val="left" w:pos="993"/>
        </w:tabs>
        <w:autoSpaceDE w:val="0"/>
        <w:autoSpaceDN w:val="0"/>
        <w:adjustRightInd w:val="0"/>
        <w:spacing w:after="0" w:line="240" w:lineRule="auto"/>
        <w:jc w:val="both"/>
        <w:rPr>
          <w:rFonts w:ascii="Times New Roman" w:hAnsi="Times New Roman" w:cs="Times New Roman"/>
          <w:bCs/>
          <w:color w:val="000000"/>
          <w:sz w:val="28"/>
          <w:szCs w:val="28"/>
          <w:lang w:val="kk-KZ"/>
        </w:rPr>
      </w:pPr>
    </w:p>
    <w:p w:rsidR="00C16795" w:rsidRPr="00EB63E7" w:rsidRDefault="00C16795" w:rsidP="00C16795">
      <w:pPr>
        <w:spacing w:after="0" w:line="240" w:lineRule="auto"/>
        <w:jc w:val="both"/>
        <w:rPr>
          <w:rFonts w:ascii="Times New Roman" w:hAnsi="Times New Roman" w:cs="Times New Roman"/>
          <w:sz w:val="28"/>
          <w:szCs w:val="28"/>
          <w:lang w:val="en-US"/>
        </w:rPr>
      </w:pPr>
    </w:p>
    <w:p w:rsidR="001D2FAA" w:rsidRDefault="00361C3E" w:rsidP="00C16795">
      <w:pPr>
        <w:spacing w:after="0" w:line="240" w:lineRule="auto"/>
        <w:ind w:firstLine="720"/>
        <w:jc w:val="center"/>
        <w:rPr>
          <w:rFonts w:ascii="Times New Roman" w:hAnsi="Times New Roman" w:cs="Times New Roman"/>
          <w:sz w:val="28"/>
          <w:szCs w:val="28"/>
        </w:rPr>
      </w:pPr>
      <w:r w:rsidRPr="00361C3E">
        <w:rPr>
          <w:rFonts w:ascii="Times New Roman" w:hAnsi="Times New Roman" w:cs="Times New Roman"/>
          <w:noProof/>
          <w:sz w:val="28"/>
          <w:szCs w:val="28"/>
          <w:lang w:val="en-US"/>
        </w:rPr>
        <w:drawing>
          <wp:inline distT="0" distB="0" distL="0" distR="0" wp14:anchorId="0C91A32D" wp14:editId="5578CF66">
            <wp:extent cx="2612231" cy="2198218"/>
            <wp:effectExtent l="0" t="0" r="0" b="0"/>
            <wp:docPr id="100017" name="Picture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69266" cy="2246214"/>
                    </a:xfrm>
                    <a:prstGeom prst="rect">
                      <a:avLst/>
                    </a:prstGeom>
                  </pic:spPr>
                </pic:pic>
              </a:graphicData>
            </a:graphic>
          </wp:inline>
        </w:drawing>
      </w:r>
    </w:p>
    <w:p w:rsidR="00325A34" w:rsidRDefault="00325A34" w:rsidP="00741C15">
      <w:pPr>
        <w:spacing w:after="0" w:line="240" w:lineRule="auto"/>
        <w:jc w:val="both"/>
        <w:rPr>
          <w:rFonts w:ascii="Times New Roman" w:hAnsi="Times New Roman" w:cs="Times New Roman"/>
          <w:sz w:val="28"/>
          <w:szCs w:val="28"/>
        </w:rPr>
      </w:pPr>
    </w:p>
    <w:p w:rsidR="00AB0EE6" w:rsidRPr="00847F72" w:rsidRDefault="00AB0EE6" w:rsidP="00302DC0">
      <w:pPr>
        <w:spacing w:after="0" w:line="240" w:lineRule="auto"/>
        <w:ind w:firstLine="720"/>
        <w:jc w:val="both"/>
        <w:rPr>
          <w:rFonts w:ascii="Times New Roman" w:hAnsi="Times New Roman" w:cs="Times New Roman"/>
          <w:sz w:val="28"/>
          <w:szCs w:val="28"/>
          <w:lang w:val="kk-KZ"/>
        </w:rPr>
      </w:pPr>
      <w:r w:rsidRPr="00847F72">
        <w:rPr>
          <w:rFonts w:ascii="Times New Roman" w:hAnsi="Times New Roman" w:cs="Times New Roman"/>
          <w:sz w:val="28"/>
          <w:szCs w:val="28"/>
        </w:rPr>
        <w:t xml:space="preserve">Сурет </w:t>
      </w:r>
      <w:r w:rsidR="00C16795">
        <w:rPr>
          <w:rFonts w:ascii="Times New Roman" w:hAnsi="Times New Roman" w:cs="Times New Roman"/>
          <w:sz w:val="28"/>
          <w:szCs w:val="28"/>
          <w:lang w:val="kk-KZ"/>
        </w:rPr>
        <w:t>20</w:t>
      </w:r>
      <w:r w:rsidR="00C16795">
        <w:rPr>
          <w:rFonts w:ascii="Times New Roman" w:hAnsi="Times New Roman" w:cs="Times New Roman"/>
          <w:sz w:val="28"/>
          <w:szCs w:val="28"/>
        </w:rPr>
        <w:t xml:space="preserve"> </w:t>
      </w:r>
      <w:r w:rsidR="00C16795">
        <w:rPr>
          <w:rFonts w:ascii="Times New Roman" w:hAnsi="Times New Roman" w:cs="Times New Roman"/>
          <w:sz w:val="28"/>
          <w:szCs w:val="28"/>
          <w:lang w:val="kk-KZ"/>
        </w:rPr>
        <w:t>-</w:t>
      </w:r>
      <w:r w:rsidRPr="00847F72">
        <w:rPr>
          <w:rFonts w:ascii="Times New Roman" w:hAnsi="Times New Roman" w:cs="Times New Roman"/>
          <w:sz w:val="28"/>
          <w:szCs w:val="28"/>
        </w:rPr>
        <w:t xml:space="preserve"> күкірт мөлшері жоғары GPC@S катодтарының TGA</w:t>
      </w:r>
      <w:r w:rsidRPr="00847F72">
        <w:rPr>
          <w:rFonts w:ascii="Times New Roman" w:hAnsi="Times New Roman" w:cs="Times New Roman"/>
          <w:sz w:val="28"/>
          <w:szCs w:val="28"/>
          <w:lang w:val="kk-KZ"/>
        </w:rPr>
        <w:t xml:space="preserve"> анализі</w:t>
      </w:r>
    </w:p>
    <w:p w:rsidR="00325A34" w:rsidRDefault="00325A34" w:rsidP="00302DC0">
      <w:pPr>
        <w:spacing w:after="0" w:line="240" w:lineRule="auto"/>
        <w:jc w:val="both"/>
        <w:rPr>
          <w:rFonts w:ascii="Times New Roman" w:eastAsia="Calibri" w:hAnsi="Times New Roman" w:cs="Times New Roman"/>
          <w:b/>
          <w:sz w:val="28"/>
          <w:szCs w:val="28"/>
          <w:shd w:val="clear" w:color="auto" w:fill="FFFFFF"/>
        </w:rPr>
      </w:pPr>
    </w:p>
    <w:p w:rsidR="00AB0EE6" w:rsidRPr="00847F72" w:rsidRDefault="00DD5158" w:rsidP="00302DC0">
      <w:pPr>
        <w:spacing w:after="0" w:line="240" w:lineRule="auto"/>
        <w:jc w:val="both"/>
        <w:rPr>
          <w:rFonts w:ascii="Times New Roman" w:eastAsia="Calibri" w:hAnsi="Times New Roman" w:cs="Times New Roman"/>
          <w:b/>
          <w:sz w:val="28"/>
          <w:szCs w:val="28"/>
          <w:shd w:val="clear" w:color="auto" w:fill="FFFFFF"/>
        </w:rPr>
      </w:pPr>
      <w:r w:rsidRPr="00B65B3F">
        <w:rPr>
          <w:rFonts w:ascii="Times New Roman" w:eastAsia="Calibri" w:hAnsi="Times New Roman" w:cs="Times New Roman"/>
          <w:b/>
          <w:sz w:val="28"/>
          <w:szCs w:val="28"/>
          <w:shd w:val="clear" w:color="auto" w:fill="FFFFFF"/>
        </w:rPr>
        <w:t>3.4.</w:t>
      </w:r>
      <w:r w:rsidR="00814B3F" w:rsidRPr="00814B3F">
        <w:rPr>
          <w:rFonts w:ascii="Times New Roman" w:eastAsia="Calibri" w:hAnsi="Times New Roman" w:cs="Times New Roman"/>
          <w:b/>
          <w:sz w:val="28"/>
          <w:szCs w:val="28"/>
          <w:shd w:val="clear" w:color="auto" w:fill="FFFFFF"/>
        </w:rPr>
        <w:t xml:space="preserve"> </w:t>
      </w:r>
      <w:r w:rsidR="00AB0EE6" w:rsidRPr="00847F72">
        <w:rPr>
          <w:rFonts w:ascii="Times New Roman" w:eastAsia="Calibri" w:hAnsi="Times New Roman" w:cs="Times New Roman"/>
          <w:b/>
          <w:sz w:val="28"/>
          <w:szCs w:val="28"/>
          <w:shd w:val="clear" w:color="auto" w:fill="FFFFFF"/>
        </w:rPr>
        <w:t>Күкіртті сіңдіру үшін қол жетімді GPC кеуектерін есептеу</w:t>
      </w:r>
    </w:p>
    <w:p w:rsidR="00AB0EE6" w:rsidRPr="00847F72" w:rsidRDefault="00AB0EE6" w:rsidP="00302DC0">
      <w:pPr>
        <w:spacing w:after="0" w:line="240" w:lineRule="auto"/>
        <w:ind w:firstLine="708"/>
        <w:jc w:val="both"/>
        <w:rPr>
          <w:rFonts w:ascii="Times New Roman" w:eastAsia="Times New Roman" w:hAnsi="Times New Roman" w:cs="Times New Roman"/>
          <w:sz w:val="28"/>
          <w:szCs w:val="28"/>
        </w:rPr>
      </w:pPr>
    </w:p>
    <w:p w:rsidR="00AB0EE6" w:rsidRPr="00847F72" w:rsidRDefault="00AB0EE6" w:rsidP="00302DC0">
      <w:pPr>
        <w:spacing w:after="0" w:line="240" w:lineRule="auto"/>
        <w:jc w:val="both"/>
        <w:rPr>
          <w:rFonts w:ascii="Times New Roman" w:eastAsia="Times New Roman" w:hAnsi="Times New Roman" w:cs="Times New Roman"/>
          <w:sz w:val="28"/>
          <w:szCs w:val="28"/>
        </w:rPr>
      </w:pPr>
      <w:r w:rsidRPr="00847F72">
        <w:rPr>
          <w:rFonts w:ascii="Times New Roman" w:eastAsia="Times New Roman" w:hAnsi="Times New Roman" w:cs="Times New Roman"/>
          <w:sz w:val="28"/>
          <w:szCs w:val="28"/>
        </w:rPr>
        <w:t xml:space="preserve">Дайындалған катодтарда жүргізілген TGA талдауы бойынша күкірттің жалпы мөлшері 60% құрайтыны анықталды. GPC@S катодтарын синтездеу процесінде көміртегі-күкірттің 4:6 тұрақты қатынасын сақтау үшін әдейі </w:t>
      </w:r>
      <w:r w:rsidRPr="00847F72">
        <w:rPr>
          <w:rFonts w:ascii="Times New Roman" w:eastAsia="Times New Roman" w:hAnsi="Times New Roman" w:cs="Times New Roman"/>
          <w:sz w:val="28"/>
          <w:szCs w:val="28"/>
          <w:lang w:val="kk-KZ"/>
        </w:rPr>
        <w:t>шаралар</w:t>
      </w:r>
      <w:r w:rsidRPr="00847F72">
        <w:rPr>
          <w:rFonts w:ascii="Times New Roman" w:eastAsia="Times New Roman" w:hAnsi="Times New Roman" w:cs="Times New Roman"/>
          <w:sz w:val="28"/>
          <w:szCs w:val="28"/>
        </w:rPr>
        <w:t xml:space="preserve"> жасалды.</w:t>
      </w:r>
    </w:p>
    <w:p w:rsidR="00AB0EE6" w:rsidRPr="00847F72" w:rsidRDefault="00AB0EE6" w:rsidP="00302DC0">
      <w:pPr>
        <w:spacing w:after="0" w:line="240" w:lineRule="auto"/>
        <w:ind w:firstLine="708"/>
        <w:jc w:val="both"/>
        <w:rPr>
          <w:rFonts w:ascii="Times New Roman" w:eastAsia="Times New Roman" w:hAnsi="Times New Roman" w:cs="Times New Roman"/>
          <w:sz w:val="28"/>
          <w:szCs w:val="28"/>
        </w:rPr>
      </w:pPr>
      <w:r w:rsidRPr="00847F72">
        <w:rPr>
          <w:rFonts w:ascii="Times New Roman" w:eastAsia="Times New Roman" w:hAnsi="Times New Roman" w:cs="Times New Roman"/>
          <w:sz w:val="28"/>
          <w:szCs w:val="28"/>
        </w:rPr>
        <w:t>Берілген:</w:t>
      </w:r>
    </w:p>
    <w:p w:rsidR="00AB0EE6" w:rsidRPr="00847F72" w:rsidRDefault="00AB0EE6" w:rsidP="00302DC0">
      <w:pPr>
        <w:spacing w:after="0" w:line="240" w:lineRule="auto"/>
        <w:ind w:firstLine="708"/>
        <w:jc w:val="both"/>
        <w:rPr>
          <w:rFonts w:ascii="Times New Roman" w:eastAsia="Times New Roman" w:hAnsi="Times New Roman" w:cs="Times New Roman"/>
          <w:sz w:val="28"/>
          <w:szCs w:val="28"/>
        </w:rPr>
      </w:pPr>
      <w:r w:rsidRPr="00847F72">
        <w:rPr>
          <w:rFonts w:ascii="Times New Roman" w:eastAsia="Times New Roman" w:hAnsi="Times New Roman" w:cs="Times New Roman"/>
          <w:sz w:val="28"/>
          <w:szCs w:val="28"/>
        </w:rPr>
        <w:t>TGA талдауындағы күкірттің жалпы мөлшері = 60%;</w:t>
      </w:r>
    </w:p>
    <w:p w:rsidR="00AB0EE6" w:rsidRPr="00847F72" w:rsidRDefault="00AB0EE6" w:rsidP="00302DC0">
      <w:pPr>
        <w:spacing w:after="0" w:line="240" w:lineRule="auto"/>
        <w:ind w:firstLine="708"/>
        <w:jc w:val="both"/>
        <w:rPr>
          <w:rFonts w:ascii="Times New Roman" w:eastAsia="Times New Roman" w:hAnsi="Times New Roman" w:cs="Times New Roman"/>
          <w:sz w:val="28"/>
          <w:szCs w:val="28"/>
        </w:rPr>
      </w:pPr>
      <w:r w:rsidRPr="00847F72">
        <w:rPr>
          <w:rFonts w:ascii="Times New Roman" w:eastAsia="Times New Roman" w:hAnsi="Times New Roman" w:cs="Times New Roman"/>
          <w:sz w:val="28"/>
          <w:szCs w:val="28"/>
        </w:rPr>
        <w:t>Синтез кезіндегі көміртегінің күкіртке қатынасы = 4:6;</w:t>
      </w:r>
    </w:p>
    <w:p w:rsidR="00AB0EE6" w:rsidRPr="00847F72" w:rsidRDefault="00814B3F" w:rsidP="00302DC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GPC кеуек көлемі = 1</w:t>
      </w:r>
      <w:r w:rsidRPr="00814B3F">
        <w:rPr>
          <w:rFonts w:ascii="Times New Roman" w:eastAsia="Times New Roman" w:hAnsi="Times New Roman" w:cs="Times New Roman"/>
          <w:sz w:val="28"/>
          <w:szCs w:val="28"/>
        </w:rPr>
        <w:t>,</w:t>
      </w:r>
      <w:r w:rsidR="00AB0EE6" w:rsidRPr="00847F72">
        <w:rPr>
          <w:rFonts w:ascii="Times New Roman" w:eastAsia="Times New Roman" w:hAnsi="Times New Roman" w:cs="Times New Roman"/>
          <w:sz w:val="28"/>
          <w:szCs w:val="28"/>
        </w:rPr>
        <w:t xml:space="preserve">02 </w:t>
      </w:r>
      <w:r w:rsidR="00AB0EE6" w:rsidRPr="00847F72">
        <w:rPr>
          <w:rFonts w:ascii="Times New Roman" w:eastAsia="Times New Roman" w:hAnsi="Times New Roman" w:cs="Times New Roman"/>
          <w:sz w:val="28"/>
          <w:szCs w:val="28"/>
          <w:lang w:val="kk-KZ"/>
        </w:rPr>
        <w:t>см</w:t>
      </w:r>
      <w:r w:rsidR="00AB0EE6" w:rsidRPr="00847F72">
        <w:rPr>
          <w:rFonts w:ascii="Times New Roman" w:eastAsia="Times New Roman" w:hAnsi="Times New Roman" w:cs="Times New Roman"/>
          <w:sz w:val="28"/>
          <w:szCs w:val="28"/>
          <w:vertAlign w:val="superscript"/>
        </w:rPr>
        <w:t>3</w:t>
      </w:r>
      <w:r w:rsidR="00AB0EE6" w:rsidRPr="00847F72">
        <w:rPr>
          <w:rFonts w:ascii="Times New Roman" w:eastAsia="Times New Roman" w:hAnsi="Times New Roman" w:cs="Times New Roman"/>
          <w:sz w:val="28"/>
          <w:szCs w:val="28"/>
        </w:rPr>
        <w:t xml:space="preserve"> </w:t>
      </w:r>
      <w:r w:rsidR="00AB0EE6" w:rsidRPr="00847F72">
        <w:rPr>
          <w:rFonts w:ascii="Times New Roman" w:eastAsia="Times New Roman" w:hAnsi="Times New Roman" w:cs="Times New Roman"/>
          <w:sz w:val="28"/>
          <w:szCs w:val="28"/>
          <w:lang w:val="kk-KZ"/>
        </w:rPr>
        <w:t>г</w:t>
      </w:r>
      <w:r w:rsidR="00AB0EE6" w:rsidRPr="00847F72">
        <w:rPr>
          <w:rFonts w:ascii="Times New Roman" w:eastAsia="Times New Roman" w:hAnsi="Times New Roman" w:cs="Times New Roman"/>
          <w:sz w:val="28"/>
          <w:szCs w:val="28"/>
          <w:vertAlign w:val="superscript"/>
        </w:rPr>
        <w:t>-1</w:t>
      </w:r>
      <w:r w:rsidR="00AB0EE6" w:rsidRPr="00847F72">
        <w:rPr>
          <w:rFonts w:ascii="Times New Roman" w:eastAsia="Times New Roman" w:hAnsi="Times New Roman" w:cs="Times New Roman"/>
          <w:sz w:val="28"/>
          <w:szCs w:val="28"/>
        </w:rPr>
        <w:t>;</w:t>
      </w:r>
    </w:p>
    <w:p w:rsidR="00AB0EE6" w:rsidRPr="00847F72" w:rsidRDefault="00814B3F" w:rsidP="00302DC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GPC@S кеуек көлемі = 0</w:t>
      </w:r>
      <w:r w:rsidRPr="00814B3F">
        <w:rPr>
          <w:rFonts w:ascii="Times New Roman" w:eastAsia="Times New Roman" w:hAnsi="Times New Roman" w:cs="Times New Roman"/>
          <w:sz w:val="28"/>
          <w:szCs w:val="28"/>
        </w:rPr>
        <w:t>,</w:t>
      </w:r>
      <w:r w:rsidR="00AB0EE6" w:rsidRPr="00847F72">
        <w:rPr>
          <w:rFonts w:ascii="Times New Roman" w:eastAsia="Times New Roman" w:hAnsi="Times New Roman" w:cs="Times New Roman"/>
          <w:sz w:val="28"/>
          <w:szCs w:val="28"/>
        </w:rPr>
        <w:t xml:space="preserve">093 </w:t>
      </w:r>
      <w:r w:rsidR="00AB0EE6" w:rsidRPr="00847F72">
        <w:rPr>
          <w:rFonts w:ascii="Times New Roman" w:eastAsia="Times New Roman" w:hAnsi="Times New Roman" w:cs="Times New Roman"/>
          <w:sz w:val="28"/>
          <w:szCs w:val="28"/>
          <w:lang w:val="kk-KZ"/>
        </w:rPr>
        <w:t>см</w:t>
      </w:r>
      <w:r w:rsidR="00AB0EE6" w:rsidRPr="00847F72">
        <w:rPr>
          <w:rFonts w:ascii="Times New Roman" w:eastAsia="Times New Roman" w:hAnsi="Times New Roman" w:cs="Times New Roman"/>
          <w:sz w:val="28"/>
          <w:szCs w:val="28"/>
          <w:vertAlign w:val="superscript"/>
        </w:rPr>
        <w:t>3</w:t>
      </w:r>
      <w:r w:rsidR="00AB0EE6" w:rsidRPr="00847F72">
        <w:rPr>
          <w:rFonts w:ascii="Times New Roman" w:eastAsia="Times New Roman" w:hAnsi="Times New Roman" w:cs="Times New Roman"/>
          <w:sz w:val="28"/>
          <w:szCs w:val="28"/>
        </w:rPr>
        <w:t xml:space="preserve"> </w:t>
      </w:r>
      <w:r w:rsidR="00AB0EE6" w:rsidRPr="00847F72">
        <w:rPr>
          <w:rFonts w:ascii="Times New Roman" w:eastAsia="Times New Roman" w:hAnsi="Times New Roman" w:cs="Times New Roman"/>
          <w:sz w:val="28"/>
          <w:szCs w:val="28"/>
          <w:lang w:val="kk-KZ"/>
        </w:rPr>
        <w:t>г</w:t>
      </w:r>
      <w:r w:rsidR="00AB0EE6" w:rsidRPr="00847F72">
        <w:rPr>
          <w:rFonts w:ascii="Times New Roman" w:eastAsia="Times New Roman" w:hAnsi="Times New Roman" w:cs="Times New Roman"/>
          <w:sz w:val="28"/>
          <w:szCs w:val="28"/>
          <w:vertAlign w:val="superscript"/>
        </w:rPr>
        <w:t>-1</w:t>
      </w:r>
      <w:r w:rsidR="00AB0EE6" w:rsidRPr="00847F72">
        <w:rPr>
          <w:rFonts w:ascii="Times New Roman" w:eastAsia="Times New Roman" w:hAnsi="Times New Roman" w:cs="Times New Roman"/>
          <w:sz w:val="28"/>
          <w:szCs w:val="28"/>
        </w:rPr>
        <w:t>;</w:t>
      </w:r>
    </w:p>
    <w:p w:rsidR="00AB0EE6" w:rsidRPr="00C16795" w:rsidRDefault="00AB0EE6" w:rsidP="00C16795">
      <w:pPr>
        <w:spacing w:after="0" w:line="240" w:lineRule="auto"/>
        <w:ind w:firstLine="708"/>
        <w:jc w:val="both"/>
        <w:rPr>
          <w:rFonts w:ascii="Times New Roman" w:eastAsia="Times New Roman" w:hAnsi="Times New Roman" w:cs="Times New Roman"/>
          <w:sz w:val="28"/>
          <w:szCs w:val="28"/>
        </w:rPr>
      </w:pPr>
      <w:r w:rsidRPr="00847F72">
        <w:rPr>
          <w:rFonts w:ascii="Times New Roman" w:eastAsia="Times New Roman" w:hAnsi="Times New Roman" w:cs="Times New Roman"/>
          <w:sz w:val="28"/>
          <w:szCs w:val="28"/>
        </w:rPr>
        <w:t>S</w:t>
      </w:r>
      <w:r w:rsidRPr="00847F72">
        <w:rPr>
          <w:rFonts w:ascii="Times New Roman" w:eastAsia="Times New Roman" w:hAnsi="Times New Roman" w:cs="Times New Roman"/>
          <w:sz w:val="28"/>
          <w:szCs w:val="28"/>
          <w:lang w:val="kk-KZ"/>
        </w:rPr>
        <w:t xml:space="preserve"> күкірттің тығыздығы</w:t>
      </w:r>
      <w:r w:rsidR="00814B3F">
        <w:rPr>
          <w:rFonts w:ascii="Times New Roman" w:eastAsia="Times New Roman" w:hAnsi="Times New Roman" w:cs="Times New Roman"/>
          <w:sz w:val="28"/>
          <w:szCs w:val="28"/>
        </w:rPr>
        <w:t xml:space="preserve"> = 1</w:t>
      </w:r>
      <w:r w:rsidR="00814B3F" w:rsidRPr="00814B3F">
        <w:rPr>
          <w:rFonts w:ascii="Times New Roman" w:eastAsia="Times New Roman" w:hAnsi="Times New Roman" w:cs="Times New Roman"/>
          <w:sz w:val="28"/>
          <w:szCs w:val="28"/>
        </w:rPr>
        <w:t>,</w:t>
      </w:r>
      <w:r w:rsidRPr="00847F72">
        <w:rPr>
          <w:rFonts w:ascii="Times New Roman" w:eastAsia="Times New Roman" w:hAnsi="Times New Roman" w:cs="Times New Roman"/>
          <w:sz w:val="28"/>
          <w:szCs w:val="28"/>
        </w:rPr>
        <w:t xml:space="preserve">96 </w:t>
      </w:r>
      <w:r w:rsidRPr="00847F72">
        <w:rPr>
          <w:rFonts w:ascii="Times New Roman" w:eastAsia="Times New Roman" w:hAnsi="Times New Roman" w:cs="Times New Roman"/>
          <w:sz w:val="28"/>
          <w:szCs w:val="28"/>
          <w:lang w:val="kk-KZ"/>
        </w:rPr>
        <w:t>г</w:t>
      </w:r>
      <w:r w:rsidRPr="00847F72">
        <w:rPr>
          <w:rFonts w:ascii="Times New Roman" w:eastAsia="Times New Roman" w:hAnsi="Times New Roman" w:cs="Times New Roman"/>
          <w:sz w:val="28"/>
          <w:szCs w:val="28"/>
        </w:rPr>
        <w:t xml:space="preserve"> </w:t>
      </w:r>
      <w:r w:rsidRPr="00847F72">
        <w:rPr>
          <w:rFonts w:ascii="Times New Roman" w:eastAsia="Times New Roman" w:hAnsi="Times New Roman" w:cs="Times New Roman"/>
          <w:sz w:val="28"/>
          <w:szCs w:val="28"/>
          <w:lang w:val="kk-KZ"/>
        </w:rPr>
        <w:t>см</w:t>
      </w:r>
      <w:r w:rsidRPr="00847F72">
        <w:rPr>
          <w:rFonts w:ascii="Times New Roman" w:eastAsia="Times New Roman" w:hAnsi="Times New Roman" w:cs="Times New Roman"/>
          <w:sz w:val="28"/>
          <w:szCs w:val="28"/>
          <w:vertAlign w:val="superscript"/>
        </w:rPr>
        <w:t>-3</w:t>
      </w:r>
      <w:r w:rsidR="00C16795">
        <w:rPr>
          <w:rFonts w:ascii="Times New Roman" w:eastAsia="Times New Roman" w:hAnsi="Times New Roman" w:cs="Times New Roman"/>
          <w:sz w:val="28"/>
          <w:szCs w:val="28"/>
        </w:rPr>
        <w:t>;</w:t>
      </w:r>
    </w:p>
    <w:p w:rsidR="00AB0EE6" w:rsidRDefault="00AB0EE6" w:rsidP="00302DC0">
      <w:pPr>
        <w:spacing w:after="0" w:line="240" w:lineRule="auto"/>
        <w:ind w:firstLine="708"/>
        <w:jc w:val="both"/>
        <w:rPr>
          <w:rFonts w:ascii="Times New Roman" w:eastAsia="Times New Roman" w:hAnsi="Times New Roman" w:cs="Times New Roman"/>
          <w:sz w:val="28"/>
          <w:szCs w:val="28"/>
        </w:rPr>
      </w:pPr>
      <w:r w:rsidRPr="00847F72">
        <w:rPr>
          <w:rFonts w:ascii="Times New Roman" w:eastAsia="Times New Roman" w:hAnsi="Times New Roman" w:cs="Times New Roman"/>
          <w:sz w:val="28"/>
          <w:szCs w:val="28"/>
        </w:rPr>
        <w:t xml:space="preserve">6:4 </w:t>
      </w:r>
      <w:r w:rsidRPr="00847F72">
        <w:rPr>
          <w:rFonts w:ascii="Times New Roman" w:eastAsia="Times New Roman" w:hAnsi="Times New Roman" w:cs="Times New Roman"/>
          <w:sz w:val="28"/>
          <w:szCs w:val="28"/>
          <w:lang w:val="kk-KZ"/>
        </w:rPr>
        <w:t xml:space="preserve"> </w:t>
      </w:r>
      <w:r w:rsidRPr="00847F72">
        <w:rPr>
          <w:rFonts w:ascii="Times New Roman" w:eastAsia="Times New Roman" w:hAnsi="Times New Roman" w:cs="Times New Roman"/>
          <w:sz w:val="28"/>
          <w:szCs w:val="28"/>
        </w:rPr>
        <w:t>S және C қатынасын ескере отырып, есептеулер үшін 1,5 г S және 1 г GPC массалық қатынасы қарастырылады.  Демек, 1,5 г S көлемі оның массасын тығыздыққа бөлу арқылы 0,765 см³ ретінде анықталады:</w:t>
      </w:r>
    </w:p>
    <w:p w:rsidR="00C16795" w:rsidRPr="00847F72" w:rsidRDefault="00C16795" w:rsidP="00302DC0">
      <w:pPr>
        <w:spacing w:after="0" w:line="240" w:lineRule="auto"/>
        <w:ind w:firstLine="708"/>
        <w:jc w:val="both"/>
        <w:rPr>
          <w:rFonts w:ascii="Times New Roman" w:eastAsia="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8"/>
        <w:gridCol w:w="1671"/>
      </w:tblGrid>
      <w:tr w:rsidR="00C16795" w:rsidTr="00C16795">
        <w:tc>
          <w:tcPr>
            <w:tcW w:w="8926" w:type="dxa"/>
          </w:tcPr>
          <w:p w:rsidR="00C16795" w:rsidRDefault="00C16795" w:rsidP="006510C1">
            <w:pPr>
              <w:jc w:val="center"/>
              <w:rPr>
                <w:rFonts w:ascii="Times New Roman" w:eastAsia="Times New Roman" w:hAnsi="Times New Roman" w:cs="Times New Roman"/>
                <w:sz w:val="28"/>
                <w:szCs w:val="28"/>
              </w:rPr>
            </w:pPr>
            <w:r w:rsidRPr="00847F72">
              <w:rPr>
                <w:rFonts w:ascii="Times New Roman" w:eastAsia="Times New Roman" w:hAnsi="Times New Roman" w:cs="Times New Roman"/>
                <w:sz w:val="28"/>
                <w:szCs w:val="28"/>
              </w:rPr>
              <w:t xml:space="preserve">V = </w:t>
            </w:r>
            <m:oMath>
              <m:f>
                <m:fPr>
                  <m:ctrlPr>
                    <w:rPr>
                      <w:rFonts w:ascii="Cambria Math" w:eastAsia="Times New Roman" w:hAnsi="Cambria Math" w:cs="Times New Roman"/>
                      <w:i/>
                      <w:sz w:val="28"/>
                      <w:szCs w:val="28"/>
                    </w:rPr>
                  </m:ctrlPr>
                </m:fPr>
                <m:num>
                  <m:r>
                    <w:rPr>
                      <w:rFonts w:ascii="Cambria Math" w:eastAsia="Times New Roman" w:hAnsi="Cambria Math" w:cs="Times New Roman"/>
                      <w:color w:val="000000"/>
                      <w:sz w:val="28"/>
                      <w:szCs w:val="28"/>
                      <w:shd w:val="clear" w:color="auto" w:fill="FFFFFF"/>
                    </w:rPr>
                    <m:t>m</m:t>
                  </m:r>
                </m:num>
                <m:den>
                  <m:r>
                    <m:rPr>
                      <m:sty m:val="p"/>
                    </m:rPr>
                    <w:rPr>
                      <w:rFonts w:ascii="Cambria Math" w:eastAsia="Times New Roman" w:hAnsi="Cambria Math" w:cs="Times New Roman"/>
                      <w:color w:val="000000"/>
                      <w:sz w:val="28"/>
                      <w:szCs w:val="28"/>
                      <w:shd w:val="clear" w:color="auto" w:fill="FFFFFF"/>
                    </w:rPr>
                    <m:t>ρ</m:t>
                  </m:r>
                </m:den>
              </m:f>
            </m:oMath>
            <w:r w:rsidRPr="00847F72">
              <w:rPr>
                <w:rFonts w:ascii="Times New Roman" w:eastAsia="Times New Roman" w:hAnsi="Times New Roman" w:cs="Times New Roman"/>
                <w:sz w:val="28"/>
                <w:szCs w:val="28"/>
              </w:rPr>
              <w:t xml:space="preserve"> =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1,5</m:t>
                  </m:r>
                </m:num>
                <m:den>
                  <m:r>
                    <w:rPr>
                      <w:rFonts w:ascii="Cambria Math" w:eastAsia="Times New Roman" w:hAnsi="Cambria Math" w:cs="Times New Roman"/>
                      <w:sz w:val="28"/>
                      <w:szCs w:val="28"/>
                    </w:rPr>
                    <m:t>1,96</m:t>
                  </m:r>
                </m:den>
              </m:f>
            </m:oMath>
            <w:r>
              <w:rPr>
                <w:rFonts w:ascii="Times New Roman" w:eastAsia="Times New Roman" w:hAnsi="Times New Roman" w:cs="Times New Roman"/>
                <w:sz w:val="28"/>
                <w:szCs w:val="28"/>
              </w:rPr>
              <w:t xml:space="preserve"> = 0</w:t>
            </w:r>
            <w:r w:rsidRPr="00C23D30">
              <w:rPr>
                <w:rFonts w:ascii="Times New Roman" w:eastAsia="Times New Roman" w:hAnsi="Times New Roman" w:cs="Times New Roman"/>
                <w:sz w:val="28"/>
                <w:szCs w:val="28"/>
              </w:rPr>
              <w:t>,</w:t>
            </w:r>
            <w:r w:rsidRPr="00847F72">
              <w:rPr>
                <w:rFonts w:ascii="Times New Roman" w:eastAsia="Times New Roman" w:hAnsi="Times New Roman" w:cs="Times New Roman"/>
                <w:sz w:val="28"/>
                <w:szCs w:val="28"/>
              </w:rPr>
              <w:t>765 cm</w:t>
            </w:r>
            <w:r w:rsidRPr="00847F72">
              <w:rPr>
                <w:rFonts w:ascii="Times New Roman" w:eastAsia="Times New Roman" w:hAnsi="Times New Roman" w:cs="Times New Roman"/>
                <w:sz w:val="28"/>
                <w:szCs w:val="28"/>
                <w:vertAlign w:val="superscript"/>
              </w:rPr>
              <w:t>3</w:t>
            </w:r>
          </w:p>
        </w:tc>
        <w:tc>
          <w:tcPr>
            <w:tcW w:w="753" w:type="dxa"/>
          </w:tcPr>
          <w:p w:rsidR="00C16795" w:rsidRPr="00847F72" w:rsidRDefault="00C16795" w:rsidP="00C16795">
            <w:pPr>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3.4.1</w:t>
            </w:r>
            <w:r w:rsidRPr="00847F72">
              <w:rPr>
                <w:rFonts w:ascii="Times New Roman" w:eastAsia="Times New Roman" w:hAnsi="Times New Roman" w:cs="Times New Roman"/>
                <w:sz w:val="28"/>
                <w:szCs w:val="28"/>
              </w:rPr>
              <w:t>)</w:t>
            </w:r>
          </w:p>
          <w:p w:rsidR="00C16795" w:rsidRDefault="00C16795" w:rsidP="00302DC0">
            <w:pPr>
              <w:jc w:val="both"/>
              <w:rPr>
                <w:rFonts w:ascii="Times New Roman" w:eastAsia="Times New Roman" w:hAnsi="Times New Roman" w:cs="Times New Roman"/>
                <w:sz w:val="28"/>
                <w:szCs w:val="28"/>
              </w:rPr>
            </w:pPr>
          </w:p>
        </w:tc>
      </w:tr>
    </w:tbl>
    <w:p w:rsidR="00AB0EE6" w:rsidRPr="00847F72" w:rsidRDefault="00AB0EE6" w:rsidP="00302DC0">
      <w:pPr>
        <w:spacing w:after="0" w:line="240" w:lineRule="auto"/>
        <w:jc w:val="both"/>
        <w:rPr>
          <w:rFonts w:ascii="Times New Roman" w:eastAsia="Times New Roman" w:hAnsi="Times New Roman" w:cs="Times New Roman"/>
          <w:sz w:val="28"/>
          <w:szCs w:val="28"/>
        </w:rPr>
      </w:pPr>
    </w:p>
    <w:p w:rsidR="00AB0EE6" w:rsidRDefault="00AB0EE6" w:rsidP="00302DC0">
      <w:pPr>
        <w:spacing w:after="0" w:line="240" w:lineRule="auto"/>
        <w:ind w:firstLine="708"/>
        <w:jc w:val="both"/>
        <w:rPr>
          <w:rFonts w:ascii="Times New Roman" w:eastAsia="Times New Roman" w:hAnsi="Times New Roman" w:cs="Times New Roman"/>
          <w:sz w:val="28"/>
          <w:szCs w:val="28"/>
        </w:rPr>
      </w:pPr>
      <w:r w:rsidRPr="00847F72">
        <w:rPr>
          <w:rFonts w:ascii="Times New Roman" w:eastAsia="Times New Roman" w:hAnsi="Times New Roman" w:cs="Times New Roman"/>
          <w:sz w:val="28"/>
          <w:szCs w:val="28"/>
        </w:rPr>
        <w:t>Күкіртті сіңдіру үшін қол жетімді кеуектерді есептеу күкірт көлемін (S) GPC бастапқы кеуек көлеміне бөлуді қамтиды:</w:t>
      </w:r>
    </w:p>
    <w:p w:rsidR="00C16795" w:rsidRPr="00847F72" w:rsidRDefault="00C16795" w:rsidP="00302DC0">
      <w:pPr>
        <w:spacing w:after="0" w:line="240" w:lineRule="auto"/>
        <w:ind w:firstLine="708"/>
        <w:jc w:val="both"/>
        <w:rPr>
          <w:rFonts w:ascii="Times New Roman" w:eastAsia="Times New Roman" w:hAnsi="Times New Roman" w:cs="Times New Roman"/>
          <w:sz w:val="28"/>
          <w:szCs w:val="28"/>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3"/>
        <w:gridCol w:w="963"/>
      </w:tblGrid>
      <w:tr w:rsidR="006510C1" w:rsidTr="006510C1">
        <w:tc>
          <w:tcPr>
            <w:tcW w:w="8974" w:type="dxa"/>
          </w:tcPr>
          <w:p w:rsidR="006510C1" w:rsidRPr="006510C1" w:rsidRDefault="006510C1" w:rsidP="006510C1">
            <w:pPr>
              <w:tabs>
                <w:tab w:val="left" w:pos="3174"/>
                <w:tab w:val="center" w:pos="4967"/>
              </w:tabs>
              <w:jc w:val="center"/>
              <w:rPr>
                <w:rFonts w:ascii="Times New Roman" w:eastAsia="Times New Roman" w:hAnsi="Times New Roman" w:cs="Times New Roman"/>
                <w:sz w:val="28"/>
                <w:szCs w:val="28"/>
                <w:lang w:val="kk-KZ"/>
              </w:rPr>
            </w:pP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0,765</m:t>
                  </m:r>
                </m:num>
                <m:den>
                  <m:r>
                    <w:rPr>
                      <w:rFonts w:ascii="Cambria Math" w:eastAsia="Times New Roman" w:hAnsi="Cambria Math" w:cs="Times New Roman"/>
                      <w:sz w:val="28"/>
                      <w:szCs w:val="28"/>
                    </w:rPr>
                    <m:t xml:space="preserve">1,02 </m:t>
                  </m:r>
                </m:den>
              </m:f>
            </m:oMath>
            <w:r w:rsidRPr="00847F72">
              <w:rPr>
                <w:rFonts w:ascii="Times New Roman" w:eastAsia="Times New Roman" w:hAnsi="Times New Roman" w:cs="Times New Roman"/>
                <w:sz w:val="28"/>
                <w:szCs w:val="28"/>
              </w:rPr>
              <w:t>×100% = 75%</w:t>
            </w:r>
          </w:p>
          <w:p w:rsidR="006510C1" w:rsidRDefault="006510C1" w:rsidP="00302DC0">
            <w:pPr>
              <w:jc w:val="both"/>
              <w:rPr>
                <w:rFonts w:ascii="Times New Roman" w:eastAsia="Times New Roman" w:hAnsi="Times New Roman" w:cs="Times New Roman"/>
                <w:sz w:val="28"/>
                <w:szCs w:val="28"/>
              </w:rPr>
            </w:pPr>
          </w:p>
        </w:tc>
        <w:tc>
          <w:tcPr>
            <w:tcW w:w="802" w:type="dxa"/>
          </w:tcPr>
          <w:p w:rsidR="006510C1" w:rsidRPr="006510C1" w:rsidRDefault="006510C1" w:rsidP="00302DC0">
            <w:pPr>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(3.4.2)</w:t>
            </w:r>
          </w:p>
        </w:tc>
      </w:tr>
    </w:tbl>
    <w:p w:rsidR="00AB0EE6" w:rsidRPr="00847F72" w:rsidRDefault="00AB0EE6" w:rsidP="007B2B02">
      <w:pPr>
        <w:spacing w:after="0" w:line="240" w:lineRule="auto"/>
        <w:jc w:val="both"/>
        <w:rPr>
          <w:rFonts w:ascii="Times New Roman" w:eastAsia="Times New Roman" w:hAnsi="Times New Roman" w:cs="Times New Roman"/>
          <w:sz w:val="28"/>
          <w:szCs w:val="28"/>
        </w:rPr>
      </w:pPr>
    </w:p>
    <w:p w:rsidR="00AB0EE6" w:rsidRPr="00847F72" w:rsidRDefault="00AB0EE6" w:rsidP="00302DC0">
      <w:pPr>
        <w:spacing w:after="0" w:line="240" w:lineRule="auto"/>
        <w:ind w:firstLine="708"/>
        <w:jc w:val="both"/>
        <w:rPr>
          <w:rFonts w:ascii="Times New Roman" w:eastAsia="Times New Roman" w:hAnsi="Times New Roman" w:cs="Times New Roman"/>
          <w:sz w:val="28"/>
          <w:szCs w:val="28"/>
        </w:rPr>
      </w:pPr>
      <w:r w:rsidRPr="00847F72">
        <w:rPr>
          <w:rFonts w:ascii="Times New Roman" w:eastAsia="Times New Roman" w:hAnsi="Times New Roman" w:cs="Times New Roman"/>
          <w:sz w:val="28"/>
          <w:szCs w:val="28"/>
        </w:rPr>
        <w:lastRenderedPageBreak/>
        <w:t>Күкіртті сіңдіру үшін қол жетімді кеуектерді есептеу күкіртті сіңдіруге дейін және одан кейінгі GPC үшін N</w:t>
      </w:r>
      <w:r w:rsidRPr="00847F72">
        <w:rPr>
          <w:rFonts w:ascii="Times New Roman" w:eastAsia="Times New Roman" w:hAnsi="Times New Roman" w:cs="Times New Roman"/>
          <w:sz w:val="28"/>
          <w:szCs w:val="28"/>
          <w:vertAlign w:val="subscript"/>
        </w:rPr>
        <w:t xml:space="preserve">2 </w:t>
      </w:r>
      <w:r w:rsidRPr="00847F72">
        <w:rPr>
          <w:rFonts w:ascii="Times New Roman" w:eastAsia="Times New Roman" w:hAnsi="Times New Roman" w:cs="Times New Roman"/>
          <w:sz w:val="28"/>
          <w:szCs w:val="28"/>
        </w:rPr>
        <w:t>адсорбция және десорбция изотермаларынан алынған кеуектер көлемінің мәндері қолдан</w:t>
      </w:r>
      <w:r w:rsidR="00847666">
        <w:rPr>
          <w:rFonts w:ascii="Times New Roman" w:eastAsia="Times New Roman" w:hAnsi="Times New Roman" w:cs="Times New Roman"/>
          <w:sz w:val="28"/>
          <w:szCs w:val="28"/>
          <w:lang w:val="kk-KZ"/>
        </w:rPr>
        <w:t>ылды</w:t>
      </w:r>
      <w:r w:rsidRPr="00847F72">
        <w:rPr>
          <w:rFonts w:ascii="Times New Roman" w:eastAsia="Times New Roman" w:hAnsi="Times New Roman" w:cs="Times New Roman"/>
          <w:sz w:val="28"/>
          <w:szCs w:val="28"/>
        </w:rPr>
        <w:t>. Бастапқыда GPC кеуек көлемі 1,02 см³ г⁻¹ ретінде өлшенеді, ал күкіртті сіңдіруден кейінгі GPC@S кеуек көлемі 0,093 см³ г⁻¹ болады. 6:4 S және C қатынасын ескере отырып, біз мынаны қорытындылай аламыз:</w:t>
      </w:r>
    </w:p>
    <w:p w:rsidR="00AB0EE6" w:rsidRPr="00847F72" w:rsidRDefault="00AB0EE6" w:rsidP="00C16795">
      <w:pPr>
        <w:spacing w:after="0" w:line="240" w:lineRule="auto"/>
        <w:jc w:val="center"/>
        <w:rPr>
          <w:rFonts w:ascii="Times New Roman" w:eastAsia="Times New Roman" w:hAnsi="Times New Roman" w:cs="Times New Roman"/>
          <w:sz w:val="28"/>
          <w:szCs w:val="28"/>
        </w:rPr>
      </w:pPr>
    </w:p>
    <w:p w:rsidR="00AB0EE6" w:rsidRPr="00847F72" w:rsidRDefault="00814B3F" w:rsidP="00C1679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0,</w:t>
      </w:r>
      <w:r w:rsidR="00AB0EE6" w:rsidRPr="00847F72">
        <w:rPr>
          <w:rFonts w:ascii="Times New Roman" w:eastAsia="Times New Roman" w:hAnsi="Times New Roman" w:cs="Times New Roman"/>
          <w:sz w:val="28"/>
          <w:szCs w:val="28"/>
          <w:lang w:val="en-US"/>
        </w:rPr>
        <w:t>093 cm</w:t>
      </w:r>
      <w:r w:rsidR="00AB0EE6" w:rsidRPr="00847F72">
        <w:rPr>
          <w:rFonts w:ascii="Times New Roman" w:eastAsia="Times New Roman" w:hAnsi="Times New Roman" w:cs="Times New Roman"/>
          <w:sz w:val="28"/>
          <w:szCs w:val="28"/>
          <w:vertAlign w:val="superscript"/>
          <w:lang w:val="en-US"/>
        </w:rPr>
        <w:t>3</w:t>
      </w:r>
      <w:r w:rsidR="00AB0EE6" w:rsidRPr="00847F72">
        <w:rPr>
          <w:rFonts w:ascii="Times New Roman" w:eastAsia="Times New Roman" w:hAnsi="Times New Roman" w:cs="Times New Roman"/>
          <w:sz w:val="28"/>
          <w:szCs w:val="28"/>
          <w:lang w:val="en-US"/>
        </w:rPr>
        <w:t xml:space="preserve"> g</w:t>
      </w:r>
      <w:r w:rsidR="00AB0EE6" w:rsidRPr="00847F72">
        <w:rPr>
          <w:rFonts w:ascii="Times New Roman" w:eastAsia="Times New Roman" w:hAnsi="Times New Roman" w:cs="Times New Roman"/>
          <w:sz w:val="28"/>
          <w:szCs w:val="28"/>
          <w:vertAlign w:val="superscript"/>
          <w:lang w:val="en-US"/>
        </w:rPr>
        <w:t xml:space="preserve">-1 </w:t>
      </w:r>
      <w:r>
        <w:rPr>
          <w:rFonts w:ascii="Times New Roman" w:eastAsia="Times New Roman" w:hAnsi="Times New Roman" w:cs="Times New Roman"/>
          <w:sz w:val="28"/>
          <w:szCs w:val="28"/>
          <w:lang w:val="en-US"/>
        </w:rPr>
        <w:t>– 0,</w:t>
      </w:r>
      <w:r w:rsidR="00AB0EE6" w:rsidRPr="00847F72">
        <w:rPr>
          <w:rFonts w:ascii="Times New Roman" w:eastAsia="Times New Roman" w:hAnsi="Times New Roman" w:cs="Times New Roman"/>
          <w:sz w:val="28"/>
          <w:szCs w:val="28"/>
          <w:lang w:val="en-US"/>
        </w:rPr>
        <w:t>4 g of GPC</w:t>
      </w:r>
    </w:p>
    <w:p w:rsidR="00AB0EE6" w:rsidRPr="00847F72" w:rsidRDefault="00AB0EE6" w:rsidP="00C16795">
      <w:pPr>
        <w:spacing w:after="0" w:line="240" w:lineRule="auto"/>
        <w:jc w:val="center"/>
        <w:rPr>
          <w:rFonts w:ascii="Times New Roman" w:eastAsia="Times New Roman" w:hAnsi="Times New Roman" w:cs="Times New Roman"/>
          <w:sz w:val="28"/>
          <w:szCs w:val="28"/>
          <w:lang w:val="en-US"/>
        </w:rPr>
      </w:pPr>
      <w:r w:rsidRPr="00847F72">
        <w:rPr>
          <w:rFonts w:ascii="Times New Roman" w:eastAsia="Times New Roman" w:hAnsi="Times New Roman" w:cs="Times New Roman"/>
          <w:sz w:val="28"/>
          <w:szCs w:val="28"/>
          <w:lang w:val="en-US"/>
        </w:rPr>
        <w:t>x – 1 g of GPC</w:t>
      </w:r>
    </w:p>
    <w:p w:rsidR="00AB0EE6" w:rsidRDefault="00AB0EE6" w:rsidP="00C16795">
      <w:pPr>
        <w:spacing w:after="0" w:line="240" w:lineRule="auto"/>
        <w:jc w:val="center"/>
        <w:rPr>
          <w:rFonts w:ascii="Times New Roman" w:eastAsia="Times New Roman" w:hAnsi="Times New Roman" w:cs="Times New Roman"/>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037"/>
      </w:tblGrid>
      <w:tr w:rsidR="006510C1" w:rsidTr="006510C1">
        <w:tc>
          <w:tcPr>
            <w:tcW w:w="8642" w:type="dxa"/>
          </w:tcPr>
          <w:p w:rsidR="006510C1" w:rsidRPr="00847F72" w:rsidRDefault="006510C1" w:rsidP="006510C1">
            <w:pPr>
              <w:jc w:val="center"/>
              <w:rPr>
                <w:rFonts w:ascii="Times New Roman" w:eastAsia="Times New Roman" w:hAnsi="Times New Roman" w:cs="Times New Roman"/>
                <w:sz w:val="28"/>
                <w:szCs w:val="28"/>
                <w:lang w:val="en-US"/>
              </w:rPr>
            </w:pPr>
            <w:r w:rsidRPr="00847F72">
              <w:rPr>
                <w:rFonts w:ascii="Times New Roman" w:eastAsia="Times New Roman" w:hAnsi="Times New Roman" w:cs="Times New Roman"/>
                <w:sz w:val="28"/>
                <w:szCs w:val="28"/>
                <w:lang w:val="en-US"/>
              </w:rPr>
              <w:t xml:space="preserve">x=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en-US"/>
                    </w:rPr>
                    <m:t>0,093</m:t>
                  </m:r>
                </m:num>
                <m:den>
                  <m:r>
                    <w:rPr>
                      <w:rFonts w:ascii="Cambria Math" w:eastAsia="Times New Roman" w:hAnsi="Cambria Math" w:cs="Times New Roman"/>
                      <w:sz w:val="28"/>
                      <w:szCs w:val="28"/>
                      <w:lang w:val="en-US"/>
                    </w:rPr>
                    <m:t>0,4</m:t>
                  </m:r>
                </m:den>
              </m:f>
              <m:r>
                <m:rPr>
                  <m:sty m:val="p"/>
                </m:rPr>
                <w:rPr>
                  <w:rFonts w:ascii="Cambria Math" w:eastAsia="Times New Roman" w:hAnsi="Cambria Math" w:cs="Times New Roman"/>
                  <w:sz w:val="28"/>
                  <w:szCs w:val="28"/>
                  <w:lang w:val="en-US"/>
                </w:rPr>
                <m:t xml:space="preserve">×100% </m:t>
              </m:r>
            </m:oMath>
            <w:r>
              <w:rPr>
                <w:rFonts w:ascii="Times New Roman" w:eastAsia="Times New Roman" w:hAnsi="Times New Roman" w:cs="Times New Roman"/>
                <w:sz w:val="28"/>
                <w:szCs w:val="28"/>
                <w:lang w:val="en-US"/>
              </w:rPr>
              <w:t>= 23,</w:t>
            </w:r>
            <w:r w:rsidRPr="00847F72">
              <w:rPr>
                <w:rFonts w:ascii="Times New Roman" w:eastAsia="Times New Roman" w:hAnsi="Times New Roman" w:cs="Times New Roman"/>
                <w:sz w:val="28"/>
                <w:szCs w:val="28"/>
                <w:lang w:val="en-US"/>
              </w:rPr>
              <w:t>3%</w:t>
            </w:r>
          </w:p>
          <w:p w:rsidR="006510C1" w:rsidRDefault="006510C1" w:rsidP="00C16795">
            <w:pPr>
              <w:jc w:val="center"/>
              <w:rPr>
                <w:rFonts w:ascii="Times New Roman" w:eastAsia="Times New Roman" w:hAnsi="Times New Roman" w:cs="Times New Roman"/>
                <w:sz w:val="28"/>
                <w:szCs w:val="28"/>
                <w:lang w:val="en-US"/>
              </w:rPr>
            </w:pPr>
          </w:p>
        </w:tc>
        <w:tc>
          <w:tcPr>
            <w:tcW w:w="1037" w:type="dxa"/>
          </w:tcPr>
          <w:p w:rsidR="006510C1" w:rsidRDefault="006510C1" w:rsidP="00C16795">
            <w:pPr>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(3.4.3)</w:t>
            </w:r>
          </w:p>
        </w:tc>
      </w:tr>
    </w:tbl>
    <w:p w:rsidR="00AB0EE6" w:rsidRPr="00847F72" w:rsidRDefault="00AB0EE6" w:rsidP="006510C1">
      <w:pPr>
        <w:spacing w:after="0" w:line="240" w:lineRule="auto"/>
        <w:jc w:val="both"/>
        <w:rPr>
          <w:rFonts w:ascii="Times New Roman" w:eastAsia="Times New Roman" w:hAnsi="Times New Roman" w:cs="Times New Roman"/>
          <w:sz w:val="28"/>
          <w:szCs w:val="28"/>
          <w:lang w:val="en-US"/>
        </w:rPr>
      </w:pPr>
    </w:p>
    <w:p w:rsidR="00AB0EE6" w:rsidRPr="00847F72" w:rsidRDefault="00AB0EE6" w:rsidP="00302DC0">
      <w:pPr>
        <w:spacing w:after="0" w:line="240" w:lineRule="auto"/>
        <w:ind w:firstLine="720"/>
        <w:jc w:val="both"/>
        <w:rPr>
          <w:rFonts w:ascii="Times New Roman" w:hAnsi="Times New Roman" w:cs="Times New Roman"/>
          <w:sz w:val="28"/>
          <w:szCs w:val="28"/>
          <w:lang w:val="en-US"/>
        </w:rPr>
      </w:pPr>
      <w:r w:rsidRPr="00847F72">
        <w:rPr>
          <w:rFonts w:ascii="Times New Roman" w:hAnsi="Times New Roman" w:cs="Times New Roman"/>
          <w:sz w:val="28"/>
          <w:szCs w:val="28"/>
          <w:lang w:val="en-US"/>
        </w:rPr>
        <w:t xml:space="preserve">23,3% </w:t>
      </w:r>
      <w:r w:rsidRPr="00847F72">
        <w:rPr>
          <w:rFonts w:ascii="Times New Roman" w:hAnsi="Times New Roman" w:cs="Times New Roman"/>
          <w:sz w:val="28"/>
          <w:szCs w:val="28"/>
        </w:rPr>
        <w:t>күкіртпен</w:t>
      </w:r>
      <w:r w:rsidRPr="00847F72">
        <w:rPr>
          <w:rFonts w:ascii="Times New Roman" w:hAnsi="Times New Roman" w:cs="Times New Roman"/>
          <w:sz w:val="28"/>
          <w:szCs w:val="28"/>
          <w:lang w:val="en-US"/>
        </w:rPr>
        <w:t xml:space="preserve"> </w:t>
      </w:r>
      <w:r w:rsidRPr="00847F72">
        <w:rPr>
          <w:rFonts w:ascii="Times New Roman" w:hAnsi="Times New Roman" w:cs="Times New Roman"/>
          <w:sz w:val="28"/>
          <w:szCs w:val="28"/>
        </w:rPr>
        <w:t>толтырылмаған</w:t>
      </w:r>
      <w:r w:rsidRPr="00847F72">
        <w:rPr>
          <w:rFonts w:ascii="Times New Roman" w:hAnsi="Times New Roman" w:cs="Times New Roman"/>
          <w:sz w:val="28"/>
          <w:szCs w:val="28"/>
          <w:lang w:val="en-US"/>
        </w:rPr>
        <w:t xml:space="preserve"> GPC </w:t>
      </w:r>
      <w:r w:rsidRPr="00847F72">
        <w:rPr>
          <w:rFonts w:ascii="Times New Roman" w:hAnsi="Times New Roman" w:cs="Times New Roman"/>
          <w:sz w:val="28"/>
          <w:szCs w:val="28"/>
        </w:rPr>
        <w:t>кеуектерінің</w:t>
      </w:r>
      <w:r w:rsidRPr="00847F72">
        <w:rPr>
          <w:rFonts w:ascii="Times New Roman" w:hAnsi="Times New Roman" w:cs="Times New Roman"/>
          <w:sz w:val="28"/>
          <w:szCs w:val="28"/>
          <w:lang w:val="en-US"/>
        </w:rPr>
        <w:t xml:space="preserve"> </w:t>
      </w:r>
      <w:r w:rsidRPr="00847F72">
        <w:rPr>
          <w:rFonts w:ascii="Times New Roman" w:hAnsi="Times New Roman" w:cs="Times New Roman"/>
          <w:sz w:val="28"/>
          <w:szCs w:val="28"/>
        </w:rPr>
        <w:t>бөлігін</w:t>
      </w:r>
      <w:r w:rsidRPr="00847F72">
        <w:rPr>
          <w:rFonts w:ascii="Times New Roman" w:hAnsi="Times New Roman" w:cs="Times New Roman"/>
          <w:sz w:val="28"/>
          <w:szCs w:val="28"/>
          <w:lang w:val="en-US"/>
        </w:rPr>
        <w:t xml:space="preserve"> </w:t>
      </w:r>
      <w:r w:rsidRPr="00847F72">
        <w:rPr>
          <w:rFonts w:ascii="Times New Roman" w:hAnsi="Times New Roman" w:cs="Times New Roman"/>
          <w:sz w:val="28"/>
          <w:szCs w:val="28"/>
        </w:rPr>
        <w:t>білдіреді</w:t>
      </w:r>
      <w:r w:rsidRPr="00847F72">
        <w:rPr>
          <w:rFonts w:ascii="Times New Roman" w:hAnsi="Times New Roman" w:cs="Times New Roman"/>
          <w:sz w:val="28"/>
          <w:szCs w:val="28"/>
          <w:lang w:val="en-US"/>
        </w:rPr>
        <w:t xml:space="preserve">, </w:t>
      </w:r>
      <w:r w:rsidRPr="00847F72">
        <w:rPr>
          <w:rFonts w:ascii="Times New Roman" w:hAnsi="Times New Roman" w:cs="Times New Roman"/>
          <w:sz w:val="28"/>
          <w:szCs w:val="28"/>
        </w:rPr>
        <w:t>бұл</w:t>
      </w:r>
      <w:r w:rsidRPr="00847F72">
        <w:rPr>
          <w:rFonts w:ascii="Times New Roman" w:hAnsi="Times New Roman" w:cs="Times New Roman"/>
          <w:sz w:val="28"/>
          <w:szCs w:val="28"/>
          <w:lang w:val="en-US"/>
        </w:rPr>
        <w:t xml:space="preserve"> </w:t>
      </w:r>
      <w:r w:rsidRPr="00847F72">
        <w:rPr>
          <w:rFonts w:ascii="Times New Roman" w:hAnsi="Times New Roman" w:cs="Times New Roman"/>
          <w:sz w:val="28"/>
          <w:szCs w:val="28"/>
        </w:rPr>
        <w:t>сіңдірілмеген</w:t>
      </w:r>
      <w:r w:rsidRPr="00847F72">
        <w:rPr>
          <w:rFonts w:ascii="Times New Roman" w:hAnsi="Times New Roman" w:cs="Times New Roman"/>
          <w:sz w:val="28"/>
          <w:szCs w:val="28"/>
          <w:lang w:val="en-US"/>
        </w:rPr>
        <w:t xml:space="preserve"> </w:t>
      </w:r>
      <w:r w:rsidRPr="00847F72">
        <w:rPr>
          <w:rFonts w:ascii="Times New Roman" w:hAnsi="Times New Roman" w:cs="Times New Roman"/>
          <w:sz w:val="28"/>
          <w:szCs w:val="28"/>
        </w:rPr>
        <w:t>фракцияны</w:t>
      </w:r>
      <w:r w:rsidRPr="00847F72">
        <w:rPr>
          <w:rFonts w:ascii="Times New Roman" w:hAnsi="Times New Roman" w:cs="Times New Roman"/>
          <w:sz w:val="28"/>
          <w:szCs w:val="28"/>
          <w:lang w:val="en-US"/>
        </w:rPr>
        <w:t xml:space="preserve"> </w:t>
      </w:r>
      <w:r w:rsidRPr="00847F72">
        <w:rPr>
          <w:rFonts w:ascii="Times New Roman" w:hAnsi="Times New Roman" w:cs="Times New Roman"/>
          <w:sz w:val="28"/>
          <w:szCs w:val="28"/>
        </w:rPr>
        <w:t>көрсетеді</w:t>
      </w:r>
      <w:r w:rsidRPr="00847F72">
        <w:rPr>
          <w:rFonts w:ascii="Times New Roman" w:hAnsi="Times New Roman" w:cs="Times New Roman"/>
          <w:sz w:val="28"/>
          <w:szCs w:val="28"/>
          <w:lang w:val="en-US"/>
        </w:rPr>
        <w:t xml:space="preserve">. </w:t>
      </w:r>
      <w:r w:rsidRPr="00847F72">
        <w:rPr>
          <w:rFonts w:ascii="Times New Roman" w:hAnsi="Times New Roman" w:cs="Times New Roman"/>
          <w:sz w:val="28"/>
          <w:szCs w:val="28"/>
        </w:rPr>
        <w:t>Керісінше</w:t>
      </w:r>
      <w:r w:rsidRPr="00847F72">
        <w:rPr>
          <w:rFonts w:ascii="Times New Roman" w:hAnsi="Times New Roman" w:cs="Times New Roman"/>
          <w:sz w:val="28"/>
          <w:szCs w:val="28"/>
          <w:lang w:val="en-US"/>
        </w:rPr>
        <w:t xml:space="preserve">, </w:t>
      </w:r>
      <w:r w:rsidRPr="00847F72">
        <w:rPr>
          <w:rFonts w:ascii="Times New Roman" w:hAnsi="Times New Roman" w:cs="Times New Roman"/>
          <w:sz w:val="28"/>
          <w:szCs w:val="28"/>
        </w:rPr>
        <w:t>күкіртпен</w:t>
      </w:r>
      <w:r w:rsidRPr="00847F72">
        <w:rPr>
          <w:rFonts w:ascii="Times New Roman" w:hAnsi="Times New Roman" w:cs="Times New Roman"/>
          <w:sz w:val="28"/>
          <w:szCs w:val="28"/>
          <w:lang w:val="en-US"/>
        </w:rPr>
        <w:t xml:space="preserve"> </w:t>
      </w:r>
      <w:r w:rsidRPr="00847F72">
        <w:rPr>
          <w:rFonts w:ascii="Times New Roman" w:hAnsi="Times New Roman" w:cs="Times New Roman"/>
          <w:sz w:val="28"/>
          <w:szCs w:val="28"/>
        </w:rPr>
        <w:t>сіңдірілген</w:t>
      </w:r>
      <w:r w:rsidRPr="00847F72">
        <w:rPr>
          <w:rFonts w:ascii="Times New Roman" w:hAnsi="Times New Roman" w:cs="Times New Roman"/>
          <w:sz w:val="28"/>
          <w:szCs w:val="28"/>
          <w:lang w:val="en-US"/>
        </w:rPr>
        <w:t xml:space="preserve"> </w:t>
      </w:r>
      <w:r w:rsidRPr="00847F72">
        <w:rPr>
          <w:rFonts w:ascii="Times New Roman" w:hAnsi="Times New Roman" w:cs="Times New Roman"/>
          <w:sz w:val="28"/>
          <w:szCs w:val="28"/>
        </w:rPr>
        <w:t>кеуектердің</w:t>
      </w:r>
      <w:r w:rsidRPr="00847F72">
        <w:rPr>
          <w:rFonts w:ascii="Times New Roman" w:hAnsi="Times New Roman" w:cs="Times New Roman"/>
          <w:sz w:val="28"/>
          <w:szCs w:val="28"/>
          <w:lang w:val="en-US"/>
        </w:rPr>
        <w:t xml:space="preserve"> </w:t>
      </w:r>
      <w:r w:rsidRPr="00847F72">
        <w:rPr>
          <w:rFonts w:ascii="Times New Roman" w:hAnsi="Times New Roman" w:cs="Times New Roman"/>
          <w:sz w:val="28"/>
          <w:szCs w:val="28"/>
        </w:rPr>
        <w:t>пайызы</w:t>
      </w:r>
      <w:r w:rsidRPr="00847F72">
        <w:rPr>
          <w:rFonts w:ascii="Times New Roman" w:hAnsi="Times New Roman" w:cs="Times New Roman"/>
          <w:sz w:val="28"/>
          <w:szCs w:val="28"/>
          <w:lang w:val="en-US"/>
        </w:rPr>
        <w:t xml:space="preserve"> </w:t>
      </w:r>
      <w:r w:rsidRPr="00847F72">
        <w:rPr>
          <w:rFonts w:ascii="Times New Roman" w:hAnsi="Times New Roman" w:cs="Times New Roman"/>
          <w:sz w:val="28"/>
          <w:szCs w:val="28"/>
        </w:rPr>
        <w:t>шамамен</w:t>
      </w:r>
      <w:r w:rsidRPr="00847F72">
        <w:rPr>
          <w:rFonts w:ascii="Times New Roman" w:hAnsi="Times New Roman" w:cs="Times New Roman"/>
          <w:sz w:val="28"/>
          <w:szCs w:val="28"/>
          <w:lang w:val="en-US"/>
        </w:rPr>
        <w:t xml:space="preserve"> 76,7% </w:t>
      </w:r>
      <w:r w:rsidRPr="00847F72">
        <w:rPr>
          <w:rFonts w:ascii="Times New Roman" w:hAnsi="Times New Roman" w:cs="Times New Roman"/>
          <w:sz w:val="28"/>
          <w:szCs w:val="28"/>
        </w:rPr>
        <w:t>құрайды</w:t>
      </w:r>
      <w:r w:rsidRPr="00847F72">
        <w:rPr>
          <w:rFonts w:ascii="Times New Roman" w:hAnsi="Times New Roman" w:cs="Times New Roman"/>
          <w:sz w:val="28"/>
          <w:szCs w:val="28"/>
          <w:lang w:val="en-US"/>
        </w:rPr>
        <w:t>.</w:t>
      </w:r>
    </w:p>
    <w:p w:rsidR="00AB0EE6" w:rsidRPr="00847F72" w:rsidRDefault="00AB0EE6" w:rsidP="007B2B02">
      <w:pPr>
        <w:spacing w:after="0" w:line="240" w:lineRule="auto"/>
        <w:ind w:firstLine="720"/>
        <w:jc w:val="both"/>
        <w:rPr>
          <w:rFonts w:ascii="Times New Roman" w:hAnsi="Times New Roman" w:cs="Times New Roman"/>
          <w:sz w:val="28"/>
          <w:szCs w:val="28"/>
          <w:lang w:val="en-US"/>
        </w:rPr>
      </w:pPr>
      <w:r w:rsidRPr="00847F72">
        <w:rPr>
          <w:rFonts w:ascii="Times New Roman" w:hAnsi="Times New Roman" w:cs="Times New Roman"/>
          <w:sz w:val="28"/>
          <w:szCs w:val="28"/>
        </w:rPr>
        <w:t>Демек</w:t>
      </w:r>
      <w:r w:rsidRPr="00847F72">
        <w:rPr>
          <w:rFonts w:ascii="Times New Roman" w:hAnsi="Times New Roman" w:cs="Times New Roman"/>
          <w:sz w:val="28"/>
          <w:szCs w:val="28"/>
          <w:lang w:val="en-US"/>
        </w:rPr>
        <w:t xml:space="preserve">, </w:t>
      </w:r>
      <w:r w:rsidRPr="00847F72">
        <w:rPr>
          <w:rFonts w:ascii="Times New Roman" w:hAnsi="Times New Roman" w:cs="Times New Roman"/>
          <w:sz w:val="28"/>
          <w:szCs w:val="28"/>
        </w:rPr>
        <w:t>біздің</w:t>
      </w:r>
      <w:r w:rsidRPr="00847F72">
        <w:rPr>
          <w:rFonts w:ascii="Times New Roman" w:hAnsi="Times New Roman" w:cs="Times New Roman"/>
          <w:sz w:val="28"/>
          <w:szCs w:val="28"/>
          <w:lang w:val="en-US"/>
        </w:rPr>
        <w:t xml:space="preserve"> </w:t>
      </w:r>
      <w:r w:rsidRPr="00847F72">
        <w:rPr>
          <w:rFonts w:ascii="Times New Roman" w:hAnsi="Times New Roman" w:cs="Times New Roman"/>
          <w:sz w:val="28"/>
          <w:szCs w:val="28"/>
        </w:rPr>
        <w:t>жуықтауымыз</w:t>
      </w:r>
      <w:r w:rsidRPr="00847F72">
        <w:rPr>
          <w:rFonts w:ascii="Times New Roman" w:hAnsi="Times New Roman" w:cs="Times New Roman"/>
          <w:sz w:val="28"/>
          <w:szCs w:val="28"/>
          <w:lang w:val="en-US"/>
        </w:rPr>
        <w:t xml:space="preserve"> </w:t>
      </w:r>
      <w:r w:rsidRPr="00847F72">
        <w:rPr>
          <w:rFonts w:ascii="Times New Roman" w:hAnsi="Times New Roman" w:cs="Times New Roman"/>
          <w:sz w:val="28"/>
          <w:szCs w:val="28"/>
        </w:rPr>
        <w:t>бойынша</w:t>
      </w:r>
      <w:r w:rsidRPr="00847F72">
        <w:rPr>
          <w:rFonts w:ascii="Times New Roman" w:hAnsi="Times New Roman" w:cs="Times New Roman"/>
          <w:sz w:val="28"/>
          <w:szCs w:val="28"/>
          <w:lang w:val="en-US"/>
        </w:rPr>
        <w:t xml:space="preserve">, GPC </w:t>
      </w:r>
      <w:r w:rsidRPr="00847F72">
        <w:rPr>
          <w:rFonts w:ascii="Times New Roman" w:hAnsi="Times New Roman" w:cs="Times New Roman"/>
          <w:sz w:val="28"/>
          <w:szCs w:val="28"/>
        </w:rPr>
        <w:t>кеуектерінің</w:t>
      </w:r>
      <w:r w:rsidRPr="00847F72">
        <w:rPr>
          <w:rFonts w:ascii="Times New Roman" w:hAnsi="Times New Roman" w:cs="Times New Roman"/>
          <w:sz w:val="28"/>
          <w:szCs w:val="28"/>
          <w:lang w:val="en-US"/>
        </w:rPr>
        <w:t xml:space="preserve"> </w:t>
      </w:r>
      <w:r w:rsidRPr="00847F72">
        <w:rPr>
          <w:rFonts w:ascii="Times New Roman" w:hAnsi="Times New Roman" w:cs="Times New Roman"/>
          <w:sz w:val="28"/>
          <w:szCs w:val="28"/>
        </w:rPr>
        <w:t>шамамен</w:t>
      </w:r>
      <w:r w:rsidRPr="00847F72">
        <w:rPr>
          <w:rFonts w:ascii="Times New Roman" w:hAnsi="Times New Roman" w:cs="Times New Roman"/>
          <w:sz w:val="28"/>
          <w:szCs w:val="28"/>
          <w:lang w:val="en-US"/>
        </w:rPr>
        <w:t xml:space="preserve"> 75-77% </w:t>
      </w:r>
      <w:r w:rsidRPr="00847F72">
        <w:rPr>
          <w:rFonts w:ascii="Times New Roman" w:hAnsi="Times New Roman" w:cs="Times New Roman"/>
          <w:sz w:val="28"/>
          <w:szCs w:val="28"/>
        </w:rPr>
        <w:t>күкіртті</w:t>
      </w:r>
      <w:r w:rsidRPr="00847F72">
        <w:rPr>
          <w:rFonts w:ascii="Times New Roman" w:hAnsi="Times New Roman" w:cs="Times New Roman"/>
          <w:sz w:val="28"/>
          <w:szCs w:val="28"/>
          <w:lang w:val="en-US"/>
        </w:rPr>
        <w:t xml:space="preserve"> </w:t>
      </w:r>
      <w:r w:rsidRPr="00847F72">
        <w:rPr>
          <w:rFonts w:ascii="Times New Roman" w:hAnsi="Times New Roman" w:cs="Times New Roman"/>
          <w:sz w:val="28"/>
          <w:szCs w:val="28"/>
        </w:rPr>
        <w:t>сіңдіру</w:t>
      </w:r>
      <w:r w:rsidRPr="00847F72">
        <w:rPr>
          <w:rFonts w:ascii="Times New Roman" w:hAnsi="Times New Roman" w:cs="Times New Roman"/>
          <w:sz w:val="28"/>
          <w:szCs w:val="28"/>
          <w:lang w:val="en-US"/>
        </w:rPr>
        <w:t xml:space="preserve"> </w:t>
      </w:r>
      <w:r w:rsidRPr="00847F72">
        <w:rPr>
          <w:rFonts w:ascii="Times New Roman" w:hAnsi="Times New Roman" w:cs="Times New Roman"/>
          <w:sz w:val="28"/>
          <w:szCs w:val="28"/>
        </w:rPr>
        <w:t>үшін</w:t>
      </w:r>
      <w:r w:rsidRPr="00847F72">
        <w:rPr>
          <w:rFonts w:ascii="Times New Roman" w:hAnsi="Times New Roman" w:cs="Times New Roman"/>
          <w:sz w:val="28"/>
          <w:szCs w:val="28"/>
          <w:lang w:val="en-US"/>
        </w:rPr>
        <w:t xml:space="preserve"> </w:t>
      </w:r>
      <w:r w:rsidRPr="00847F72">
        <w:rPr>
          <w:rFonts w:ascii="Times New Roman" w:hAnsi="Times New Roman" w:cs="Times New Roman"/>
          <w:sz w:val="28"/>
          <w:szCs w:val="28"/>
        </w:rPr>
        <w:t>қол</w:t>
      </w:r>
      <w:r w:rsidRPr="00847F72">
        <w:rPr>
          <w:rFonts w:ascii="Times New Roman" w:hAnsi="Times New Roman" w:cs="Times New Roman"/>
          <w:sz w:val="28"/>
          <w:szCs w:val="28"/>
          <w:lang w:val="en-US"/>
        </w:rPr>
        <w:t xml:space="preserve"> </w:t>
      </w:r>
      <w:r w:rsidRPr="00847F72">
        <w:rPr>
          <w:rFonts w:ascii="Times New Roman" w:hAnsi="Times New Roman" w:cs="Times New Roman"/>
          <w:sz w:val="28"/>
          <w:szCs w:val="28"/>
        </w:rPr>
        <w:t>жетімді</w:t>
      </w:r>
      <w:r w:rsidRPr="00847F72">
        <w:rPr>
          <w:rFonts w:ascii="Times New Roman" w:hAnsi="Times New Roman" w:cs="Times New Roman"/>
          <w:sz w:val="28"/>
          <w:szCs w:val="28"/>
          <w:lang w:val="en-US"/>
        </w:rPr>
        <w:t xml:space="preserve"> </w:t>
      </w:r>
      <w:r w:rsidRPr="00847F72">
        <w:rPr>
          <w:rFonts w:ascii="Times New Roman" w:hAnsi="Times New Roman" w:cs="Times New Roman"/>
          <w:sz w:val="28"/>
          <w:szCs w:val="28"/>
        </w:rPr>
        <w:t>болып</w:t>
      </w:r>
      <w:r w:rsidRPr="00847F72">
        <w:rPr>
          <w:rFonts w:ascii="Times New Roman" w:hAnsi="Times New Roman" w:cs="Times New Roman"/>
          <w:sz w:val="28"/>
          <w:szCs w:val="28"/>
          <w:lang w:val="en-US"/>
        </w:rPr>
        <w:t xml:space="preserve"> </w:t>
      </w:r>
      <w:r w:rsidRPr="00847F72">
        <w:rPr>
          <w:rFonts w:ascii="Times New Roman" w:hAnsi="Times New Roman" w:cs="Times New Roman"/>
          <w:sz w:val="28"/>
          <w:szCs w:val="28"/>
        </w:rPr>
        <w:t>саналады</w:t>
      </w:r>
      <w:r w:rsidR="007B2B02">
        <w:rPr>
          <w:rFonts w:ascii="Times New Roman" w:hAnsi="Times New Roman" w:cs="Times New Roman"/>
          <w:sz w:val="28"/>
          <w:szCs w:val="28"/>
          <w:lang w:val="en-US"/>
        </w:rPr>
        <w:t>.</w:t>
      </w:r>
    </w:p>
    <w:p w:rsidR="00AB0EE6" w:rsidRPr="00C23D30" w:rsidRDefault="00AB0EE6" w:rsidP="00302DC0">
      <w:pPr>
        <w:spacing w:after="0" w:line="240" w:lineRule="auto"/>
        <w:ind w:firstLine="720"/>
        <w:jc w:val="both"/>
        <w:rPr>
          <w:rFonts w:ascii="Times New Roman" w:eastAsia="Times New Roman" w:hAnsi="Times New Roman" w:cs="Times New Roman"/>
          <w:sz w:val="28"/>
          <w:szCs w:val="28"/>
          <w:lang w:val="kk-KZ"/>
        </w:rPr>
      </w:pPr>
      <w:r w:rsidRPr="00847F72">
        <w:rPr>
          <w:rFonts w:ascii="Times New Roman" w:eastAsia="Times New Roman" w:hAnsi="Times New Roman" w:cs="Times New Roman"/>
          <w:sz w:val="28"/>
          <w:szCs w:val="28"/>
        </w:rPr>
        <w:t>Жылдамдық</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rPr>
        <w:t>қабілеттілік</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rPr>
        <w:t>сынақтары</w:t>
      </w:r>
      <w:r w:rsidRPr="00847F72">
        <w:rPr>
          <w:rFonts w:ascii="Times New Roman" w:eastAsia="Times New Roman" w:hAnsi="Times New Roman" w:cs="Times New Roman"/>
          <w:sz w:val="28"/>
          <w:szCs w:val="28"/>
          <w:lang w:val="en-US"/>
        </w:rPr>
        <w:t xml:space="preserve"> GPC@S/GPC-NiO-20 </w:t>
      </w:r>
      <w:r w:rsidRPr="00847F72">
        <w:rPr>
          <w:rFonts w:ascii="Times New Roman" w:eastAsia="Times New Roman" w:hAnsi="Times New Roman" w:cs="Times New Roman"/>
          <w:sz w:val="28"/>
          <w:szCs w:val="28"/>
        </w:rPr>
        <w:t>ұяшығының</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rPr>
        <w:t>басқа</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rPr>
        <w:t>ұяшықтармен</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rPr>
        <w:t>салыстырғанда</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rPr>
        <w:t>жоғары</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rPr>
        <w:t>жылдамдық</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rPr>
        <w:t>өнімділігін</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rPr>
        <w:t>көрсетті</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rPr>
        <w:t>сурет</w:t>
      </w:r>
      <w:r w:rsidR="00325A34">
        <w:rPr>
          <w:rFonts w:ascii="Times New Roman" w:eastAsia="Times New Roman" w:hAnsi="Times New Roman" w:cs="Times New Roman"/>
          <w:sz w:val="28"/>
          <w:szCs w:val="28"/>
          <w:lang w:val="en-US"/>
        </w:rPr>
        <w:t xml:space="preserve"> 15</w:t>
      </w:r>
      <w:r w:rsidRPr="00847F72">
        <w:rPr>
          <w:rFonts w:ascii="Times New Roman" w:eastAsia="Times New Roman" w:hAnsi="Times New Roman" w:cs="Times New Roman"/>
          <w:sz w:val="28"/>
          <w:szCs w:val="28"/>
          <w:lang w:val="en-US"/>
        </w:rPr>
        <w:t xml:space="preserve"> </w:t>
      </w:r>
      <w:r w:rsidR="008D4B72">
        <w:rPr>
          <w:rFonts w:ascii="Times New Roman" w:eastAsia="Times New Roman" w:hAnsi="Times New Roman" w:cs="Times New Roman"/>
          <w:sz w:val="28"/>
          <w:szCs w:val="28"/>
          <w:lang w:val="kk-KZ"/>
        </w:rPr>
        <w:t>в</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rPr>
        <w:t>Атап</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rPr>
        <w:t>айтқанда</w:t>
      </w:r>
      <w:r w:rsidRPr="00847F72">
        <w:rPr>
          <w:rFonts w:ascii="Times New Roman" w:eastAsia="Times New Roman" w:hAnsi="Times New Roman" w:cs="Times New Roman"/>
          <w:sz w:val="28"/>
          <w:szCs w:val="28"/>
          <w:lang w:val="en-US"/>
        </w:rPr>
        <w:t xml:space="preserve">, 0,2, 0,3, 0,5, 1,0 </w:t>
      </w:r>
      <w:r w:rsidRPr="00847F72">
        <w:rPr>
          <w:rFonts w:ascii="Times New Roman" w:eastAsia="Times New Roman" w:hAnsi="Times New Roman" w:cs="Times New Roman"/>
          <w:sz w:val="28"/>
          <w:szCs w:val="28"/>
        </w:rPr>
        <w:t>және</w:t>
      </w:r>
      <w:r w:rsidRPr="00847F72">
        <w:rPr>
          <w:rFonts w:ascii="Times New Roman" w:eastAsia="Times New Roman" w:hAnsi="Times New Roman" w:cs="Times New Roman"/>
          <w:sz w:val="28"/>
          <w:szCs w:val="28"/>
          <w:lang w:val="en-US"/>
        </w:rPr>
        <w:t xml:space="preserve"> 2,0 C </w:t>
      </w:r>
      <w:r w:rsidRPr="00847F72">
        <w:rPr>
          <w:rFonts w:ascii="Times New Roman" w:eastAsia="Times New Roman" w:hAnsi="Times New Roman" w:cs="Times New Roman"/>
          <w:sz w:val="28"/>
          <w:szCs w:val="28"/>
        </w:rPr>
        <w:t>ағымдағы</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rPr>
        <w:t>жылдамдықтарда</w:t>
      </w:r>
      <w:r w:rsidRPr="00847F72">
        <w:rPr>
          <w:rFonts w:ascii="Times New Roman" w:eastAsia="Times New Roman" w:hAnsi="Times New Roman" w:cs="Times New Roman"/>
          <w:sz w:val="28"/>
          <w:szCs w:val="28"/>
          <w:lang w:val="en-US"/>
        </w:rPr>
        <w:t xml:space="preserve"> GPC@S/GPC-NiO-20 </w:t>
      </w:r>
      <w:r w:rsidRPr="00847F72">
        <w:rPr>
          <w:rFonts w:ascii="Times New Roman" w:eastAsia="Times New Roman" w:hAnsi="Times New Roman" w:cs="Times New Roman"/>
          <w:sz w:val="28"/>
          <w:szCs w:val="28"/>
        </w:rPr>
        <w:t>ұяшығы</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rPr>
        <w:t>шамамен</w:t>
      </w:r>
      <w:r w:rsidRPr="00847F72">
        <w:rPr>
          <w:rFonts w:ascii="Times New Roman" w:eastAsia="Times New Roman" w:hAnsi="Times New Roman" w:cs="Times New Roman"/>
          <w:sz w:val="28"/>
          <w:szCs w:val="28"/>
          <w:lang w:val="en-US"/>
        </w:rPr>
        <w:t xml:space="preserve"> 1285, 975, 842, 701 </w:t>
      </w:r>
      <w:r w:rsidRPr="00847F72">
        <w:rPr>
          <w:rFonts w:ascii="Times New Roman" w:eastAsia="Times New Roman" w:hAnsi="Times New Roman" w:cs="Times New Roman"/>
          <w:sz w:val="28"/>
          <w:szCs w:val="28"/>
        </w:rPr>
        <w:t>және</w:t>
      </w:r>
      <w:r w:rsidRPr="00847F72">
        <w:rPr>
          <w:rFonts w:ascii="Times New Roman" w:eastAsia="Times New Roman" w:hAnsi="Times New Roman" w:cs="Times New Roman"/>
          <w:sz w:val="28"/>
          <w:szCs w:val="28"/>
          <w:lang w:val="en-US"/>
        </w:rPr>
        <w:t xml:space="preserve"> 568 </w:t>
      </w:r>
      <w:r w:rsidRPr="00847F72">
        <w:rPr>
          <w:rFonts w:ascii="Times New Roman" w:hAnsi="Times New Roman" w:cs="Times New Roman"/>
          <w:sz w:val="28"/>
          <w:szCs w:val="28"/>
          <w:lang w:val="kk-KZ"/>
        </w:rPr>
        <w:t>мАсағ г</w:t>
      </w:r>
      <w:r w:rsidRPr="00847F72">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 xml:space="preserve"> </w:t>
      </w:r>
      <w:r w:rsidRPr="00847F72">
        <w:rPr>
          <w:rFonts w:ascii="Times New Roman" w:eastAsia="Times New Roman" w:hAnsi="Times New Roman" w:cs="Times New Roman"/>
          <w:sz w:val="28"/>
          <w:szCs w:val="28"/>
        </w:rPr>
        <w:t>разрядтық</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rPr>
        <w:t>сыйымдылықтарын</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rPr>
        <w:t>көрсетті</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lang w:val="kk-KZ"/>
        </w:rPr>
        <w:t>Қайтадан т</w:t>
      </w:r>
      <w:r w:rsidRPr="00847F72">
        <w:rPr>
          <w:rFonts w:ascii="Times New Roman" w:eastAsia="Times New Roman" w:hAnsi="Times New Roman" w:cs="Times New Roman"/>
          <w:sz w:val="28"/>
          <w:szCs w:val="28"/>
        </w:rPr>
        <w:t>октың</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lang w:val="kk-KZ"/>
        </w:rPr>
        <w:t>жылдамдығы мәні</w:t>
      </w:r>
      <w:r w:rsidRPr="00847F72">
        <w:rPr>
          <w:rFonts w:ascii="Times New Roman" w:eastAsia="Times New Roman" w:hAnsi="Times New Roman" w:cs="Times New Roman"/>
          <w:sz w:val="28"/>
          <w:szCs w:val="28"/>
          <w:lang w:val="en-US"/>
        </w:rPr>
        <w:t xml:space="preserve"> 0,2 </w:t>
      </w:r>
      <w:r w:rsidRPr="00847F72">
        <w:rPr>
          <w:rFonts w:ascii="Times New Roman" w:eastAsia="Times New Roman" w:hAnsi="Times New Roman" w:cs="Times New Roman"/>
          <w:sz w:val="28"/>
          <w:szCs w:val="28"/>
        </w:rPr>
        <w:t>С</w:t>
      </w:r>
      <w:r w:rsidRPr="00847F72">
        <w:rPr>
          <w:rFonts w:ascii="Times New Roman" w:eastAsia="Times New Roman" w:hAnsi="Times New Roman" w:cs="Times New Roman"/>
          <w:sz w:val="28"/>
          <w:szCs w:val="28"/>
          <w:lang w:val="en-US"/>
        </w:rPr>
        <w:t>-</w:t>
      </w:r>
      <w:r w:rsidRPr="00847F72">
        <w:rPr>
          <w:rFonts w:ascii="Times New Roman" w:eastAsia="Times New Roman" w:hAnsi="Times New Roman" w:cs="Times New Roman"/>
          <w:sz w:val="28"/>
          <w:szCs w:val="28"/>
        </w:rPr>
        <w:t>қа</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rPr>
        <w:t>дейін</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rPr>
        <w:t>өзгерген</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rPr>
        <w:t>кезде</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rPr>
        <w:t>де</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rPr>
        <w:t>ұяшық</w:t>
      </w:r>
      <w:r w:rsidRPr="00847F72">
        <w:rPr>
          <w:rFonts w:ascii="Times New Roman" w:eastAsia="Times New Roman" w:hAnsi="Times New Roman" w:cs="Times New Roman"/>
          <w:sz w:val="28"/>
          <w:szCs w:val="28"/>
          <w:lang w:val="en-US"/>
        </w:rPr>
        <w:t xml:space="preserve"> 951 </w:t>
      </w:r>
      <w:r w:rsidRPr="00847F72">
        <w:rPr>
          <w:rFonts w:ascii="Times New Roman" w:hAnsi="Times New Roman" w:cs="Times New Roman"/>
          <w:sz w:val="28"/>
          <w:szCs w:val="28"/>
          <w:lang w:val="kk-KZ"/>
        </w:rPr>
        <w:t>мАсағ г</w:t>
      </w:r>
      <w:r w:rsidRPr="00847F72">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 xml:space="preserve"> </w:t>
      </w:r>
      <w:r w:rsidRPr="00847F72">
        <w:rPr>
          <w:rFonts w:ascii="Times New Roman" w:eastAsia="Times New Roman" w:hAnsi="Times New Roman" w:cs="Times New Roman"/>
          <w:sz w:val="28"/>
          <w:szCs w:val="28"/>
        </w:rPr>
        <w:t>разрядтық</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rPr>
        <w:t>сыйымдылығын</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rPr>
        <w:t>сақтап</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rPr>
        <w:t>қалды</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rPr>
        <w:t>Керісінше</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rPr>
        <w:t>жалаң</w:t>
      </w:r>
      <w:r w:rsidRPr="00847F72">
        <w:rPr>
          <w:rFonts w:ascii="Times New Roman" w:eastAsia="Times New Roman" w:hAnsi="Times New Roman" w:cs="Times New Roman"/>
          <w:sz w:val="28"/>
          <w:szCs w:val="28"/>
          <w:lang w:val="en-US"/>
        </w:rPr>
        <w:t xml:space="preserve">, GPC-NiO-0 </w:t>
      </w:r>
      <w:r w:rsidRPr="00847F72">
        <w:rPr>
          <w:rFonts w:ascii="Times New Roman" w:eastAsia="Times New Roman" w:hAnsi="Times New Roman" w:cs="Times New Roman"/>
          <w:sz w:val="28"/>
          <w:szCs w:val="28"/>
        </w:rPr>
        <w:t>және</w:t>
      </w:r>
      <w:r w:rsidRPr="00847F72">
        <w:rPr>
          <w:rFonts w:ascii="Times New Roman" w:eastAsia="Times New Roman" w:hAnsi="Times New Roman" w:cs="Times New Roman"/>
          <w:sz w:val="28"/>
          <w:szCs w:val="28"/>
          <w:lang w:val="en-US"/>
        </w:rPr>
        <w:t xml:space="preserve"> GPC-NiO-30 </w:t>
      </w:r>
      <w:r w:rsidRPr="00847F72">
        <w:rPr>
          <w:rFonts w:ascii="Times New Roman" w:eastAsia="Times New Roman" w:hAnsi="Times New Roman" w:cs="Times New Roman"/>
          <w:sz w:val="28"/>
          <w:szCs w:val="28"/>
        </w:rPr>
        <w:t>модификацияланған</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rPr>
        <w:t>сепараторларымен</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rPr>
        <w:t>жабдықталған</w:t>
      </w:r>
      <w:r w:rsidRPr="00847F72">
        <w:rPr>
          <w:rFonts w:ascii="Times New Roman" w:eastAsia="Times New Roman" w:hAnsi="Times New Roman" w:cs="Times New Roman"/>
          <w:sz w:val="28"/>
          <w:szCs w:val="28"/>
          <w:lang w:val="en-US"/>
        </w:rPr>
        <w:t xml:space="preserve"> GPC@S </w:t>
      </w:r>
      <w:r w:rsidRPr="00847F72">
        <w:rPr>
          <w:rFonts w:ascii="Times New Roman" w:eastAsia="Times New Roman" w:hAnsi="Times New Roman" w:cs="Times New Roman"/>
          <w:sz w:val="28"/>
          <w:szCs w:val="28"/>
        </w:rPr>
        <w:t>ұяшықтары</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rPr>
        <w:t>жоғары</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rPr>
        <w:t>ток</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rPr>
        <w:t>тығыздығында</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rPr>
        <w:t>айтарлықтай</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rPr>
        <w:t>төмен</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rPr>
        <w:t>өнімділікті</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rPr>
        <w:t>көрсетті</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rPr>
        <w:t>Атап</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rPr>
        <w:t>айтқанда</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rPr>
        <w:t>олардың</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rPr>
        <w:t>нақты</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rPr>
        <w:t>разрядтық</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rPr>
        <w:t>қуаттары</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rPr>
        <w:t>жалаң</w:t>
      </w:r>
      <w:r w:rsidRPr="00847F72">
        <w:rPr>
          <w:rFonts w:ascii="Times New Roman" w:eastAsia="Times New Roman" w:hAnsi="Times New Roman" w:cs="Times New Roman"/>
          <w:sz w:val="28"/>
          <w:szCs w:val="28"/>
          <w:lang w:val="kk-KZ"/>
        </w:rPr>
        <w:t xml:space="preserve"> </w:t>
      </w:r>
      <w:r w:rsidRPr="00847F72">
        <w:rPr>
          <w:rFonts w:ascii="Times New Roman" w:eastAsia="Times New Roman" w:hAnsi="Times New Roman" w:cs="Times New Roman"/>
          <w:sz w:val="28"/>
          <w:szCs w:val="28"/>
        </w:rPr>
        <w:t>сепаратор</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rPr>
        <w:t>және</w:t>
      </w:r>
      <w:r w:rsidRPr="00847F72">
        <w:rPr>
          <w:rFonts w:ascii="Times New Roman" w:eastAsia="Times New Roman" w:hAnsi="Times New Roman" w:cs="Times New Roman"/>
          <w:sz w:val="28"/>
          <w:szCs w:val="28"/>
          <w:lang w:val="en-US"/>
        </w:rPr>
        <w:t xml:space="preserve"> GPC-NiO-0 </w:t>
      </w:r>
      <w:r w:rsidRPr="00847F72">
        <w:rPr>
          <w:rFonts w:ascii="Times New Roman" w:eastAsia="Times New Roman" w:hAnsi="Times New Roman" w:cs="Times New Roman"/>
          <w:sz w:val="28"/>
          <w:szCs w:val="28"/>
        </w:rPr>
        <w:t>модификацияланған</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rPr>
        <w:t>сепараторлар</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rPr>
        <w:t>үшін</w:t>
      </w:r>
      <w:r w:rsidRPr="00847F72">
        <w:rPr>
          <w:rFonts w:ascii="Times New Roman" w:eastAsia="Times New Roman" w:hAnsi="Times New Roman" w:cs="Times New Roman"/>
          <w:sz w:val="28"/>
          <w:szCs w:val="28"/>
          <w:lang w:val="en-US"/>
        </w:rPr>
        <w:t xml:space="preserve"> 2,0 C </w:t>
      </w:r>
      <w:r w:rsidRPr="00847F72">
        <w:rPr>
          <w:rFonts w:ascii="Times New Roman" w:eastAsia="Times New Roman" w:hAnsi="Times New Roman" w:cs="Times New Roman"/>
          <w:sz w:val="28"/>
          <w:szCs w:val="28"/>
        </w:rPr>
        <w:t>кезінде</w:t>
      </w:r>
      <w:r w:rsidRPr="00847F72">
        <w:rPr>
          <w:rFonts w:ascii="Times New Roman" w:eastAsia="Times New Roman" w:hAnsi="Times New Roman" w:cs="Times New Roman"/>
          <w:sz w:val="28"/>
          <w:szCs w:val="28"/>
          <w:lang w:val="en-US"/>
        </w:rPr>
        <w:t xml:space="preserve"> </w:t>
      </w:r>
      <w:r w:rsidRPr="00847F72">
        <w:rPr>
          <w:rFonts w:ascii="Times New Roman" w:eastAsia="Times New Roman" w:hAnsi="Times New Roman" w:cs="Times New Roman"/>
          <w:sz w:val="28"/>
          <w:szCs w:val="28"/>
        </w:rPr>
        <w:t>шамамен</w:t>
      </w:r>
      <w:r w:rsidRPr="00847F72">
        <w:rPr>
          <w:rFonts w:ascii="Times New Roman" w:eastAsia="Times New Roman" w:hAnsi="Times New Roman" w:cs="Times New Roman"/>
          <w:sz w:val="28"/>
          <w:szCs w:val="28"/>
          <w:lang w:val="en-US"/>
        </w:rPr>
        <w:t xml:space="preserve"> 150 </w:t>
      </w:r>
      <w:r w:rsidRPr="00847F72">
        <w:rPr>
          <w:rFonts w:ascii="Times New Roman" w:hAnsi="Times New Roman" w:cs="Times New Roman"/>
          <w:sz w:val="28"/>
          <w:szCs w:val="28"/>
          <w:lang w:val="kk-KZ"/>
        </w:rPr>
        <w:t>мАсағг</w:t>
      </w:r>
      <w:r w:rsidRPr="00847F72">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 xml:space="preserve"> </w:t>
      </w:r>
      <w:r w:rsidRPr="00847F72">
        <w:rPr>
          <w:rFonts w:ascii="Times New Roman" w:eastAsia="Times New Roman" w:hAnsi="Times New Roman" w:cs="Times New Roman"/>
          <w:sz w:val="28"/>
          <w:szCs w:val="28"/>
        </w:rPr>
        <w:t>болды</w:t>
      </w:r>
      <w:r w:rsidRPr="00847F72">
        <w:rPr>
          <w:rFonts w:ascii="Times New Roman" w:eastAsia="Times New Roman" w:hAnsi="Times New Roman" w:cs="Times New Roman"/>
          <w:sz w:val="28"/>
          <w:szCs w:val="28"/>
          <w:lang w:val="en-US"/>
        </w:rPr>
        <w:t>.</w:t>
      </w:r>
      <w:r w:rsidRPr="00847F72">
        <w:rPr>
          <w:rFonts w:ascii="Times New Roman" w:eastAsia="Times New Roman" w:hAnsi="Times New Roman" w:cs="Times New Roman"/>
          <w:sz w:val="28"/>
          <w:szCs w:val="28"/>
          <w:lang w:val="kk-KZ"/>
        </w:rPr>
        <w:t xml:space="preserve"> </w:t>
      </w:r>
      <w:r w:rsidRPr="00C23D30">
        <w:rPr>
          <w:rFonts w:ascii="Times New Roman" w:eastAsia="Times New Roman" w:hAnsi="Times New Roman" w:cs="Times New Roman"/>
          <w:sz w:val="28"/>
          <w:szCs w:val="28"/>
          <w:lang w:val="kk-KZ"/>
        </w:rPr>
        <w:t>GPC-NiO-30 модификацияланған сепараторлары ұқсас өнімділікті көрсетті</w:t>
      </w:r>
      <w:r w:rsidR="005D0F32" w:rsidRPr="00C23D30">
        <w:rPr>
          <w:rFonts w:ascii="Times New Roman" w:eastAsia="Times New Roman" w:hAnsi="Times New Roman" w:cs="Times New Roman"/>
          <w:sz w:val="28"/>
          <w:szCs w:val="28"/>
          <w:lang w:val="kk-KZ"/>
        </w:rPr>
        <w:t xml:space="preserve">. </w:t>
      </w:r>
      <w:r w:rsidRPr="00C23D30">
        <w:rPr>
          <w:rFonts w:ascii="Times New Roman" w:eastAsia="Times New Roman" w:hAnsi="Times New Roman" w:cs="Times New Roman"/>
          <w:sz w:val="28"/>
          <w:szCs w:val="28"/>
          <w:lang w:val="kk-KZ"/>
        </w:rPr>
        <w:t xml:space="preserve">Дегенмен, GPC-NiO-10 модификацияланған сепараторы 2,0 C </w:t>
      </w:r>
      <w:r w:rsidRPr="00847F72">
        <w:rPr>
          <w:rFonts w:ascii="Times New Roman" w:eastAsia="Times New Roman" w:hAnsi="Times New Roman" w:cs="Times New Roman"/>
          <w:sz w:val="28"/>
          <w:szCs w:val="28"/>
          <w:lang w:val="kk-KZ"/>
        </w:rPr>
        <w:t xml:space="preserve">–де </w:t>
      </w:r>
      <w:r w:rsidRPr="00C23D30">
        <w:rPr>
          <w:rFonts w:ascii="Times New Roman" w:eastAsia="Times New Roman" w:hAnsi="Times New Roman" w:cs="Times New Roman"/>
          <w:sz w:val="28"/>
          <w:szCs w:val="28"/>
          <w:lang w:val="kk-KZ"/>
        </w:rPr>
        <w:t xml:space="preserve">470 </w:t>
      </w:r>
      <w:r w:rsidRPr="00847F72">
        <w:rPr>
          <w:rFonts w:ascii="Times New Roman" w:hAnsi="Times New Roman" w:cs="Times New Roman"/>
          <w:sz w:val="28"/>
          <w:szCs w:val="28"/>
          <w:lang w:val="kk-KZ"/>
        </w:rPr>
        <w:t>мАсағ г</w:t>
      </w:r>
      <w:r w:rsidRPr="00847F72">
        <w:rPr>
          <w:rFonts w:ascii="Times New Roman" w:hAnsi="Times New Roman" w:cs="Times New Roman"/>
          <w:sz w:val="28"/>
          <w:szCs w:val="28"/>
          <w:vertAlign w:val="superscript"/>
          <w:lang w:val="kk-KZ"/>
        </w:rPr>
        <w:t>−1</w:t>
      </w:r>
      <w:r w:rsidRPr="00847F72">
        <w:rPr>
          <w:rFonts w:ascii="Times New Roman" w:hAnsi="Times New Roman" w:cs="Times New Roman"/>
          <w:sz w:val="28"/>
          <w:szCs w:val="28"/>
          <w:lang w:val="kk-KZ"/>
        </w:rPr>
        <w:t xml:space="preserve"> </w:t>
      </w:r>
      <w:r w:rsidRPr="00C23D30">
        <w:rPr>
          <w:rFonts w:ascii="Times New Roman" w:eastAsia="Times New Roman" w:hAnsi="Times New Roman" w:cs="Times New Roman"/>
          <w:sz w:val="28"/>
          <w:szCs w:val="28"/>
          <w:lang w:val="kk-KZ"/>
        </w:rPr>
        <w:t>шамасындағы салыстырмалы жоғары разрядтық сыйымдылықты көрсетті</w:t>
      </w:r>
      <w:r w:rsidR="005D0F32" w:rsidRPr="00C23D30">
        <w:rPr>
          <w:rFonts w:ascii="Times New Roman" w:eastAsia="Times New Roman" w:hAnsi="Times New Roman" w:cs="Times New Roman"/>
          <w:sz w:val="28"/>
          <w:szCs w:val="28"/>
          <w:lang w:val="kk-KZ"/>
        </w:rPr>
        <w:t>.</w:t>
      </w:r>
      <w:r w:rsidRPr="00C23D30">
        <w:rPr>
          <w:rFonts w:ascii="Times New Roman" w:eastAsia="Times New Roman" w:hAnsi="Times New Roman" w:cs="Times New Roman"/>
          <w:sz w:val="28"/>
          <w:szCs w:val="28"/>
          <w:lang w:val="kk-KZ"/>
        </w:rPr>
        <w:t xml:space="preserve"> </w:t>
      </w:r>
    </w:p>
    <w:p w:rsidR="00AB0EE6" w:rsidRDefault="00AB0EE6" w:rsidP="00302DC0">
      <w:pPr>
        <w:spacing w:after="0" w:line="240" w:lineRule="auto"/>
        <w:ind w:firstLine="720"/>
        <w:jc w:val="both"/>
        <w:rPr>
          <w:rFonts w:ascii="Times New Roman" w:hAnsi="Times New Roman" w:cs="Times New Roman"/>
          <w:sz w:val="28"/>
          <w:szCs w:val="28"/>
          <w:lang w:val="en-US"/>
        </w:rPr>
      </w:pPr>
      <w:r w:rsidRPr="00C23D30">
        <w:rPr>
          <w:rFonts w:ascii="Times New Roman" w:eastAsia="Times New Roman" w:hAnsi="Times New Roman" w:cs="Times New Roman"/>
          <w:sz w:val="28"/>
          <w:szCs w:val="28"/>
          <w:lang w:val="kk-KZ"/>
        </w:rPr>
        <w:t xml:space="preserve">Алдыңғы сынақтардың электрохимиялық сипаттамаларын талдағаннан кейін, GPC-NiO-20 модификацияланған сепараторымен жабдықталған ұяшыққа ерекше назар аудара отырып, қосымша электрохимиялық зерттеулер жүргізілді. GPC@S/GPC-NiO-20 ұяшығының 1 С ток </w:t>
      </w:r>
      <w:r w:rsidRPr="00847F72">
        <w:rPr>
          <w:rFonts w:ascii="Times New Roman" w:eastAsia="Times New Roman" w:hAnsi="Times New Roman" w:cs="Times New Roman"/>
          <w:sz w:val="28"/>
          <w:szCs w:val="28"/>
          <w:lang w:val="kk-KZ"/>
        </w:rPr>
        <w:t>жылдамдығындағы</w:t>
      </w:r>
      <w:r w:rsidRPr="00C23D30">
        <w:rPr>
          <w:rFonts w:ascii="Times New Roman" w:eastAsia="Times New Roman" w:hAnsi="Times New Roman" w:cs="Times New Roman"/>
          <w:sz w:val="28"/>
          <w:szCs w:val="28"/>
          <w:lang w:val="kk-KZ"/>
        </w:rPr>
        <w:t xml:space="preserve"> ұзақ мерзімді циклдік өнімділігі</w:t>
      </w:r>
      <w:r w:rsidR="00325A34" w:rsidRPr="00C23D30">
        <w:rPr>
          <w:rFonts w:ascii="Times New Roman" w:eastAsia="Times New Roman" w:hAnsi="Times New Roman" w:cs="Times New Roman"/>
          <w:sz w:val="28"/>
          <w:szCs w:val="28"/>
          <w:lang w:val="kk-KZ"/>
        </w:rPr>
        <w:t xml:space="preserve"> 15</w:t>
      </w:r>
      <w:r w:rsidRPr="00C23D30">
        <w:rPr>
          <w:rFonts w:ascii="Times New Roman" w:eastAsia="Times New Roman" w:hAnsi="Times New Roman" w:cs="Times New Roman"/>
          <w:sz w:val="28"/>
          <w:szCs w:val="28"/>
          <w:lang w:val="kk-KZ"/>
        </w:rPr>
        <w:t xml:space="preserve"> </w:t>
      </w:r>
      <w:r w:rsidR="008D4B72">
        <w:rPr>
          <w:rFonts w:ascii="Times New Roman" w:eastAsia="Times New Roman" w:hAnsi="Times New Roman" w:cs="Times New Roman"/>
          <w:sz w:val="28"/>
          <w:szCs w:val="28"/>
          <w:lang w:val="kk-KZ"/>
        </w:rPr>
        <w:t>г</w:t>
      </w:r>
      <w:r w:rsidRPr="00C23D30">
        <w:rPr>
          <w:rFonts w:ascii="Times New Roman" w:eastAsia="Times New Roman" w:hAnsi="Times New Roman" w:cs="Times New Roman"/>
          <w:sz w:val="28"/>
          <w:szCs w:val="28"/>
          <w:lang w:val="kk-KZ"/>
        </w:rPr>
        <w:t>-суретте бейнеленген. Композиттің сыртқы беттеріндегі күкірттің электролиттік шығынымен байланысты бірінші циклден екінші циклге дейін разрядтық қуаттың айтарлықтай төмендеуі байқалды. Бақыланған бастапқы разрядтау сыйымдылығы 1241 мА</w:t>
      </w:r>
      <w:r w:rsidRPr="00847F72">
        <w:rPr>
          <w:rFonts w:ascii="Times New Roman" w:eastAsia="Times New Roman" w:hAnsi="Times New Roman" w:cs="Times New Roman"/>
          <w:sz w:val="28"/>
          <w:szCs w:val="28"/>
          <w:lang w:val="kk-KZ"/>
        </w:rPr>
        <w:t>сағ</w:t>
      </w:r>
      <w:r w:rsidRPr="00C23D30">
        <w:rPr>
          <w:rFonts w:ascii="Times New Roman" w:eastAsia="Times New Roman" w:hAnsi="Times New Roman" w:cs="Times New Roman"/>
          <w:sz w:val="28"/>
          <w:szCs w:val="28"/>
          <w:lang w:val="kk-KZ"/>
        </w:rPr>
        <w:t xml:space="preserve"> </w:t>
      </w:r>
      <w:r w:rsidRPr="00847F72">
        <w:rPr>
          <w:rFonts w:ascii="Times New Roman" w:eastAsia="Times New Roman" w:hAnsi="Times New Roman" w:cs="Times New Roman"/>
          <w:sz w:val="28"/>
          <w:szCs w:val="28"/>
          <w:lang w:val="kk-KZ"/>
        </w:rPr>
        <w:t>г</w:t>
      </w:r>
      <w:r w:rsidRPr="00C23D30">
        <w:rPr>
          <w:rFonts w:ascii="Times New Roman" w:eastAsia="Times New Roman" w:hAnsi="Times New Roman" w:cs="Times New Roman"/>
          <w:sz w:val="28"/>
          <w:szCs w:val="28"/>
          <w:vertAlign w:val="superscript"/>
          <w:lang w:val="kk-KZ"/>
        </w:rPr>
        <w:t>− 1</w:t>
      </w:r>
      <w:r w:rsidRPr="00C23D30">
        <w:rPr>
          <w:rFonts w:ascii="Times New Roman" w:eastAsia="Times New Roman" w:hAnsi="Times New Roman" w:cs="Times New Roman"/>
          <w:sz w:val="28"/>
          <w:szCs w:val="28"/>
          <w:lang w:val="kk-KZ"/>
        </w:rPr>
        <w:t xml:space="preserve"> болды, тіпті 400 циклден кейін де </w:t>
      </w:r>
      <w:r w:rsidRPr="00C23D30">
        <w:rPr>
          <w:rFonts w:ascii="Times New Roman" w:eastAsia="Times New Roman" w:hAnsi="Times New Roman" w:cs="Times New Roman"/>
          <w:sz w:val="28"/>
          <w:szCs w:val="28"/>
          <w:lang w:val="kk-KZ"/>
        </w:rPr>
        <w:lastRenderedPageBreak/>
        <w:t>сыйымдылық 661 мА</w:t>
      </w:r>
      <w:r w:rsidRPr="00847F72">
        <w:rPr>
          <w:rFonts w:ascii="Times New Roman" w:eastAsia="Times New Roman" w:hAnsi="Times New Roman" w:cs="Times New Roman"/>
          <w:sz w:val="28"/>
          <w:szCs w:val="28"/>
          <w:lang w:val="kk-KZ"/>
        </w:rPr>
        <w:t>сағ</w:t>
      </w:r>
      <w:r w:rsidRPr="00C23D30">
        <w:rPr>
          <w:rFonts w:ascii="Times New Roman" w:eastAsia="Times New Roman" w:hAnsi="Times New Roman" w:cs="Times New Roman"/>
          <w:sz w:val="28"/>
          <w:szCs w:val="28"/>
          <w:lang w:val="kk-KZ"/>
        </w:rPr>
        <w:t xml:space="preserve"> </w:t>
      </w:r>
      <w:r w:rsidRPr="00847F72">
        <w:rPr>
          <w:rFonts w:ascii="Times New Roman" w:eastAsia="Times New Roman" w:hAnsi="Times New Roman" w:cs="Times New Roman"/>
          <w:sz w:val="28"/>
          <w:szCs w:val="28"/>
          <w:lang w:val="kk-KZ"/>
        </w:rPr>
        <w:t>г</w:t>
      </w:r>
      <w:r w:rsidRPr="00C23D30">
        <w:rPr>
          <w:rFonts w:ascii="Times New Roman" w:eastAsia="Times New Roman" w:hAnsi="Times New Roman" w:cs="Times New Roman"/>
          <w:sz w:val="28"/>
          <w:szCs w:val="28"/>
          <w:vertAlign w:val="superscript"/>
          <w:lang w:val="kk-KZ"/>
        </w:rPr>
        <w:t>− 1</w:t>
      </w:r>
      <w:r w:rsidRPr="00C23D30">
        <w:rPr>
          <w:rFonts w:ascii="Times New Roman" w:eastAsia="Times New Roman" w:hAnsi="Times New Roman" w:cs="Times New Roman"/>
          <w:sz w:val="28"/>
          <w:szCs w:val="28"/>
          <w:lang w:val="kk-KZ"/>
        </w:rPr>
        <w:t xml:space="preserve"> деңгейінде қалды, орташа кулондық тиімділік 97 % ас</w:t>
      </w:r>
      <w:r w:rsidRPr="00847F72">
        <w:rPr>
          <w:rFonts w:ascii="Times New Roman" w:eastAsia="Times New Roman" w:hAnsi="Times New Roman" w:cs="Times New Roman"/>
          <w:sz w:val="28"/>
          <w:szCs w:val="28"/>
          <w:lang w:val="kk-KZ"/>
        </w:rPr>
        <w:t>ты</w:t>
      </w:r>
      <w:r w:rsidRPr="00C23D30">
        <w:rPr>
          <w:rFonts w:ascii="Times New Roman" w:eastAsia="Times New Roman" w:hAnsi="Times New Roman" w:cs="Times New Roman"/>
          <w:sz w:val="28"/>
          <w:szCs w:val="28"/>
          <w:lang w:val="kk-KZ"/>
        </w:rPr>
        <w:t>. Атап айтқанда, екінші циклден бастап, жасуша тұрақтанғаннан кейін ол циклде шамамен 0,091% сыйымдылықтың төмен ыдырауын көрсетті. Бұдан басқа, күкірттің шамамен 4,0 мг см</w:t>
      </w:r>
      <w:r w:rsidRPr="00C23D30">
        <w:rPr>
          <w:rFonts w:ascii="Times New Roman" w:eastAsia="Times New Roman" w:hAnsi="Times New Roman" w:cs="Times New Roman"/>
          <w:sz w:val="28"/>
          <w:szCs w:val="28"/>
          <w:vertAlign w:val="superscript"/>
          <w:lang w:val="kk-KZ"/>
        </w:rPr>
        <w:t>− 2</w:t>
      </w:r>
      <w:r w:rsidRPr="00C23D30">
        <w:rPr>
          <w:rFonts w:ascii="Times New Roman" w:eastAsia="Times New Roman" w:hAnsi="Times New Roman" w:cs="Times New Roman"/>
          <w:sz w:val="28"/>
          <w:szCs w:val="28"/>
          <w:lang w:val="kk-KZ"/>
        </w:rPr>
        <w:t xml:space="preserve"> жоғары аумақтық жүктемесінде GPC@S/GPC-NiO-20 ұяшығы 0,2 </w:t>
      </w:r>
      <w:r w:rsidRPr="00847F72">
        <w:rPr>
          <w:rFonts w:ascii="Times New Roman" w:eastAsia="Times New Roman" w:hAnsi="Times New Roman" w:cs="Times New Roman"/>
          <w:sz w:val="28"/>
          <w:szCs w:val="28"/>
          <w:lang w:val="kk-KZ"/>
        </w:rPr>
        <w:t>С,</w:t>
      </w:r>
      <w:r w:rsidRPr="00C23D30">
        <w:rPr>
          <w:rFonts w:ascii="Times New Roman" w:eastAsia="Times New Roman" w:hAnsi="Times New Roman" w:cs="Times New Roman"/>
          <w:sz w:val="28"/>
          <w:szCs w:val="28"/>
          <w:lang w:val="kk-KZ"/>
        </w:rPr>
        <w:t xml:space="preserve"> 100 циклде</w:t>
      </w:r>
      <w:r w:rsidRPr="00847F72">
        <w:rPr>
          <w:rFonts w:ascii="Times New Roman" w:eastAsia="Times New Roman" w:hAnsi="Times New Roman" w:cs="Times New Roman"/>
          <w:sz w:val="28"/>
          <w:szCs w:val="28"/>
          <w:lang w:val="kk-KZ"/>
        </w:rPr>
        <w:t>н кейін</w:t>
      </w:r>
      <w:r w:rsidRPr="00C23D30">
        <w:rPr>
          <w:rFonts w:ascii="Times New Roman" w:eastAsia="Times New Roman" w:hAnsi="Times New Roman" w:cs="Times New Roman"/>
          <w:sz w:val="28"/>
          <w:szCs w:val="28"/>
          <w:lang w:val="kk-KZ"/>
        </w:rPr>
        <w:t xml:space="preserve"> 603 мА</w:t>
      </w:r>
      <w:r w:rsidRPr="00847F72">
        <w:rPr>
          <w:rFonts w:ascii="Times New Roman" w:eastAsia="Times New Roman" w:hAnsi="Times New Roman" w:cs="Times New Roman"/>
          <w:sz w:val="28"/>
          <w:szCs w:val="28"/>
          <w:lang w:val="kk-KZ"/>
        </w:rPr>
        <w:t>сағ</w:t>
      </w:r>
      <w:r w:rsidRPr="00C23D30">
        <w:rPr>
          <w:rFonts w:ascii="Times New Roman" w:eastAsia="Times New Roman" w:hAnsi="Times New Roman" w:cs="Times New Roman"/>
          <w:sz w:val="28"/>
          <w:szCs w:val="28"/>
          <w:lang w:val="kk-KZ"/>
        </w:rPr>
        <w:t xml:space="preserve"> </w:t>
      </w:r>
      <w:r w:rsidRPr="00847F72">
        <w:rPr>
          <w:rFonts w:ascii="Times New Roman" w:eastAsia="Times New Roman" w:hAnsi="Times New Roman" w:cs="Times New Roman"/>
          <w:sz w:val="28"/>
          <w:szCs w:val="28"/>
          <w:lang w:val="kk-KZ"/>
        </w:rPr>
        <w:t>г</w:t>
      </w:r>
      <w:r w:rsidRPr="00C23D30">
        <w:rPr>
          <w:rFonts w:ascii="Times New Roman" w:eastAsia="Times New Roman" w:hAnsi="Times New Roman" w:cs="Times New Roman"/>
          <w:sz w:val="28"/>
          <w:szCs w:val="28"/>
          <w:vertAlign w:val="superscript"/>
          <w:lang w:val="kk-KZ"/>
        </w:rPr>
        <w:t>− 1</w:t>
      </w:r>
      <w:r w:rsidRPr="00C23D30">
        <w:rPr>
          <w:rFonts w:ascii="Times New Roman" w:eastAsia="Times New Roman" w:hAnsi="Times New Roman" w:cs="Times New Roman"/>
          <w:sz w:val="28"/>
          <w:szCs w:val="28"/>
          <w:lang w:val="kk-KZ"/>
        </w:rPr>
        <w:t xml:space="preserve"> сақтай отырып, 1035 мА</w:t>
      </w:r>
      <w:r w:rsidRPr="00847F72">
        <w:rPr>
          <w:rFonts w:ascii="Times New Roman" w:eastAsia="Times New Roman" w:hAnsi="Times New Roman" w:cs="Times New Roman"/>
          <w:sz w:val="28"/>
          <w:szCs w:val="28"/>
          <w:lang w:val="kk-KZ"/>
        </w:rPr>
        <w:t>сағ</w:t>
      </w:r>
      <w:r w:rsidRPr="00C23D30">
        <w:rPr>
          <w:rFonts w:ascii="Times New Roman" w:eastAsia="Times New Roman" w:hAnsi="Times New Roman" w:cs="Times New Roman"/>
          <w:sz w:val="28"/>
          <w:szCs w:val="28"/>
          <w:lang w:val="kk-KZ"/>
        </w:rPr>
        <w:t xml:space="preserve"> </w:t>
      </w:r>
      <w:r w:rsidRPr="00847F72">
        <w:rPr>
          <w:rFonts w:ascii="Times New Roman" w:eastAsia="Times New Roman" w:hAnsi="Times New Roman" w:cs="Times New Roman"/>
          <w:sz w:val="28"/>
          <w:szCs w:val="28"/>
          <w:lang w:val="kk-KZ"/>
        </w:rPr>
        <w:t>г</w:t>
      </w:r>
      <w:r w:rsidRPr="00C23D30">
        <w:rPr>
          <w:rFonts w:ascii="Times New Roman" w:eastAsia="Times New Roman" w:hAnsi="Times New Roman" w:cs="Times New Roman"/>
          <w:sz w:val="28"/>
          <w:szCs w:val="28"/>
          <w:vertAlign w:val="superscript"/>
          <w:lang w:val="kk-KZ"/>
        </w:rPr>
        <w:t>− 1</w:t>
      </w:r>
      <w:r w:rsidRPr="00C23D30">
        <w:rPr>
          <w:rFonts w:ascii="Times New Roman" w:eastAsia="Times New Roman" w:hAnsi="Times New Roman" w:cs="Times New Roman"/>
          <w:sz w:val="28"/>
          <w:szCs w:val="28"/>
          <w:lang w:val="kk-KZ"/>
        </w:rPr>
        <w:t xml:space="preserve"> бастапқы разрядтау сыйымдылығын көрсетті</w:t>
      </w:r>
      <w:r w:rsidR="00325A34" w:rsidRPr="00C23D30">
        <w:rPr>
          <w:rFonts w:ascii="Times New Roman" w:eastAsia="Times New Roman" w:hAnsi="Times New Roman" w:cs="Times New Roman"/>
          <w:sz w:val="28"/>
          <w:szCs w:val="28"/>
          <w:lang w:val="kk-KZ"/>
        </w:rPr>
        <w:t>. C (15</w:t>
      </w:r>
      <w:r w:rsidRPr="00C23D30">
        <w:rPr>
          <w:rFonts w:ascii="Times New Roman" w:eastAsia="Times New Roman" w:hAnsi="Times New Roman" w:cs="Times New Roman"/>
          <w:sz w:val="28"/>
          <w:szCs w:val="28"/>
          <w:lang w:val="kk-KZ"/>
        </w:rPr>
        <w:t xml:space="preserve"> </w:t>
      </w:r>
      <w:r w:rsidR="00727A11">
        <w:rPr>
          <w:rFonts w:ascii="Times New Roman" w:eastAsia="Times New Roman" w:hAnsi="Times New Roman" w:cs="Times New Roman"/>
          <w:sz w:val="28"/>
          <w:szCs w:val="28"/>
          <w:lang w:val="kk-KZ"/>
        </w:rPr>
        <w:t>д</w:t>
      </w:r>
      <w:r w:rsidRPr="00C23D30">
        <w:rPr>
          <w:rFonts w:ascii="Times New Roman" w:eastAsia="Times New Roman" w:hAnsi="Times New Roman" w:cs="Times New Roman"/>
          <w:sz w:val="28"/>
          <w:szCs w:val="28"/>
          <w:lang w:val="kk-KZ"/>
        </w:rPr>
        <w:t>-сурет). Сонымен қатар, 4,0 мг см</w:t>
      </w:r>
      <w:r w:rsidRPr="00C23D30">
        <w:rPr>
          <w:rFonts w:ascii="Times New Roman" w:eastAsia="Times New Roman" w:hAnsi="Times New Roman" w:cs="Times New Roman"/>
          <w:sz w:val="28"/>
          <w:szCs w:val="28"/>
          <w:vertAlign w:val="superscript"/>
          <w:lang w:val="kk-KZ"/>
        </w:rPr>
        <w:t>− 2</w:t>
      </w:r>
      <w:r w:rsidRPr="00C23D30">
        <w:rPr>
          <w:rFonts w:ascii="Times New Roman" w:eastAsia="Times New Roman" w:hAnsi="Times New Roman" w:cs="Times New Roman"/>
          <w:sz w:val="28"/>
          <w:szCs w:val="28"/>
          <w:lang w:val="kk-KZ"/>
        </w:rPr>
        <w:t xml:space="preserve"> аумақтық күкірт жүктемесі бар GPC@S/GPC-NiO-20 ұяшығын</w:t>
      </w:r>
      <w:r w:rsidRPr="00847F72">
        <w:rPr>
          <w:rFonts w:ascii="Times New Roman" w:eastAsia="Times New Roman" w:hAnsi="Times New Roman" w:cs="Times New Roman"/>
          <w:sz w:val="28"/>
          <w:szCs w:val="28"/>
          <w:lang w:val="kk-KZ"/>
        </w:rPr>
        <w:t>а</w:t>
      </w:r>
      <w:r w:rsidRPr="00C23D30">
        <w:rPr>
          <w:rFonts w:ascii="Times New Roman" w:eastAsia="Times New Roman" w:hAnsi="Times New Roman" w:cs="Times New Roman"/>
          <w:sz w:val="28"/>
          <w:szCs w:val="28"/>
          <w:lang w:val="kk-KZ"/>
        </w:rPr>
        <w:t xml:space="preserve"> гравиметриялық энергия тығыздығы есептелді</w:t>
      </w:r>
      <w:r w:rsidR="00727A11">
        <w:rPr>
          <w:rFonts w:ascii="Times New Roman" w:eastAsia="Times New Roman" w:hAnsi="Times New Roman" w:cs="Times New Roman"/>
          <w:sz w:val="28"/>
          <w:szCs w:val="28"/>
          <w:lang w:val="kk-KZ"/>
        </w:rPr>
        <w:t xml:space="preserve">. </w:t>
      </w:r>
      <w:r w:rsidRPr="00727A11">
        <w:rPr>
          <w:rFonts w:ascii="Times New Roman" w:eastAsia="Times New Roman" w:hAnsi="Times New Roman" w:cs="Times New Roman"/>
          <w:sz w:val="28"/>
          <w:szCs w:val="28"/>
          <w:lang w:val="kk-KZ"/>
        </w:rPr>
        <w:t>Бұл есептеу 2032 типті монета ұяшығы корпусының салмағын, аралық бөлшектерді және серіппелі салмақтарды қоспағанда, ұяшықты құрайтын компоненттердің (Li анод, модификацияланған сепаратор, электролит, GPC@S катоды, күкірт массасы) нақты массасын өлшеуді қамтыды. GPC@S-GPC-NiO-20 ұяшығының күкірттің практикалық сыйымдылығы орташа есеппен 1020 мА</w:t>
      </w:r>
      <w:r w:rsidRPr="00847F72">
        <w:rPr>
          <w:rFonts w:ascii="Times New Roman" w:eastAsia="Times New Roman" w:hAnsi="Times New Roman" w:cs="Times New Roman"/>
          <w:sz w:val="28"/>
          <w:szCs w:val="28"/>
          <w:lang w:val="kk-KZ"/>
        </w:rPr>
        <w:t>сағ</w:t>
      </w:r>
      <w:r w:rsidRPr="00727A11">
        <w:rPr>
          <w:rFonts w:ascii="Times New Roman" w:eastAsia="Times New Roman" w:hAnsi="Times New Roman" w:cs="Times New Roman"/>
          <w:sz w:val="28"/>
          <w:szCs w:val="28"/>
          <w:lang w:val="kk-KZ"/>
        </w:rPr>
        <w:t xml:space="preserve"> </w:t>
      </w:r>
      <w:r w:rsidRPr="00847F72">
        <w:rPr>
          <w:rFonts w:ascii="Times New Roman" w:eastAsia="Times New Roman" w:hAnsi="Times New Roman" w:cs="Times New Roman"/>
          <w:sz w:val="28"/>
          <w:szCs w:val="28"/>
          <w:lang w:val="kk-KZ"/>
        </w:rPr>
        <w:t>г</w:t>
      </w:r>
      <w:r w:rsidRPr="00727A11">
        <w:rPr>
          <w:rFonts w:ascii="Times New Roman" w:eastAsia="Times New Roman" w:hAnsi="Times New Roman" w:cs="Times New Roman"/>
          <w:sz w:val="28"/>
          <w:szCs w:val="28"/>
          <w:vertAlign w:val="superscript"/>
          <w:lang w:val="kk-KZ"/>
        </w:rPr>
        <w:t>− 1</w:t>
      </w:r>
      <w:r w:rsidRPr="00727A11">
        <w:rPr>
          <w:rFonts w:ascii="Times New Roman" w:eastAsia="Times New Roman" w:hAnsi="Times New Roman" w:cs="Times New Roman"/>
          <w:sz w:val="28"/>
          <w:szCs w:val="28"/>
          <w:lang w:val="kk-KZ"/>
        </w:rPr>
        <w:t xml:space="preserve"> деңгейінде 2–5 циклдері кезінде 0,2 C</w:t>
      </w:r>
      <w:r w:rsidRPr="00847F72">
        <w:rPr>
          <w:rFonts w:ascii="Times New Roman" w:eastAsia="Times New Roman" w:hAnsi="Times New Roman" w:cs="Times New Roman"/>
          <w:sz w:val="28"/>
          <w:szCs w:val="28"/>
          <w:lang w:val="kk-KZ"/>
        </w:rPr>
        <w:t xml:space="preserve"> ток жылдамдығында </w:t>
      </w:r>
      <w:r w:rsidRPr="00727A11">
        <w:rPr>
          <w:rFonts w:ascii="Times New Roman" w:eastAsia="Times New Roman" w:hAnsi="Times New Roman" w:cs="Times New Roman"/>
          <w:sz w:val="28"/>
          <w:szCs w:val="28"/>
          <w:lang w:val="kk-KZ"/>
        </w:rPr>
        <w:t xml:space="preserve"> байқалған разряд сыйымдылығына негізделген. </w:t>
      </w:r>
      <w:r w:rsidRPr="00B64E8C">
        <w:rPr>
          <w:rFonts w:ascii="Times New Roman" w:eastAsia="Times New Roman" w:hAnsi="Times New Roman" w:cs="Times New Roman"/>
          <w:sz w:val="28"/>
          <w:szCs w:val="28"/>
          <w:lang w:val="kk-KZ"/>
        </w:rPr>
        <w:t>Демек, GPC@S-GPC-NiO-20 ұяшық 205,4 Втсағ кг</w:t>
      </w:r>
      <w:r w:rsidRPr="00B64E8C">
        <w:rPr>
          <w:rFonts w:ascii="Times New Roman" w:eastAsia="Times New Roman" w:hAnsi="Times New Roman" w:cs="Times New Roman"/>
          <w:sz w:val="28"/>
          <w:szCs w:val="28"/>
          <w:vertAlign w:val="superscript"/>
          <w:lang w:val="kk-KZ"/>
        </w:rPr>
        <w:t>−1</w:t>
      </w:r>
      <w:r w:rsidRPr="00B64E8C">
        <w:rPr>
          <w:rFonts w:ascii="Times New Roman" w:eastAsia="Times New Roman" w:hAnsi="Times New Roman" w:cs="Times New Roman"/>
          <w:sz w:val="28"/>
          <w:szCs w:val="28"/>
          <w:lang w:val="kk-KZ"/>
        </w:rPr>
        <w:t xml:space="preserve"> гравиметриялық энергия тығыздығын көрсетті, бұл модификацияланбаған сепараторы бар ұяшық</w:t>
      </w:r>
      <w:r w:rsidRPr="00847F72">
        <w:rPr>
          <w:rFonts w:ascii="Times New Roman" w:eastAsia="Times New Roman" w:hAnsi="Times New Roman" w:cs="Times New Roman"/>
          <w:sz w:val="28"/>
          <w:szCs w:val="28"/>
          <w:lang w:val="kk-KZ"/>
        </w:rPr>
        <w:t>пен</w:t>
      </w:r>
      <w:r w:rsidRPr="00B64E8C">
        <w:rPr>
          <w:rFonts w:ascii="Times New Roman" w:eastAsia="Times New Roman" w:hAnsi="Times New Roman" w:cs="Times New Roman"/>
          <w:sz w:val="28"/>
          <w:szCs w:val="28"/>
          <w:lang w:val="kk-KZ"/>
        </w:rPr>
        <w:t xml:space="preserve"> (163,3 Втсағ кг</w:t>
      </w:r>
      <w:r w:rsidRPr="00B64E8C">
        <w:rPr>
          <w:rFonts w:ascii="Times New Roman" w:eastAsia="Times New Roman" w:hAnsi="Times New Roman" w:cs="Times New Roman"/>
          <w:sz w:val="28"/>
          <w:szCs w:val="28"/>
          <w:vertAlign w:val="superscript"/>
          <w:lang w:val="kk-KZ"/>
        </w:rPr>
        <w:t>− 1</w:t>
      </w:r>
      <w:r w:rsidRPr="00B64E8C">
        <w:rPr>
          <w:rFonts w:ascii="Times New Roman" w:eastAsia="Times New Roman" w:hAnsi="Times New Roman" w:cs="Times New Roman"/>
          <w:sz w:val="28"/>
          <w:szCs w:val="28"/>
          <w:lang w:val="kk-KZ"/>
        </w:rPr>
        <w:t xml:space="preserve">) </w:t>
      </w:r>
      <w:r w:rsidRPr="00847F72">
        <w:rPr>
          <w:rFonts w:ascii="Times New Roman" w:eastAsia="Times New Roman" w:hAnsi="Times New Roman" w:cs="Times New Roman"/>
          <w:sz w:val="28"/>
          <w:szCs w:val="28"/>
          <w:lang w:val="kk-KZ"/>
        </w:rPr>
        <w:t>салыстырғанда жоғары</w:t>
      </w:r>
      <w:r w:rsidRPr="00B64E8C">
        <w:rPr>
          <w:rFonts w:ascii="Times New Roman" w:eastAsia="Times New Roman" w:hAnsi="Times New Roman" w:cs="Times New Roman"/>
          <w:sz w:val="28"/>
          <w:szCs w:val="28"/>
          <w:lang w:val="kk-KZ"/>
        </w:rPr>
        <w:t>. GPC@S-GPC-NiO-20 бақыланатын орташа гравиметриялық энергия тығыздығы, ең алдымен, қалың Li-анодты (41 мг) және электролиттің артық мөлшерін (20 мг) пайдаланумен байланысты болуы мүмкін, бұл оның жалпы салмағына айтарлықтай ықпал етеді. Екінші жағынан, GPC@S-GPC-NiO-20 ұяшығының есептелген аумақтық сыйымдылығы 4,27 мА</w:t>
      </w:r>
      <w:r w:rsidRPr="00847F72">
        <w:rPr>
          <w:rFonts w:ascii="Times New Roman" w:eastAsia="Times New Roman" w:hAnsi="Times New Roman" w:cs="Times New Roman"/>
          <w:sz w:val="28"/>
          <w:szCs w:val="28"/>
          <w:lang w:val="kk-KZ"/>
        </w:rPr>
        <w:t>сағ</w:t>
      </w:r>
      <w:r w:rsidRPr="00B64E8C">
        <w:rPr>
          <w:rFonts w:ascii="Times New Roman" w:eastAsia="Times New Roman" w:hAnsi="Times New Roman" w:cs="Times New Roman"/>
          <w:sz w:val="28"/>
          <w:szCs w:val="28"/>
          <w:lang w:val="kk-KZ"/>
        </w:rPr>
        <w:t xml:space="preserve"> см</w:t>
      </w:r>
      <w:r w:rsidRPr="00B64E8C">
        <w:rPr>
          <w:rFonts w:ascii="Times New Roman" w:eastAsia="Times New Roman" w:hAnsi="Times New Roman" w:cs="Times New Roman"/>
          <w:sz w:val="28"/>
          <w:szCs w:val="28"/>
          <w:vertAlign w:val="superscript"/>
          <w:lang w:val="kk-KZ"/>
        </w:rPr>
        <w:t>− 2</w:t>
      </w:r>
      <w:r w:rsidRPr="00B64E8C">
        <w:rPr>
          <w:rFonts w:ascii="Times New Roman" w:eastAsia="Times New Roman" w:hAnsi="Times New Roman" w:cs="Times New Roman"/>
          <w:sz w:val="28"/>
          <w:szCs w:val="28"/>
          <w:lang w:val="kk-KZ"/>
        </w:rPr>
        <w:t xml:space="preserve"> болды. GPC@S/GPC-NiO-20 ұяшығының тамаша электрохимиялық өнімділігі жоғары кеуекті көміртегі құрылымының бірегей үйлесімі мен оның бетіндегі полярлы NiO нанобөлшектерінің біркелкі таралуынан туындайтын синергетикалық әсер</w:t>
      </w:r>
      <w:r w:rsidRPr="00847F72">
        <w:rPr>
          <w:rFonts w:ascii="Times New Roman" w:eastAsia="Times New Roman" w:hAnsi="Times New Roman" w:cs="Times New Roman"/>
          <w:sz w:val="28"/>
          <w:szCs w:val="28"/>
          <w:lang w:val="kk-KZ"/>
        </w:rPr>
        <w:t>іне</w:t>
      </w:r>
      <w:r w:rsidRPr="00B64E8C">
        <w:rPr>
          <w:rFonts w:ascii="Times New Roman" w:eastAsia="Times New Roman" w:hAnsi="Times New Roman" w:cs="Times New Roman"/>
          <w:sz w:val="28"/>
          <w:szCs w:val="28"/>
          <w:lang w:val="kk-KZ"/>
        </w:rPr>
        <w:t xml:space="preserve"> жатқызуға болады. Бұл синергиялық комбинация </w:t>
      </w:r>
      <w:r w:rsidRPr="00847F72">
        <w:rPr>
          <w:rFonts w:ascii="Times New Roman" w:eastAsia="Times New Roman" w:hAnsi="Times New Roman" w:cs="Times New Roman"/>
          <w:sz w:val="28"/>
          <w:szCs w:val="28"/>
          <w:lang w:val="kk-KZ"/>
        </w:rPr>
        <w:t>литий полисульфидтерімен</w:t>
      </w:r>
      <w:r w:rsidRPr="00B64E8C">
        <w:rPr>
          <w:rFonts w:ascii="Times New Roman" w:eastAsia="Times New Roman" w:hAnsi="Times New Roman" w:cs="Times New Roman"/>
          <w:sz w:val="28"/>
          <w:szCs w:val="28"/>
          <w:lang w:val="kk-KZ"/>
        </w:rPr>
        <w:t xml:space="preserve"> физикалық және химиялық әрекеттесулерді жақсартады, осылайша </w:t>
      </w:r>
      <w:r w:rsidRPr="00847F72">
        <w:rPr>
          <w:rFonts w:ascii="Times New Roman" w:eastAsia="Times New Roman" w:hAnsi="Times New Roman" w:cs="Times New Roman"/>
          <w:sz w:val="28"/>
          <w:szCs w:val="28"/>
          <w:lang w:val="kk-KZ"/>
        </w:rPr>
        <w:t>ұяшықтың</w:t>
      </w:r>
      <w:r w:rsidRPr="00B64E8C">
        <w:rPr>
          <w:rFonts w:ascii="Times New Roman" w:eastAsia="Times New Roman" w:hAnsi="Times New Roman" w:cs="Times New Roman"/>
          <w:sz w:val="28"/>
          <w:szCs w:val="28"/>
          <w:lang w:val="kk-KZ"/>
        </w:rPr>
        <w:t xml:space="preserve"> жалпы электрохимиялық өнімділігін </w:t>
      </w:r>
      <w:r w:rsidR="00975BAF">
        <w:rPr>
          <w:rFonts w:ascii="Times New Roman" w:eastAsia="Times New Roman" w:hAnsi="Times New Roman" w:cs="Times New Roman"/>
          <w:sz w:val="28"/>
          <w:szCs w:val="28"/>
          <w:lang w:val="kk-KZ"/>
        </w:rPr>
        <w:t xml:space="preserve">де </w:t>
      </w:r>
      <w:r w:rsidRPr="00B64E8C">
        <w:rPr>
          <w:rFonts w:ascii="Times New Roman" w:eastAsia="Times New Roman" w:hAnsi="Times New Roman" w:cs="Times New Roman"/>
          <w:sz w:val="28"/>
          <w:szCs w:val="28"/>
          <w:lang w:val="kk-KZ"/>
        </w:rPr>
        <w:t>жақсартады. Сонымен қатар, GPC-NiO-20 композитіне NiO нанобөлшектерінің қосылуы күкірт түрлерін электрохимиялық түрлендіруде каталитикалық рөлді көрсетеді. Бұл каталитикалық әсер GPC@S/GPC-NiO-20 ұяшығының жылдамдығын айтарлықтай арттырады, әсіресе жоғары ток тығыздығы кезінде. Демек, GPC@S/GPC-NiO-20 ұяшығының электрохимиялық өнімділігі биомассадан алынған көміртегі және сепаратор модификациялары бар көптеген күкірт катодтарымен тең және белгілі бір аспектілерде олардың электрохимиялық сипаттамаларынан асып түседі (</w:t>
      </w:r>
      <w:r w:rsidR="0085262C" w:rsidRPr="0085262C">
        <w:rPr>
          <w:rFonts w:ascii="Times New Roman" w:eastAsia="Times New Roman" w:hAnsi="Times New Roman" w:cs="Times New Roman"/>
          <w:sz w:val="28"/>
          <w:szCs w:val="28"/>
          <w:lang w:val="kk-KZ"/>
        </w:rPr>
        <w:t>5</w:t>
      </w:r>
      <w:r w:rsidRPr="00B64E8C">
        <w:rPr>
          <w:rFonts w:ascii="Times New Roman" w:eastAsia="Times New Roman" w:hAnsi="Times New Roman" w:cs="Times New Roman"/>
          <w:sz w:val="28"/>
          <w:szCs w:val="28"/>
          <w:lang w:val="kk-KZ"/>
        </w:rPr>
        <w:t xml:space="preserve"> кесте</w:t>
      </w:r>
      <w:r w:rsidR="00F93C54">
        <w:rPr>
          <w:rFonts w:ascii="Times New Roman" w:eastAsia="Times New Roman" w:hAnsi="Times New Roman" w:cs="Times New Roman"/>
          <w:sz w:val="28"/>
          <w:szCs w:val="28"/>
          <w:lang w:val="kk-KZ"/>
        </w:rPr>
        <w:t xml:space="preserve">) </w:t>
      </w:r>
      <w:r w:rsidR="000C4370">
        <w:rPr>
          <w:rFonts w:ascii="Times New Roman" w:eastAsia="Times New Roman" w:hAnsi="Times New Roman" w:cs="Times New Roman"/>
          <w:sz w:val="28"/>
          <w:szCs w:val="28"/>
        </w:rPr>
        <w:fldChar w:fldCharType="begin" w:fldLock="1"/>
      </w:r>
      <w:r w:rsidR="000C4370" w:rsidRPr="00B64E8C">
        <w:rPr>
          <w:rFonts w:ascii="Times New Roman" w:eastAsia="Times New Roman" w:hAnsi="Times New Roman" w:cs="Times New Roman"/>
          <w:sz w:val="28"/>
          <w:szCs w:val="28"/>
          <w:lang w:val="kk-KZ"/>
        </w:rPr>
        <w:instrText>ADDIN CSL_CITATION {"citationItems":[{"id":"ITEM-1","itemData":{"DOI":"10.1016/j.jpowsour.2023.233959","ISSN":"03787753","abstract":"Despite the promising specific discharge capacity and energy density, lithium-sulfur batteries (LSBs) encounter challenges related to the lithium polysulfides (LiPSs) shuttle effect and volume expansion during extended cycling. A pivotal aspect of this research lies in the strategic synthesis of a hybrid of non-polar and polar compounds, creating an effective host and separator modifier tailored for LSBs for improvement of their electrochemical characteristics. Precisely, high-specific surface area graphene-like porous carbon (GPC) was successfully synthesized from inexpensive and abundant rice husk (RH) waste via step-by-step carbonization and thermo-chemical activation, and subsequently used as a porous matrix for sulfur cathode preparation using the melt-diffusion technique. Furthermore, composites based on GPC decorated with NiO nanoparticles were synthesized with varying GPC to Ni(NO3)2 ratios and utilized as an efficient separator modifier. The obtained results revealed that the cell consisting of GPC@S cathode and GPC-NiO-20 modified separator exhibited accelerated LiPSs redox reactions and s</w:instrText>
      </w:r>
      <w:r w:rsidR="000C4370">
        <w:rPr>
          <w:rFonts w:ascii="Times New Roman" w:eastAsia="Times New Roman" w:hAnsi="Times New Roman" w:cs="Times New Roman"/>
          <w:sz w:val="28"/>
          <w:szCs w:val="28"/>
          <w:lang w:val="en-US"/>
        </w:rPr>
        <w:instrText>uppressed the shuttle effect. In particular, the GPC@S/GPC-NiO-20 cell demonstrated excellent initial discharge capacity (1519 mAh g−1 at 0.2 C), promising long-term cycling performance (capacity decay of 0.091 % per cycle over 400 cycles at 1 C), and remarkable rate performance (568 mAh g−1 at 2 C).","author":[{"dropping-particle":"","family":"Sultanov","given":"Fail","non-dropping-particle":"","parse-names":false,"suffix":""},{"dropping-particle":"","family":"Zhumasheva","given":"Nazerke","non-dropping-particle":"","parse-names":false,"suffix":""},{"dropping-particle":"","family":"Dangaliyeva","given":"Akmaral","non-dropping-particle":"","parse-names":false,"suffix":""},{"dropping-particle":"","family":"Zhaisanova","given":"Azhar","non-dropping-particle":"","parse-names":false,"suffix":""},{"dropping-particle":"","family":"Baikalov","given":"Nurzhan","non-dropping-particle":"","parse-names":false,"suffix":""},{"dropping-particle":"","family":"Tatykayev","given":"Batukhan","non-dropping-particle":"","parse-names":false,"suffix":""},{"dropping-particle":"","family":"Yeleuov","given":"Mukhtar","non-dropping-particle":"","parse-names":false,"suffix":""},{"dropping-particle":"","family":"Bakenov","given":"Zhumabay","non-dropping-particle":"","parse-names":false,"suffix":""},{"dropping-particle":"","family":"Mentbayeva","given":"Almagul","non-dropping-particle":"","parse-names":false,"suffix":""}],"container-title":"Journal of Power Sources","id":"ITEM-1","issued":{"date-parts":[["2024","2","15"]]},"publisher":"Elsevier B.V.","title":"Enhancing lithium-sulfur battery performance with biomass-derived graphene-like porous carbon and NiO nanoparticles composites","type":"article-journal","volume":"593"},"uris":["http://www.mendeley.com/documents/?uuid=aa5d4e6b-ff6b-3977-8269-82c688abe3ef"]}],"mendeley":{"formattedCitation":"[137]","plainTextFormattedCitation":"[137]","previouslyFormattedCitation":"[137]"},"properties":{"noteIndex":0},"schema":"https://github.com/citation-style-language/schema/raw/master/csl-citation.json"}</w:instrText>
      </w:r>
      <w:r w:rsidR="000C4370">
        <w:rPr>
          <w:rFonts w:ascii="Times New Roman" w:eastAsia="Times New Roman" w:hAnsi="Times New Roman" w:cs="Times New Roman"/>
          <w:sz w:val="28"/>
          <w:szCs w:val="28"/>
        </w:rPr>
        <w:fldChar w:fldCharType="separate"/>
      </w:r>
      <w:r w:rsidR="000C4370" w:rsidRPr="000C4370">
        <w:rPr>
          <w:rFonts w:ascii="Times New Roman" w:eastAsia="Times New Roman" w:hAnsi="Times New Roman" w:cs="Times New Roman"/>
          <w:noProof/>
          <w:sz w:val="28"/>
          <w:szCs w:val="28"/>
        </w:rPr>
        <w:t>[137]</w:t>
      </w:r>
      <w:r w:rsidR="000C4370">
        <w:rPr>
          <w:rFonts w:ascii="Times New Roman" w:eastAsia="Times New Roman" w:hAnsi="Times New Roman" w:cs="Times New Roman"/>
          <w:sz w:val="28"/>
          <w:szCs w:val="28"/>
        </w:rPr>
        <w:fldChar w:fldCharType="end"/>
      </w:r>
      <w:r w:rsidRPr="00847F72">
        <w:rPr>
          <w:rFonts w:ascii="Times New Roman" w:hAnsi="Times New Roman" w:cs="Times New Roman"/>
          <w:sz w:val="28"/>
          <w:szCs w:val="28"/>
          <w:lang w:val="en-US"/>
        </w:rPr>
        <w:t>.</w:t>
      </w:r>
    </w:p>
    <w:p w:rsidR="006D1A93" w:rsidRDefault="006D1A93">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C16795" w:rsidRPr="00847F72" w:rsidRDefault="00C16795" w:rsidP="00302DC0">
      <w:pPr>
        <w:spacing w:after="0" w:line="240" w:lineRule="auto"/>
        <w:ind w:firstLine="720"/>
        <w:jc w:val="both"/>
        <w:rPr>
          <w:rFonts w:ascii="Times New Roman" w:hAnsi="Times New Roman" w:cs="Times New Roman"/>
          <w:sz w:val="28"/>
          <w:szCs w:val="28"/>
          <w:lang w:val="en-US"/>
        </w:rPr>
      </w:pPr>
    </w:p>
    <w:p w:rsidR="00D5326D" w:rsidRDefault="00C16795" w:rsidP="00302DC0">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w:t>
      </w:r>
      <w:r w:rsidR="00D5326D" w:rsidRPr="00847F72">
        <w:rPr>
          <w:rFonts w:ascii="Times New Roman" w:eastAsia="Times New Roman" w:hAnsi="Times New Roman" w:cs="Times New Roman"/>
          <w:sz w:val="28"/>
          <w:szCs w:val="28"/>
        </w:rPr>
        <w:t>есте</w:t>
      </w:r>
      <w:r>
        <w:rPr>
          <w:rFonts w:ascii="Times New Roman" w:eastAsia="Times New Roman" w:hAnsi="Times New Roman" w:cs="Times New Roman"/>
          <w:sz w:val="28"/>
          <w:szCs w:val="28"/>
          <w:lang w:val="kk-KZ"/>
        </w:rPr>
        <w:t xml:space="preserve"> </w:t>
      </w:r>
      <w:r w:rsidR="0085262C">
        <w:rPr>
          <w:rFonts w:ascii="Times New Roman" w:eastAsia="Times New Roman" w:hAnsi="Times New Roman" w:cs="Times New Roman"/>
          <w:sz w:val="28"/>
          <w:szCs w:val="28"/>
          <w:lang w:val="en-US"/>
        </w:rPr>
        <w:t>5</w:t>
      </w:r>
      <w:r w:rsidR="00FF0C43">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Күріш қабығынан синтезделген көміртекті </w:t>
      </w:r>
      <w:r>
        <w:rPr>
          <w:rFonts w:ascii="Times New Roman" w:eastAsia="Times New Roman" w:hAnsi="Times New Roman" w:cs="Times New Roman"/>
          <w:sz w:val="28"/>
          <w:szCs w:val="28"/>
          <w:lang w:val="en-US"/>
        </w:rPr>
        <w:t xml:space="preserve">LiS </w:t>
      </w:r>
      <w:r>
        <w:rPr>
          <w:rFonts w:ascii="Times New Roman" w:eastAsia="Times New Roman" w:hAnsi="Times New Roman" w:cs="Times New Roman"/>
          <w:sz w:val="28"/>
          <w:szCs w:val="28"/>
          <w:lang w:val="kk-KZ"/>
        </w:rPr>
        <w:t>қолдануын салыстыру</w:t>
      </w:r>
    </w:p>
    <w:p w:rsidR="00C16795" w:rsidRPr="00C16795" w:rsidRDefault="00C16795" w:rsidP="00302DC0">
      <w:pPr>
        <w:spacing w:after="0" w:line="240" w:lineRule="auto"/>
        <w:jc w:val="both"/>
        <w:rPr>
          <w:rFonts w:ascii="Times New Roman" w:eastAsia="Times New Roman" w:hAnsi="Times New Roman" w:cs="Times New Roman"/>
          <w:sz w:val="28"/>
          <w:szCs w:val="28"/>
          <w:lang w:val="kk-KZ"/>
        </w:rPr>
      </w:pPr>
    </w:p>
    <w:tbl>
      <w:tblPr>
        <w:tblStyle w:val="TableGrid"/>
        <w:tblW w:w="9493" w:type="dxa"/>
        <w:tblLayout w:type="fixed"/>
        <w:tblLook w:val="04A0" w:firstRow="1" w:lastRow="0" w:firstColumn="1" w:lastColumn="0" w:noHBand="0" w:noVBand="1"/>
      </w:tblPr>
      <w:tblGrid>
        <w:gridCol w:w="562"/>
        <w:gridCol w:w="1701"/>
        <w:gridCol w:w="1134"/>
        <w:gridCol w:w="993"/>
        <w:gridCol w:w="1701"/>
        <w:gridCol w:w="1275"/>
        <w:gridCol w:w="2127"/>
      </w:tblGrid>
      <w:tr w:rsidR="00AB0EE6" w:rsidRPr="006510C1" w:rsidTr="00F42FAB">
        <w:trPr>
          <w:trHeight w:val="300"/>
        </w:trPr>
        <w:tc>
          <w:tcPr>
            <w:tcW w:w="562"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w:t>
            </w:r>
          </w:p>
        </w:tc>
        <w:tc>
          <w:tcPr>
            <w:tcW w:w="1701"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Биомасса көзі</w:t>
            </w:r>
          </w:p>
        </w:tc>
        <w:tc>
          <w:tcPr>
            <w:tcW w:w="1134" w:type="dxa"/>
          </w:tcPr>
          <w:p w:rsidR="00AB0EE6" w:rsidRPr="006510C1" w:rsidRDefault="00AB0EE6" w:rsidP="00302DC0">
            <w:pPr>
              <w:jc w:val="both"/>
              <w:rPr>
                <w:rFonts w:ascii="Times New Roman" w:hAnsi="Times New Roman" w:cs="Times New Roman"/>
                <w:sz w:val="24"/>
                <w:szCs w:val="24"/>
                <w:vertAlign w:val="superscript"/>
              </w:rPr>
            </w:pPr>
            <w:r w:rsidRPr="006510C1">
              <w:rPr>
                <w:rFonts w:ascii="Times New Roman" w:hAnsi="Times New Roman" w:cs="Times New Roman"/>
                <w:sz w:val="24"/>
                <w:szCs w:val="24"/>
              </w:rPr>
              <w:t>Күкірт мөлшері, % / алаңдық күкірт жүктемесі, мг см</w:t>
            </w:r>
            <w:r w:rsidRPr="006510C1">
              <w:rPr>
                <w:rFonts w:ascii="Times New Roman" w:hAnsi="Times New Roman" w:cs="Times New Roman"/>
                <w:sz w:val="24"/>
                <w:szCs w:val="24"/>
                <w:vertAlign w:val="superscript"/>
              </w:rPr>
              <w:t>-2</w:t>
            </w:r>
          </w:p>
        </w:tc>
        <w:tc>
          <w:tcPr>
            <w:tcW w:w="993" w:type="dxa"/>
          </w:tcPr>
          <w:p w:rsidR="00AB0EE6" w:rsidRPr="006510C1" w:rsidRDefault="00AB0EE6" w:rsidP="00302DC0">
            <w:pPr>
              <w:jc w:val="both"/>
              <w:rPr>
                <w:rFonts w:ascii="Times New Roman" w:hAnsi="Times New Roman" w:cs="Times New Roman"/>
                <w:sz w:val="24"/>
                <w:szCs w:val="24"/>
                <w:vertAlign w:val="superscript"/>
              </w:rPr>
            </w:pPr>
            <w:r w:rsidRPr="006510C1">
              <w:rPr>
                <w:rFonts w:ascii="Times New Roman" w:hAnsi="Times New Roman" w:cs="Times New Roman"/>
                <w:sz w:val="24"/>
                <w:szCs w:val="24"/>
              </w:rPr>
              <w:t>Бастапқы разряд сыйымдылығы, мАсағ г</w:t>
            </w:r>
            <w:r w:rsidRPr="006510C1">
              <w:rPr>
                <w:rFonts w:ascii="Times New Roman" w:hAnsi="Times New Roman" w:cs="Times New Roman"/>
                <w:sz w:val="24"/>
                <w:szCs w:val="24"/>
                <w:vertAlign w:val="superscript"/>
              </w:rPr>
              <w:t>-1</w:t>
            </w:r>
          </w:p>
        </w:tc>
        <w:tc>
          <w:tcPr>
            <w:tcW w:w="1701"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Өнімділік жылдамдығы, мАсағ г</w:t>
            </w:r>
            <w:r w:rsidRPr="006510C1">
              <w:rPr>
                <w:rFonts w:ascii="Times New Roman" w:hAnsi="Times New Roman" w:cs="Times New Roman"/>
                <w:sz w:val="24"/>
                <w:szCs w:val="24"/>
                <w:vertAlign w:val="superscript"/>
              </w:rPr>
              <w:t>-1</w:t>
            </w:r>
            <w:r w:rsidRPr="006510C1">
              <w:rPr>
                <w:rFonts w:ascii="Times New Roman" w:hAnsi="Times New Roman" w:cs="Times New Roman"/>
                <w:sz w:val="24"/>
                <w:szCs w:val="24"/>
              </w:rPr>
              <w:t xml:space="preserve"> </w:t>
            </w:r>
          </w:p>
        </w:tc>
        <w:tc>
          <w:tcPr>
            <w:tcW w:w="1275"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Соңғы сыйымдылық, мАсағ г</w:t>
            </w:r>
            <w:r w:rsidRPr="006510C1">
              <w:rPr>
                <w:rFonts w:ascii="Times New Roman" w:hAnsi="Times New Roman" w:cs="Times New Roman"/>
                <w:sz w:val="24"/>
                <w:szCs w:val="24"/>
                <w:vertAlign w:val="superscript"/>
              </w:rPr>
              <w:t>-1</w:t>
            </w:r>
          </w:p>
        </w:tc>
        <w:tc>
          <w:tcPr>
            <w:tcW w:w="2127"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Күкірттің ең жоғары аймақтық жүктемесі / сәйкес электрохимиялық өнімділік</w:t>
            </w:r>
          </w:p>
        </w:tc>
      </w:tr>
      <w:tr w:rsidR="00AB0EE6" w:rsidRPr="006510C1" w:rsidTr="00F42FAB">
        <w:trPr>
          <w:trHeight w:val="300"/>
        </w:trPr>
        <w:tc>
          <w:tcPr>
            <w:tcW w:w="9493" w:type="dxa"/>
            <w:gridSpan w:val="7"/>
          </w:tcPr>
          <w:p w:rsidR="00AB0EE6" w:rsidRPr="006510C1" w:rsidRDefault="00AB0EE6" w:rsidP="00302DC0">
            <w:pPr>
              <w:jc w:val="both"/>
              <w:rPr>
                <w:rFonts w:ascii="Times New Roman" w:hAnsi="Times New Roman" w:cs="Times New Roman"/>
                <w:b/>
                <w:sz w:val="24"/>
                <w:szCs w:val="24"/>
              </w:rPr>
            </w:pPr>
            <w:r w:rsidRPr="006510C1">
              <w:rPr>
                <w:rFonts w:ascii="Times New Roman" w:hAnsi="Times New Roman" w:cs="Times New Roman"/>
                <w:b/>
                <w:sz w:val="24"/>
                <w:szCs w:val="24"/>
              </w:rPr>
              <w:t xml:space="preserve">Күкірт </w:t>
            </w:r>
            <w:r w:rsidRPr="006510C1">
              <w:rPr>
                <w:rFonts w:ascii="Times New Roman" w:hAnsi="Times New Roman" w:cs="Times New Roman"/>
                <w:b/>
                <w:sz w:val="24"/>
                <w:szCs w:val="24"/>
                <w:lang w:val="kk-KZ"/>
              </w:rPr>
              <w:t>жүктеудегі</w:t>
            </w:r>
            <w:r w:rsidRPr="006510C1">
              <w:rPr>
                <w:rFonts w:ascii="Times New Roman" w:hAnsi="Times New Roman" w:cs="Times New Roman"/>
                <w:b/>
                <w:sz w:val="24"/>
                <w:szCs w:val="24"/>
              </w:rPr>
              <w:t xml:space="preserve"> биомасса көміртегі</w:t>
            </w:r>
          </w:p>
        </w:tc>
      </w:tr>
      <w:tr w:rsidR="00AB0EE6" w:rsidRPr="006510C1" w:rsidTr="00F42FAB">
        <w:trPr>
          <w:trHeight w:val="300"/>
        </w:trPr>
        <w:tc>
          <w:tcPr>
            <w:tcW w:w="562"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1</w:t>
            </w:r>
          </w:p>
        </w:tc>
        <w:tc>
          <w:tcPr>
            <w:tcW w:w="1701"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Күріш қабығы</w:t>
            </w:r>
          </w:p>
        </w:tc>
        <w:tc>
          <w:tcPr>
            <w:tcW w:w="1134"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23/0.31-0.79</w:t>
            </w:r>
          </w:p>
        </w:tc>
        <w:tc>
          <w:tcPr>
            <w:tcW w:w="993"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1352 at 0.1 C</w:t>
            </w:r>
          </w:p>
        </w:tc>
        <w:tc>
          <w:tcPr>
            <w:tcW w:w="1701"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426 at 2 C</w:t>
            </w:r>
          </w:p>
        </w:tc>
        <w:tc>
          <w:tcPr>
            <w:tcW w:w="1275"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518,  100 </w:t>
            </w:r>
            <w:r w:rsidRPr="006510C1">
              <w:rPr>
                <w:rFonts w:ascii="Times New Roman" w:hAnsi="Times New Roman" w:cs="Times New Roman"/>
                <w:sz w:val="24"/>
                <w:szCs w:val="24"/>
                <w:lang w:val="kk-KZ"/>
              </w:rPr>
              <w:t>циклден кейін</w:t>
            </w:r>
            <w:r w:rsidRPr="006510C1">
              <w:rPr>
                <w:rFonts w:ascii="Times New Roman" w:hAnsi="Times New Roman" w:cs="Times New Roman"/>
                <w:sz w:val="24"/>
                <w:szCs w:val="24"/>
              </w:rPr>
              <w:t xml:space="preserve"> 49 % </w:t>
            </w:r>
            <w:r w:rsidRPr="006510C1">
              <w:rPr>
                <w:rFonts w:ascii="Times New Roman" w:hAnsi="Times New Roman" w:cs="Times New Roman"/>
                <w:sz w:val="24"/>
                <w:szCs w:val="24"/>
                <w:lang w:val="kk-KZ"/>
              </w:rPr>
              <w:t>сыйымдылық сақталуы</w:t>
            </w:r>
          </w:p>
        </w:tc>
        <w:tc>
          <w:tcPr>
            <w:tcW w:w="2127"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w:t>
            </w:r>
          </w:p>
        </w:tc>
      </w:tr>
      <w:tr w:rsidR="00AB0EE6" w:rsidRPr="006510C1" w:rsidTr="00F42FAB">
        <w:trPr>
          <w:trHeight w:val="300"/>
        </w:trPr>
        <w:tc>
          <w:tcPr>
            <w:tcW w:w="562"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2</w:t>
            </w:r>
          </w:p>
        </w:tc>
        <w:tc>
          <w:tcPr>
            <w:tcW w:w="1701"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Күріш қабығы</w:t>
            </w:r>
          </w:p>
        </w:tc>
        <w:tc>
          <w:tcPr>
            <w:tcW w:w="1134"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33/0.25</w:t>
            </w:r>
          </w:p>
        </w:tc>
        <w:tc>
          <w:tcPr>
            <w:tcW w:w="993"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1080 at 0.1 C</w:t>
            </w:r>
          </w:p>
        </w:tc>
        <w:tc>
          <w:tcPr>
            <w:tcW w:w="1701"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300 at 1.7 C</w:t>
            </w:r>
          </w:p>
        </w:tc>
        <w:tc>
          <w:tcPr>
            <w:tcW w:w="1275"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312 50 </w:t>
            </w:r>
            <w:r w:rsidRPr="006510C1">
              <w:rPr>
                <w:rFonts w:ascii="Times New Roman" w:hAnsi="Times New Roman" w:cs="Times New Roman"/>
                <w:sz w:val="24"/>
                <w:szCs w:val="24"/>
                <w:lang w:val="kk-KZ"/>
              </w:rPr>
              <w:t>циклден кейін</w:t>
            </w:r>
            <w:r w:rsidRPr="006510C1">
              <w:rPr>
                <w:rFonts w:ascii="Times New Roman" w:hAnsi="Times New Roman" w:cs="Times New Roman"/>
                <w:sz w:val="24"/>
                <w:szCs w:val="24"/>
              </w:rPr>
              <w:t xml:space="preserve"> 0.2 C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47.7 % </w:t>
            </w:r>
            <w:r w:rsidRPr="006510C1">
              <w:rPr>
                <w:rFonts w:ascii="Times New Roman" w:hAnsi="Times New Roman" w:cs="Times New Roman"/>
                <w:sz w:val="24"/>
                <w:szCs w:val="24"/>
                <w:lang w:val="kk-KZ"/>
              </w:rPr>
              <w:t>сыйымдылық сақталуы</w:t>
            </w:r>
          </w:p>
        </w:tc>
        <w:tc>
          <w:tcPr>
            <w:tcW w:w="2127"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w:t>
            </w:r>
          </w:p>
        </w:tc>
      </w:tr>
      <w:tr w:rsidR="00AB0EE6" w:rsidRPr="006510C1" w:rsidTr="00F42FAB">
        <w:trPr>
          <w:trHeight w:val="300"/>
        </w:trPr>
        <w:tc>
          <w:tcPr>
            <w:tcW w:w="562"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3</w:t>
            </w:r>
          </w:p>
        </w:tc>
        <w:tc>
          <w:tcPr>
            <w:tcW w:w="1701"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Жүгері дәндері (Ni/PC)</w:t>
            </w:r>
          </w:p>
        </w:tc>
        <w:tc>
          <w:tcPr>
            <w:tcW w:w="1134"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75/0.74</w:t>
            </w:r>
          </w:p>
        </w:tc>
        <w:tc>
          <w:tcPr>
            <w:tcW w:w="993"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1103.6 at 0.5 C</w:t>
            </w:r>
          </w:p>
        </w:tc>
        <w:tc>
          <w:tcPr>
            <w:tcW w:w="1701"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554.3 at 10 C</w:t>
            </w:r>
          </w:p>
        </w:tc>
        <w:tc>
          <w:tcPr>
            <w:tcW w:w="1275"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579.9 </w:t>
            </w:r>
            <w:r w:rsidRPr="006510C1">
              <w:rPr>
                <w:rFonts w:ascii="Times New Roman" w:hAnsi="Times New Roman" w:cs="Times New Roman"/>
                <w:sz w:val="24"/>
                <w:szCs w:val="24"/>
                <w:lang w:val="kk-KZ"/>
              </w:rPr>
              <w:t xml:space="preserve">, </w:t>
            </w:r>
            <w:r w:rsidRPr="006510C1">
              <w:rPr>
                <w:rFonts w:ascii="Times New Roman" w:hAnsi="Times New Roman" w:cs="Times New Roman"/>
                <w:sz w:val="24"/>
                <w:szCs w:val="24"/>
              </w:rPr>
              <w:t xml:space="preserve">500 </w:t>
            </w:r>
            <w:r w:rsidRPr="006510C1">
              <w:rPr>
                <w:rFonts w:ascii="Times New Roman" w:hAnsi="Times New Roman" w:cs="Times New Roman"/>
                <w:sz w:val="24"/>
                <w:szCs w:val="24"/>
                <w:lang w:val="kk-KZ"/>
              </w:rPr>
              <w:t>циклден кейін</w:t>
            </w:r>
            <w:r w:rsidRPr="006510C1">
              <w:rPr>
                <w:rFonts w:ascii="Times New Roman" w:hAnsi="Times New Roman" w:cs="Times New Roman"/>
                <w:sz w:val="24"/>
                <w:szCs w:val="24"/>
              </w:rPr>
              <w:t xml:space="preserve"> 0.5 C, 52.5% </w:t>
            </w:r>
            <w:r w:rsidRPr="006510C1">
              <w:rPr>
                <w:rFonts w:ascii="Times New Roman" w:hAnsi="Times New Roman" w:cs="Times New Roman"/>
                <w:sz w:val="24"/>
                <w:szCs w:val="24"/>
                <w:lang w:val="kk-KZ"/>
              </w:rPr>
              <w:t>сыйымдылық сақталуы</w:t>
            </w:r>
          </w:p>
        </w:tc>
        <w:tc>
          <w:tcPr>
            <w:tcW w:w="2127"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1.96 / 201.4 </w:t>
            </w:r>
            <w:r w:rsidRPr="006510C1">
              <w:rPr>
                <w:rFonts w:ascii="Times New Roman" w:hAnsi="Times New Roman" w:cs="Times New Roman"/>
                <w:sz w:val="24"/>
                <w:szCs w:val="24"/>
                <w:lang w:val="kk-KZ"/>
              </w:rPr>
              <w:t>м</w:t>
            </w:r>
            <w:r w:rsidRPr="006510C1">
              <w:rPr>
                <w:rFonts w:ascii="Times New Roman" w:hAnsi="Times New Roman" w:cs="Times New Roman"/>
                <w:sz w:val="24"/>
                <w:szCs w:val="24"/>
              </w:rPr>
              <w:t>A</w:t>
            </w:r>
            <w:r w:rsidRPr="006510C1">
              <w:rPr>
                <w:rFonts w:ascii="Times New Roman" w:hAnsi="Times New Roman" w:cs="Times New Roman"/>
                <w:sz w:val="24"/>
                <w:szCs w:val="24"/>
                <w:lang w:val="kk-KZ"/>
              </w:rPr>
              <w:t>сағ</w:t>
            </w:r>
            <w:r w:rsidRPr="006510C1">
              <w:rPr>
                <w:rFonts w:ascii="Times New Roman" w:hAnsi="Times New Roman" w:cs="Times New Roman"/>
                <w:sz w:val="24"/>
                <w:szCs w:val="24"/>
              </w:rPr>
              <w:t xml:space="preserve"> </w:t>
            </w:r>
            <w:r w:rsidRPr="006510C1">
              <w:rPr>
                <w:rFonts w:ascii="Times New Roman" w:hAnsi="Times New Roman" w:cs="Times New Roman"/>
                <w:sz w:val="24"/>
                <w:szCs w:val="24"/>
                <w:lang w:val="kk-KZ"/>
              </w:rPr>
              <w:t>г</w:t>
            </w:r>
            <w:r w:rsidRPr="006510C1">
              <w:rPr>
                <w:rFonts w:ascii="Times New Roman" w:hAnsi="Times New Roman" w:cs="Times New Roman"/>
                <w:sz w:val="24"/>
                <w:szCs w:val="24"/>
                <w:vertAlign w:val="superscript"/>
              </w:rPr>
              <w:t xml:space="preserve">-1 </w:t>
            </w:r>
            <w:r w:rsidRPr="006510C1">
              <w:rPr>
                <w:rFonts w:ascii="Times New Roman" w:hAnsi="Times New Roman" w:cs="Times New Roman"/>
                <w:sz w:val="24"/>
                <w:szCs w:val="24"/>
              </w:rPr>
              <w:t xml:space="preserve">64 </w:t>
            </w:r>
            <w:r w:rsidRPr="006510C1">
              <w:rPr>
                <w:rFonts w:ascii="Times New Roman" w:hAnsi="Times New Roman" w:cs="Times New Roman"/>
                <w:sz w:val="24"/>
                <w:szCs w:val="24"/>
                <w:lang w:val="kk-KZ"/>
              </w:rPr>
              <w:t>циклден кейін</w:t>
            </w:r>
            <w:r w:rsidRPr="006510C1">
              <w:rPr>
                <w:rFonts w:ascii="Times New Roman" w:hAnsi="Times New Roman" w:cs="Times New Roman"/>
                <w:sz w:val="24"/>
                <w:szCs w:val="24"/>
              </w:rPr>
              <w:t xml:space="preserve"> 0.5 C</w:t>
            </w:r>
          </w:p>
        </w:tc>
      </w:tr>
      <w:tr w:rsidR="00AB0EE6" w:rsidRPr="006510C1" w:rsidTr="00F42FAB">
        <w:trPr>
          <w:trHeight w:val="300"/>
        </w:trPr>
        <w:tc>
          <w:tcPr>
            <w:tcW w:w="562"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4</w:t>
            </w:r>
          </w:p>
        </w:tc>
        <w:tc>
          <w:tcPr>
            <w:tcW w:w="1701"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 (HPBC/Ni)</w:t>
            </w:r>
          </w:p>
        </w:tc>
        <w:tc>
          <w:tcPr>
            <w:tcW w:w="1134"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79.3 / 1.6</w:t>
            </w:r>
          </w:p>
        </w:tc>
        <w:tc>
          <w:tcPr>
            <w:tcW w:w="993" w:type="dxa"/>
          </w:tcPr>
          <w:p w:rsidR="00AB0EE6" w:rsidRPr="006510C1" w:rsidRDefault="00B4297C" w:rsidP="00302DC0">
            <w:pPr>
              <w:jc w:val="both"/>
              <w:rPr>
                <w:rFonts w:ascii="Times New Roman" w:hAnsi="Times New Roman" w:cs="Times New Roman"/>
                <w:sz w:val="24"/>
                <w:szCs w:val="24"/>
              </w:rPr>
            </w:pPr>
            <w:r w:rsidRPr="006510C1">
              <w:rPr>
                <w:rFonts w:ascii="Times New Roman" w:hAnsi="Times New Roman" w:cs="Times New Roman"/>
                <w:sz w:val="24"/>
                <w:szCs w:val="24"/>
              </w:rPr>
              <w:t>907.3</w:t>
            </w:r>
            <w:r w:rsidRPr="006510C1">
              <w:rPr>
                <w:rFonts w:ascii="Times New Roman" w:hAnsi="Times New Roman" w:cs="Times New Roman"/>
                <w:sz w:val="24"/>
                <w:szCs w:val="24"/>
                <w:lang w:val="kk-KZ"/>
              </w:rPr>
              <w:t>,</w:t>
            </w:r>
            <w:r w:rsidR="00AB0EE6" w:rsidRPr="006510C1">
              <w:rPr>
                <w:rFonts w:ascii="Times New Roman" w:hAnsi="Times New Roman" w:cs="Times New Roman"/>
                <w:sz w:val="24"/>
                <w:szCs w:val="24"/>
              </w:rPr>
              <w:t xml:space="preserve"> 0.5 C</w:t>
            </w:r>
          </w:p>
        </w:tc>
        <w:tc>
          <w:tcPr>
            <w:tcW w:w="1701"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w:t>
            </w:r>
          </w:p>
        </w:tc>
        <w:tc>
          <w:tcPr>
            <w:tcW w:w="1275"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610.6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200 </w:t>
            </w:r>
            <w:r w:rsidRPr="006510C1">
              <w:rPr>
                <w:rFonts w:ascii="Times New Roman" w:hAnsi="Times New Roman" w:cs="Times New Roman"/>
                <w:sz w:val="24"/>
                <w:szCs w:val="24"/>
                <w:lang w:val="kk-KZ"/>
              </w:rPr>
              <w:t>циклден кейін</w:t>
            </w:r>
            <w:r w:rsidRPr="006510C1">
              <w:rPr>
                <w:rFonts w:ascii="Times New Roman" w:hAnsi="Times New Roman" w:cs="Times New Roman"/>
                <w:sz w:val="24"/>
                <w:szCs w:val="24"/>
              </w:rPr>
              <w:t xml:space="preserve">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0.5 C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67 % </w:t>
            </w:r>
            <w:r w:rsidRPr="006510C1">
              <w:rPr>
                <w:rFonts w:ascii="Times New Roman" w:hAnsi="Times New Roman" w:cs="Times New Roman"/>
                <w:sz w:val="24"/>
                <w:szCs w:val="24"/>
                <w:lang w:val="kk-KZ"/>
              </w:rPr>
              <w:t>сыйымдылық сақталуы</w:t>
            </w:r>
          </w:p>
        </w:tc>
        <w:tc>
          <w:tcPr>
            <w:tcW w:w="2127"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w:t>
            </w:r>
          </w:p>
        </w:tc>
      </w:tr>
      <w:tr w:rsidR="00AB0EE6" w:rsidRPr="006510C1" w:rsidTr="00F42FAB">
        <w:trPr>
          <w:trHeight w:val="300"/>
        </w:trPr>
        <w:tc>
          <w:tcPr>
            <w:tcW w:w="562"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5</w:t>
            </w:r>
          </w:p>
        </w:tc>
        <w:tc>
          <w:tcPr>
            <w:tcW w:w="1701" w:type="dxa"/>
          </w:tcPr>
          <w:p w:rsidR="00AB0EE6" w:rsidRPr="006510C1" w:rsidRDefault="00AB0EE6" w:rsidP="00302DC0">
            <w:pPr>
              <w:jc w:val="both"/>
              <w:rPr>
                <w:rFonts w:ascii="Times New Roman" w:hAnsi="Times New Roman" w:cs="Times New Roman"/>
                <w:sz w:val="24"/>
                <w:szCs w:val="24"/>
                <w:lang w:val="en-US"/>
              </w:rPr>
            </w:pPr>
            <w:r w:rsidRPr="006510C1">
              <w:rPr>
                <w:rFonts w:ascii="Times New Roman" w:hAnsi="Times New Roman" w:cs="Times New Roman"/>
                <w:sz w:val="24"/>
                <w:szCs w:val="24"/>
                <w:lang w:val="en-US"/>
              </w:rPr>
              <w:t xml:space="preserve"> (NNH/PC- Ni</w:t>
            </w:r>
            <w:r w:rsidRPr="006510C1">
              <w:rPr>
                <w:rFonts w:ascii="Times New Roman" w:hAnsi="Times New Roman" w:cs="Times New Roman"/>
                <w:sz w:val="24"/>
                <w:szCs w:val="24"/>
                <w:vertAlign w:val="subscript"/>
                <w:lang w:val="en-US"/>
              </w:rPr>
              <w:t>3</w:t>
            </w:r>
            <w:r w:rsidRPr="006510C1">
              <w:rPr>
                <w:rFonts w:ascii="Times New Roman" w:hAnsi="Times New Roman" w:cs="Times New Roman"/>
                <w:sz w:val="24"/>
                <w:szCs w:val="24"/>
                <w:lang w:val="en-US"/>
              </w:rPr>
              <w:t>(NO</w:t>
            </w:r>
            <w:r w:rsidRPr="006510C1">
              <w:rPr>
                <w:rFonts w:ascii="Times New Roman" w:hAnsi="Times New Roman" w:cs="Times New Roman"/>
                <w:sz w:val="24"/>
                <w:szCs w:val="24"/>
                <w:vertAlign w:val="subscript"/>
                <w:lang w:val="en-US"/>
              </w:rPr>
              <w:t>3</w:t>
            </w:r>
            <w:r w:rsidRPr="006510C1">
              <w:rPr>
                <w:rFonts w:ascii="Times New Roman" w:hAnsi="Times New Roman" w:cs="Times New Roman"/>
                <w:sz w:val="24"/>
                <w:szCs w:val="24"/>
                <w:lang w:val="en-US"/>
              </w:rPr>
              <w:t>)</w:t>
            </w:r>
            <w:r w:rsidRPr="006510C1">
              <w:rPr>
                <w:rFonts w:ascii="Times New Roman" w:hAnsi="Times New Roman" w:cs="Times New Roman"/>
                <w:sz w:val="24"/>
                <w:szCs w:val="24"/>
                <w:vertAlign w:val="subscript"/>
                <w:lang w:val="en-US"/>
              </w:rPr>
              <w:t>2</w:t>
            </w:r>
            <w:r w:rsidRPr="006510C1">
              <w:rPr>
                <w:rFonts w:ascii="Times New Roman" w:hAnsi="Times New Roman" w:cs="Times New Roman"/>
                <w:sz w:val="24"/>
                <w:szCs w:val="24"/>
                <w:lang w:val="en-US"/>
              </w:rPr>
              <w:t>(OH)</w:t>
            </w:r>
            <w:r w:rsidRPr="006510C1">
              <w:rPr>
                <w:rFonts w:ascii="Times New Roman" w:hAnsi="Times New Roman" w:cs="Times New Roman"/>
                <w:sz w:val="24"/>
                <w:szCs w:val="24"/>
                <w:vertAlign w:val="subscript"/>
                <w:lang w:val="en-US"/>
              </w:rPr>
              <w:t>4</w:t>
            </w:r>
            <w:r w:rsidRPr="006510C1">
              <w:rPr>
                <w:rFonts w:ascii="Times New Roman" w:hAnsi="Times New Roman" w:cs="Times New Roman"/>
                <w:sz w:val="24"/>
                <w:szCs w:val="24"/>
                <w:lang w:val="en-US"/>
              </w:rPr>
              <w:t>)</w:t>
            </w:r>
          </w:p>
        </w:tc>
        <w:tc>
          <w:tcPr>
            <w:tcW w:w="1134"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53.1/1.56</w:t>
            </w:r>
          </w:p>
        </w:tc>
        <w:tc>
          <w:tcPr>
            <w:tcW w:w="993" w:type="dxa"/>
          </w:tcPr>
          <w:p w:rsidR="00AB0EE6" w:rsidRPr="006510C1" w:rsidRDefault="00B4297C" w:rsidP="00302DC0">
            <w:pPr>
              <w:jc w:val="both"/>
              <w:rPr>
                <w:rFonts w:ascii="Times New Roman" w:hAnsi="Times New Roman" w:cs="Times New Roman"/>
                <w:sz w:val="24"/>
                <w:szCs w:val="24"/>
              </w:rPr>
            </w:pPr>
            <w:r w:rsidRPr="006510C1">
              <w:rPr>
                <w:rFonts w:ascii="Times New Roman" w:hAnsi="Times New Roman" w:cs="Times New Roman"/>
                <w:sz w:val="24"/>
                <w:szCs w:val="24"/>
              </w:rPr>
              <w:t>1203</w:t>
            </w:r>
            <w:r w:rsidRPr="006510C1">
              <w:rPr>
                <w:rFonts w:ascii="Times New Roman" w:hAnsi="Times New Roman" w:cs="Times New Roman"/>
                <w:sz w:val="24"/>
                <w:szCs w:val="24"/>
                <w:lang w:val="kk-KZ"/>
              </w:rPr>
              <w:t>,</w:t>
            </w:r>
            <w:r w:rsidR="00AB0EE6" w:rsidRPr="006510C1">
              <w:rPr>
                <w:rFonts w:ascii="Times New Roman" w:hAnsi="Times New Roman" w:cs="Times New Roman"/>
                <w:sz w:val="24"/>
                <w:szCs w:val="24"/>
              </w:rPr>
              <w:t xml:space="preserve"> 0.5 C</w:t>
            </w:r>
          </w:p>
        </w:tc>
        <w:tc>
          <w:tcPr>
            <w:tcW w:w="1701" w:type="dxa"/>
          </w:tcPr>
          <w:p w:rsidR="00AB0EE6" w:rsidRPr="006510C1" w:rsidRDefault="00B4297C" w:rsidP="00302DC0">
            <w:pPr>
              <w:jc w:val="both"/>
              <w:rPr>
                <w:rFonts w:ascii="Times New Roman" w:hAnsi="Times New Roman" w:cs="Times New Roman"/>
                <w:sz w:val="24"/>
                <w:szCs w:val="24"/>
              </w:rPr>
            </w:pPr>
            <w:r w:rsidRPr="006510C1">
              <w:rPr>
                <w:rFonts w:ascii="Times New Roman" w:hAnsi="Times New Roman" w:cs="Times New Roman"/>
                <w:sz w:val="24"/>
                <w:szCs w:val="24"/>
              </w:rPr>
              <w:t>583.9</w:t>
            </w:r>
            <w:r w:rsidRPr="006510C1">
              <w:rPr>
                <w:rFonts w:ascii="Times New Roman" w:hAnsi="Times New Roman" w:cs="Times New Roman"/>
                <w:sz w:val="24"/>
                <w:szCs w:val="24"/>
                <w:lang w:val="kk-KZ"/>
              </w:rPr>
              <w:t>,</w:t>
            </w:r>
            <w:r w:rsidR="00AB0EE6" w:rsidRPr="006510C1">
              <w:rPr>
                <w:rFonts w:ascii="Times New Roman" w:hAnsi="Times New Roman" w:cs="Times New Roman"/>
                <w:sz w:val="24"/>
                <w:szCs w:val="24"/>
              </w:rPr>
              <w:t xml:space="preserve"> 5 C</w:t>
            </w:r>
          </w:p>
        </w:tc>
        <w:tc>
          <w:tcPr>
            <w:tcW w:w="1275"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521.3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700 </w:t>
            </w:r>
            <w:r w:rsidRPr="006510C1">
              <w:rPr>
                <w:rFonts w:ascii="Times New Roman" w:hAnsi="Times New Roman" w:cs="Times New Roman"/>
                <w:sz w:val="24"/>
                <w:szCs w:val="24"/>
                <w:lang w:val="kk-KZ"/>
              </w:rPr>
              <w:t>циклден кейін</w:t>
            </w:r>
            <w:r w:rsidRPr="006510C1">
              <w:rPr>
                <w:rFonts w:ascii="Times New Roman" w:hAnsi="Times New Roman" w:cs="Times New Roman"/>
                <w:sz w:val="24"/>
                <w:szCs w:val="24"/>
              </w:rPr>
              <w:t xml:space="preserve"> 0.5 C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43% </w:t>
            </w:r>
            <w:r w:rsidRPr="006510C1">
              <w:rPr>
                <w:rFonts w:ascii="Times New Roman" w:hAnsi="Times New Roman" w:cs="Times New Roman"/>
                <w:sz w:val="24"/>
                <w:szCs w:val="24"/>
                <w:lang w:val="kk-KZ"/>
              </w:rPr>
              <w:t>сыйымдылық сақталуы</w:t>
            </w:r>
          </w:p>
        </w:tc>
        <w:tc>
          <w:tcPr>
            <w:tcW w:w="2127"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w:t>
            </w:r>
          </w:p>
        </w:tc>
      </w:tr>
      <w:tr w:rsidR="006D1A93" w:rsidRPr="006510C1" w:rsidTr="00467341">
        <w:trPr>
          <w:trHeight w:val="300"/>
        </w:trPr>
        <w:tc>
          <w:tcPr>
            <w:tcW w:w="9493" w:type="dxa"/>
            <w:gridSpan w:val="7"/>
          </w:tcPr>
          <w:p w:rsidR="006D1A93" w:rsidRPr="006510C1" w:rsidRDefault="0085262C" w:rsidP="00302DC0">
            <w:pPr>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Кесте </w:t>
            </w:r>
            <w:r>
              <w:rPr>
                <w:rFonts w:ascii="Times New Roman" w:hAnsi="Times New Roman" w:cs="Times New Roman"/>
                <w:sz w:val="24"/>
                <w:szCs w:val="24"/>
                <w:lang w:val="en-US"/>
              </w:rPr>
              <w:t>5</w:t>
            </w:r>
            <w:r>
              <w:rPr>
                <w:rFonts w:ascii="Times New Roman" w:hAnsi="Times New Roman" w:cs="Times New Roman"/>
                <w:sz w:val="24"/>
                <w:szCs w:val="24"/>
                <w:lang w:val="kk-KZ"/>
              </w:rPr>
              <w:t>- жалғасы (6</w:t>
            </w:r>
            <w:r>
              <w:rPr>
                <w:rFonts w:ascii="Times New Roman" w:hAnsi="Times New Roman" w:cs="Times New Roman"/>
                <w:sz w:val="24"/>
                <w:szCs w:val="24"/>
                <w:lang w:val="en-US"/>
              </w:rPr>
              <w:t>7</w:t>
            </w:r>
            <w:r w:rsidR="006D1A93" w:rsidRPr="006510C1">
              <w:rPr>
                <w:rFonts w:ascii="Times New Roman" w:hAnsi="Times New Roman" w:cs="Times New Roman"/>
                <w:sz w:val="24"/>
                <w:szCs w:val="24"/>
                <w:lang w:val="kk-KZ"/>
              </w:rPr>
              <w:t xml:space="preserve"> бет)</w:t>
            </w:r>
          </w:p>
        </w:tc>
      </w:tr>
      <w:tr w:rsidR="006D1A93" w:rsidRPr="006510C1" w:rsidTr="00F42FAB">
        <w:trPr>
          <w:trHeight w:val="300"/>
        </w:trPr>
        <w:tc>
          <w:tcPr>
            <w:tcW w:w="562" w:type="dxa"/>
          </w:tcPr>
          <w:p w:rsidR="006D1A93" w:rsidRPr="006510C1" w:rsidRDefault="006D1A93" w:rsidP="006D1A93">
            <w:pPr>
              <w:jc w:val="both"/>
              <w:rPr>
                <w:rFonts w:ascii="Times New Roman" w:hAnsi="Times New Roman" w:cs="Times New Roman"/>
                <w:sz w:val="24"/>
                <w:szCs w:val="24"/>
              </w:rPr>
            </w:pPr>
            <w:r w:rsidRPr="006510C1">
              <w:rPr>
                <w:rFonts w:ascii="Times New Roman" w:hAnsi="Times New Roman" w:cs="Times New Roman"/>
                <w:sz w:val="24"/>
                <w:szCs w:val="24"/>
              </w:rPr>
              <w:t>№</w:t>
            </w:r>
          </w:p>
        </w:tc>
        <w:tc>
          <w:tcPr>
            <w:tcW w:w="1701" w:type="dxa"/>
          </w:tcPr>
          <w:p w:rsidR="006D1A93" w:rsidRPr="006510C1" w:rsidRDefault="006D1A93" w:rsidP="006D1A93">
            <w:pPr>
              <w:jc w:val="both"/>
              <w:rPr>
                <w:rFonts w:ascii="Times New Roman" w:hAnsi="Times New Roman" w:cs="Times New Roman"/>
                <w:sz w:val="24"/>
                <w:szCs w:val="24"/>
              </w:rPr>
            </w:pPr>
            <w:r w:rsidRPr="006510C1">
              <w:rPr>
                <w:rFonts w:ascii="Times New Roman" w:hAnsi="Times New Roman" w:cs="Times New Roman"/>
                <w:sz w:val="24"/>
                <w:szCs w:val="24"/>
              </w:rPr>
              <w:t>Биомасса көзі</w:t>
            </w:r>
          </w:p>
        </w:tc>
        <w:tc>
          <w:tcPr>
            <w:tcW w:w="1134" w:type="dxa"/>
          </w:tcPr>
          <w:p w:rsidR="006D1A93" w:rsidRPr="006510C1" w:rsidRDefault="006D1A93" w:rsidP="006D1A93">
            <w:pPr>
              <w:jc w:val="both"/>
              <w:rPr>
                <w:rFonts w:ascii="Times New Roman" w:hAnsi="Times New Roman" w:cs="Times New Roman"/>
                <w:sz w:val="24"/>
                <w:szCs w:val="24"/>
                <w:vertAlign w:val="superscript"/>
              </w:rPr>
            </w:pPr>
            <w:r w:rsidRPr="006510C1">
              <w:rPr>
                <w:rFonts w:ascii="Times New Roman" w:hAnsi="Times New Roman" w:cs="Times New Roman"/>
                <w:sz w:val="24"/>
                <w:szCs w:val="24"/>
              </w:rPr>
              <w:t>Күкірт мөлшері, % / алаңдық күкірт жүктемесі, мг см</w:t>
            </w:r>
            <w:r w:rsidRPr="006510C1">
              <w:rPr>
                <w:rFonts w:ascii="Times New Roman" w:hAnsi="Times New Roman" w:cs="Times New Roman"/>
                <w:sz w:val="24"/>
                <w:szCs w:val="24"/>
                <w:vertAlign w:val="superscript"/>
              </w:rPr>
              <w:t>-2</w:t>
            </w:r>
          </w:p>
        </w:tc>
        <w:tc>
          <w:tcPr>
            <w:tcW w:w="993" w:type="dxa"/>
          </w:tcPr>
          <w:p w:rsidR="006D1A93" w:rsidRPr="006510C1" w:rsidRDefault="006D1A93" w:rsidP="006D1A93">
            <w:pPr>
              <w:jc w:val="both"/>
              <w:rPr>
                <w:rFonts w:ascii="Times New Roman" w:hAnsi="Times New Roman" w:cs="Times New Roman"/>
                <w:sz w:val="24"/>
                <w:szCs w:val="24"/>
                <w:vertAlign w:val="superscript"/>
              </w:rPr>
            </w:pPr>
            <w:r w:rsidRPr="006510C1">
              <w:rPr>
                <w:rFonts w:ascii="Times New Roman" w:hAnsi="Times New Roman" w:cs="Times New Roman"/>
                <w:sz w:val="24"/>
                <w:szCs w:val="24"/>
              </w:rPr>
              <w:t>Бастапқы разряд сыйымдылығы, мАсағ г</w:t>
            </w:r>
            <w:r w:rsidRPr="006510C1">
              <w:rPr>
                <w:rFonts w:ascii="Times New Roman" w:hAnsi="Times New Roman" w:cs="Times New Roman"/>
                <w:sz w:val="24"/>
                <w:szCs w:val="24"/>
                <w:vertAlign w:val="superscript"/>
              </w:rPr>
              <w:t>-1</w:t>
            </w:r>
          </w:p>
        </w:tc>
        <w:tc>
          <w:tcPr>
            <w:tcW w:w="1701" w:type="dxa"/>
          </w:tcPr>
          <w:p w:rsidR="006D1A93" w:rsidRPr="006510C1" w:rsidRDefault="006D1A93" w:rsidP="006D1A93">
            <w:pPr>
              <w:jc w:val="both"/>
              <w:rPr>
                <w:rFonts w:ascii="Times New Roman" w:hAnsi="Times New Roman" w:cs="Times New Roman"/>
                <w:sz w:val="24"/>
                <w:szCs w:val="24"/>
              </w:rPr>
            </w:pPr>
            <w:r w:rsidRPr="006510C1">
              <w:rPr>
                <w:rFonts w:ascii="Times New Roman" w:hAnsi="Times New Roman" w:cs="Times New Roman"/>
                <w:sz w:val="24"/>
                <w:szCs w:val="24"/>
              </w:rPr>
              <w:t>Өнімділік жылдамдығы, мАсағ г</w:t>
            </w:r>
            <w:r w:rsidRPr="006510C1">
              <w:rPr>
                <w:rFonts w:ascii="Times New Roman" w:hAnsi="Times New Roman" w:cs="Times New Roman"/>
                <w:sz w:val="24"/>
                <w:szCs w:val="24"/>
                <w:vertAlign w:val="superscript"/>
              </w:rPr>
              <w:t>-1</w:t>
            </w:r>
            <w:r w:rsidRPr="006510C1">
              <w:rPr>
                <w:rFonts w:ascii="Times New Roman" w:hAnsi="Times New Roman" w:cs="Times New Roman"/>
                <w:sz w:val="24"/>
                <w:szCs w:val="24"/>
              </w:rPr>
              <w:t xml:space="preserve"> </w:t>
            </w:r>
          </w:p>
        </w:tc>
        <w:tc>
          <w:tcPr>
            <w:tcW w:w="1275" w:type="dxa"/>
          </w:tcPr>
          <w:p w:rsidR="006D1A93" w:rsidRPr="006510C1" w:rsidRDefault="006D1A93" w:rsidP="006D1A93">
            <w:pPr>
              <w:jc w:val="both"/>
              <w:rPr>
                <w:rFonts w:ascii="Times New Roman" w:hAnsi="Times New Roman" w:cs="Times New Roman"/>
                <w:sz w:val="24"/>
                <w:szCs w:val="24"/>
              </w:rPr>
            </w:pPr>
            <w:r w:rsidRPr="006510C1">
              <w:rPr>
                <w:rFonts w:ascii="Times New Roman" w:hAnsi="Times New Roman" w:cs="Times New Roman"/>
                <w:sz w:val="24"/>
                <w:szCs w:val="24"/>
              </w:rPr>
              <w:t>Соңғы сыйымдылық, мАсағ г</w:t>
            </w:r>
            <w:r w:rsidRPr="006510C1">
              <w:rPr>
                <w:rFonts w:ascii="Times New Roman" w:hAnsi="Times New Roman" w:cs="Times New Roman"/>
                <w:sz w:val="24"/>
                <w:szCs w:val="24"/>
                <w:vertAlign w:val="superscript"/>
              </w:rPr>
              <w:t>-1</w:t>
            </w:r>
          </w:p>
        </w:tc>
        <w:tc>
          <w:tcPr>
            <w:tcW w:w="2127" w:type="dxa"/>
          </w:tcPr>
          <w:p w:rsidR="006D1A93" w:rsidRPr="006510C1" w:rsidRDefault="006D1A93" w:rsidP="006D1A93">
            <w:pPr>
              <w:jc w:val="both"/>
              <w:rPr>
                <w:rFonts w:ascii="Times New Roman" w:hAnsi="Times New Roman" w:cs="Times New Roman"/>
                <w:sz w:val="24"/>
                <w:szCs w:val="24"/>
              </w:rPr>
            </w:pPr>
            <w:r w:rsidRPr="006510C1">
              <w:rPr>
                <w:rFonts w:ascii="Times New Roman" w:hAnsi="Times New Roman" w:cs="Times New Roman"/>
                <w:sz w:val="24"/>
                <w:szCs w:val="24"/>
              </w:rPr>
              <w:t>Күкірттің ең жоғары аймақтық жүктемесі / сәйкес электрохимиялық өнімділік</w:t>
            </w:r>
          </w:p>
        </w:tc>
      </w:tr>
      <w:tr w:rsidR="006D1A93" w:rsidRPr="006510C1" w:rsidTr="00F42FAB">
        <w:trPr>
          <w:trHeight w:val="300"/>
        </w:trPr>
        <w:tc>
          <w:tcPr>
            <w:tcW w:w="562" w:type="dxa"/>
          </w:tcPr>
          <w:p w:rsidR="006D1A93" w:rsidRPr="006510C1" w:rsidRDefault="006D1A93" w:rsidP="006D1A93">
            <w:pPr>
              <w:jc w:val="both"/>
              <w:rPr>
                <w:rFonts w:ascii="Times New Roman" w:hAnsi="Times New Roman" w:cs="Times New Roman"/>
                <w:sz w:val="24"/>
                <w:szCs w:val="24"/>
              </w:rPr>
            </w:pPr>
            <w:r w:rsidRPr="006510C1">
              <w:rPr>
                <w:rFonts w:ascii="Times New Roman" w:hAnsi="Times New Roman" w:cs="Times New Roman"/>
                <w:sz w:val="24"/>
                <w:szCs w:val="24"/>
              </w:rPr>
              <w:t>6</w:t>
            </w:r>
          </w:p>
        </w:tc>
        <w:tc>
          <w:tcPr>
            <w:tcW w:w="1701" w:type="dxa"/>
          </w:tcPr>
          <w:p w:rsidR="006D1A93" w:rsidRPr="006510C1" w:rsidRDefault="006D1A93" w:rsidP="006D1A93">
            <w:pPr>
              <w:jc w:val="both"/>
              <w:rPr>
                <w:rFonts w:ascii="Times New Roman" w:hAnsi="Times New Roman" w:cs="Times New Roman"/>
                <w:sz w:val="24"/>
                <w:szCs w:val="24"/>
              </w:rPr>
            </w:pPr>
            <w:r w:rsidRPr="006510C1">
              <w:rPr>
                <w:rFonts w:ascii="Times New Roman" w:hAnsi="Times New Roman" w:cs="Times New Roman"/>
                <w:sz w:val="24"/>
                <w:szCs w:val="24"/>
              </w:rPr>
              <w:t>Күріш сабаны (C@CoO)</w:t>
            </w:r>
          </w:p>
        </w:tc>
        <w:tc>
          <w:tcPr>
            <w:tcW w:w="1134" w:type="dxa"/>
          </w:tcPr>
          <w:p w:rsidR="006D1A93" w:rsidRPr="006510C1" w:rsidRDefault="006D1A93" w:rsidP="006D1A93">
            <w:pPr>
              <w:jc w:val="both"/>
              <w:rPr>
                <w:rFonts w:ascii="Times New Roman" w:hAnsi="Times New Roman" w:cs="Times New Roman"/>
                <w:sz w:val="24"/>
                <w:szCs w:val="24"/>
              </w:rPr>
            </w:pPr>
            <w:r w:rsidRPr="006510C1">
              <w:rPr>
                <w:rFonts w:ascii="Times New Roman" w:hAnsi="Times New Roman" w:cs="Times New Roman"/>
                <w:sz w:val="24"/>
                <w:szCs w:val="24"/>
              </w:rPr>
              <w:t>74/1.1</w:t>
            </w:r>
          </w:p>
        </w:tc>
        <w:tc>
          <w:tcPr>
            <w:tcW w:w="993" w:type="dxa"/>
          </w:tcPr>
          <w:p w:rsidR="006D1A93" w:rsidRPr="006510C1" w:rsidRDefault="006D1A93" w:rsidP="006D1A93">
            <w:pPr>
              <w:jc w:val="both"/>
              <w:rPr>
                <w:rFonts w:ascii="Times New Roman" w:hAnsi="Times New Roman" w:cs="Times New Roman"/>
                <w:sz w:val="24"/>
                <w:szCs w:val="24"/>
              </w:rPr>
            </w:pPr>
            <w:r w:rsidRPr="006510C1">
              <w:rPr>
                <w:rFonts w:ascii="Times New Roman" w:hAnsi="Times New Roman" w:cs="Times New Roman"/>
                <w:sz w:val="24"/>
                <w:szCs w:val="24"/>
              </w:rPr>
              <w:t>1081.5</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 0.1 C</w:t>
            </w:r>
          </w:p>
        </w:tc>
        <w:tc>
          <w:tcPr>
            <w:tcW w:w="1701" w:type="dxa"/>
          </w:tcPr>
          <w:p w:rsidR="006D1A93" w:rsidRPr="006510C1" w:rsidRDefault="006D1A93" w:rsidP="006D1A93">
            <w:pPr>
              <w:jc w:val="both"/>
              <w:rPr>
                <w:rFonts w:ascii="Times New Roman" w:hAnsi="Times New Roman" w:cs="Times New Roman"/>
                <w:sz w:val="24"/>
                <w:szCs w:val="24"/>
              </w:rPr>
            </w:pPr>
            <w:r w:rsidRPr="006510C1">
              <w:rPr>
                <w:rFonts w:ascii="Times New Roman" w:hAnsi="Times New Roman" w:cs="Times New Roman"/>
                <w:sz w:val="24"/>
                <w:szCs w:val="24"/>
              </w:rPr>
              <w:t xml:space="preserve">545.8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 2 C</w:t>
            </w:r>
          </w:p>
        </w:tc>
        <w:tc>
          <w:tcPr>
            <w:tcW w:w="1275" w:type="dxa"/>
          </w:tcPr>
          <w:p w:rsidR="006D1A93" w:rsidRPr="006510C1" w:rsidRDefault="006D1A93" w:rsidP="006D1A93">
            <w:pPr>
              <w:jc w:val="both"/>
              <w:rPr>
                <w:rFonts w:ascii="Times New Roman" w:hAnsi="Times New Roman" w:cs="Times New Roman"/>
                <w:sz w:val="24"/>
                <w:szCs w:val="24"/>
              </w:rPr>
            </w:pPr>
            <w:r w:rsidRPr="006510C1">
              <w:rPr>
                <w:rFonts w:ascii="Times New Roman" w:hAnsi="Times New Roman" w:cs="Times New Roman"/>
                <w:sz w:val="24"/>
                <w:szCs w:val="24"/>
              </w:rPr>
              <w:t xml:space="preserve">412.6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800 </w:t>
            </w:r>
            <w:r w:rsidRPr="006510C1">
              <w:rPr>
                <w:rFonts w:ascii="Times New Roman" w:hAnsi="Times New Roman" w:cs="Times New Roman"/>
                <w:sz w:val="24"/>
                <w:szCs w:val="24"/>
                <w:lang w:val="kk-KZ"/>
              </w:rPr>
              <w:t>циклден кейін</w:t>
            </w:r>
            <w:r w:rsidRPr="006510C1">
              <w:rPr>
                <w:rFonts w:ascii="Times New Roman" w:hAnsi="Times New Roman" w:cs="Times New Roman"/>
                <w:sz w:val="24"/>
                <w:szCs w:val="24"/>
              </w:rPr>
              <w:t xml:space="preserve"> 1 C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44.8 % </w:t>
            </w:r>
            <w:r w:rsidRPr="006510C1">
              <w:rPr>
                <w:rFonts w:ascii="Times New Roman" w:hAnsi="Times New Roman" w:cs="Times New Roman"/>
                <w:sz w:val="24"/>
                <w:szCs w:val="24"/>
                <w:lang w:val="kk-KZ"/>
              </w:rPr>
              <w:t>сыйымдылық сақталуы</w:t>
            </w:r>
          </w:p>
        </w:tc>
        <w:tc>
          <w:tcPr>
            <w:tcW w:w="2127" w:type="dxa"/>
          </w:tcPr>
          <w:p w:rsidR="006D1A93" w:rsidRPr="006510C1" w:rsidRDefault="006D1A93" w:rsidP="006D1A93">
            <w:pPr>
              <w:jc w:val="both"/>
              <w:rPr>
                <w:rFonts w:ascii="Times New Roman" w:hAnsi="Times New Roman" w:cs="Times New Roman"/>
                <w:sz w:val="24"/>
                <w:szCs w:val="24"/>
              </w:rPr>
            </w:pPr>
            <w:r w:rsidRPr="006510C1">
              <w:rPr>
                <w:rFonts w:ascii="Times New Roman" w:hAnsi="Times New Roman" w:cs="Times New Roman"/>
                <w:sz w:val="24"/>
                <w:szCs w:val="24"/>
              </w:rPr>
              <w:t xml:space="preserve">5.28 / 583 </w:t>
            </w:r>
            <w:r w:rsidRPr="006510C1">
              <w:rPr>
                <w:rFonts w:ascii="Times New Roman" w:hAnsi="Times New Roman" w:cs="Times New Roman"/>
                <w:sz w:val="24"/>
                <w:szCs w:val="24"/>
                <w:lang w:val="kk-KZ"/>
              </w:rPr>
              <w:t>м</w:t>
            </w:r>
            <w:r w:rsidRPr="006510C1">
              <w:rPr>
                <w:rFonts w:ascii="Times New Roman" w:hAnsi="Times New Roman" w:cs="Times New Roman"/>
                <w:sz w:val="24"/>
                <w:szCs w:val="24"/>
              </w:rPr>
              <w:t>A</w:t>
            </w:r>
            <w:r w:rsidRPr="006510C1">
              <w:rPr>
                <w:rFonts w:ascii="Times New Roman" w:hAnsi="Times New Roman" w:cs="Times New Roman"/>
                <w:sz w:val="24"/>
                <w:szCs w:val="24"/>
                <w:lang w:val="kk-KZ"/>
              </w:rPr>
              <w:t>сағ</w:t>
            </w:r>
            <w:r w:rsidRPr="006510C1">
              <w:rPr>
                <w:rFonts w:ascii="Times New Roman" w:hAnsi="Times New Roman" w:cs="Times New Roman"/>
                <w:sz w:val="24"/>
                <w:szCs w:val="24"/>
              </w:rPr>
              <w:t xml:space="preserve"> </w:t>
            </w:r>
            <w:r w:rsidRPr="006510C1">
              <w:rPr>
                <w:rFonts w:ascii="Times New Roman" w:hAnsi="Times New Roman" w:cs="Times New Roman"/>
                <w:sz w:val="24"/>
                <w:szCs w:val="24"/>
                <w:lang w:val="kk-KZ"/>
              </w:rPr>
              <w:t>г</w:t>
            </w:r>
            <w:r w:rsidRPr="006510C1">
              <w:rPr>
                <w:rFonts w:ascii="Times New Roman" w:hAnsi="Times New Roman" w:cs="Times New Roman"/>
                <w:sz w:val="24"/>
                <w:szCs w:val="24"/>
                <w:vertAlign w:val="superscript"/>
              </w:rPr>
              <w:t xml:space="preserve">-1 </w:t>
            </w:r>
            <w:r w:rsidRPr="006510C1">
              <w:rPr>
                <w:rFonts w:ascii="Times New Roman" w:hAnsi="Times New Roman" w:cs="Times New Roman"/>
                <w:sz w:val="24"/>
                <w:szCs w:val="24"/>
              </w:rPr>
              <w:t>90</w:t>
            </w:r>
            <w:r w:rsidRPr="006510C1">
              <w:rPr>
                <w:rFonts w:ascii="Times New Roman" w:hAnsi="Times New Roman" w:cs="Times New Roman"/>
                <w:sz w:val="24"/>
                <w:szCs w:val="24"/>
                <w:lang w:val="kk-KZ"/>
              </w:rPr>
              <w:t xml:space="preserve"> </w:t>
            </w:r>
            <w:r w:rsidRPr="006510C1">
              <w:rPr>
                <w:rFonts w:ascii="Times New Roman" w:hAnsi="Times New Roman" w:cs="Times New Roman"/>
                <w:sz w:val="24"/>
                <w:szCs w:val="24"/>
              </w:rPr>
              <w:t xml:space="preserve"> </w:t>
            </w:r>
            <w:r w:rsidRPr="006510C1">
              <w:rPr>
                <w:rFonts w:ascii="Times New Roman" w:hAnsi="Times New Roman" w:cs="Times New Roman"/>
                <w:sz w:val="24"/>
                <w:szCs w:val="24"/>
                <w:lang w:val="kk-KZ"/>
              </w:rPr>
              <w:t>циклден кейін</w:t>
            </w:r>
            <w:r w:rsidRPr="006510C1">
              <w:rPr>
                <w:rFonts w:ascii="Times New Roman" w:hAnsi="Times New Roman" w:cs="Times New Roman"/>
                <w:sz w:val="24"/>
                <w:szCs w:val="24"/>
              </w:rPr>
              <w:t xml:space="preserve"> 0.1 C</w:t>
            </w:r>
          </w:p>
        </w:tc>
      </w:tr>
      <w:tr w:rsidR="00AB0EE6" w:rsidRPr="006510C1" w:rsidTr="00F42FAB">
        <w:trPr>
          <w:trHeight w:val="300"/>
        </w:trPr>
        <w:tc>
          <w:tcPr>
            <w:tcW w:w="562"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7</w:t>
            </w:r>
          </w:p>
        </w:tc>
        <w:tc>
          <w:tcPr>
            <w:tcW w:w="1701"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Шай қалдықтары (Fe</w:t>
            </w:r>
            <w:r w:rsidRPr="006510C1">
              <w:rPr>
                <w:rFonts w:ascii="Times New Roman" w:hAnsi="Times New Roman" w:cs="Times New Roman"/>
                <w:sz w:val="24"/>
                <w:szCs w:val="24"/>
                <w:vertAlign w:val="subscript"/>
              </w:rPr>
              <w:t>3</w:t>
            </w:r>
            <w:r w:rsidRPr="006510C1">
              <w:rPr>
                <w:rFonts w:ascii="Times New Roman" w:hAnsi="Times New Roman" w:cs="Times New Roman"/>
                <w:sz w:val="24"/>
                <w:szCs w:val="24"/>
              </w:rPr>
              <w:t>C-PBC)</w:t>
            </w:r>
          </w:p>
        </w:tc>
        <w:tc>
          <w:tcPr>
            <w:tcW w:w="1134"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71 / 5.2</w:t>
            </w:r>
          </w:p>
        </w:tc>
        <w:tc>
          <w:tcPr>
            <w:tcW w:w="993" w:type="dxa"/>
          </w:tcPr>
          <w:p w:rsidR="00AB0EE6" w:rsidRPr="006510C1" w:rsidRDefault="00B4297C" w:rsidP="00302DC0">
            <w:pPr>
              <w:jc w:val="both"/>
              <w:rPr>
                <w:rFonts w:ascii="Times New Roman" w:hAnsi="Times New Roman" w:cs="Times New Roman"/>
                <w:sz w:val="24"/>
                <w:szCs w:val="24"/>
              </w:rPr>
            </w:pPr>
            <w:r w:rsidRPr="006510C1">
              <w:rPr>
                <w:rFonts w:ascii="Times New Roman" w:hAnsi="Times New Roman" w:cs="Times New Roman"/>
                <w:sz w:val="24"/>
                <w:szCs w:val="24"/>
              </w:rPr>
              <w:t>988</w:t>
            </w:r>
            <w:r w:rsidRPr="006510C1">
              <w:rPr>
                <w:rFonts w:ascii="Times New Roman" w:hAnsi="Times New Roman" w:cs="Times New Roman"/>
                <w:sz w:val="24"/>
                <w:szCs w:val="24"/>
                <w:lang w:val="kk-KZ"/>
              </w:rPr>
              <w:t>,</w:t>
            </w:r>
            <w:r w:rsidR="00AB0EE6" w:rsidRPr="006510C1">
              <w:rPr>
                <w:rFonts w:ascii="Times New Roman" w:hAnsi="Times New Roman" w:cs="Times New Roman"/>
                <w:sz w:val="24"/>
                <w:szCs w:val="24"/>
              </w:rPr>
              <w:t xml:space="preserve"> 0.5 C</w:t>
            </w:r>
          </w:p>
        </w:tc>
        <w:tc>
          <w:tcPr>
            <w:tcW w:w="1701" w:type="dxa"/>
          </w:tcPr>
          <w:p w:rsidR="00AB0EE6" w:rsidRPr="006510C1" w:rsidRDefault="00B4297C" w:rsidP="00302DC0">
            <w:pPr>
              <w:jc w:val="both"/>
              <w:rPr>
                <w:rFonts w:ascii="Times New Roman" w:hAnsi="Times New Roman" w:cs="Times New Roman"/>
                <w:sz w:val="24"/>
                <w:szCs w:val="24"/>
              </w:rPr>
            </w:pPr>
            <w:r w:rsidRPr="006510C1">
              <w:rPr>
                <w:rFonts w:ascii="Times New Roman" w:hAnsi="Times New Roman" w:cs="Times New Roman"/>
                <w:sz w:val="24"/>
                <w:szCs w:val="24"/>
              </w:rPr>
              <w:t>686</w:t>
            </w:r>
            <w:r w:rsidRPr="006510C1">
              <w:rPr>
                <w:rFonts w:ascii="Times New Roman" w:hAnsi="Times New Roman" w:cs="Times New Roman"/>
                <w:sz w:val="24"/>
                <w:szCs w:val="24"/>
                <w:lang w:val="kk-KZ"/>
              </w:rPr>
              <w:t>,</w:t>
            </w:r>
            <w:r w:rsidR="00AB0EE6" w:rsidRPr="006510C1">
              <w:rPr>
                <w:rFonts w:ascii="Times New Roman" w:hAnsi="Times New Roman" w:cs="Times New Roman"/>
                <w:sz w:val="24"/>
                <w:szCs w:val="24"/>
              </w:rPr>
              <w:t xml:space="preserve"> 5 C</w:t>
            </w:r>
          </w:p>
        </w:tc>
        <w:tc>
          <w:tcPr>
            <w:tcW w:w="1275"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677 </w:t>
            </w:r>
            <w:r w:rsidRPr="006510C1">
              <w:rPr>
                <w:rFonts w:ascii="Times New Roman" w:hAnsi="Times New Roman" w:cs="Times New Roman"/>
                <w:sz w:val="24"/>
                <w:szCs w:val="24"/>
                <w:lang w:val="kk-KZ"/>
              </w:rPr>
              <w:t xml:space="preserve">, </w:t>
            </w:r>
            <w:r w:rsidRPr="006510C1">
              <w:rPr>
                <w:rFonts w:ascii="Times New Roman" w:hAnsi="Times New Roman" w:cs="Times New Roman"/>
                <w:sz w:val="24"/>
                <w:szCs w:val="24"/>
              </w:rPr>
              <w:t xml:space="preserve">500 </w:t>
            </w:r>
            <w:r w:rsidRPr="006510C1">
              <w:rPr>
                <w:rFonts w:ascii="Times New Roman" w:hAnsi="Times New Roman" w:cs="Times New Roman"/>
                <w:sz w:val="24"/>
                <w:szCs w:val="24"/>
                <w:lang w:val="kk-KZ"/>
              </w:rPr>
              <w:t>циклден кейін</w:t>
            </w:r>
            <w:r w:rsidRPr="006510C1">
              <w:rPr>
                <w:rFonts w:ascii="Times New Roman" w:hAnsi="Times New Roman" w:cs="Times New Roman"/>
                <w:sz w:val="24"/>
                <w:szCs w:val="24"/>
              </w:rPr>
              <w:t xml:space="preserve"> 2 C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82.7 % </w:t>
            </w:r>
            <w:r w:rsidRPr="006510C1">
              <w:rPr>
                <w:rFonts w:ascii="Times New Roman" w:hAnsi="Times New Roman" w:cs="Times New Roman"/>
                <w:sz w:val="24"/>
                <w:szCs w:val="24"/>
                <w:lang w:val="kk-KZ"/>
              </w:rPr>
              <w:t>сыйымдылық сақталуы</w:t>
            </w:r>
          </w:p>
        </w:tc>
        <w:tc>
          <w:tcPr>
            <w:tcW w:w="2127"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w:t>
            </w:r>
          </w:p>
        </w:tc>
      </w:tr>
      <w:tr w:rsidR="00AB0EE6" w:rsidRPr="006510C1" w:rsidTr="00F42FAB">
        <w:trPr>
          <w:trHeight w:val="300"/>
        </w:trPr>
        <w:tc>
          <w:tcPr>
            <w:tcW w:w="562"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8</w:t>
            </w:r>
          </w:p>
        </w:tc>
        <w:tc>
          <w:tcPr>
            <w:tcW w:w="1701"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Сикамор тұқымдары (Ti</w:t>
            </w:r>
            <w:r w:rsidRPr="006510C1">
              <w:rPr>
                <w:rFonts w:ascii="Times New Roman" w:hAnsi="Times New Roman" w:cs="Times New Roman"/>
                <w:sz w:val="24"/>
                <w:szCs w:val="24"/>
                <w:vertAlign w:val="subscript"/>
              </w:rPr>
              <w:t>3</w:t>
            </w:r>
            <w:r w:rsidRPr="006510C1">
              <w:rPr>
                <w:rFonts w:ascii="Times New Roman" w:hAnsi="Times New Roman" w:cs="Times New Roman"/>
                <w:sz w:val="24"/>
                <w:szCs w:val="24"/>
              </w:rPr>
              <w:t>C</w:t>
            </w:r>
            <w:r w:rsidRPr="006510C1">
              <w:rPr>
                <w:rFonts w:ascii="Times New Roman" w:hAnsi="Times New Roman" w:cs="Times New Roman"/>
                <w:sz w:val="24"/>
                <w:szCs w:val="24"/>
                <w:vertAlign w:val="subscript"/>
              </w:rPr>
              <w:t>2</w:t>
            </w:r>
            <w:r w:rsidRPr="006510C1">
              <w:rPr>
                <w:rFonts w:ascii="Times New Roman" w:hAnsi="Times New Roman" w:cs="Times New Roman"/>
                <w:sz w:val="24"/>
                <w:szCs w:val="24"/>
              </w:rPr>
              <w:t>T</w:t>
            </w:r>
            <w:r w:rsidRPr="006510C1">
              <w:rPr>
                <w:rFonts w:ascii="Times New Roman" w:hAnsi="Times New Roman" w:cs="Times New Roman"/>
                <w:sz w:val="24"/>
                <w:szCs w:val="24"/>
                <w:vertAlign w:val="subscript"/>
              </w:rPr>
              <w:t>x</w:t>
            </w:r>
            <w:r w:rsidRPr="006510C1">
              <w:rPr>
                <w:rFonts w:ascii="Times New Roman" w:hAnsi="Times New Roman" w:cs="Times New Roman"/>
                <w:sz w:val="24"/>
                <w:szCs w:val="24"/>
              </w:rPr>
              <w:t>@C)</w:t>
            </w:r>
          </w:p>
        </w:tc>
        <w:tc>
          <w:tcPr>
            <w:tcW w:w="1134"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71 / 1.2-1.4</w:t>
            </w:r>
          </w:p>
        </w:tc>
        <w:tc>
          <w:tcPr>
            <w:tcW w:w="993" w:type="dxa"/>
          </w:tcPr>
          <w:p w:rsidR="00AB0EE6" w:rsidRPr="006510C1" w:rsidRDefault="00B4297C" w:rsidP="00302DC0">
            <w:pPr>
              <w:jc w:val="both"/>
              <w:rPr>
                <w:rFonts w:ascii="Times New Roman" w:hAnsi="Times New Roman" w:cs="Times New Roman"/>
                <w:sz w:val="24"/>
                <w:szCs w:val="24"/>
              </w:rPr>
            </w:pPr>
            <w:r w:rsidRPr="006510C1">
              <w:rPr>
                <w:rFonts w:ascii="Times New Roman" w:hAnsi="Times New Roman" w:cs="Times New Roman"/>
                <w:sz w:val="24"/>
                <w:szCs w:val="24"/>
              </w:rPr>
              <w:t>1100</w:t>
            </w:r>
            <w:r w:rsidRPr="006510C1">
              <w:rPr>
                <w:rFonts w:ascii="Times New Roman" w:hAnsi="Times New Roman" w:cs="Times New Roman"/>
                <w:sz w:val="24"/>
                <w:szCs w:val="24"/>
                <w:lang w:val="kk-KZ"/>
              </w:rPr>
              <w:t>,</w:t>
            </w:r>
            <w:r w:rsidR="00AB0EE6" w:rsidRPr="006510C1">
              <w:rPr>
                <w:rFonts w:ascii="Times New Roman" w:hAnsi="Times New Roman" w:cs="Times New Roman"/>
                <w:sz w:val="24"/>
                <w:szCs w:val="24"/>
              </w:rPr>
              <w:t xml:space="preserve"> 0.1 C</w:t>
            </w:r>
          </w:p>
        </w:tc>
        <w:tc>
          <w:tcPr>
            <w:tcW w:w="1701" w:type="dxa"/>
          </w:tcPr>
          <w:p w:rsidR="00AB0EE6" w:rsidRPr="006510C1" w:rsidRDefault="00B4297C" w:rsidP="00302DC0">
            <w:pPr>
              <w:jc w:val="both"/>
              <w:rPr>
                <w:rFonts w:ascii="Times New Roman" w:hAnsi="Times New Roman" w:cs="Times New Roman"/>
                <w:sz w:val="24"/>
                <w:szCs w:val="24"/>
              </w:rPr>
            </w:pPr>
            <w:r w:rsidRPr="006510C1">
              <w:rPr>
                <w:rFonts w:ascii="Times New Roman" w:hAnsi="Times New Roman" w:cs="Times New Roman"/>
                <w:sz w:val="24"/>
                <w:szCs w:val="24"/>
              </w:rPr>
              <w:t>519</w:t>
            </w:r>
            <w:r w:rsidRPr="006510C1">
              <w:rPr>
                <w:rFonts w:ascii="Times New Roman" w:hAnsi="Times New Roman" w:cs="Times New Roman"/>
                <w:sz w:val="24"/>
                <w:szCs w:val="24"/>
                <w:lang w:val="kk-KZ"/>
              </w:rPr>
              <w:t>,</w:t>
            </w:r>
            <w:r w:rsidR="00AB0EE6" w:rsidRPr="006510C1">
              <w:rPr>
                <w:rFonts w:ascii="Times New Roman" w:hAnsi="Times New Roman" w:cs="Times New Roman"/>
                <w:sz w:val="24"/>
                <w:szCs w:val="24"/>
              </w:rPr>
              <w:t xml:space="preserve"> 2 C</w:t>
            </w:r>
          </w:p>
        </w:tc>
        <w:tc>
          <w:tcPr>
            <w:tcW w:w="1275"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590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400 </w:t>
            </w:r>
            <w:r w:rsidRPr="006510C1">
              <w:rPr>
                <w:rFonts w:ascii="Times New Roman" w:hAnsi="Times New Roman" w:cs="Times New Roman"/>
                <w:sz w:val="24"/>
                <w:szCs w:val="24"/>
                <w:lang w:val="kk-KZ"/>
              </w:rPr>
              <w:t>циклден кейін</w:t>
            </w:r>
            <w:r w:rsidRPr="006510C1">
              <w:rPr>
                <w:rFonts w:ascii="Times New Roman" w:hAnsi="Times New Roman" w:cs="Times New Roman"/>
                <w:sz w:val="24"/>
                <w:szCs w:val="24"/>
              </w:rPr>
              <w:t xml:space="preserve">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1 C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 85.2% </w:t>
            </w:r>
            <w:r w:rsidRPr="006510C1">
              <w:rPr>
                <w:rFonts w:ascii="Times New Roman" w:hAnsi="Times New Roman" w:cs="Times New Roman"/>
                <w:sz w:val="24"/>
                <w:szCs w:val="24"/>
                <w:lang w:val="kk-KZ"/>
              </w:rPr>
              <w:t>сыйымдылық сақталуы</w:t>
            </w:r>
          </w:p>
        </w:tc>
        <w:tc>
          <w:tcPr>
            <w:tcW w:w="2127"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w:t>
            </w:r>
          </w:p>
        </w:tc>
      </w:tr>
      <w:tr w:rsidR="00AB0EE6" w:rsidRPr="006510C1" w:rsidTr="00F42FAB">
        <w:trPr>
          <w:trHeight w:val="300"/>
        </w:trPr>
        <w:tc>
          <w:tcPr>
            <w:tcW w:w="562"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9</w:t>
            </w:r>
          </w:p>
        </w:tc>
        <w:tc>
          <w:tcPr>
            <w:tcW w:w="1701"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 (NS-PACs)</w:t>
            </w:r>
          </w:p>
        </w:tc>
        <w:tc>
          <w:tcPr>
            <w:tcW w:w="1134"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87 / 2.37</w:t>
            </w:r>
          </w:p>
        </w:tc>
        <w:tc>
          <w:tcPr>
            <w:tcW w:w="993" w:type="dxa"/>
          </w:tcPr>
          <w:p w:rsidR="00AB0EE6" w:rsidRPr="006510C1" w:rsidRDefault="00B4297C" w:rsidP="00302DC0">
            <w:pPr>
              <w:jc w:val="both"/>
              <w:rPr>
                <w:rFonts w:ascii="Times New Roman" w:hAnsi="Times New Roman" w:cs="Times New Roman"/>
                <w:sz w:val="24"/>
                <w:szCs w:val="24"/>
              </w:rPr>
            </w:pPr>
            <w:r w:rsidRPr="006510C1">
              <w:rPr>
                <w:rFonts w:ascii="Times New Roman" w:hAnsi="Times New Roman" w:cs="Times New Roman"/>
                <w:sz w:val="24"/>
                <w:szCs w:val="24"/>
              </w:rPr>
              <w:t>1477.8</w:t>
            </w:r>
            <w:r w:rsidRPr="006510C1">
              <w:rPr>
                <w:rFonts w:ascii="Times New Roman" w:hAnsi="Times New Roman" w:cs="Times New Roman"/>
                <w:sz w:val="24"/>
                <w:szCs w:val="24"/>
                <w:lang w:val="kk-KZ"/>
              </w:rPr>
              <w:t>,</w:t>
            </w:r>
            <w:r w:rsidR="00AB0EE6" w:rsidRPr="006510C1">
              <w:rPr>
                <w:rFonts w:ascii="Times New Roman" w:hAnsi="Times New Roman" w:cs="Times New Roman"/>
                <w:sz w:val="24"/>
                <w:szCs w:val="24"/>
              </w:rPr>
              <w:t xml:space="preserve"> 0.1 C</w:t>
            </w:r>
          </w:p>
        </w:tc>
        <w:tc>
          <w:tcPr>
            <w:tcW w:w="1701" w:type="dxa"/>
          </w:tcPr>
          <w:p w:rsidR="00AB0EE6" w:rsidRPr="006510C1" w:rsidRDefault="00B4297C" w:rsidP="00302DC0">
            <w:pPr>
              <w:jc w:val="both"/>
              <w:rPr>
                <w:rFonts w:ascii="Times New Roman" w:hAnsi="Times New Roman" w:cs="Times New Roman"/>
                <w:sz w:val="24"/>
                <w:szCs w:val="24"/>
              </w:rPr>
            </w:pPr>
            <w:r w:rsidRPr="006510C1">
              <w:rPr>
                <w:rFonts w:ascii="Times New Roman" w:hAnsi="Times New Roman" w:cs="Times New Roman"/>
                <w:sz w:val="24"/>
                <w:szCs w:val="24"/>
              </w:rPr>
              <w:t>1011.3</w:t>
            </w:r>
            <w:r w:rsidRPr="006510C1">
              <w:rPr>
                <w:rFonts w:ascii="Times New Roman" w:hAnsi="Times New Roman" w:cs="Times New Roman"/>
                <w:sz w:val="24"/>
                <w:szCs w:val="24"/>
                <w:lang w:val="kk-KZ"/>
              </w:rPr>
              <w:t>,</w:t>
            </w:r>
            <w:r w:rsidR="00AB0EE6" w:rsidRPr="006510C1">
              <w:rPr>
                <w:rFonts w:ascii="Times New Roman" w:hAnsi="Times New Roman" w:cs="Times New Roman"/>
                <w:sz w:val="24"/>
                <w:szCs w:val="24"/>
              </w:rPr>
              <w:t xml:space="preserve"> 2 C</w:t>
            </w:r>
          </w:p>
        </w:tc>
        <w:tc>
          <w:tcPr>
            <w:tcW w:w="1275"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803.4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500 </w:t>
            </w:r>
            <w:r w:rsidRPr="006510C1">
              <w:rPr>
                <w:rFonts w:ascii="Times New Roman" w:hAnsi="Times New Roman" w:cs="Times New Roman"/>
                <w:sz w:val="24"/>
                <w:szCs w:val="24"/>
                <w:lang w:val="kk-KZ"/>
              </w:rPr>
              <w:t>циклден кейінғ</w:t>
            </w:r>
            <w:r w:rsidRPr="006510C1">
              <w:rPr>
                <w:rFonts w:ascii="Times New Roman" w:hAnsi="Times New Roman" w:cs="Times New Roman"/>
                <w:sz w:val="24"/>
                <w:szCs w:val="24"/>
              </w:rPr>
              <w:t xml:space="preserve"> 2 C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79.4% </w:t>
            </w:r>
            <w:r w:rsidRPr="006510C1">
              <w:rPr>
                <w:rFonts w:ascii="Times New Roman" w:hAnsi="Times New Roman" w:cs="Times New Roman"/>
                <w:sz w:val="24"/>
                <w:szCs w:val="24"/>
                <w:lang w:val="kk-KZ"/>
              </w:rPr>
              <w:t>сыйымдылық сақталуы</w:t>
            </w:r>
          </w:p>
        </w:tc>
        <w:tc>
          <w:tcPr>
            <w:tcW w:w="2127"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w:t>
            </w:r>
          </w:p>
        </w:tc>
      </w:tr>
      <w:tr w:rsidR="00AB0EE6" w:rsidRPr="006510C1" w:rsidTr="00F42FAB">
        <w:trPr>
          <w:trHeight w:val="300"/>
        </w:trPr>
        <w:tc>
          <w:tcPr>
            <w:tcW w:w="562"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10</w:t>
            </w:r>
          </w:p>
        </w:tc>
        <w:tc>
          <w:tcPr>
            <w:tcW w:w="1701"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Шынар ағашының қабығы (1T MoS2@C/S)</w:t>
            </w:r>
          </w:p>
        </w:tc>
        <w:tc>
          <w:tcPr>
            <w:tcW w:w="1134"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73 / 1.2</w:t>
            </w:r>
          </w:p>
        </w:tc>
        <w:tc>
          <w:tcPr>
            <w:tcW w:w="993" w:type="dxa"/>
          </w:tcPr>
          <w:p w:rsidR="00AB0EE6" w:rsidRPr="006510C1" w:rsidRDefault="00B4297C" w:rsidP="00302DC0">
            <w:pPr>
              <w:jc w:val="both"/>
              <w:rPr>
                <w:rFonts w:ascii="Times New Roman" w:hAnsi="Times New Roman" w:cs="Times New Roman"/>
                <w:sz w:val="24"/>
                <w:szCs w:val="24"/>
              </w:rPr>
            </w:pPr>
            <w:r w:rsidRPr="006510C1">
              <w:rPr>
                <w:rFonts w:ascii="Times New Roman" w:hAnsi="Times New Roman" w:cs="Times New Roman"/>
                <w:sz w:val="24"/>
                <w:szCs w:val="24"/>
              </w:rPr>
              <w:t>1090.3</w:t>
            </w:r>
            <w:r w:rsidRPr="006510C1">
              <w:rPr>
                <w:rFonts w:ascii="Times New Roman" w:hAnsi="Times New Roman" w:cs="Times New Roman"/>
                <w:sz w:val="24"/>
                <w:szCs w:val="24"/>
                <w:lang w:val="kk-KZ"/>
              </w:rPr>
              <w:t>,</w:t>
            </w:r>
            <w:r w:rsidR="00AB0EE6" w:rsidRPr="006510C1">
              <w:rPr>
                <w:rFonts w:ascii="Times New Roman" w:hAnsi="Times New Roman" w:cs="Times New Roman"/>
                <w:sz w:val="24"/>
                <w:szCs w:val="24"/>
              </w:rPr>
              <w:t xml:space="preserve"> 0.2 C</w:t>
            </w:r>
          </w:p>
        </w:tc>
        <w:tc>
          <w:tcPr>
            <w:tcW w:w="1701" w:type="dxa"/>
          </w:tcPr>
          <w:p w:rsidR="00AB0EE6" w:rsidRPr="006510C1" w:rsidRDefault="00B4297C"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669.7 </w:t>
            </w:r>
            <w:r w:rsidR="00AB0EE6" w:rsidRPr="006510C1">
              <w:rPr>
                <w:rFonts w:ascii="Times New Roman" w:hAnsi="Times New Roman" w:cs="Times New Roman"/>
                <w:sz w:val="24"/>
                <w:szCs w:val="24"/>
              </w:rPr>
              <w:t xml:space="preserve"> 2 C</w:t>
            </w:r>
          </w:p>
        </w:tc>
        <w:tc>
          <w:tcPr>
            <w:tcW w:w="1275"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600.7  300 </w:t>
            </w:r>
            <w:r w:rsidRPr="006510C1">
              <w:rPr>
                <w:rFonts w:ascii="Times New Roman" w:hAnsi="Times New Roman" w:cs="Times New Roman"/>
                <w:sz w:val="24"/>
                <w:szCs w:val="24"/>
                <w:lang w:val="kk-KZ"/>
              </w:rPr>
              <w:t>циклден кейінғ</w:t>
            </w:r>
            <w:r w:rsidRPr="006510C1">
              <w:rPr>
                <w:rFonts w:ascii="Times New Roman" w:hAnsi="Times New Roman" w:cs="Times New Roman"/>
                <w:sz w:val="24"/>
                <w:szCs w:val="24"/>
              </w:rPr>
              <w:t xml:space="preserve"> 1 C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82.3 % </w:t>
            </w:r>
            <w:r w:rsidRPr="006510C1">
              <w:rPr>
                <w:rFonts w:ascii="Times New Roman" w:hAnsi="Times New Roman" w:cs="Times New Roman"/>
                <w:sz w:val="24"/>
                <w:szCs w:val="24"/>
                <w:lang w:val="kk-KZ"/>
              </w:rPr>
              <w:t>сыйымдылық сақталуы</w:t>
            </w:r>
          </w:p>
        </w:tc>
        <w:tc>
          <w:tcPr>
            <w:tcW w:w="2127"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w:t>
            </w:r>
          </w:p>
        </w:tc>
      </w:tr>
      <w:tr w:rsidR="00AB0EE6" w:rsidRPr="006510C1" w:rsidTr="00F42FAB">
        <w:trPr>
          <w:trHeight w:val="300"/>
        </w:trPr>
        <w:tc>
          <w:tcPr>
            <w:tcW w:w="562"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11</w:t>
            </w:r>
          </w:p>
        </w:tc>
        <w:tc>
          <w:tcPr>
            <w:tcW w:w="1701"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Макадамия жаңғағының қабығы </w:t>
            </w:r>
            <w:r w:rsidRPr="006510C1">
              <w:rPr>
                <w:rFonts w:ascii="Times New Roman" w:hAnsi="Times New Roman" w:cs="Times New Roman"/>
                <w:sz w:val="24"/>
                <w:szCs w:val="24"/>
              </w:rPr>
              <w:lastRenderedPageBreak/>
              <w:t>(OCNT@OPC-1)</w:t>
            </w:r>
          </w:p>
        </w:tc>
        <w:tc>
          <w:tcPr>
            <w:tcW w:w="1134"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lastRenderedPageBreak/>
              <w:t>70.1 / 1.5</w:t>
            </w:r>
          </w:p>
        </w:tc>
        <w:tc>
          <w:tcPr>
            <w:tcW w:w="993" w:type="dxa"/>
          </w:tcPr>
          <w:p w:rsidR="00AB0EE6" w:rsidRPr="006510C1" w:rsidRDefault="00B4297C"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942.4 </w:t>
            </w:r>
            <w:r w:rsidRPr="006510C1">
              <w:rPr>
                <w:rFonts w:ascii="Times New Roman" w:hAnsi="Times New Roman" w:cs="Times New Roman"/>
                <w:sz w:val="24"/>
                <w:szCs w:val="24"/>
                <w:lang w:val="kk-KZ"/>
              </w:rPr>
              <w:t>,</w:t>
            </w:r>
            <w:r w:rsidR="00AB0EE6" w:rsidRPr="006510C1">
              <w:rPr>
                <w:rFonts w:ascii="Times New Roman" w:hAnsi="Times New Roman" w:cs="Times New Roman"/>
                <w:sz w:val="24"/>
                <w:szCs w:val="24"/>
              </w:rPr>
              <w:t xml:space="preserve"> 0.1 C</w:t>
            </w:r>
          </w:p>
        </w:tc>
        <w:tc>
          <w:tcPr>
            <w:tcW w:w="1701"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w:t>
            </w:r>
          </w:p>
        </w:tc>
        <w:tc>
          <w:tcPr>
            <w:tcW w:w="1275"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690.9 200 </w:t>
            </w:r>
            <w:r w:rsidRPr="006510C1">
              <w:rPr>
                <w:rFonts w:ascii="Times New Roman" w:hAnsi="Times New Roman" w:cs="Times New Roman"/>
                <w:sz w:val="24"/>
                <w:szCs w:val="24"/>
                <w:lang w:val="kk-KZ"/>
              </w:rPr>
              <w:t>циклден кейін</w:t>
            </w:r>
            <w:r w:rsidRPr="006510C1">
              <w:rPr>
                <w:rFonts w:ascii="Times New Roman" w:hAnsi="Times New Roman" w:cs="Times New Roman"/>
                <w:sz w:val="24"/>
                <w:szCs w:val="24"/>
              </w:rPr>
              <w:t xml:space="preserve"> ,1 C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 70.2 </w:t>
            </w:r>
            <w:r w:rsidRPr="006510C1">
              <w:rPr>
                <w:rFonts w:ascii="Times New Roman" w:hAnsi="Times New Roman" w:cs="Times New Roman"/>
                <w:sz w:val="24"/>
                <w:szCs w:val="24"/>
                <w:lang w:val="kk-KZ"/>
              </w:rPr>
              <w:lastRenderedPageBreak/>
              <w:t>сыйымдылық сақталуы</w:t>
            </w:r>
          </w:p>
        </w:tc>
        <w:tc>
          <w:tcPr>
            <w:tcW w:w="2127"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lastRenderedPageBreak/>
              <w:t>-</w:t>
            </w:r>
          </w:p>
        </w:tc>
      </w:tr>
      <w:tr w:rsidR="006D1A93" w:rsidRPr="006510C1" w:rsidTr="00467341">
        <w:trPr>
          <w:trHeight w:val="300"/>
        </w:trPr>
        <w:tc>
          <w:tcPr>
            <w:tcW w:w="9493" w:type="dxa"/>
            <w:gridSpan w:val="7"/>
          </w:tcPr>
          <w:p w:rsidR="006D1A93" w:rsidRPr="006510C1" w:rsidRDefault="0085262C" w:rsidP="00302DC0">
            <w:pPr>
              <w:jc w:val="both"/>
              <w:rPr>
                <w:rFonts w:ascii="Times New Roman" w:hAnsi="Times New Roman" w:cs="Times New Roman"/>
                <w:sz w:val="24"/>
                <w:szCs w:val="24"/>
              </w:rPr>
            </w:pPr>
            <w:r>
              <w:rPr>
                <w:rFonts w:ascii="Times New Roman" w:hAnsi="Times New Roman" w:cs="Times New Roman"/>
                <w:sz w:val="24"/>
                <w:szCs w:val="24"/>
                <w:lang w:val="kk-KZ"/>
              </w:rPr>
              <w:t xml:space="preserve">Кесте </w:t>
            </w:r>
            <w:r>
              <w:rPr>
                <w:rFonts w:ascii="Times New Roman" w:hAnsi="Times New Roman" w:cs="Times New Roman"/>
                <w:sz w:val="24"/>
                <w:szCs w:val="24"/>
                <w:lang w:val="en-US"/>
              </w:rPr>
              <w:t>5</w:t>
            </w:r>
            <w:r>
              <w:rPr>
                <w:rFonts w:ascii="Times New Roman" w:hAnsi="Times New Roman" w:cs="Times New Roman"/>
                <w:sz w:val="24"/>
                <w:szCs w:val="24"/>
                <w:lang w:val="kk-KZ"/>
              </w:rPr>
              <w:t>- жалғасы (6</w:t>
            </w:r>
            <w:r>
              <w:rPr>
                <w:rFonts w:ascii="Times New Roman" w:hAnsi="Times New Roman" w:cs="Times New Roman"/>
                <w:sz w:val="24"/>
                <w:szCs w:val="24"/>
                <w:lang w:val="en-US"/>
              </w:rPr>
              <w:t>8</w:t>
            </w:r>
            <w:r w:rsidR="006D1A93" w:rsidRPr="006510C1">
              <w:rPr>
                <w:rFonts w:ascii="Times New Roman" w:hAnsi="Times New Roman" w:cs="Times New Roman"/>
                <w:sz w:val="24"/>
                <w:szCs w:val="24"/>
                <w:lang w:val="kk-KZ"/>
              </w:rPr>
              <w:t xml:space="preserve"> бет)</w:t>
            </w:r>
          </w:p>
        </w:tc>
      </w:tr>
      <w:tr w:rsidR="006D1A93" w:rsidRPr="006510C1" w:rsidTr="00F42FAB">
        <w:trPr>
          <w:trHeight w:val="300"/>
        </w:trPr>
        <w:tc>
          <w:tcPr>
            <w:tcW w:w="562" w:type="dxa"/>
          </w:tcPr>
          <w:p w:rsidR="006D1A93" w:rsidRPr="006510C1" w:rsidRDefault="006D1A93" w:rsidP="006D1A93">
            <w:pPr>
              <w:jc w:val="both"/>
              <w:rPr>
                <w:rFonts w:ascii="Times New Roman" w:hAnsi="Times New Roman" w:cs="Times New Roman"/>
                <w:sz w:val="24"/>
                <w:szCs w:val="24"/>
              </w:rPr>
            </w:pPr>
            <w:r w:rsidRPr="006510C1">
              <w:rPr>
                <w:rFonts w:ascii="Times New Roman" w:hAnsi="Times New Roman" w:cs="Times New Roman"/>
                <w:sz w:val="24"/>
                <w:szCs w:val="24"/>
              </w:rPr>
              <w:t>№</w:t>
            </w:r>
          </w:p>
        </w:tc>
        <w:tc>
          <w:tcPr>
            <w:tcW w:w="1701" w:type="dxa"/>
          </w:tcPr>
          <w:p w:rsidR="006D1A93" w:rsidRPr="006510C1" w:rsidRDefault="006D1A93" w:rsidP="006D1A93">
            <w:pPr>
              <w:jc w:val="both"/>
              <w:rPr>
                <w:rFonts w:ascii="Times New Roman" w:hAnsi="Times New Roman" w:cs="Times New Roman"/>
                <w:sz w:val="24"/>
                <w:szCs w:val="24"/>
              </w:rPr>
            </w:pPr>
            <w:r w:rsidRPr="006510C1">
              <w:rPr>
                <w:rFonts w:ascii="Times New Roman" w:hAnsi="Times New Roman" w:cs="Times New Roman"/>
                <w:sz w:val="24"/>
                <w:szCs w:val="24"/>
              </w:rPr>
              <w:t>Биомасса көзі</w:t>
            </w:r>
          </w:p>
        </w:tc>
        <w:tc>
          <w:tcPr>
            <w:tcW w:w="1134" w:type="dxa"/>
          </w:tcPr>
          <w:p w:rsidR="006D1A93" w:rsidRPr="006510C1" w:rsidRDefault="006D1A93" w:rsidP="006D1A93">
            <w:pPr>
              <w:jc w:val="both"/>
              <w:rPr>
                <w:rFonts w:ascii="Times New Roman" w:hAnsi="Times New Roman" w:cs="Times New Roman"/>
                <w:sz w:val="24"/>
                <w:szCs w:val="24"/>
                <w:vertAlign w:val="superscript"/>
              </w:rPr>
            </w:pPr>
            <w:r w:rsidRPr="006510C1">
              <w:rPr>
                <w:rFonts w:ascii="Times New Roman" w:hAnsi="Times New Roman" w:cs="Times New Roman"/>
                <w:sz w:val="24"/>
                <w:szCs w:val="24"/>
              </w:rPr>
              <w:t>Күкірт мөлшері, % / алаңдық күкірт жүктемесі, мг см</w:t>
            </w:r>
            <w:r w:rsidRPr="006510C1">
              <w:rPr>
                <w:rFonts w:ascii="Times New Roman" w:hAnsi="Times New Roman" w:cs="Times New Roman"/>
                <w:sz w:val="24"/>
                <w:szCs w:val="24"/>
                <w:vertAlign w:val="superscript"/>
              </w:rPr>
              <w:t>-2</w:t>
            </w:r>
          </w:p>
        </w:tc>
        <w:tc>
          <w:tcPr>
            <w:tcW w:w="993" w:type="dxa"/>
          </w:tcPr>
          <w:p w:rsidR="006D1A93" w:rsidRPr="006510C1" w:rsidRDefault="006D1A93" w:rsidP="006D1A93">
            <w:pPr>
              <w:jc w:val="both"/>
              <w:rPr>
                <w:rFonts w:ascii="Times New Roman" w:hAnsi="Times New Roman" w:cs="Times New Roman"/>
                <w:sz w:val="24"/>
                <w:szCs w:val="24"/>
                <w:vertAlign w:val="superscript"/>
              </w:rPr>
            </w:pPr>
            <w:r w:rsidRPr="006510C1">
              <w:rPr>
                <w:rFonts w:ascii="Times New Roman" w:hAnsi="Times New Roman" w:cs="Times New Roman"/>
                <w:sz w:val="24"/>
                <w:szCs w:val="24"/>
              </w:rPr>
              <w:t>Бастапқы разряд сыйымдылығы, мАсағ г</w:t>
            </w:r>
            <w:r w:rsidRPr="006510C1">
              <w:rPr>
                <w:rFonts w:ascii="Times New Roman" w:hAnsi="Times New Roman" w:cs="Times New Roman"/>
                <w:sz w:val="24"/>
                <w:szCs w:val="24"/>
                <w:vertAlign w:val="superscript"/>
              </w:rPr>
              <w:t>-1</w:t>
            </w:r>
          </w:p>
        </w:tc>
        <w:tc>
          <w:tcPr>
            <w:tcW w:w="1701" w:type="dxa"/>
          </w:tcPr>
          <w:p w:rsidR="006D1A93" w:rsidRPr="006510C1" w:rsidRDefault="006D1A93" w:rsidP="006D1A93">
            <w:pPr>
              <w:jc w:val="both"/>
              <w:rPr>
                <w:rFonts w:ascii="Times New Roman" w:hAnsi="Times New Roman" w:cs="Times New Roman"/>
                <w:sz w:val="24"/>
                <w:szCs w:val="24"/>
              </w:rPr>
            </w:pPr>
            <w:r w:rsidRPr="006510C1">
              <w:rPr>
                <w:rFonts w:ascii="Times New Roman" w:hAnsi="Times New Roman" w:cs="Times New Roman"/>
                <w:sz w:val="24"/>
                <w:szCs w:val="24"/>
              </w:rPr>
              <w:t>Өнімділік жылдамдығы, мАсағ г</w:t>
            </w:r>
            <w:r w:rsidRPr="006510C1">
              <w:rPr>
                <w:rFonts w:ascii="Times New Roman" w:hAnsi="Times New Roman" w:cs="Times New Roman"/>
                <w:sz w:val="24"/>
                <w:szCs w:val="24"/>
                <w:vertAlign w:val="superscript"/>
              </w:rPr>
              <w:t>-1</w:t>
            </w:r>
            <w:r w:rsidRPr="006510C1">
              <w:rPr>
                <w:rFonts w:ascii="Times New Roman" w:hAnsi="Times New Roman" w:cs="Times New Roman"/>
                <w:sz w:val="24"/>
                <w:szCs w:val="24"/>
              </w:rPr>
              <w:t xml:space="preserve"> </w:t>
            </w:r>
          </w:p>
        </w:tc>
        <w:tc>
          <w:tcPr>
            <w:tcW w:w="1275" w:type="dxa"/>
          </w:tcPr>
          <w:p w:rsidR="006D1A93" w:rsidRPr="006510C1" w:rsidRDefault="006D1A93" w:rsidP="006D1A93">
            <w:pPr>
              <w:jc w:val="both"/>
              <w:rPr>
                <w:rFonts w:ascii="Times New Roman" w:hAnsi="Times New Roman" w:cs="Times New Roman"/>
                <w:sz w:val="24"/>
                <w:szCs w:val="24"/>
              </w:rPr>
            </w:pPr>
            <w:r w:rsidRPr="006510C1">
              <w:rPr>
                <w:rFonts w:ascii="Times New Roman" w:hAnsi="Times New Roman" w:cs="Times New Roman"/>
                <w:sz w:val="24"/>
                <w:szCs w:val="24"/>
              </w:rPr>
              <w:t>Соңғы сыйымдылық, мАсағ г</w:t>
            </w:r>
            <w:r w:rsidRPr="006510C1">
              <w:rPr>
                <w:rFonts w:ascii="Times New Roman" w:hAnsi="Times New Roman" w:cs="Times New Roman"/>
                <w:sz w:val="24"/>
                <w:szCs w:val="24"/>
                <w:vertAlign w:val="superscript"/>
              </w:rPr>
              <w:t>-1</w:t>
            </w:r>
          </w:p>
        </w:tc>
        <w:tc>
          <w:tcPr>
            <w:tcW w:w="2127" w:type="dxa"/>
          </w:tcPr>
          <w:p w:rsidR="006D1A93" w:rsidRPr="006510C1" w:rsidRDefault="006D1A93" w:rsidP="006D1A93">
            <w:pPr>
              <w:jc w:val="both"/>
              <w:rPr>
                <w:rFonts w:ascii="Times New Roman" w:hAnsi="Times New Roman" w:cs="Times New Roman"/>
                <w:sz w:val="24"/>
                <w:szCs w:val="24"/>
              </w:rPr>
            </w:pPr>
            <w:r w:rsidRPr="006510C1">
              <w:rPr>
                <w:rFonts w:ascii="Times New Roman" w:hAnsi="Times New Roman" w:cs="Times New Roman"/>
                <w:sz w:val="24"/>
                <w:szCs w:val="24"/>
              </w:rPr>
              <w:t>Күкірттің ең жоғары аймақтық жүктемесі / сәйкес электрохимиялық өнімділік</w:t>
            </w:r>
          </w:p>
        </w:tc>
      </w:tr>
      <w:tr w:rsidR="00AB0EE6" w:rsidRPr="006510C1" w:rsidTr="00F42FAB">
        <w:trPr>
          <w:trHeight w:val="300"/>
        </w:trPr>
        <w:tc>
          <w:tcPr>
            <w:tcW w:w="9493" w:type="dxa"/>
            <w:gridSpan w:val="7"/>
          </w:tcPr>
          <w:p w:rsidR="00AB0EE6" w:rsidRPr="006510C1" w:rsidRDefault="00AB0EE6" w:rsidP="00302DC0">
            <w:pPr>
              <w:jc w:val="both"/>
              <w:rPr>
                <w:rFonts w:ascii="Times New Roman" w:hAnsi="Times New Roman" w:cs="Times New Roman"/>
                <w:b/>
                <w:sz w:val="24"/>
                <w:szCs w:val="24"/>
              </w:rPr>
            </w:pPr>
            <w:r w:rsidRPr="006510C1">
              <w:rPr>
                <w:rFonts w:ascii="Times New Roman" w:hAnsi="Times New Roman" w:cs="Times New Roman"/>
                <w:b/>
                <w:sz w:val="24"/>
                <w:szCs w:val="24"/>
              </w:rPr>
              <w:t>Биомасса көміртегімен модификацияланған сепаратор</w:t>
            </w:r>
          </w:p>
        </w:tc>
      </w:tr>
      <w:tr w:rsidR="00AB0EE6" w:rsidRPr="006510C1" w:rsidTr="00F42FAB">
        <w:trPr>
          <w:trHeight w:val="300"/>
        </w:trPr>
        <w:tc>
          <w:tcPr>
            <w:tcW w:w="562"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12</w:t>
            </w:r>
          </w:p>
        </w:tc>
        <w:tc>
          <w:tcPr>
            <w:tcW w:w="1701"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N, O қоспаланған хлорелла көміртегі (CBBC)</w:t>
            </w:r>
          </w:p>
        </w:tc>
        <w:tc>
          <w:tcPr>
            <w:tcW w:w="1134"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79.6 / 1.5-2.0</w:t>
            </w:r>
          </w:p>
        </w:tc>
        <w:tc>
          <w:tcPr>
            <w:tcW w:w="993" w:type="dxa"/>
          </w:tcPr>
          <w:p w:rsidR="00AB0EE6" w:rsidRPr="006510C1" w:rsidRDefault="00B4297C"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1540 </w:t>
            </w:r>
            <w:r w:rsidRPr="006510C1">
              <w:rPr>
                <w:rFonts w:ascii="Times New Roman" w:hAnsi="Times New Roman" w:cs="Times New Roman"/>
                <w:sz w:val="24"/>
                <w:szCs w:val="24"/>
                <w:lang w:val="kk-KZ"/>
              </w:rPr>
              <w:t>,</w:t>
            </w:r>
            <w:r w:rsidR="00AB0EE6" w:rsidRPr="006510C1">
              <w:rPr>
                <w:rFonts w:ascii="Times New Roman" w:hAnsi="Times New Roman" w:cs="Times New Roman"/>
                <w:sz w:val="24"/>
                <w:szCs w:val="24"/>
              </w:rPr>
              <w:t xml:space="preserve"> 0.05 C</w:t>
            </w:r>
          </w:p>
        </w:tc>
        <w:tc>
          <w:tcPr>
            <w:tcW w:w="1701" w:type="dxa"/>
          </w:tcPr>
          <w:p w:rsidR="00AB0EE6" w:rsidRPr="006510C1" w:rsidRDefault="00B4297C"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918 </w:t>
            </w:r>
            <w:r w:rsidRPr="006510C1">
              <w:rPr>
                <w:rFonts w:ascii="Times New Roman" w:hAnsi="Times New Roman" w:cs="Times New Roman"/>
                <w:sz w:val="24"/>
                <w:szCs w:val="24"/>
                <w:lang w:val="kk-KZ"/>
              </w:rPr>
              <w:t>,</w:t>
            </w:r>
            <w:r w:rsidR="00AB0EE6" w:rsidRPr="006510C1">
              <w:rPr>
                <w:rFonts w:ascii="Times New Roman" w:hAnsi="Times New Roman" w:cs="Times New Roman"/>
                <w:sz w:val="24"/>
                <w:szCs w:val="24"/>
              </w:rPr>
              <w:t xml:space="preserve"> 2 C</w:t>
            </w:r>
          </w:p>
        </w:tc>
        <w:tc>
          <w:tcPr>
            <w:tcW w:w="1275"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656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 600 </w:t>
            </w:r>
            <w:r w:rsidRPr="006510C1">
              <w:rPr>
                <w:rFonts w:ascii="Times New Roman" w:hAnsi="Times New Roman" w:cs="Times New Roman"/>
                <w:sz w:val="24"/>
                <w:szCs w:val="24"/>
                <w:lang w:val="kk-KZ"/>
              </w:rPr>
              <w:t>циклден кейін</w:t>
            </w:r>
            <w:r w:rsidRPr="006510C1">
              <w:rPr>
                <w:rFonts w:ascii="Times New Roman" w:hAnsi="Times New Roman" w:cs="Times New Roman"/>
                <w:sz w:val="24"/>
                <w:szCs w:val="24"/>
              </w:rPr>
              <w:t xml:space="preserve">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0.5 C</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 59.8 % </w:t>
            </w:r>
            <w:r w:rsidRPr="006510C1">
              <w:rPr>
                <w:rFonts w:ascii="Times New Roman" w:hAnsi="Times New Roman" w:cs="Times New Roman"/>
                <w:sz w:val="24"/>
                <w:szCs w:val="24"/>
                <w:lang w:val="kk-KZ"/>
              </w:rPr>
              <w:t>сыйымдылық сақталуы</w:t>
            </w:r>
          </w:p>
        </w:tc>
        <w:tc>
          <w:tcPr>
            <w:tcW w:w="2127"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w:t>
            </w:r>
          </w:p>
        </w:tc>
      </w:tr>
      <w:tr w:rsidR="00AB0EE6" w:rsidRPr="006510C1" w:rsidTr="00F42FAB">
        <w:trPr>
          <w:trHeight w:val="300"/>
        </w:trPr>
        <w:tc>
          <w:tcPr>
            <w:tcW w:w="562"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13</w:t>
            </w:r>
          </w:p>
        </w:tc>
        <w:tc>
          <w:tcPr>
            <w:tcW w:w="1701"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TiO</w:t>
            </w:r>
            <w:r w:rsidRPr="006510C1">
              <w:rPr>
                <w:rFonts w:ascii="Times New Roman" w:hAnsi="Times New Roman" w:cs="Times New Roman"/>
                <w:sz w:val="24"/>
                <w:szCs w:val="24"/>
                <w:vertAlign w:val="subscript"/>
              </w:rPr>
              <w:t>2</w:t>
            </w:r>
            <w:r w:rsidRPr="006510C1">
              <w:rPr>
                <w:rFonts w:ascii="Times New Roman" w:hAnsi="Times New Roman" w:cs="Times New Roman"/>
                <w:sz w:val="24"/>
                <w:szCs w:val="24"/>
              </w:rPr>
              <w:t>@Chlorella (TiO</w:t>
            </w:r>
            <w:r w:rsidRPr="006510C1">
              <w:rPr>
                <w:rFonts w:ascii="Times New Roman" w:hAnsi="Times New Roman" w:cs="Times New Roman"/>
                <w:sz w:val="24"/>
                <w:szCs w:val="24"/>
                <w:vertAlign w:val="subscript"/>
              </w:rPr>
              <w:t>2</w:t>
            </w:r>
            <w:r w:rsidRPr="006510C1">
              <w:rPr>
                <w:rFonts w:ascii="Times New Roman" w:hAnsi="Times New Roman" w:cs="Times New Roman"/>
                <w:sz w:val="24"/>
                <w:szCs w:val="24"/>
              </w:rPr>
              <w:t>@CBBC)</w:t>
            </w:r>
          </w:p>
        </w:tc>
        <w:tc>
          <w:tcPr>
            <w:tcW w:w="1134"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79.5 / 1.5-2.0</w:t>
            </w:r>
          </w:p>
        </w:tc>
        <w:tc>
          <w:tcPr>
            <w:tcW w:w="993" w:type="dxa"/>
          </w:tcPr>
          <w:p w:rsidR="00AB0EE6" w:rsidRPr="006510C1" w:rsidRDefault="00B4297C"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1011 </w:t>
            </w:r>
            <w:r w:rsidRPr="006510C1">
              <w:rPr>
                <w:rFonts w:ascii="Times New Roman" w:hAnsi="Times New Roman" w:cs="Times New Roman"/>
                <w:sz w:val="24"/>
                <w:szCs w:val="24"/>
                <w:lang w:val="kk-KZ"/>
              </w:rPr>
              <w:t>,</w:t>
            </w:r>
            <w:r w:rsidR="00AB0EE6" w:rsidRPr="006510C1">
              <w:rPr>
                <w:rFonts w:ascii="Times New Roman" w:hAnsi="Times New Roman" w:cs="Times New Roman"/>
                <w:sz w:val="24"/>
                <w:szCs w:val="24"/>
              </w:rPr>
              <w:t xml:space="preserve"> 2 C</w:t>
            </w:r>
          </w:p>
        </w:tc>
        <w:tc>
          <w:tcPr>
            <w:tcW w:w="1701" w:type="dxa"/>
          </w:tcPr>
          <w:p w:rsidR="00AB0EE6" w:rsidRPr="006510C1" w:rsidRDefault="00B4297C" w:rsidP="00302DC0">
            <w:pPr>
              <w:jc w:val="both"/>
              <w:rPr>
                <w:rFonts w:ascii="Times New Roman" w:hAnsi="Times New Roman" w:cs="Times New Roman"/>
                <w:sz w:val="24"/>
                <w:szCs w:val="24"/>
              </w:rPr>
            </w:pPr>
            <w:r w:rsidRPr="006510C1">
              <w:rPr>
                <w:rFonts w:ascii="Times New Roman" w:hAnsi="Times New Roman" w:cs="Times New Roman"/>
                <w:sz w:val="24"/>
                <w:szCs w:val="24"/>
              </w:rPr>
              <w:t>865</w:t>
            </w:r>
            <w:r w:rsidRPr="006510C1">
              <w:rPr>
                <w:rFonts w:ascii="Times New Roman" w:hAnsi="Times New Roman" w:cs="Times New Roman"/>
                <w:sz w:val="24"/>
                <w:szCs w:val="24"/>
                <w:lang w:val="kk-KZ"/>
              </w:rPr>
              <w:t xml:space="preserve"> ,</w:t>
            </w:r>
            <w:r w:rsidR="00AB0EE6" w:rsidRPr="006510C1">
              <w:rPr>
                <w:rFonts w:ascii="Times New Roman" w:hAnsi="Times New Roman" w:cs="Times New Roman"/>
                <w:sz w:val="24"/>
                <w:szCs w:val="24"/>
              </w:rPr>
              <w:t xml:space="preserve"> 2 C</w:t>
            </w:r>
          </w:p>
        </w:tc>
        <w:tc>
          <w:tcPr>
            <w:tcW w:w="1275"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736 </w:t>
            </w:r>
            <w:r w:rsidRPr="006510C1">
              <w:rPr>
                <w:rFonts w:ascii="Times New Roman" w:hAnsi="Times New Roman" w:cs="Times New Roman"/>
                <w:sz w:val="24"/>
                <w:szCs w:val="24"/>
                <w:lang w:val="kk-KZ"/>
              </w:rPr>
              <w:t xml:space="preserve">, </w:t>
            </w:r>
            <w:r w:rsidRPr="006510C1">
              <w:rPr>
                <w:rFonts w:ascii="Times New Roman" w:hAnsi="Times New Roman" w:cs="Times New Roman"/>
                <w:sz w:val="24"/>
                <w:szCs w:val="24"/>
              </w:rPr>
              <w:t xml:space="preserve">250 </w:t>
            </w:r>
            <w:r w:rsidRPr="006510C1">
              <w:rPr>
                <w:rFonts w:ascii="Times New Roman" w:hAnsi="Times New Roman" w:cs="Times New Roman"/>
                <w:sz w:val="24"/>
                <w:szCs w:val="24"/>
                <w:lang w:val="kk-KZ"/>
              </w:rPr>
              <w:t>циклден кейін</w:t>
            </w:r>
            <w:r w:rsidRPr="006510C1">
              <w:rPr>
                <w:rFonts w:ascii="Times New Roman" w:hAnsi="Times New Roman" w:cs="Times New Roman"/>
                <w:sz w:val="24"/>
                <w:szCs w:val="24"/>
              </w:rPr>
              <w:t xml:space="preserve">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2 C,  69.5 % </w:t>
            </w:r>
            <w:r w:rsidRPr="006510C1">
              <w:rPr>
                <w:rFonts w:ascii="Times New Roman" w:hAnsi="Times New Roman" w:cs="Times New Roman"/>
                <w:sz w:val="24"/>
                <w:szCs w:val="24"/>
                <w:lang w:val="kk-KZ"/>
              </w:rPr>
              <w:t>сыйымдылық сақталуы</w:t>
            </w:r>
          </w:p>
        </w:tc>
        <w:tc>
          <w:tcPr>
            <w:tcW w:w="2127"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3.2 / 900 </w:t>
            </w:r>
            <w:r w:rsidRPr="006510C1">
              <w:rPr>
                <w:rFonts w:ascii="Times New Roman" w:hAnsi="Times New Roman" w:cs="Times New Roman"/>
                <w:sz w:val="24"/>
                <w:szCs w:val="24"/>
                <w:lang w:val="kk-KZ"/>
              </w:rPr>
              <w:t>м</w:t>
            </w:r>
            <w:r w:rsidRPr="006510C1">
              <w:rPr>
                <w:rFonts w:ascii="Times New Roman" w:hAnsi="Times New Roman" w:cs="Times New Roman"/>
                <w:sz w:val="24"/>
                <w:szCs w:val="24"/>
              </w:rPr>
              <w:t>A</w:t>
            </w:r>
            <w:r w:rsidRPr="006510C1">
              <w:rPr>
                <w:rFonts w:ascii="Times New Roman" w:hAnsi="Times New Roman" w:cs="Times New Roman"/>
                <w:sz w:val="24"/>
                <w:szCs w:val="24"/>
                <w:lang w:val="kk-KZ"/>
              </w:rPr>
              <w:t>сағ</w:t>
            </w:r>
            <w:r w:rsidRPr="006510C1">
              <w:rPr>
                <w:rFonts w:ascii="Times New Roman" w:hAnsi="Times New Roman" w:cs="Times New Roman"/>
                <w:sz w:val="24"/>
                <w:szCs w:val="24"/>
              </w:rPr>
              <w:t xml:space="preserve"> </w:t>
            </w:r>
            <w:r w:rsidRPr="006510C1">
              <w:rPr>
                <w:rFonts w:ascii="Times New Roman" w:hAnsi="Times New Roman" w:cs="Times New Roman"/>
                <w:sz w:val="24"/>
                <w:szCs w:val="24"/>
                <w:lang w:val="kk-KZ"/>
              </w:rPr>
              <w:t>г</w:t>
            </w:r>
            <w:r w:rsidRPr="006510C1">
              <w:rPr>
                <w:rFonts w:ascii="Times New Roman" w:hAnsi="Times New Roman" w:cs="Times New Roman"/>
                <w:sz w:val="24"/>
                <w:szCs w:val="24"/>
                <w:vertAlign w:val="superscript"/>
              </w:rPr>
              <w:t xml:space="preserve">-1 </w:t>
            </w:r>
            <w:r w:rsidRPr="006510C1">
              <w:rPr>
                <w:rFonts w:ascii="Times New Roman" w:hAnsi="Times New Roman" w:cs="Times New Roman"/>
                <w:sz w:val="24"/>
                <w:szCs w:val="24"/>
              </w:rPr>
              <w:t xml:space="preserve">50 </w:t>
            </w:r>
            <w:r w:rsidRPr="006510C1">
              <w:rPr>
                <w:rFonts w:ascii="Times New Roman" w:hAnsi="Times New Roman" w:cs="Times New Roman"/>
                <w:sz w:val="24"/>
                <w:szCs w:val="24"/>
                <w:lang w:val="kk-KZ"/>
              </w:rPr>
              <w:t>циклден кейін</w:t>
            </w:r>
            <w:r w:rsidRPr="006510C1">
              <w:rPr>
                <w:rFonts w:ascii="Times New Roman" w:hAnsi="Times New Roman" w:cs="Times New Roman"/>
                <w:sz w:val="24"/>
                <w:szCs w:val="24"/>
              </w:rPr>
              <w:t xml:space="preserve"> 0.5 C</w:t>
            </w:r>
          </w:p>
        </w:tc>
      </w:tr>
      <w:tr w:rsidR="00AB0EE6" w:rsidRPr="006510C1" w:rsidTr="00F42FAB">
        <w:trPr>
          <w:trHeight w:val="300"/>
        </w:trPr>
        <w:tc>
          <w:tcPr>
            <w:tcW w:w="562"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14</w:t>
            </w:r>
          </w:p>
        </w:tc>
        <w:tc>
          <w:tcPr>
            <w:tcW w:w="1701"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Ginkgo Folium (HDGF)</w:t>
            </w:r>
          </w:p>
        </w:tc>
        <w:tc>
          <w:tcPr>
            <w:tcW w:w="1134" w:type="dxa"/>
          </w:tcPr>
          <w:p w:rsidR="00AB0EE6" w:rsidRPr="006510C1" w:rsidRDefault="00AB0EE6" w:rsidP="00302DC0">
            <w:pPr>
              <w:ind w:left="-44"/>
              <w:jc w:val="both"/>
              <w:rPr>
                <w:rFonts w:ascii="Times New Roman" w:hAnsi="Times New Roman" w:cs="Times New Roman"/>
                <w:sz w:val="24"/>
                <w:szCs w:val="24"/>
              </w:rPr>
            </w:pPr>
            <w:r w:rsidRPr="006510C1">
              <w:rPr>
                <w:rFonts w:ascii="Times New Roman" w:hAnsi="Times New Roman" w:cs="Times New Roman"/>
                <w:sz w:val="24"/>
                <w:szCs w:val="24"/>
              </w:rPr>
              <w:t>79.8/1.5</w:t>
            </w:r>
          </w:p>
        </w:tc>
        <w:tc>
          <w:tcPr>
            <w:tcW w:w="993" w:type="dxa"/>
          </w:tcPr>
          <w:p w:rsidR="00AB0EE6" w:rsidRPr="006510C1" w:rsidRDefault="00B4297C"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1150 </w:t>
            </w:r>
            <w:r w:rsidRPr="006510C1">
              <w:rPr>
                <w:rFonts w:ascii="Times New Roman" w:hAnsi="Times New Roman" w:cs="Times New Roman"/>
                <w:sz w:val="24"/>
                <w:szCs w:val="24"/>
                <w:lang w:val="kk-KZ"/>
              </w:rPr>
              <w:t>,</w:t>
            </w:r>
            <w:r w:rsidR="00AB0EE6" w:rsidRPr="006510C1">
              <w:rPr>
                <w:rFonts w:ascii="Times New Roman" w:hAnsi="Times New Roman" w:cs="Times New Roman"/>
                <w:sz w:val="24"/>
                <w:szCs w:val="24"/>
              </w:rPr>
              <w:t xml:space="preserve"> 0.5 C</w:t>
            </w:r>
          </w:p>
        </w:tc>
        <w:tc>
          <w:tcPr>
            <w:tcW w:w="1701" w:type="dxa"/>
          </w:tcPr>
          <w:p w:rsidR="00AB0EE6" w:rsidRPr="006510C1" w:rsidRDefault="00B4297C"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972 </w:t>
            </w:r>
            <w:r w:rsidRPr="006510C1">
              <w:rPr>
                <w:rFonts w:ascii="Times New Roman" w:hAnsi="Times New Roman" w:cs="Times New Roman"/>
                <w:sz w:val="24"/>
                <w:szCs w:val="24"/>
                <w:lang w:val="kk-KZ"/>
              </w:rPr>
              <w:t>,</w:t>
            </w:r>
            <w:r w:rsidR="00AB0EE6" w:rsidRPr="006510C1">
              <w:rPr>
                <w:rFonts w:ascii="Times New Roman" w:hAnsi="Times New Roman" w:cs="Times New Roman"/>
                <w:sz w:val="24"/>
                <w:szCs w:val="24"/>
              </w:rPr>
              <w:t xml:space="preserve"> 2 C</w:t>
            </w:r>
          </w:p>
        </w:tc>
        <w:tc>
          <w:tcPr>
            <w:tcW w:w="1275"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780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 200 </w:t>
            </w:r>
            <w:r w:rsidRPr="006510C1">
              <w:rPr>
                <w:rFonts w:ascii="Times New Roman" w:hAnsi="Times New Roman" w:cs="Times New Roman"/>
                <w:sz w:val="24"/>
                <w:szCs w:val="24"/>
                <w:lang w:val="kk-KZ"/>
              </w:rPr>
              <w:t>циклден кейін</w:t>
            </w:r>
            <w:r w:rsidRPr="006510C1">
              <w:rPr>
                <w:rFonts w:ascii="Times New Roman" w:hAnsi="Times New Roman" w:cs="Times New Roman"/>
                <w:sz w:val="24"/>
                <w:szCs w:val="24"/>
              </w:rPr>
              <w:t xml:space="preserve"> ,1 C, 78.2 % </w:t>
            </w:r>
            <w:r w:rsidRPr="006510C1">
              <w:rPr>
                <w:rFonts w:ascii="Times New Roman" w:hAnsi="Times New Roman" w:cs="Times New Roman"/>
                <w:sz w:val="24"/>
                <w:szCs w:val="24"/>
                <w:lang w:val="kk-KZ"/>
              </w:rPr>
              <w:t>сыйымдылық сақталуы</w:t>
            </w:r>
          </w:p>
        </w:tc>
        <w:tc>
          <w:tcPr>
            <w:tcW w:w="2127"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3.32 / 860.6 </w:t>
            </w:r>
            <w:r w:rsidRPr="006510C1">
              <w:rPr>
                <w:rFonts w:ascii="Times New Roman" w:hAnsi="Times New Roman" w:cs="Times New Roman"/>
                <w:sz w:val="24"/>
                <w:szCs w:val="24"/>
                <w:lang w:val="kk-KZ"/>
              </w:rPr>
              <w:t>м</w:t>
            </w:r>
            <w:r w:rsidRPr="006510C1">
              <w:rPr>
                <w:rFonts w:ascii="Times New Roman" w:hAnsi="Times New Roman" w:cs="Times New Roman"/>
                <w:sz w:val="24"/>
                <w:szCs w:val="24"/>
              </w:rPr>
              <w:t>A</w:t>
            </w:r>
            <w:r w:rsidRPr="006510C1">
              <w:rPr>
                <w:rFonts w:ascii="Times New Roman" w:hAnsi="Times New Roman" w:cs="Times New Roman"/>
                <w:sz w:val="24"/>
                <w:szCs w:val="24"/>
                <w:lang w:val="kk-KZ"/>
              </w:rPr>
              <w:t>сағ</w:t>
            </w:r>
            <w:r w:rsidRPr="006510C1">
              <w:rPr>
                <w:rFonts w:ascii="Times New Roman" w:hAnsi="Times New Roman" w:cs="Times New Roman"/>
                <w:sz w:val="24"/>
                <w:szCs w:val="24"/>
              </w:rPr>
              <w:t xml:space="preserve"> </w:t>
            </w:r>
            <w:r w:rsidRPr="006510C1">
              <w:rPr>
                <w:rFonts w:ascii="Times New Roman" w:hAnsi="Times New Roman" w:cs="Times New Roman"/>
                <w:sz w:val="24"/>
                <w:szCs w:val="24"/>
                <w:lang w:val="kk-KZ"/>
              </w:rPr>
              <w:t>г</w:t>
            </w:r>
            <w:r w:rsidRPr="006510C1">
              <w:rPr>
                <w:rFonts w:ascii="Times New Roman" w:hAnsi="Times New Roman" w:cs="Times New Roman"/>
                <w:sz w:val="24"/>
                <w:szCs w:val="24"/>
                <w:vertAlign w:val="superscript"/>
              </w:rPr>
              <w:t xml:space="preserve">-1  </w:t>
            </w:r>
            <w:r w:rsidRPr="006510C1">
              <w:rPr>
                <w:rFonts w:ascii="Times New Roman" w:hAnsi="Times New Roman" w:cs="Times New Roman"/>
                <w:sz w:val="24"/>
                <w:szCs w:val="24"/>
              </w:rPr>
              <w:t xml:space="preserve">120 </w:t>
            </w:r>
            <w:r w:rsidRPr="006510C1">
              <w:rPr>
                <w:rFonts w:ascii="Times New Roman" w:hAnsi="Times New Roman" w:cs="Times New Roman"/>
                <w:sz w:val="24"/>
                <w:szCs w:val="24"/>
                <w:lang w:val="kk-KZ"/>
              </w:rPr>
              <w:t>циклден кейін</w:t>
            </w:r>
            <w:r w:rsidRPr="006510C1">
              <w:rPr>
                <w:rFonts w:ascii="Times New Roman" w:hAnsi="Times New Roman" w:cs="Times New Roman"/>
                <w:sz w:val="24"/>
                <w:szCs w:val="24"/>
              </w:rPr>
              <w:t xml:space="preserve"> 0.5 C</w:t>
            </w:r>
          </w:p>
        </w:tc>
      </w:tr>
      <w:tr w:rsidR="00AB0EE6" w:rsidRPr="006510C1" w:rsidTr="00F42FAB">
        <w:trPr>
          <w:trHeight w:val="300"/>
        </w:trPr>
        <w:tc>
          <w:tcPr>
            <w:tcW w:w="562"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15</w:t>
            </w:r>
          </w:p>
        </w:tc>
        <w:tc>
          <w:tcPr>
            <w:tcW w:w="1701"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Сабан (MnO</w:t>
            </w:r>
            <w:r w:rsidRPr="006510C1">
              <w:rPr>
                <w:rFonts w:ascii="Times New Roman" w:hAnsi="Times New Roman" w:cs="Times New Roman"/>
                <w:sz w:val="24"/>
                <w:szCs w:val="24"/>
                <w:vertAlign w:val="subscript"/>
              </w:rPr>
              <w:t>2</w:t>
            </w:r>
            <w:r w:rsidRPr="006510C1">
              <w:rPr>
                <w:rFonts w:ascii="Times New Roman" w:hAnsi="Times New Roman" w:cs="Times New Roman"/>
                <w:sz w:val="24"/>
                <w:szCs w:val="24"/>
              </w:rPr>
              <w:t xml:space="preserve"> / carbon)</w:t>
            </w:r>
          </w:p>
        </w:tc>
        <w:tc>
          <w:tcPr>
            <w:tcW w:w="1134" w:type="dxa"/>
          </w:tcPr>
          <w:p w:rsidR="00AB0EE6" w:rsidRPr="006510C1" w:rsidRDefault="00AB0EE6" w:rsidP="00302DC0">
            <w:pPr>
              <w:numPr>
                <w:ilvl w:val="0"/>
                <w:numId w:val="7"/>
              </w:numPr>
              <w:ind w:left="-44" w:hanging="78"/>
              <w:contextualSpacing/>
              <w:jc w:val="both"/>
              <w:rPr>
                <w:rFonts w:ascii="Times New Roman" w:hAnsi="Times New Roman" w:cs="Times New Roman"/>
                <w:sz w:val="24"/>
                <w:szCs w:val="24"/>
              </w:rPr>
            </w:pPr>
            <w:r w:rsidRPr="006510C1">
              <w:rPr>
                <w:rFonts w:ascii="Times New Roman" w:hAnsi="Times New Roman" w:cs="Times New Roman"/>
                <w:sz w:val="24"/>
                <w:szCs w:val="24"/>
              </w:rPr>
              <w:t xml:space="preserve"> / 6</w:t>
            </w:r>
          </w:p>
        </w:tc>
        <w:tc>
          <w:tcPr>
            <w:tcW w:w="993" w:type="dxa"/>
          </w:tcPr>
          <w:p w:rsidR="00AB0EE6" w:rsidRPr="006510C1" w:rsidRDefault="00B4297C"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1495 </w:t>
            </w:r>
            <w:r w:rsidRPr="006510C1">
              <w:rPr>
                <w:rFonts w:ascii="Times New Roman" w:hAnsi="Times New Roman" w:cs="Times New Roman"/>
                <w:sz w:val="24"/>
                <w:szCs w:val="24"/>
                <w:lang w:val="kk-KZ"/>
              </w:rPr>
              <w:t>,</w:t>
            </w:r>
            <w:r w:rsidR="00AB0EE6" w:rsidRPr="006510C1">
              <w:rPr>
                <w:rFonts w:ascii="Times New Roman" w:hAnsi="Times New Roman" w:cs="Times New Roman"/>
                <w:sz w:val="24"/>
                <w:szCs w:val="24"/>
              </w:rPr>
              <w:t xml:space="preserve"> 0.1 C</w:t>
            </w:r>
          </w:p>
        </w:tc>
        <w:tc>
          <w:tcPr>
            <w:tcW w:w="1701" w:type="dxa"/>
          </w:tcPr>
          <w:p w:rsidR="00AB0EE6" w:rsidRPr="006510C1" w:rsidRDefault="00B4297C"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334 </w:t>
            </w:r>
            <w:r w:rsidRPr="006510C1">
              <w:rPr>
                <w:rFonts w:ascii="Times New Roman" w:hAnsi="Times New Roman" w:cs="Times New Roman"/>
                <w:sz w:val="24"/>
                <w:szCs w:val="24"/>
                <w:lang w:val="kk-KZ"/>
              </w:rPr>
              <w:t>,</w:t>
            </w:r>
            <w:r w:rsidR="00AB0EE6" w:rsidRPr="006510C1">
              <w:rPr>
                <w:rFonts w:ascii="Times New Roman" w:hAnsi="Times New Roman" w:cs="Times New Roman"/>
                <w:sz w:val="24"/>
                <w:szCs w:val="24"/>
              </w:rPr>
              <w:t xml:space="preserve"> 5 C</w:t>
            </w:r>
          </w:p>
        </w:tc>
        <w:tc>
          <w:tcPr>
            <w:tcW w:w="1275"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604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500 </w:t>
            </w:r>
            <w:r w:rsidRPr="006510C1">
              <w:rPr>
                <w:rFonts w:ascii="Times New Roman" w:hAnsi="Times New Roman" w:cs="Times New Roman"/>
                <w:sz w:val="24"/>
                <w:szCs w:val="24"/>
                <w:lang w:val="kk-KZ"/>
              </w:rPr>
              <w:t>циклден кейін</w:t>
            </w:r>
            <w:r w:rsidRPr="006510C1">
              <w:rPr>
                <w:rFonts w:ascii="Times New Roman" w:hAnsi="Times New Roman" w:cs="Times New Roman"/>
                <w:sz w:val="24"/>
                <w:szCs w:val="24"/>
              </w:rPr>
              <w:t xml:space="preserve">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1 C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 55 % </w:t>
            </w:r>
            <w:r w:rsidRPr="006510C1">
              <w:rPr>
                <w:rFonts w:ascii="Times New Roman" w:hAnsi="Times New Roman" w:cs="Times New Roman"/>
                <w:sz w:val="24"/>
                <w:szCs w:val="24"/>
                <w:lang w:val="kk-KZ"/>
              </w:rPr>
              <w:t>сыйымдылық сақталуы</w:t>
            </w:r>
          </w:p>
        </w:tc>
        <w:tc>
          <w:tcPr>
            <w:tcW w:w="2127"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w:t>
            </w:r>
          </w:p>
        </w:tc>
      </w:tr>
      <w:tr w:rsidR="00AB0EE6" w:rsidRPr="006510C1" w:rsidTr="00F42FAB">
        <w:trPr>
          <w:trHeight w:val="300"/>
        </w:trPr>
        <w:tc>
          <w:tcPr>
            <w:tcW w:w="562"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16</w:t>
            </w:r>
          </w:p>
        </w:tc>
        <w:tc>
          <w:tcPr>
            <w:tcW w:w="1701"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Жүгері жібек (PC)</w:t>
            </w:r>
          </w:p>
        </w:tc>
        <w:tc>
          <w:tcPr>
            <w:tcW w:w="1134" w:type="dxa"/>
          </w:tcPr>
          <w:p w:rsidR="00AB0EE6" w:rsidRPr="006510C1" w:rsidRDefault="00AB0EE6" w:rsidP="00302DC0">
            <w:pPr>
              <w:ind w:left="-44"/>
              <w:jc w:val="both"/>
              <w:rPr>
                <w:rFonts w:ascii="Times New Roman" w:hAnsi="Times New Roman" w:cs="Times New Roman"/>
                <w:sz w:val="24"/>
                <w:szCs w:val="24"/>
              </w:rPr>
            </w:pPr>
            <w:r w:rsidRPr="006510C1">
              <w:rPr>
                <w:rFonts w:ascii="Times New Roman" w:hAnsi="Times New Roman" w:cs="Times New Roman"/>
                <w:sz w:val="24"/>
                <w:szCs w:val="24"/>
              </w:rPr>
              <w:t>81.2 / 1.3</w:t>
            </w:r>
          </w:p>
        </w:tc>
        <w:tc>
          <w:tcPr>
            <w:tcW w:w="993" w:type="dxa"/>
          </w:tcPr>
          <w:p w:rsidR="00AB0EE6" w:rsidRPr="006510C1" w:rsidRDefault="00B4297C"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1290 </w:t>
            </w:r>
            <w:r w:rsidRPr="006510C1">
              <w:rPr>
                <w:rFonts w:ascii="Times New Roman" w:hAnsi="Times New Roman" w:cs="Times New Roman"/>
                <w:sz w:val="24"/>
                <w:szCs w:val="24"/>
                <w:lang w:val="kk-KZ"/>
              </w:rPr>
              <w:t>,</w:t>
            </w:r>
            <w:r w:rsidR="00AB0EE6" w:rsidRPr="006510C1">
              <w:rPr>
                <w:rFonts w:ascii="Times New Roman" w:hAnsi="Times New Roman" w:cs="Times New Roman"/>
                <w:sz w:val="24"/>
                <w:szCs w:val="24"/>
              </w:rPr>
              <w:t xml:space="preserve"> 0.1 C</w:t>
            </w:r>
          </w:p>
        </w:tc>
        <w:tc>
          <w:tcPr>
            <w:tcW w:w="1701" w:type="dxa"/>
          </w:tcPr>
          <w:p w:rsidR="00AB0EE6" w:rsidRPr="006510C1" w:rsidRDefault="00B4297C"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549 </w:t>
            </w:r>
            <w:r w:rsidRPr="006510C1">
              <w:rPr>
                <w:rFonts w:ascii="Times New Roman" w:hAnsi="Times New Roman" w:cs="Times New Roman"/>
                <w:sz w:val="24"/>
                <w:szCs w:val="24"/>
                <w:lang w:val="kk-KZ"/>
              </w:rPr>
              <w:t>,</w:t>
            </w:r>
            <w:r w:rsidR="00AB0EE6" w:rsidRPr="006510C1">
              <w:rPr>
                <w:rFonts w:ascii="Times New Roman" w:hAnsi="Times New Roman" w:cs="Times New Roman"/>
                <w:sz w:val="24"/>
                <w:szCs w:val="24"/>
              </w:rPr>
              <w:t xml:space="preserve"> 1 C</w:t>
            </w:r>
          </w:p>
        </w:tc>
        <w:tc>
          <w:tcPr>
            <w:tcW w:w="1275"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746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 100</w:t>
            </w:r>
            <w:r w:rsidRPr="006510C1">
              <w:rPr>
                <w:rFonts w:ascii="Times New Roman" w:hAnsi="Times New Roman" w:cs="Times New Roman"/>
                <w:sz w:val="24"/>
                <w:szCs w:val="24"/>
                <w:lang w:val="kk-KZ"/>
              </w:rPr>
              <w:t xml:space="preserve"> циклден кейін</w:t>
            </w:r>
            <w:r w:rsidRPr="006510C1">
              <w:rPr>
                <w:rFonts w:ascii="Times New Roman" w:hAnsi="Times New Roman" w:cs="Times New Roman"/>
                <w:sz w:val="24"/>
                <w:szCs w:val="24"/>
              </w:rPr>
              <w:t xml:space="preserve">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 0.1 C, 58 % </w:t>
            </w:r>
            <w:r w:rsidRPr="006510C1">
              <w:rPr>
                <w:rFonts w:ascii="Times New Roman" w:hAnsi="Times New Roman" w:cs="Times New Roman"/>
                <w:sz w:val="24"/>
                <w:szCs w:val="24"/>
                <w:lang w:val="kk-KZ"/>
              </w:rPr>
              <w:t>сыйымдылық сақталуы</w:t>
            </w:r>
          </w:p>
        </w:tc>
        <w:tc>
          <w:tcPr>
            <w:tcW w:w="2127"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w:t>
            </w:r>
          </w:p>
        </w:tc>
      </w:tr>
      <w:tr w:rsidR="006D1A93" w:rsidRPr="006510C1" w:rsidTr="00467341">
        <w:trPr>
          <w:trHeight w:val="300"/>
        </w:trPr>
        <w:tc>
          <w:tcPr>
            <w:tcW w:w="9493" w:type="dxa"/>
            <w:gridSpan w:val="7"/>
          </w:tcPr>
          <w:p w:rsidR="006D1A93" w:rsidRPr="006510C1" w:rsidRDefault="0085262C" w:rsidP="00302DC0">
            <w:pPr>
              <w:jc w:val="both"/>
              <w:rPr>
                <w:rFonts w:ascii="Times New Roman" w:hAnsi="Times New Roman" w:cs="Times New Roman"/>
                <w:sz w:val="24"/>
                <w:szCs w:val="24"/>
              </w:rPr>
            </w:pPr>
            <w:r>
              <w:rPr>
                <w:rFonts w:ascii="Times New Roman" w:hAnsi="Times New Roman" w:cs="Times New Roman"/>
                <w:sz w:val="24"/>
                <w:szCs w:val="24"/>
                <w:lang w:val="kk-KZ"/>
              </w:rPr>
              <w:lastRenderedPageBreak/>
              <w:t xml:space="preserve">Кесте </w:t>
            </w:r>
            <w:r>
              <w:rPr>
                <w:rFonts w:ascii="Times New Roman" w:hAnsi="Times New Roman" w:cs="Times New Roman"/>
                <w:sz w:val="24"/>
                <w:szCs w:val="24"/>
                <w:lang w:val="en-US"/>
              </w:rPr>
              <w:t>5</w:t>
            </w:r>
            <w:r>
              <w:rPr>
                <w:rFonts w:ascii="Times New Roman" w:hAnsi="Times New Roman" w:cs="Times New Roman"/>
                <w:sz w:val="24"/>
                <w:szCs w:val="24"/>
                <w:lang w:val="kk-KZ"/>
              </w:rPr>
              <w:t>- жалғасы (</w:t>
            </w:r>
            <w:r>
              <w:rPr>
                <w:rFonts w:ascii="Times New Roman" w:hAnsi="Times New Roman" w:cs="Times New Roman"/>
                <w:sz w:val="24"/>
                <w:szCs w:val="24"/>
                <w:lang w:val="en-US"/>
              </w:rPr>
              <w:t>69</w:t>
            </w:r>
            <w:r w:rsidR="006D1A93" w:rsidRPr="006510C1">
              <w:rPr>
                <w:rFonts w:ascii="Times New Roman" w:hAnsi="Times New Roman" w:cs="Times New Roman"/>
                <w:sz w:val="24"/>
                <w:szCs w:val="24"/>
                <w:lang w:val="kk-KZ"/>
              </w:rPr>
              <w:t xml:space="preserve"> бет)</w:t>
            </w:r>
          </w:p>
        </w:tc>
      </w:tr>
      <w:tr w:rsidR="006D1A93" w:rsidRPr="006510C1" w:rsidTr="00F42FAB">
        <w:trPr>
          <w:trHeight w:val="300"/>
        </w:trPr>
        <w:tc>
          <w:tcPr>
            <w:tcW w:w="562" w:type="dxa"/>
          </w:tcPr>
          <w:p w:rsidR="006D1A93" w:rsidRPr="006510C1" w:rsidRDefault="006D1A93" w:rsidP="006D1A93">
            <w:pPr>
              <w:jc w:val="both"/>
              <w:rPr>
                <w:rFonts w:ascii="Times New Roman" w:hAnsi="Times New Roman" w:cs="Times New Roman"/>
                <w:sz w:val="24"/>
                <w:szCs w:val="24"/>
              </w:rPr>
            </w:pPr>
            <w:r w:rsidRPr="006510C1">
              <w:rPr>
                <w:rFonts w:ascii="Times New Roman" w:hAnsi="Times New Roman" w:cs="Times New Roman"/>
                <w:sz w:val="24"/>
                <w:szCs w:val="24"/>
              </w:rPr>
              <w:t>№</w:t>
            </w:r>
          </w:p>
        </w:tc>
        <w:tc>
          <w:tcPr>
            <w:tcW w:w="1701" w:type="dxa"/>
          </w:tcPr>
          <w:p w:rsidR="006D1A93" w:rsidRPr="006510C1" w:rsidRDefault="006D1A93" w:rsidP="006D1A93">
            <w:pPr>
              <w:jc w:val="both"/>
              <w:rPr>
                <w:rFonts w:ascii="Times New Roman" w:hAnsi="Times New Roman" w:cs="Times New Roman"/>
                <w:sz w:val="24"/>
                <w:szCs w:val="24"/>
              </w:rPr>
            </w:pPr>
            <w:r w:rsidRPr="006510C1">
              <w:rPr>
                <w:rFonts w:ascii="Times New Roman" w:hAnsi="Times New Roman" w:cs="Times New Roman"/>
                <w:sz w:val="24"/>
                <w:szCs w:val="24"/>
              </w:rPr>
              <w:t>Биомасса көзі</w:t>
            </w:r>
          </w:p>
        </w:tc>
        <w:tc>
          <w:tcPr>
            <w:tcW w:w="1134" w:type="dxa"/>
          </w:tcPr>
          <w:p w:rsidR="006D1A93" w:rsidRPr="006510C1" w:rsidRDefault="006D1A93" w:rsidP="006D1A93">
            <w:pPr>
              <w:jc w:val="both"/>
              <w:rPr>
                <w:rFonts w:ascii="Times New Roman" w:hAnsi="Times New Roman" w:cs="Times New Roman"/>
                <w:sz w:val="24"/>
                <w:szCs w:val="24"/>
                <w:vertAlign w:val="superscript"/>
              </w:rPr>
            </w:pPr>
            <w:r w:rsidRPr="006510C1">
              <w:rPr>
                <w:rFonts w:ascii="Times New Roman" w:hAnsi="Times New Roman" w:cs="Times New Roman"/>
                <w:sz w:val="24"/>
                <w:szCs w:val="24"/>
              </w:rPr>
              <w:t>Күкірт мөлшері, % / алаңдық күкірт жүктемесі, мг см</w:t>
            </w:r>
            <w:r w:rsidRPr="006510C1">
              <w:rPr>
                <w:rFonts w:ascii="Times New Roman" w:hAnsi="Times New Roman" w:cs="Times New Roman"/>
                <w:sz w:val="24"/>
                <w:szCs w:val="24"/>
                <w:vertAlign w:val="superscript"/>
              </w:rPr>
              <w:t>-2</w:t>
            </w:r>
          </w:p>
        </w:tc>
        <w:tc>
          <w:tcPr>
            <w:tcW w:w="993" w:type="dxa"/>
          </w:tcPr>
          <w:p w:rsidR="006D1A93" w:rsidRPr="006510C1" w:rsidRDefault="006D1A93" w:rsidP="006D1A93">
            <w:pPr>
              <w:jc w:val="both"/>
              <w:rPr>
                <w:rFonts w:ascii="Times New Roman" w:hAnsi="Times New Roman" w:cs="Times New Roman"/>
                <w:sz w:val="24"/>
                <w:szCs w:val="24"/>
                <w:vertAlign w:val="superscript"/>
              </w:rPr>
            </w:pPr>
            <w:r w:rsidRPr="006510C1">
              <w:rPr>
                <w:rFonts w:ascii="Times New Roman" w:hAnsi="Times New Roman" w:cs="Times New Roman"/>
                <w:sz w:val="24"/>
                <w:szCs w:val="24"/>
              </w:rPr>
              <w:t>Бастапқы разряд сыйымдылығы, мАсағ г</w:t>
            </w:r>
            <w:r w:rsidRPr="006510C1">
              <w:rPr>
                <w:rFonts w:ascii="Times New Roman" w:hAnsi="Times New Roman" w:cs="Times New Roman"/>
                <w:sz w:val="24"/>
                <w:szCs w:val="24"/>
                <w:vertAlign w:val="superscript"/>
              </w:rPr>
              <w:t>-1</w:t>
            </w:r>
          </w:p>
        </w:tc>
        <w:tc>
          <w:tcPr>
            <w:tcW w:w="1701" w:type="dxa"/>
          </w:tcPr>
          <w:p w:rsidR="006D1A93" w:rsidRPr="006510C1" w:rsidRDefault="006D1A93" w:rsidP="006D1A93">
            <w:pPr>
              <w:jc w:val="both"/>
              <w:rPr>
                <w:rFonts w:ascii="Times New Roman" w:hAnsi="Times New Roman" w:cs="Times New Roman"/>
                <w:sz w:val="24"/>
                <w:szCs w:val="24"/>
              </w:rPr>
            </w:pPr>
            <w:r w:rsidRPr="006510C1">
              <w:rPr>
                <w:rFonts w:ascii="Times New Roman" w:hAnsi="Times New Roman" w:cs="Times New Roman"/>
                <w:sz w:val="24"/>
                <w:szCs w:val="24"/>
              </w:rPr>
              <w:t>Өнімділік жылдамдығы, мАсағ г</w:t>
            </w:r>
            <w:r w:rsidRPr="006510C1">
              <w:rPr>
                <w:rFonts w:ascii="Times New Roman" w:hAnsi="Times New Roman" w:cs="Times New Roman"/>
                <w:sz w:val="24"/>
                <w:szCs w:val="24"/>
                <w:vertAlign w:val="superscript"/>
              </w:rPr>
              <w:t>-1</w:t>
            </w:r>
            <w:r w:rsidRPr="006510C1">
              <w:rPr>
                <w:rFonts w:ascii="Times New Roman" w:hAnsi="Times New Roman" w:cs="Times New Roman"/>
                <w:sz w:val="24"/>
                <w:szCs w:val="24"/>
              </w:rPr>
              <w:t xml:space="preserve"> </w:t>
            </w:r>
          </w:p>
        </w:tc>
        <w:tc>
          <w:tcPr>
            <w:tcW w:w="1275" w:type="dxa"/>
          </w:tcPr>
          <w:p w:rsidR="006D1A93" w:rsidRPr="006510C1" w:rsidRDefault="006D1A93" w:rsidP="006D1A93">
            <w:pPr>
              <w:jc w:val="both"/>
              <w:rPr>
                <w:rFonts w:ascii="Times New Roman" w:hAnsi="Times New Roman" w:cs="Times New Roman"/>
                <w:sz w:val="24"/>
                <w:szCs w:val="24"/>
              </w:rPr>
            </w:pPr>
            <w:r w:rsidRPr="006510C1">
              <w:rPr>
                <w:rFonts w:ascii="Times New Roman" w:hAnsi="Times New Roman" w:cs="Times New Roman"/>
                <w:sz w:val="24"/>
                <w:szCs w:val="24"/>
              </w:rPr>
              <w:t>Соңғы сыйымдылық, мАсағ г</w:t>
            </w:r>
            <w:r w:rsidRPr="006510C1">
              <w:rPr>
                <w:rFonts w:ascii="Times New Roman" w:hAnsi="Times New Roman" w:cs="Times New Roman"/>
                <w:sz w:val="24"/>
                <w:szCs w:val="24"/>
                <w:vertAlign w:val="superscript"/>
              </w:rPr>
              <w:t>-1</w:t>
            </w:r>
          </w:p>
        </w:tc>
        <w:tc>
          <w:tcPr>
            <w:tcW w:w="2127" w:type="dxa"/>
          </w:tcPr>
          <w:p w:rsidR="006D1A93" w:rsidRPr="006510C1" w:rsidRDefault="006D1A93" w:rsidP="006D1A93">
            <w:pPr>
              <w:jc w:val="both"/>
              <w:rPr>
                <w:rFonts w:ascii="Times New Roman" w:hAnsi="Times New Roman" w:cs="Times New Roman"/>
                <w:sz w:val="24"/>
                <w:szCs w:val="24"/>
              </w:rPr>
            </w:pPr>
            <w:r w:rsidRPr="006510C1">
              <w:rPr>
                <w:rFonts w:ascii="Times New Roman" w:hAnsi="Times New Roman" w:cs="Times New Roman"/>
                <w:sz w:val="24"/>
                <w:szCs w:val="24"/>
              </w:rPr>
              <w:t>Күкірттің ең жоғары аймақтық жүктемесі / сәйкес электрохимиялық өнімділік</w:t>
            </w:r>
          </w:p>
        </w:tc>
      </w:tr>
      <w:tr w:rsidR="00AB0EE6" w:rsidRPr="006510C1" w:rsidTr="00F42FAB">
        <w:trPr>
          <w:trHeight w:val="300"/>
        </w:trPr>
        <w:tc>
          <w:tcPr>
            <w:tcW w:w="562"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17</w:t>
            </w:r>
          </w:p>
        </w:tc>
        <w:tc>
          <w:tcPr>
            <w:tcW w:w="1701"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Фундук қабығы (AHC)</w:t>
            </w:r>
          </w:p>
        </w:tc>
        <w:tc>
          <w:tcPr>
            <w:tcW w:w="1134" w:type="dxa"/>
          </w:tcPr>
          <w:p w:rsidR="00AB0EE6" w:rsidRPr="006510C1" w:rsidRDefault="00AB0EE6" w:rsidP="00302DC0">
            <w:pPr>
              <w:ind w:left="-44"/>
              <w:jc w:val="both"/>
              <w:rPr>
                <w:rFonts w:ascii="Times New Roman" w:hAnsi="Times New Roman" w:cs="Times New Roman"/>
                <w:sz w:val="24"/>
                <w:szCs w:val="24"/>
              </w:rPr>
            </w:pPr>
            <w:r w:rsidRPr="006510C1">
              <w:rPr>
                <w:rFonts w:ascii="Times New Roman" w:hAnsi="Times New Roman" w:cs="Times New Roman"/>
                <w:sz w:val="24"/>
                <w:szCs w:val="24"/>
              </w:rPr>
              <w:t>63.6 / -</w:t>
            </w:r>
          </w:p>
        </w:tc>
        <w:tc>
          <w:tcPr>
            <w:tcW w:w="993" w:type="dxa"/>
          </w:tcPr>
          <w:p w:rsidR="00AB0EE6" w:rsidRPr="006510C1" w:rsidRDefault="00B4297C"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1318 </w:t>
            </w:r>
            <w:r w:rsidRPr="006510C1">
              <w:rPr>
                <w:rFonts w:ascii="Times New Roman" w:hAnsi="Times New Roman" w:cs="Times New Roman"/>
                <w:sz w:val="24"/>
                <w:szCs w:val="24"/>
                <w:lang w:val="kk-KZ"/>
              </w:rPr>
              <w:t>,</w:t>
            </w:r>
            <w:r w:rsidR="00AB0EE6" w:rsidRPr="006510C1">
              <w:rPr>
                <w:rFonts w:ascii="Times New Roman" w:hAnsi="Times New Roman" w:cs="Times New Roman"/>
                <w:sz w:val="24"/>
                <w:szCs w:val="24"/>
              </w:rPr>
              <w:t xml:space="preserve"> 0.2 C </w:t>
            </w:r>
          </w:p>
        </w:tc>
        <w:tc>
          <w:tcPr>
            <w:tcW w:w="1701" w:type="dxa"/>
          </w:tcPr>
          <w:p w:rsidR="00AB0EE6" w:rsidRPr="006510C1" w:rsidRDefault="00B4297C"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501.3 </w:t>
            </w:r>
            <w:r w:rsidRPr="006510C1">
              <w:rPr>
                <w:rFonts w:ascii="Times New Roman" w:hAnsi="Times New Roman" w:cs="Times New Roman"/>
                <w:sz w:val="24"/>
                <w:szCs w:val="24"/>
                <w:lang w:val="kk-KZ"/>
              </w:rPr>
              <w:t xml:space="preserve">, </w:t>
            </w:r>
            <w:r w:rsidR="00AB0EE6" w:rsidRPr="006510C1">
              <w:rPr>
                <w:rFonts w:ascii="Times New Roman" w:hAnsi="Times New Roman" w:cs="Times New Roman"/>
                <w:sz w:val="24"/>
                <w:szCs w:val="24"/>
              </w:rPr>
              <w:t>5 C</w:t>
            </w:r>
          </w:p>
        </w:tc>
        <w:tc>
          <w:tcPr>
            <w:tcW w:w="1275"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611.2 500 </w:t>
            </w:r>
            <w:r w:rsidRPr="006510C1">
              <w:rPr>
                <w:rFonts w:ascii="Times New Roman" w:hAnsi="Times New Roman" w:cs="Times New Roman"/>
                <w:sz w:val="24"/>
                <w:szCs w:val="24"/>
                <w:lang w:val="kk-KZ"/>
              </w:rPr>
              <w:t>циклден кейін</w:t>
            </w:r>
            <w:r w:rsidRPr="006510C1">
              <w:rPr>
                <w:rFonts w:ascii="Times New Roman" w:hAnsi="Times New Roman" w:cs="Times New Roman"/>
                <w:sz w:val="24"/>
                <w:szCs w:val="24"/>
              </w:rPr>
              <w:t xml:space="preserve">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1 C, 60.9 % </w:t>
            </w:r>
            <w:r w:rsidRPr="006510C1">
              <w:rPr>
                <w:rFonts w:ascii="Times New Roman" w:hAnsi="Times New Roman" w:cs="Times New Roman"/>
                <w:sz w:val="24"/>
                <w:szCs w:val="24"/>
                <w:lang w:val="kk-KZ"/>
              </w:rPr>
              <w:t>сыйымдылық сақталуы</w:t>
            </w:r>
          </w:p>
        </w:tc>
        <w:tc>
          <w:tcPr>
            <w:tcW w:w="2127"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w:t>
            </w:r>
          </w:p>
        </w:tc>
      </w:tr>
      <w:tr w:rsidR="00AB0EE6" w:rsidRPr="006510C1" w:rsidTr="00F42FAB">
        <w:trPr>
          <w:trHeight w:val="300"/>
        </w:trPr>
        <w:tc>
          <w:tcPr>
            <w:tcW w:w="562"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18</w:t>
            </w:r>
          </w:p>
        </w:tc>
        <w:tc>
          <w:tcPr>
            <w:tcW w:w="1701"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Кептірілген жүгері көміртегі (APCC)</w:t>
            </w:r>
          </w:p>
        </w:tc>
        <w:tc>
          <w:tcPr>
            <w:tcW w:w="1134" w:type="dxa"/>
          </w:tcPr>
          <w:p w:rsidR="00AB0EE6" w:rsidRPr="006510C1" w:rsidRDefault="00AB0EE6" w:rsidP="00302DC0">
            <w:pPr>
              <w:numPr>
                <w:ilvl w:val="0"/>
                <w:numId w:val="7"/>
              </w:numPr>
              <w:ind w:left="-44"/>
              <w:contextualSpacing/>
              <w:jc w:val="both"/>
              <w:rPr>
                <w:rFonts w:ascii="Times New Roman" w:hAnsi="Times New Roman" w:cs="Times New Roman"/>
                <w:sz w:val="24"/>
                <w:szCs w:val="24"/>
              </w:rPr>
            </w:pPr>
            <w:r w:rsidRPr="006510C1">
              <w:rPr>
                <w:rFonts w:ascii="Times New Roman" w:hAnsi="Times New Roman" w:cs="Times New Roman"/>
                <w:sz w:val="24"/>
                <w:szCs w:val="24"/>
              </w:rPr>
              <w:t>- / 1.0-1.2</w:t>
            </w:r>
          </w:p>
        </w:tc>
        <w:tc>
          <w:tcPr>
            <w:tcW w:w="993" w:type="dxa"/>
          </w:tcPr>
          <w:p w:rsidR="00AB0EE6" w:rsidRPr="006510C1" w:rsidRDefault="00B4297C"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1045.5 </w:t>
            </w:r>
            <w:r w:rsidRPr="006510C1">
              <w:rPr>
                <w:rFonts w:ascii="Times New Roman" w:hAnsi="Times New Roman" w:cs="Times New Roman"/>
                <w:sz w:val="24"/>
                <w:szCs w:val="24"/>
                <w:lang w:val="kk-KZ"/>
              </w:rPr>
              <w:t>,</w:t>
            </w:r>
            <w:r w:rsidR="00AB0EE6" w:rsidRPr="006510C1">
              <w:rPr>
                <w:rFonts w:ascii="Times New Roman" w:hAnsi="Times New Roman" w:cs="Times New Roman"/>
                <w:sz w:val="24"/>
                <w:szCs w:val="24"/>
              </w:rPr>
              <w:t xml:space="preserve"> 1 C</w:t>
            </w:r>
          </w:p>
        </w:tc>
        <w:tc>
          <w:tcPr>
            <w:tcW w:w="1701" w:type="dxa"/>
          </w:tcPr>
          <w:p w:rsidR="00AB0EE6" w:rsidRPr="006510C1" w:rsidRDefault="00B4297C"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693 </w:t>
            </w:r>
            <w:r w:rsidRPr="006510C1">
              <w:rPr>
                <w:rFonts w:ascii="Times New Roman" w:hAnsi="Times New Roman" w:cs="Times New Roman"/>
                <w:sz w:val="24"/>
                <w:szCs w:val="24"/>
                <w:lang w:val="kk-KZ"/>
              </w:rPr>
              <w:t>,</w:t>
            </w:r>
            <w:r w:rsidR="00AB0EE6" w:rsidRPr="006510C1">
              <w:rPr>
                <w:rFonts w:ascii="Times New Roman" w:hAnsi="Times New Roman" w:cs="Times New Roman"/>
                <w:sz w:val="24"/>
                <w:szCs w:val="24"/>
              </w:rPr>
              <w:t xml:space="preserve"> 1 C</w:t>
            </w:r>
          </w:p>
        </w:tc>
        <w:tc>
          <w:tcPr>
            <w:tcW w:w="1275"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471.6 </w:t>
            </w:r>
            <w:r w:rsidRPr="006510C1">
              <w:rPr>
                <w:rFonts w:ascii="Times New Roman" w:hAnsi="Times New Roman" w:cs="Times New Roman"/>
                <w:sz w:val="24"/>
                <w:szCs w:val="24"/>
                <w:lang w:val="kk-KZ"/>
              </w:rPr>
              <w:t xml:space="preserve">, </w:t>
            </w:r>
            <w:r w:rsidRPr="006510C1">
              <w:rPr>
                <w:rFonts w:ascii="Times New Roman" w:hAnsi="Times New Roman" w:cs="Times New Roman"/>
                <w:sz w:val="24"/>
                <w:szCs w:val="24"/>
              </w:rPr>
              <w:t xml:space="preserve">500 </w:t>
            </w:r>
            <w:r w:rsidRPr="006510C1">
              <w:rPr>
                <w:rFonts w:ascii="Times New Roman" w:hAnsi="Times New Roman" w:cs="Times New Roman"/>
                <w:sz w:val="24"/>
                <w:szCs w:val="24"/>
                <w:lang w:val="kk-KZ"/>
              </w:rPr>
              <w:t>циклден кейін</w:t>
            </w:r>
            <w:r w:rsidRPr="006510C1">
              <w:rPr>
                <w:rFonts w:ascii="Times New Roman" w:hAnsi="Times New Roman" w:cs="Times New Roman"/>
                <w:sz w:val="24"/>
                <w:szCs w:val="24"/>
              </w:rPr>
              <w:t xml:space="preserve">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1 C</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 54.8 % </w:t>
            </w:r>
            <w:r w:rsidRPr="006510C1">
              <w:rPr>
                <w:rFonts w:ascii="Times New Roman" w:hAnsi="Times New Roman" w:cs="Times New Roman"/>
                <w:sz w:val="24"/>
                <w:szCs w:val="24"/>
                <w:lang w:val="kk-KZ"/>
              </w:rPr>
              <w:t>сыйымдылық сақталуы</w:t>
            </w:r>
          </w:p>
        </w:tc>
        <w:tc>
          <w:tcPr>
            <w:tcW w:w="2127"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w:t>
            </w:r>
          </w:p>
        </w:tc>
      </w:tr>
      <w:tr w:rsidR="00AB0EE6" w:rsidRPr="006510C1" w:rsidTr="00F42FAB">
        <w:trPr>
          <w:trHeight w:val="300"/>
        </w:trPr>
        <w:tc>
          <w:tcPr>
            <w:tcW w:w="562"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19</w:t>
            </w:r>
          </w:p>
        </w:tc>
        <w:tc>
          <w:tcPr>
            <w:tcW w:w="1701"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Жүгері сабағы (NiSe@CSC)</w:t>
            </w:r>
          </w:p>
        </w:tc>
        <w:tc>
          <w:tcPr>
            <w:tcW w:w="1134" w:type="dxa"/>
          </w:tcPr>
          <w:p w:rsidR="00AB0EE6" w:rsidRPr="006510C1" w:rsidRDefault="00AB0EE6" w:rsidP="00302DC0">
            <w:pPr>
              <w:ind w:left="-23"/>
              <w:jc w:val="both"/>
              <w:rPr>
                <w:rFonts w:ascii="Times New Roman" w:hAnsi="Times New Roman" w:cs="Times New Roman"/>
                <w:sz w:val="24"/>
                <w:szCs w:val="24"/>
              </w:rPr>
            </w:pPr>
            <w:r w:rsidRPr="006510C1">
              <w:rPr>
                <w:rFonts w:ascii="Times New Roman" w:hAnsi="Times New Roman" w:cs="Times New Roman"/>
                <w:sz w:val="24"/>
                <w:szCs w:val="24"/>
              </w:rPr>
              <w:t>80 / 1.2</w:t>
            </w:r>
          </w:p>
        </w:tc>
        <w:tc>
          <w:tcPr>
            <w:tcW w:w="993" w:type="dxa"/>
          </w:tcPr>
          <w:p w:rsidR="00AB0EE6" w:rsidRPr="006510C1" w:rsidRDefault="00B4297C"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1285 </w:t>
            </w:r>
            <w:r w:rsidRPr="006510C1">
              <w:rPr>
                <w:rFonts w:ascii="Times New Roman" w:hAnsi="Times New Roman" w:cs="Times New Roman"/>
                <w:sz w:val="24"/>
                <w:szCs w:val="24"/>
                <w:lang w:val="kk-KZ"/>
              </w:rPr>
              <w:t>,</w:t>
            </w:r>
            <w:r w:rsidR="00AB0EE6" w:rsidRPr="006510C1">
              <w:rPr>
                <w:rFonts w:ascii="Times New Roman" w:hAnsi="Times New Roman" w:cs="Times New Roman"/>
                <w:sz w:val="24"/>
                <w:szCs w:val="24"/>
              </w:rPr>
              <w:t xml:space="preserve"> 0.1 C</w:t>
            </w:r>
          </w:p>
        </w:tc>
        <w:tc>
          <w:tcPr>
            <w:tcW w:w="1701" w:type="dxa"/>
          </w:tcPr>
          <w:p w:rsidR="00AB0EE6" w:rsidRPr="006510C1" w:rsidRDefault="00B4297C"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720.5 </w:t>
            </w:r>
            <w:r w:rsidRPr="006510C1">
              <w:rPr>
                <w:rFonts w:ascii="Times New Roman" w:hAnsi="Times New Roman" w:cs="Times New Roman"/>
                <w:sz w:val="24"/>
                <w:szCs w:val="24"/>
                <w:lang w:val="kk-KZ"/>
              </w:rPr>
              <w:t>,</w:t>
            </w:r>
            <w:r w:rsidR="00AB0EE6" w:rsidRPr="006510C1">
              <w:rPr>
                <w:rFonts w:ascii="Times New Roman" w:hAnsi="Times New Roman" w:cs="Times New Roman"/>
                <w:sz w:val="24"/>
                <w:szCs w:val="24"/>
              </w:rPr>
              <w:t xml:space="preserve"> 3 C</w:t>
            </w:r>
          </w:p>
        </w:tc>
        <w:tc>
          <w:tcPr>
            <w:tcW w:w="1275"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629.4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800 </w:t>
            </w:r>
            <w:r w:rsidRPr="006510C1">
              <w:rPr>
                <w:rFonts w:ascii="Times New Roman" w:hAnsi="Times New Roman" w:cs="Times New Roman"/>
                <w:sz w:val="24"/>
                <w:szCs w:val="24"/>
                <w:lang w:val="kk-KZ"/>
              </w:rPr>
              <w:t>циклден кейін</w:t>
            </w:r>
            <w:r w:rsidRPr="006510C1">
              <w:rPr>
                <w:rFonts w:ascii="Times New Roman" w:hAnsi="Times New Roman" w:cs="Times New Roman"/>
                <w:sz w:val="24"/>
                <w:szCs w:val="24"/>
              </w:rPr>
              <w:t xml:space="preserve">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1 C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  63.2 % </w:t>
            </w:r>
            <w:r w:rsidRPr="006510C1">
              <w:rPr>
                <w:rFonts w:ascii="Times New Roman" w:hAnsi="Times New Roman" w:cs="Times New Roman"/>
                <w:sz w:val="24"/>
                <w:szCs w:val="24"/>
                <w:lang w:val="kk-KZ"/>
              </w:rPr>
              <w:t>сыйымдылық сақталуы</w:t>
            </w:r>
          </w:p>
        </w:tc>
        <w:tc>
          <w:tcPr>
            <w:tcW w:w="2127"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2.7 / 800 </w:t>
            </w:r>
            <w:r w:rsidRPr="006510C1">
              <w:rPr>
                <w:rFonts w:ascii="Times New Roman" w:hAnsi="Times New Roman" w:cs="Times New Roman"/>
                <w:sz w:val="24"/>
                <w:szCs w:val="24"/>
                <w:lang w:val="kk-KZ"/>
              </w:rPr>
              <w:t>м</w:t>
            </w:r>
            <w:r w:rsidRPr="006510C1">
              <w:rPr>
                <w:rFonts w:ascii="Times New Roman" w:hAnsi="Times New Roman" w:cs="Times New Roman"/>
                <w:sz w:val="24"/>
                <w:szCs w:val="24"/>
              </w:rPr>
              <w:t>A</w:t>
            </w:r>
            <w:r w:rsidRPr="006510C1">
              <w:rPr>
                <w:rFonts w:ascii="Times New Roman" w:hAnsi="Times New Roman" w:cs="Times New Roman"/>
                <w:sz w:val="24"/>
                <w:szCs w:val="24"/>
                <w:lang w:val="kk-KZ"/>
              </w:rPr>
              <w:t>сағ</w:t>
            </w:r>
            <w:r w:rsidRPr="006510C1">
              <w:rPr>
                <w:rFonts w:ascii="Times New Roman" w:hAnsi="Times New Roman" w:cs="Times New Roman"/>
                <w:sz w:val="24"/>
                <w:szCs w:val="24"/>
              </w:rPr>
              <w:t xml:space="preserve"> </w:t>
            </w:r>
            <w:r w:rsidRPr="006510C1">
              <w:rPr>
                <w:rFonts w:ascii="Times New Roman" w:hAnsi="Times New Roman" w:cs="Times New Roman"/>
                <w:sz w:val="24"/>
                <w:szCs w:val="24"/>
                <w:lang w:val="kk-KZ"/>
              </w:rPr>
              <w:t>г</w:t>
            </w:r>
            <w:r w:rsidRPr="006510C1">
              <w:rPr>
                <w:rFonts w:ascii="Times New Roman" w:hAnsi="Times New Roman" w:cs="Times New Roman"/>
                <w:sz w:val="24"/>
                <w:szCs w:val="24"/>
                <w:vertAlign w:val="superscript"/>
              </w:rPr>
              <w:t xml:space="preserve">-1  </w:t>
            </w:r>
            <w:r w:rsidRPr="006510C1">
              <w:rPr>
                <w:rFonts w:ascii="Times New Roman" w:hAnsi="Times New Roman" w:cs="Times New Roman"/>
                <w:sz w:val="24"/>
                <w:szCs w:val="24"/>
              </w:rPr>
              <w:t xml:space="preserve">100 </w:t>
            </w:r>
            <w:r w:rsidRPr="006510C1">
              <w:rPr>
                <w:rFonts w:ascii="Times New Roman" w:hAnsi="Times New Roman" w:cs="Times New Roman"/>
                <w:sz w:val="24"/>
                <w:szCs w:val="24"/>
                <w:lang w:val="kk-KZ"/>
              </w:rPr>
              <w:t>циклден кейін</w:t>
            </w:r>
            <w:r w:rsidRPr="006510C1">
              <w:rPr>
                <w:rFonts w:ascii="Times New Roman" w:hAnsi="Times New Roman" w:cs="Times New Roman"/>
                <w:sz w:val="24"/>
                <w:szCs w:val="24"/>
              </w:rPr>
              <w:t xml:space="preserve"> 0.2 C</w:t>
            </w:r>
          </w:p>
        </w:tc>
      </w:tr>
      <w:tr w:rsidR="00AB0EE6" w:rsidRPr="006510C1" w:rsidTr="00F42FAB">
        <w:trPr>
          <w:trHeight w:val="300"/>
        </w:trPr>
        <w:tc>
          <w:tcPr>
            <w:tcW w:w="562"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20</w:t>
            </w:r>
          </w:p>
        </w:tc>
        <w:tc>
          <w:tcPr>
            <w:tcW w:w="1701"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Қалдық бал (INHPC)</w:t>
            </w:r>
          </w:p>
        </w:tc>
        <w:tc>
          <w:tcPr>
            <w:tcW w:w="1134" w:type="dxa"/>
          </w:tcPr>
          <w:p w:rsidR="00AB0EE6" w:rsidRPr="006510C1" w:rsidRDefault="00AB0EE6" w:rsidP="00302DC0">
            <w:pPr>
              <w:ind w:left="-23"/>
              <w:jc w:val="both"/>
              <w:rPr>
                <w:rFonts w:ascii="Times New Roman" w:hAnsi="Times New Roman" w:cs="Times New Roman"/>
                <w:sz w:val="24"/>
                <w:szCs w:val="24"/>
              </w:rPr>
            </w:pPr>
            <w:r w:rsidRPr="006510C1">
              <w:rPr>
                <w:rFonts w:ascii="Times New Roman" w:hAnsi="Times New Roman" w:cs="Times New Roman"/>
                <w:sz w:val="24"/>
                <w:szCs w:val="24"/>
              </w:rPr>
              <w:t>73 / 2.3</w:t>
            </w:r>
          </w:p>
        </w:tc>
        <w:tc>
          <w:tcPr>
            <w:tcW w:w="993" w:type="dxa"/>
          </w:tcPr>
          <w:p w:rsidR="00AB0EE6" w:rsidRPr="006510C1" w:rsidRDefault="00B4297C"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872 </w:t>
            </w:r>
            <w:r w:rsidRPr="006510C1">
              <w:rPr>
                <w:rFonts w:ascii="Times New Roman" w:hAnsi="Times New Roman" w:cs="Times New Roman"/>
                <w:sz w:val="24"/>
                <w:szCs w:val="24"/>
                <w:lang w:val="kk-KZ"/>
              </w:rPr>
              <w:t>,</w:t>
            </w:r>
            <w:r w:rsidR="00AB0EE6" w:rsidRPr="006510C1">
              <w:rPr>
                <w:rFonts w:ascii="Times New Roman" w:hAnsi="Times New Roman" w:cs="Times New Roman"/>
                <w:sz w:val="24"/>
                <w:szCs w:val="24"/>
              </w:rPr>
              <w:t xml:space="preserve"> 0.2 C</w:t>
            </w:r>
          </w:p>
        </w:tc>
        <w:tc>
          <w:tcPr>
            <w:tcW w:w="1701" w:type="dxa"/>
          </w:tcPr>
          <w:p w:rsidR="00AB0EE6" w:rsidRPr="006510C1" w:rsidRDefault="00B4297C"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481 </w:t>
            </w:r>
            <w:r w:rsidRPr="006510C1">
              <w:rPr>
                <w:rFonts w:ascii="Times New Roman" w:hAnsi="Times New Roman" w:cs="Times New Roman"/>
                <w:sz w:val="24"/>
                <w:szCs w:val="24"/>
                <w:lang w:val="kk-KZ"/>
              </w:rPr>
              <w:t>,</w:t>
            </w:r>
            <w:r w:rsidR="00AB0EE6" w:rsidRPr="006510C1">
              <w:rPr>
                <w:rFonts w:ascii="Times New Roman" w:hAnsi="Times New Roman" w:cs="Times New Roman"/>
                <w:sz w:val="24"/>
                <w:szCs w:val="24"/>
              </w:rPr>
              <w:t xml:space="preserve"> 2 C</w:t>
            </w:r>
          </w:p>
        </w:tc>
        <w:tc>
          <w:tcPr>
            <w:tcW w:w="1275"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304.4 </w:t>
            </w:r>
            <w:r w:rsidRPr="006510C1">
              <w:rPr>
                <w:rFonts w:ascii="Times New Roman" w:hAnsi="Times New Roman" w:cs="Times New Roman"/>
                <w:sz w:val="24"/>
                <w:szCs w:val="24"/>
                <w:lang w:val="kk-KZ"/>
              </w:rPr>
              <w:t xml:space="preserve"> ,</w:t>
            </w:r>
            <w:r w:rsidRPr="006510C1">
              <w:rPr>
                <w:rFonts w:ascii="Times New Roman" w:hAnsi="Times New Roman" w:cs="Times New Roman"/>
                <w:sz w:val="24"/>
                <w:szCs w:val="24"/>
              </w:rPr>
              <w:t xml:space="preserve">800 </w:t>
            </w:r>
            <w:r w:rsidRPr="006510C1">
              <w:rPr>
                <w:rFonts w:ascii="Times New Roman" w:hAnsi="Times New Roman" w:cs="Times New Roman"/>
                <w:sz w:val="24"/>
                <w:szCs w:val="24"/>
                <w:lang w:val="kk-KZ"/>
              </w:rPr>
              <w:t>циклден кейін</w:t>
            </w:r>
            <w:r w:rsidRPr="006510C1">
              <w:rPr>
                <w:rFonts w:ascii="Times New Roman" w:hAnsi="Times New Roman" w:cs="Times New Roman"/>
                <w:sz w:val="24"/>
                <w:szCs w:val="24"/>
              </w:rPr>
              <w:t xml:space="preserve">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1 C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54.4 % </w:t>
            </w:r>
            <w:r w:rsidRPr="006510C1">
              <w:rPr>
                <w:rFonts w:ascii="Times New Roman" w:hAnsi="Times New Roman" w:cs="Times New Roman"/>
                <w:sz w:val="24"/>
                <w:szCs w:val="24"/>
                <w:lang w:val="kk-KZ"/>
              </w:rPr>
              <w:t>сыйымдылық сақталуы</w:t>
            </w:r>
          </w:p>
        </w:tc>
        <w:tc>
          <w:tcPr>
            <w:tcW w:w="2127"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w:t>
            </w:r>
          </w:p>
        </w:tc>
      </w:tr>
      <w:tr w:rsidR="00AB0EE6" w:rsidRPr="006510C1" w:rsidTr="00F42FAB">
        <w:trPr>
          <w:trHeight w:val="300"/>
        </w:trPr>
        <w:tc>
          <w:tcPr>
            <w:tcW w:w="562"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21</w:t>
            </w:r>
          </w:p>
        </w:tc>
        <w:tc>
          <w:tcPr>
            <w:tcW w:w="1701" w:type="dxa"/>
          </w:tcPr>
          <w:p w:rsidR="00AB0EE6" w:rsidRPr="006510C1" w:rsidRDefault="00AB0EE6" w:rsidP="00302DC0">
            <w:pPr>
              <w:jc w:val="both"/>
              <w:rPr>
                <w:rFonts w:ascii="Times New Roman" w:hAnsi="Times New Roman" w:cs="Times New Roman"/>
                <w:sz w:val="24"/>
                <w:szCs w:val="24"/>
                <w:lang w:val="en-US"/>
              </w:rPr>
            </w:pPr>
            <w:r w:rsidRPr="006510C1">
              <w:rPr>
                <w:rFonts w:ascii="Times New Roman" w:hAnsi="Times New Roman" w:cs="Times New Roman"/>
                <w:sz w:val="24"/>
                <w:szCs w:val="24"/>
              </w:rPr>
              <w:t>Соя</w:t>
            </w:r>
            <w:r w:rsidRPr="006510C1">
              <w:rPr>
                <w:rFonts w:ascii="Times New Roman" w:hAnsi="Times New Roman" w:cs="Times New Roman"/>
                <w:sz w:val="24"/>
                <w:szCs w:val="24"/>
                <w:lang w:val="en-US"/>
              </w:rPr>
              <w:t xml:space="preserve"> </w:t>
            </w:r>
            <w:r w:rsidRPr="006510C1">
              <w:rPr>
                <w:rFonts w:ascii="Times New Roman" w:hAnsi="Times New Roman" w:cs="Times New Roman"/>
                <w:sz w:val="24"/>
                <w:szCs w:val="24"/>
              </w:rPr>
              <w:t>өскіндері</w:t>
            </w:r>
            <w:r w:rsidRPr="006510C1">
              <w:rPr>
                <w:rFonts w:ascii="Times New Roman" w:hAnsi="Times New Roman" w:cs="Times New Roman"/>
                <w:sz w:val="24"/>
                <w:szCs w:val="24"/>
                <w:lang w:val="en-US"/>
              </w:rPr>
              <w:t xml:space="preserve"> (S, N, P CoSe)</w:t>
            </w:r>
          </w:p>
        </w:tc>
        <w:tc>
          <w:tcPr>
            <w:tcW w:w="1134" w:type="dxa"/>
          </w:tcPr>
          <w:p w:rsidR="00AB0EE6" w:rsidRPr="006510C1" w:rsidRDefault="00AB0EE6" w:rsidP="00302DC0">
            <w:pPr>
              <w:ind w:left="-23"/>
              <w:jc w:val="both"/>
              <w:rPr>
                <w:rFonts w:ascii="Times New Roman" w:hAnsi="Times New Roman" w:cs="Times New Roman"/>
                <w:sz w:val="24"/>
                <w:szCs w:val="24"/>
              </w:rPr>
            </w:pPr>
            <w:r w:rsidRPr="006510C1">
              <w:rPr>
                <w:rFonts w:ascii="Times New Roman" w:hAnsi="Times New Roman" w:cs="Times New Roman"/>
                <w:sz w:val="24"/>
                <w:szCs w:val="24"/>
              </w:rPr>
              <w:t>70 / 1.2</w:t>
            </w:r>
          </w:p>
        </w:tc>
        <w:tc>
          <w:tcPr>
            <w:tcW w:w="993" w:type="dxa"/>
          </w:tcPr>
          <w:p w:rsidR="00AB0EE6" w:rsidRPr="006510C1" w:rsidRDefault="00B4297C"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1153 </w:t>
            </w:r>
            <w:r w:rsidRPr="006510C1">
              <w:rPr>
                <w:rFonts w:ascii="Times New Roman" w:hAnsi="Times New Roman" w:cs="Times New Roman"/>
                <w:sz w:val="24"/>
                <w:szCs w:val="24"/>
                <w:lang w:val="kk-KZ"/>
              </w:rPr>
              <w:t>,</w:t>
            </w:r>
            <w:r w:rsidR="00AB0EE6" w:rsidRPr="006510C1">
              <w:rPr>
                <w:rFonts w:ascii="Times New Roman" w:hAnsi="Times New Roman" w:cs="Times New Roman"/>
                <w:sz w:val="24"/>
                <w:szCs w:val="24"/>
              </w:rPr>
              <w:t xml:space="preserve"> 0.2 C</w:t>
            </w:r>
          </w:p>
        </w:tc>
        <w:tc>
          <w:tcPr>
            <w:tcW w:w="1701" w:type="dxa"/>
          </w:tcPr>
          <w:p w:rsidR="00AB0EE6" w:rsidRPr="006510C1" w:rsidRDefault="00B4297C"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694 </w:t>
            </w:r>
            <w:r w:rsidRPr="006510C1">
              <w:rPr>
                <w:rFonts w:ascii="Times New Roman" w:hAnsi="Times New Roman" w:cs="Times New Roman"/>
                <w:sz w:val="24"/>
                <w:szCs w:val="24"/>
                <w:lang w:val="kk-KZ"/>
              </w:rPr>
              <w:t>,</w:t>
            </w:r>
            <w:r w:rsidR="00AB0EE6" w:rsidRPr="006510C1">
              <w:rPr>
                <w:rFonts w:ascii="Times New Roman" w:hAnsi="Times New Roman" w:cs="Times New Roman"/>
                <w:sz w:val="24"/>
                <w:szCs w:val="24"/>
              </w:rPr>
              <w:t xml:space="preserve"> 4 C</w:t>
            </w:r>
          </w:p>
        </w:tc>
        <w:tc>
          <w:tcPr>
            <w:tcW w:w="1275"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420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700 </w:t>
            </w:r>
            <w:r w:rsidRPr="006510C1">
              <w:rPr>
                <w:rFonts w:ascii="Times New Roman" w:hAnsi="Times New Roman" w:cs="Times New Roman"/>
                <w:sz w:val="24"/>
                <w:szCs w:val="24"/>
                <w:lang w:val="kk-KZ"/>
              </w:rPr>
              <w:t>циклден кейін</w:t>
            </w:r>
            <w:r w:rsidRPr="006510C1">
              <w:rPr>
                <w:rFonts w:ascii="Times New Roman" w:hAnsi="Times New Roman" w:cs="Times New Roman"/>
                <w:sz w:val="24"/>
                <w:szCs w:val="24"/>
              </w:rPr>
              <w:t xml:space="preserve"> </w:t>
            </w:r>
            <w:r w:rsidRPr="006510C1">
              <w:rPr>
                <w:rFonts w:ascii="Times New Roman" w:hAnsi="Times New Roman" w:cs="Times New Roman"/>
                <w:sz w:val="24"/>
                <w:szCs w:val="24"/>
                <w:lang w:val="kk-KZ"/>
              </w:rPr>
              <w:t xml:space="preserve">, </w:t>
            </w:r>
            <w:r w:rsidRPr="006510C1">
              <w:rPr>
                <w:rFonts w:ascii="Times New Roman" w:hAnsi="Times New Roman" w:cs="Times New Roman"/>
                <w:sz w:val="24"/>
                <w:szCs w:val="24"/>
              </w:rPr>
              <w:t xml:space="preserve">4 C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 58 % </w:t>
            </w:r>
            <w:r w:rsidRPr="006510C1">
              <w:rPr>
                <w:rFonts w:ascii="Times New Roman" w:hAnsi="Times New Roman" w:cs="Times New Roman"/>
                <w:sz w:val="24"/>
                <w:szCs w:val="24"/>
                <w:lang w:val="kk-KZ"/>
              </w:rPr>
              <w:t>сыйымдылық сақталуы</w:t>
            </w:r>
          </w:p>
        </w:tc>
        <w:tc>
          <w:tcPr>
            <w:tcW w:w="2127"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5.13 / 5.07 </w:t>
            </w:r>
            <w:r w:rsidRPr="006510C1">
              <w:rPr>
                <w:rFonts w:ascii="Times New Roman" w:hAnsi="Times New Roman" w:cs="Times New Roman"/>
                <w:sz w:val="24"/>
                <w:szCs w:val="24"/>
                <w:lang w:val="kk-KZ"/>
              </w:rPr>
              <w:t>м</w:t>
            </w:r>
            <w:r w:rsidRPr="006510C1">
              <w:rPr>
                <w:rFonts w:ascii="Times New Roman" w:hAnsi="Times New Roman" w:cs="Times New Roman"/>
                <w:sz w:val="24"/>
                <w:szCs w:val="24"/>
              </w:rPr>
              <w:t>A</w:t>
            </w:r>
            <w:r w:rsidRPr="006510C1">
              <w:rPr>
                <w:rFonts w:ascii="Times New Roman" w:hAnsi="Times New Roman" w:cs="Times New Roman"/>
                <w:sz w:val="24"/>
                <w:szCs w:val="24"/>
                <w:lang w:val="kk-KZ"/>
              </w:rPr>
              <w:t>сағ</w:t>
            </w:r>
            <w:r w:rsidRPr="006510C1">
              <w:rPr>
                <w:rFonts w:ascii="Times New Roman" w:hAnsi="Times New Roman" w:cs="Times New Roman"/>
                <w:sz w:val="24"/>
                <w:szCs w:val="24"/>
              </w:rPr>
              <w:t xml:space="preserve"> </w:t>
            </w:r>
            <w:r w:rsidRPr="006510C1">
              <w:rPr>
                <w:rFonts w:ascii="Times New Roman" w:hAnsi="Times New Roman" w:cs="Times New Roman"/>
                <w:sz w:val="24"/>
                <w:szCs w:val="24"/>
                <w:lang w:val="kk-KZ"/>
              </w:rPr>
              <w:t>см</w:t>
            </w:r>
            <w:r w:rsidRPr="006510C1">
              <w:rPr>
                <w:rFonts w:ascii="Times New Roman" w:hAnsi="Times New Roman" w:cs="Times New Roman"/>
                <w:sz w:val="24"/>
                <w:szCs w:val="24"/>
              </w:rPr>
              <w:t xml:space="preserve"> </w:t>
            </w:r>
            <w:r w:rsidRPr="006510C1">
              <w:rPr>
                <w:rFonts w:ascii="Times New Roman" w:hAnsi="Times New Roman" w:cs="Times New Roman"/>
                <w:sz w:val="24"/>
                <w:szCs w:val="24"/>
                <w:vertAlign w:val="superscript"/>
              </w:rPr>
              <w:t>-2</w:t>
            </w:r>
            <w:r w:rsidRPr="006510C1">
              <w:rPr>
                <w:rFonts w:ascii="Times New Roman" w:hAnsi="Times New Roman" w:cs="Times New Roman"/>
                <w:sz w:val="24"/>
                <w:szCs w:val="24"/>
              </w:rPr>
              <w:t xml:space="preserve"> 60 </w:t>
            </w:r>
            <w:r w:rsidRPr="006510C1">
              <w:rPr>
                <w:rFonts w:ascii="Times New Roman" w:hAnsi="Times New Roman" w:cs="Times New Roman"/>
                <w:sz w:val="24"/>
                <w:szCs w:val="24"/>
                <w:lang w:val="kk-KZ"/>
              </w:rPr>
              <w:t>циклден кейін</w:t>
            </w:r>
            <w:r w:rsidRPr="006510C1">
              <w:rPr>
                <w:rFonts w:ascii="Times New Roman" w:hAnsi="Times New Roman" w:cs="Times New Roman"/>
                <w:sz w:val="24"/>
                <w:szCs w:val="24"/>
              </w:rPr>
              <w:t xml:space="preserve"> 0.2 C</w:t>
            </w:r>
          </w:p>
        </w:tc>
      </w:tr>
      <w:tr w:rsidR="00AB0EE6" w:rsidRPr="006510C1" w:rsidTr="00F42FAB">
        <w:trPr>
          <w:trHeight w:val="300"/>
        </w:trPr>
        <w:tc>
          <w:tcPr>
            <w:tcW w:w="562"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22</w:t>
            </w:r>
          </w:p>
        </w:tc>
        <w:tc>
          <w:tcPr>
            <w:tcW w:w="1701"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Ашытқы (C-MnO)</w:t>
            </w:r>
          </w:p>
        </w:tc>
        <w:tc>
          <w:tcPr>
            <w:tcW w:w="1134" w:type="dxa"/>
          </w:tcPr>
          <w:p w:rsidR="00AB0EE6" w:rsidRPr="006510C1" w:rsidRDefault="00AB0EE6" w:rsidP="00302DC0">
            <w:pPr>
              <w:ind w:left="-23"/>
              <w:jc w:val="both"/>
              <w:rPr>
                <w:rFonts w:ascii="Times New Roman" w:hAnsi="Times New Roman" w:cs="Times New Roman"/>
                <w:sz w:val="24"/>
                <w:szCs w:val="24"/>
              </w:rPr>
            </w:pPr>
            <w:r w:rsidRPr="006510C1">
              <w:rPr>
                <w:rFonts w:ascii="Times New Roman" w:hAnsi="Times New Roman" w:cs="Times New Roman"/>
                <w:sz w:val="24"/>
                <w:szCs w:val="24"/>
              </w:rPr>
              <w:t>79.6 / 2.0</w:t>
            </w:r>
          </w:p>
        </w:tc>
        <w:tc>
          <w:tcPr>
            <w:tcW w:w="993" w:type="dxa"/>
          </w:tcPr>
          <w:p w:rsidR="00AB0EE6" w:rsidRPr="006510C1" w:rsidRDefault="00B4297C"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800.2 </w:t>
            </w:r>
            <w:r w:rsidRPr="006510C1">
              <w:rPr>
                <w:rFonts w:ascii="Times New Roman" w:hAnsi="Times New Roman" w:cs="Times New Roman"/>
                <w:sz w:val="24"/>
                <w:szCs w:val="24"/>
                <w:lang w:val="kk-KZ"/>
              </w:rPr>
              <w:t>,</w:t>
            </w:r>
            <w:r w:rsidR="00AB0EE6" w:rsidRPr="006510C1">
              <w:rPr>
                <w:rFonts w:ascii="Times New Roman" w:hAnsi="Times New Roman" w:cs="Times New Roman"/>
                <w:sz w:val="24"/>
                <w:szCs w:val="24"/>
              </w:rPr>
              <w:t xml:space="preserve"> 1600 </w:t>
            </w:r>
            <w:r w:rsidRPr="006510C1">
              <w:rPr>
                <w:rFonts w:ascii="Times New Roman" w:hAnsi="Times New Roman" w:cs="Times New Roman"/>
                <w:sz w:val="24"/>
                <w:szCs w:val="24"/>
                <w:lang w:val="kk-KZ"/>
              </w:rPr>
              <w:t xml:space="preserve"> м</w:t>
            </w:r>
            <w:r w:rsidRPr="006510C1">
              <w:rPr>
                <w:rFonts w:ascii="Times New Roman" w:hAnsi="Times New Roman" w:cs="Times New Roman"/>
                <w:sz w:val="24"/>
                <w:szCs w:val="24"/>
              </w:rPr>
              <w:t>A </w:t>
            </w:r>
            <w:r w:rsidRPr="006510C1">
              <w:rPr>
                <w:rFonts w:ascii="Times New Roman" w:hAnsi="Times New Roman" w:cs="Times New Roman"/>
                <w:sz w:val="24"/>
                <w:szCs w:val="24"/>
                <w:lang w:val="kk-KZ"/>
              </w:rPr>
              <w:t>г</w:t>
            </w:r>
            <w:r w:rsidRPr="006510C1">
              <w:rPr>
                <w:rFonts w:ascii="Times New Roman" w:hAnsi="Times New Roman" w:cs="Times New Roman"/>
                <w:sz w:val="24"/>
                <w:szCs w:val="24"/>
              </w:rPr>
              <w:t xml:space="preserve"> </w:t>
            </w:r>
            <w:r w:rsidRPr="006510C1">
              <w:rPr>
                <w:rFonts w:ascii="Times New Roman" w:hAnsi="Times New Roman" w:cs="Times New Roman"/>
                <w:sz w:val="24"/>
                <w:szCs w:val="24"/>
                <w:vertAlign w:val="superscript"/>
              </w:rPr>
              <w:t>-1</w:t>
            </w:r>
          </w:p>
        </w:tc>
        <w:tc>
          <w:tcPr>
            <w:tcW w:w="1701" w:type="dxa"/>
          </w:tcPr>
          <w:p w:rsidR="00AB0EE6" w:rsidRPr="006510C1" w:rsidRDefault="00B4297C"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771.4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 1600 </w:t>
            </w:r>
            <w:r w:rsidRPr="006510C1">
              <w:rPr>
                <w:rFonts w:ascii="Times New Roman" w:hAnsi="Times New Roman" w:cs="Times New Roman"/>
                <w:sz w:val="24"/>
                <w:szCs w:val="24"/>
                <w:lang w:val="kk-KZ"/>
              </w:rPr>
              <w:t>м</w:t>
            </w:r>
            <w:r w:rsidRPr="006510C1">
              <w:rPr>
                <w:rFonts w:ascii="Times New Roman" w:hAnsi="Times New Roman" w:cs="Times New Roman"/>
                <w:sz w:val="24"/>
                <w:szCs w:val="24"/>
              </w:rPr>
              <w:t>A </w:t>
            </w:r>
            <w:r w:rsidRPr="006510C1">
              <w:rPr>
                <w:rFonts w:ascii="Times New Roman" w:hAnsi="Times New Roman" w:cs="Times New Roman"/>
                <w:sz w:val="24"/>
                <w:szCs w:val="24"/>
                <w:lang w:val="kk-KZ"/>
              </w:rPr>
              <w:t>г</w:t>
            </w:r>
            <w:r w:rsidR="00AB0EE6" w:rsidRPr="006510C1">
              <w:rPr>
                <w:rFonts w:ascii="Times New Roman" w:hAnsi="Times New Roman" w:cs="Times New Roman"/>
                <w:sz w:val="24"/>
                <w:szCs w:val="24"/>
              </w:rPr>
              <w:t xml:space="preserve"> </w:t>
            </w:r>
            <w:r w:rsidR="00AB0EE6" w:rsidRPr="006510C1">
              <w:rPr>
                <w:rFonts w:ascii="Times New Roman" w:hAnsi="Times New Roman" w:cs="Times New Roman"/>
                <w:sz w:val="24"/>
                <w:szCs w:val="24"/>
                <w:vertAlign w:val="superscript"/>
              </w:rPr>
              <w:t>-1</w:t>
            </w:r>
          </w:p>
        </w:tc>
        <w:tc>
          <w:tcPr>
            <w:tcW w:w="1275"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642.7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 100 </w:t>
            </w:r>
            <w:r w:rsidRPr="006510C1">
              <w:rPr>
                <w:rFonts w:ascii="Times New Roman" w:hAnsi="Times New Roman" w:cs="Times New Roman"/>
                <w:sz w:val="24"/>
                <w:szCs w:val="24"/>
                <w:lang w:val="kk-KZ"/>
              </w:rPr>
              <w:t>циклден кейін</w:t>
            </w:r>
            <w:r w:rsidRPr="006510C1">
              <w:rPr>
                <w:rFonts w:ascii="Times New Roman" w:hAnsi="Times New Roman" w:cs="Times New Roman"/>
                <w:sz w:val="24"/>
                <w:szCs w:val="24"/>
              </w:rPr>
              <w:t xml:space="preserve">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1600 mA </w:t>
            </w:r>
            <w:r w:rsidRPr="006510C1">
              <w:rPr>
                <w:rFonts w:ascii="Times New Roman" w:hAnsi="Times New Roman" w:cs="Times New Roman"/>
                <w:sz w:val="24"/>
                <w:szCs w:val="24"/>
              </w:rPr>
              <w:lastRenderedPageBreak/>
              <w:t xml:space="preserve">g </w:t>
            </w:r>
            <w:r w:rsidRPr="006510C1">
              <w:rPr>
                <w:rFonts w:ascii="Times New Roman" w:hAnsi="Times New Roman" w:cs="Times New Roman"/>
                <w:sz w:val="24"/>
                <w:szCs w:val="24"/>
                <w:vertAlign w:val="superscript"/>
              </w:rPr>
              <w:t xml:space="preserve">-1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80.3 % </w:t>
            </w:r>
            <w:r w:rsidRPr="006510C1">
              <w:rPr>
                <w:rFonts w:ascii="Times New Roman" w:hAnsi="Times New Roman" w:cs="Times New Roman"/>
                <w:sz w:val="24"/>
                <w:szCs w:val="24"/>
                <w:lang w:val="kk-KZ"/>
              </w:rPr>
              <w:t>сыйымдылық сақталуы</w:t>
            </w:r>
          </w:p>
        </w:tc>
        <w:tc>
          <w:tcPr>
            <w:tcW w:w="2127"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lastRenderedPageBreak/>
              <w:t>-</w:t>
            </w:r>
          </w:p>
        </w:tc>
      </w:tr>
      <w:tr w:rsidR="006D1A93" w:rsidRPr="006510C1" w:rsidTr="00467341">
        <w:trPr>
          <w:trHeight w:val="300"/>
        </w:trPr>
        <w:tc>
          <w:tcPr>
            <w:tcW w:w="9493" w:type="dxa"/>
            <w:gridSpan w:val="7"/>
          </w:tcPr>
          <w:p w:rsidR="006D1A93" w:rsidRPr="006510C1" w:rsidRDefault="0085262C" w:rsidP="00302DC0">
            <w:pPr>
              <w:jc w:val="both"/>
              <w:rPr>
                <w:rFonts w:ascii="Times New Roman" w:hAnsi="Times New Roman" w:cs="Times New Roman"/>
                <w:sz w:val="24"/>
                <w:szCs w:val="24"/>
              </w:rPr>
            </w:pPr>
            <w:r>
              <w:rPr>
                <w:rFonts w:ascii="Times New Roman" w:hAnsi="Times New Roman" w:cs="Times New Roman"/>
                <w:sz w:val="24"/>
                <w:szCs w:val="24"/>
                <w:lang w:val="kk-KZ"/>
              </w:rPr>
              <w:t xml:space="preserve">Кесте </w:t>
            </w:r>
            <w:r>
              <w:rPr>
                <w:rFonts w:ascii="Times New Roman" w:hAnsi="Times New Roman" w:cs="Times New Roman"/>
                <w:sz w:val="24"/>
                <w:szCs w:val="24"/>
                <w:lang w:val="en-US"/>
              </w:rPr>
              <w:t>5</w:t>
            </w:r>
            <w:r>
              <w:rPr>
                <w:rFonts w:ascii="Times New Roman" w:hAnsi="Times New Roman" w:cs="Times New Roman"/>
                <w:sz w:val="24"/>
                <w:szCs w:val="24"/>
                <w:lang w:val="kk-KZ"/>
              </w:rPr>
              <w:t>- жалғасы (7</w:t>
            </w:r>
            <w:r>
              <w:rPr>
                <w:rFonts w:ascii="Times New Roman" w:hAnsi="Times New Roman" w:cs="Times New Roman"/>
                <w:sz w:val="24"/>
                <w:szCs w:val="24"/>
                <w:lang w:val="en-US"/>
              </w:rPr>
              <w:t>0</w:t>
            </w:r>
            <w:r w:rsidR="006D1A93" w:rsidRPr="006510C1">
              <w:rPr>
                <w:rFonts w:ascii="Times New Roman" w:hAnsi="Times New Roman" w:cs="Times New Roman"/>
                <w:sz w:val="24"/>
                <w:szCs w:val="24"/>
                <w:lang w:val="kk-KZ"/>
              </w:rPr>
              <w:t xml:space="preserve"> бет)</w:t>
            </w:r>
          </w:p>
        </w:tc>
      </w:tr>
      <w:tr w:rsidR="006D1A93" w:rsidRPr="006510C1" w:rsidTr="00F42FAB">
        <w:trPr>
          <w:trHeight w:val="300"/>
        </w:trPr>
        <w:tc>
          <w:tcPr>
            <w:tcW w:w="562" w:type="dxa"/>
          </w:tcPr>
          <w:p w:rsidR="006D1A93" w:rsidRPr="006510C1" w:rsidRDefault="006D1A93" w:rsidP="006D1A93">
            <w:pPr>
              <w:jc w:val="both"/>
              <w:rPr>
                <w:rFonts w:ascii="Times New Roman" w:hAnsi="Times New Roman" w:cs="Times New Roman"/>
                <w:sz w:val="24"/>
                <w:szCs w:val="24"/>
              </w:rPr>
            </w:pPr>
            <w:r w:rsidRPr="006510C1">
              <w:rPr>
                <w:rFonts w:ascii="Times New Roman" w:hAnsi="Times New Roman" w:cs="Times New Roman"/>
                <w:sz w:val="24"/>
                <w:szCs w:val="24"/>
              </w:rPr>
              <w:t>№</w:t>
            </w:r>
          </w:p>
        </w:tc>
        <w:tc>
          <w:tcPr>
            <w:tcW w:w="1701" w:type="dxa"/>
          </w:tcPr>
          <w:p w:rsidR="006D1A93" w:rsidRPr="006510C1" w:rsidRDefault="006D1A93" w:rsidP="006D1A93">
            <w:pPr>
              <w:jc w:val="both"/>
              <w:rPr>
                <w:rFonts w:ascii="Times New Roman" w:hAnsi="Times New Roman" w:cs="Times New Roman"/>
                <w:sz w:val="24"/>
                <w:szCs w:val="24"/>
              </w:rPr>
            </w:pPr>
            <w:r w:rsidRPr="006510C1">
              <w:rPr>
                <w:rFonts w:ascii="Times New Roman" w:hAnsi="Times New Roman" w:cs="Times New Roman"/>
                <w:sz w:val="24"/>
                <w:szCs w:val="24"/>
              </w:rPr>
              <w:t>Биомасса көзі</w:t>
            </w:r>
          </w:p>
        </w:tc>
        <w:tc>
          <w:tcPr>
            <w:tcW w:w="1134" w:type="dxa"/>
          </w:tcPr>
          <w:p w:rsidR="006D1A93" w:rsidRPr="006510C1" w:rsidRDefault="006D1A93" w:rsidP="006D1A93">
            <w:pPr>
              <w:jc w:val="both"/>
              <w:rPr>
                <w:rFonts w:ascii="Times New Roman" w:hAnsi="Times New Roman" w:cs="Times New Roman"/>
                <w:sz w:val="24"/>
                <w:szCs w:val="24"/>
                <w:vertAlign w:val="superscript"/>
              </w:rPr>
            </w:pPr>
            <w:r w:rsidRPr="006510C1">
              <w:rPr>
                <w:rFonts w:ascii="Times New Roman" w:hAnsi="Times New Roman" w:cs="Times New Roman"/>
                <w:sz w:val="24"/>
                <w:szCs w:val="24"/>
              </w:rPr>
              <w:t>Күкірт мөлшері, % / алаңдық күкірт жүктемесі, мг см</w:t>
            </w:r>
            <w:r w:rsidRPr="006510C1">
              <w:rPr>
                <w:rFonts w:ascii="Times New Roman" w:hAnsi="Times New Roman" w:cs="Times New Roman"/>
                <w:sz w:val="24"/>
                <w:szCs w:val="24"/>
                <w:vertAlign w:val="superscript"/>
              </w:rPr>
              <w:t>-2</w:t>
            </w:r>
          </w:p>
        </w:tc>
        <w:tc>
          <w:tcPr>
            <w:tcW w:w="993" w:type="dxa"/>
          </w:tcPr>
          <w:p w:rsidR="006D1A93" w:rsidRPr="006510C1" w:rsidRDefault="006D1A93" w:rsidP="006D1A93">
            <w:pPr>
              <w:jc w:val="both"/>
              <w:rPr>
                <w:rFonts w:ascii="Times New Roman" w:hAnsi="Times New Roman" w:cs="Times New Roman"/>
                <w:sz w:val="24"/>
                <w:szCs w:val="24"/>
                <w:vertAlign w:val="superscript"/>
              </w:rPr>
            </w:pPr>
            <w:r w:rsidRPr="006510C1">
              <w:rPr>
                <w:rFonts w:ascii="Times New Roman" w:hAnsi="Times New Roman" w:cs="Times New Roman"/>
                <w:sz w:val="24"/>
                <w:szCs w:val="24"/>
              </w:rPr>
              <w:t>Бастапқы разряд сыйымдылығы, мАсағ г</w:t>
            </w:r>
            <w:r w:rsidRPr="006510C1">
              <w:rPr>
                <w:rFonts w:ascii="Times New Roman" w:hAnsi="Times New Roman" w:cs="Times New Roman"/>
                <w:sz w:val="24"/>
                <w:szCs w:val="24"/>
                <w:vertAlign w:val="superscript"/>
              </w:rPr>
              <w:t>-1</w:t>
            </w:r>
          </w:p>
        </w:tc>
        <w:tc>
          <w:tcPr>
            <w:tcW w:w="1701" w:type="dxa"/>
          </w:tcPr>
          <w:p w:rsidR="006D1A93" w:rsidRPr="006510C1" w:rsidRDefault="006D1A93" w:rsidP="006D1A93">
            <w:pPr>
              <w:jc w:val="both"/>
              <w:rPr>
                <w:rFonts w:ascii="Times New Roman" w:hAnsi="Times New Roman" w:cs="Times New Roman"/>
                <w:sz w:val="24"/>
                <w:szCs w:val="24"/>
              </w:rPr>
            </w:pPr>
            <w:r w:rsidRPr="006510C1">
              <w:rPr>
                <w:rFonts w:ascii="Times New Roman" w:hAnsi="Times New Roman" w:cs="Times New Roman"/>
                <w:sz w:val="24"/>
                <w:szCs w:val="24"/>
              </w:rPr>
              <w:t>Өнімділік жылдамдығы, мАсағ г</w:t>
            </w:r>
            <w:r w:rsidRPr="006510C1">
              <w:rPr>
                <w:rFonts w:ascii="Times New Roman" w:hAnsi="Times New Roman" w:cs="Times New Roman"/>
                <w:sz w:val="24"/>
                <w:szCs w:val="24"/>
                <w:vertAlign w:val="superscript"/>
              </w:rPr>
              <w:t>-1</w:t>
            </w:r>
            <w:r w:rsidRPr="006510C1">
              <w:rPr>
                <w:rFonts w:ascii="Times New Roman" w:hAnsi="Times New Roman" w:cs="Times New Roman"/>
                <w:sz w:val="24"/>
                <w:szCs w:val="24"/>
              </w:rPr>
              <w:t xml:space="preserve"> </w:t>
            </w:r>
          </w:p>
        </w:tc>
        <w:tc>
          <w:tcPr>
            <w:tcW w:w="1275" w:type="dxa"/>
          </w:tcPr>
          <w:p w:rsidR="006D1A93" w:rsidRPr="006510C1" w:rsidRDefault="006D1A93" w:rsidP="006D1A93">
            <w:pPr>
              <w:jc w:val="both"/>
              <w:rPr>
                <w:rFonts w:ascii="Times New Roman" w:hAnsi="Times New Roman" w:cs="Times New Roman"/>
                <w:sz w:val="24"/>
                <w:szCs w:val="24"/>
              </w:rPr>
            </w:pPr>
            <w:r w:rsidRPr="006510C1">
              <w:rPr>
                <w:rFonts w:ascii="Times New Roman" w:hAnsi="Times New Roman" w:cs="Times New Roman"/>
                <w:sz w:val="24"/>
                <w:szCs w:val="24"/>
              </w:rPr>
              <w:t>Соңғы сыйымдылық, мАсағ г</w:t>
            </w:r>
            <w:r w:rsidRPr="006510C1">
              <w:rPr>
                <w:rFonts w:ascii="Times New Roman" w:hAnsi="Times New Roman" w:cs="Times New Roman"/>
                <w:sz w:val="24"/>
                <w:szCs w:val="24"/>
                <w:vertAlign w:val="superscript"/>
              </w:rPr>
              <w:t>-1</w:t>
            </w:r>
          </w:p>
        </w:tc>
        <w:tc>
          <w:tcPr>
            <w:tcW w:w="2127" w:type="dxa"/>
          </w:tcPr>
          <w:p w:rsidR="006D1A93" w:rsidRPr="006510C1" w:rsidRDefault="006D1A93" w:rsidP="006D1A93">
            <w:pPr>
              <w:jc w:val="both"/>
              <w:rPr>
                <w:rFonts w:ascii="Times New Roman" w:hAnsi="Times New Roman" w:cs="Times New Roman"/>
                <w:sz w:val="24"/>
                <w:szCs w:val="24"/>
              </w:rPr>
            </w:pPr>
            <w:r w:rsidRPr="006510C1">
              <w:rPr>
                <w:rFonts w:ascii="Times New Roman" w:hAnsi="Times New Roman" w:cs="Times New Roman"/>
                <w:sz w:val="24"/>
                <w:szCs w:val="24"/>
              </w:rPr>
              <w:t>Күкірттің ең жоғары аймақтық жүктемесі / сәйкес электрохимиялық өнімділік</w:t>
            </w:r>
          </w:p>
        </w:tc>
      </w:tr>
      <w:tr w:rsidR="00AB0EE6" w:rsidRPr="006510C1" w:rsidTr="00F42FAB">
        <w:trPr>
          <w:trHeight w:val="300"/>
        </w:trPr>
        <w:tc>
          <w:tcPr>
            <w:tcW w:w="562"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23</w:t>
            </w:r>
          </w:p>
        </w:tc>
        <w:tc>
          <w:tcPr>
            <w:tcW w:w="1701"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Коллаген талшықтары (WN/Mo</w:t>
            </w:r>
            <w:r w:rsidRPr="006510C1">
              <w:rPr>
                <w:rFonts w:ascii="Times New Roman" w:hAnsi="Times New Roman" w:cs="Times New Roman"/>
                <w:sz w:val="24"/>
                <w:szCs w:val="24"/>
                <w:vertAlign w:val="subscript"/>
              </w:rPr>
              <w:t>2</w:t>
            </w:r>
            <w:r w:rsidRPr="006510C1">
              <w:rPr>
                <w:rFonts w:ascii="Times New Roman" w:hAnsi="Times New Roman" w:cs="Times New Roman"/>
                <w:sz w:val="24"/>
                <w:szCs w:val="24"/>
              </w:rPr>
              <w:t>C - C)</w:t>
            </w:r>
          </w:p>
        </w:tc>
        <w:tc>
          <w:tcPr>
            <w:tcW w:w="1134" w:type="dxa"/>
          </w:tcPr>
          <w:p w:rsidR="00AB0EE6" w:rsidRPr="006510C1" w:rsidRDefault="00AB0EE6" w:rsidP="00302DC0">
            <w:pPr>
              <w:ind w:left="-23"/>
              <w:jc w:val="both"/>
              <w:rPr>
                <w:rFonts w:ascii="Times New Roman" w:hAnsi="Times New Roman" w:cs="Times New Roman"/>
                <w:sz w:val="24"/>
                <w:szCs w:val="24"/>
              </w:rPr>
            </w:pPr>
            <w:r w:rsidRPr="006510C1">
              <w:rPr>
                <w:rFonts w:ascii="Times New Roman" w:hAnsi="Times New Roman" w:cs="Times New Roman"/>
                <w:sz w:val="24"/>
                <w:szCs w:val="24"/>
              </w:rPr>
              <w:t>63.1 / 2.0</w:t>
            </w:r>
          </w:p>
        </w:tc>
        <w:tc>
          <w:tcPr>
            <w:tcW w:w="993" w:type="dxa"/>
          </w:tcPr>
          <w:p w:rsidR="00AB0EE6" w:rsidRPr="006510C1" w:rsidRDefault="00B4297C"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672.1 </w:t>
            </w:r>
            <w:r w:rsidRPr="006510C1">
              <w:rPr>
                <w:rFonts w:ascii="Times New Roman" w:hAnsi="Times New Roman" w:cs="Times New Roman"/>
                <w:sz w:val="24"/>
                <w:szCs w:val="24"/>
                <w:lang w:val="kk-KZ"/>
              </w:rPr>
              <w:t>,</w:t>
            </w:r>
            <w:r w:rsidR="00AB0EE6" w:rsidRPr="006510C1">
              <w:rPr>
                <w:rFonts w:ascii="Times New Roman" w:hAnsi="Times New Roman" w:cs="Times New Roman"/>
                <w:sz w:val="24"/>
                <w:szCs w:val="24"/>
              </w:rPr>
              <w:t xml:space="preserve"> 2 C</w:t>
            </w:r>
          </w:p>
        </w:tc>
        <w:tc>
          <w:tcPr>
            <w:tcW w:w="1701" w:type="dxa"/>
          </w:tcPr>
          <w:p w:rsidR="00AB0EE6" w:rsidRPr="006510C1" w:rsidRDefault="00B4297C"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552.8 </w:t>
            </w:r>
            <w:r w:rsidRPr="006510C1">
              <w:rPr>
                <w:rFonts w:ascii="Times New Roman" w:hAnsi="Times New Roman" w:cs="Times New Roman"/>
                <w:sz w:val="24"/>
                <w:szCs w:val="24"/>
                <w:lang w:val="kk-KZ"/>
              </w:rPr>
              <w:t>,</w:t>
            </w:r>
            <w:r w:rsidR="00AB0EE6" w:rsidRPr="006510C1">
              <w:rPr>
                <w:rFonts w:ascii="Times New Roman" w:hAnsi="Times New Roman" w:cs="Times New Roman"/>
                <w:sz w:val="24"/>
                <w:szCs w:val="24"/>
              </w:rPr>
              <w:t xml:space="preserve"> 10 C</w:t>
            </w:r>
          </w:p>
        </w:tc>
        <w:tc>
          <w:tcPr>
            <w:tcW w:w="1275"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734.9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500 </w:t>
            </w:r>
            <w:r w:rsidRPr="006510C1">
              <w:rPr>
                <w:rFonts w:ascii="Times New Roman" w:hAnsi="Times New Roman" w:cs="Times New Roman"/>
                <w:sz w:val="24"/>
                <w:szCs w:val="24"/>
                <w:lang w:val="kk-KZ"/>
              </w:rPr>
              <w:t>циклден кейін</w:t>
            </w:r>
            <w:r w:rsidRPr="006510C1">
              <w:rPr>
                <w:rFonts w:ascii="Times New Roman" w:hAnsi="Times New Roman" w:cs="Times New Roman"/>
                <w:sz w:val="24"/>
                <w:szCs w:val="24"/>
              </w:rPr>
              <w:t xml:space="preserve">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2 C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 91.5 %</w:t>
            </w:r>
            <w:r w:rsidRPr="006510C1">
              <w:rPr>
                <w:rFonts w:ascii="Times New Roman" w:hAnsi="Times New Roman" w:cs="Times New Roman"/>
                <w:sz w:val="24"/>
                <w:szCs w:val="24"/>
                <w:lang w:val="kk-KZ"/>
              </w:rPr>
              <w:t xml:space="preserve"> сыйымдылық сақталуы</w:t>
            </w:r>
          </w:p>
        </w:tc>
        <w:tc>
          <w:tcPr>
            <w:tcW w:w="2127"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w:t>
            </w:r>
          </w:p>
        </w:tc>
      </w:tr>
      <w:tr w:rsidR="00AB0EE6" w:rsidRPr="006510C1" w:rsidTr="00F42FAB">
        <w:trPr>
          <w:trHeight w:val="300"/>
        </w:trPr>
        <w:tc>
          <w:tcPr>
            <w:tcW w:w="562"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24</w:t>
            </w:r>
          </w:p>
        </w:tc>
        <w:tc>
          <w:tcPr>
            <w:tcW w:w="1701" w:type="dxa"/>
          </w:tcPr>
          <w:p w:rsidR="00AB0EE6" w:rsidRPr="006510C1" w:rsidRDefault="00AB0EE6" w:rsidP="00302DC0">
            <w:pPr>
              <w:jc w:val="both"/>
              <w:rPr>
                <w:rFonts w:ascii="Times New Roman" w:hAnsi="Times New Roman" w:cs="Times New Roman"/>
                <w:sz w:val="24"/>
                <w:szCs w:val="24"/>
                <w:lang w:val="en-US"/>
              </w:rPr>
            </w:pPr>
            <w:r w:rsidRPr="006510C1">
              <w:rPr>
                <w:rFonts w:ascii="Times New Roman" w:hAnsi="Times New Roman" w:cs="Times New Roman"/>
                <w:sz w:val="24"/>
                <w:szCs w:val="24"/>
              </w:rPr>
              <w:t>Соя</w:t>
            </w:r>
            <w:r w:rsidRPr="006510C1">
              <w:rPr>
                <w:rFonts w:ascii="Times New Roman" w:hAnsi="Times New Roman" w:cs="Times New Roman"/>
                <w:sz w:val="24"/>
                <w:szCs w:val="24"/>
                <w:lang w:val="en-US"/>
              </w:rPr>
              <w:t xml:space="preserve"> </w:t>
            </w:r>
            <w:r w:rsidRPr="006510C1">
              <w:rPr>
                <w:rFonts w:ascii="Times New Roman" w:hAnsi="Times New Roman" w:cs="Times New Roman"/>
                <w:sz w:val="24"/>
                <w:szCs w:val="24"/>
              </w:rPr>
              <w:t>өскіндері</w:t>
            </w:r>
            <w:r w:rsidRPr="006510C1">
              <w:rPr>
                <w:rFonts w:ascii="Times New Roman" w:hAnsi="Times New Roman" w:cs="Times New Roman"/>
                <w:sz w:val="24"/>
                <w:szCs w:val="24"/>
                <w:lang w:val="en-US"/>
              </w:rPr>
              <w:t xml:space="preserve"> </w:t>
            </w:r>
            <w:r w:rsidRPr="006510C1">
              <w:rPr>
                <w:rFonts w:ascii="Times New Roman" w:hAnsi="Times New Roman" w:cs="Times New Roman"/>
                <w:sz w:val="24"/>
                <w:szCs w:val="24"/>
              </w:rPr>
              <w:t>котиледон</w:t>
            </w:r>
            <w:r w:rsidRPr="006510C1">
              <w:rPr>
                <w:rFonts w:ascii="Times New Roman" w:hAnsi="Times New Roman" w:cs="Times New Roman"/>
                <w:sz w:val="24"/>
                <w:szCs w:val="24"/>
                <w:lang w:val="en-US"/>
              </w:rPr>
              <w:t xml:space="preserve"> (N, S-co-doped SSCC)</w:t>
            </w:r>
          </w:p>
        </w:tc>
        <w:tc>
          <w:tcPr>
            <w:tcW w:w="1134" w:type="dxa"/>
          </w:tcPr>
          <w:p w:rsidR="00AB0EE6" w:rsidRPr="006510C1" w:rsidRDefault="00AB0EE6" w:rsidP="00302DC0">
            <w:pPr>
              <w:numPr>
                <w:ilvl w:val="0"/>
                <w:numId w:val="7"/>
              </w:numPr>
              <w:ind w:left="34" w:hanging="78"/>
              <w:contextualSpacing/>
              <w:jc w:val="both"/>
              <w:rPr>
                <w:rFonts w:ascii="Times New Roman" w:hAnsi="Times New Roman" w:cs="Times New Roman"/>
                <w:sz w:val="24"/>
                <w:szCs w:val="24"/>
              </w:rPr>
            </w:pPr>
            <w:r w:rsidRPr="006510C1">
              <w:rPr>
                <w:rFonts w:ascii="Times New Roman" w:hAnsi="Times New Roman" w:cs="Times New Roman"/>
                <w:sz w:val="24"/>
                <w:szCs w:val="24"/>
                <w:lang w:val="en-US"/>
              </w:rPr>
              <w:t xml:space="preserve"> </w:t>
            </w:r>
            <w:r w:rsidRPr="006510C1">
              <w:rPr>
                <w:rFonts w:ascii="Times New Roman" w:hAnsi="Times New Roman" w:cs="Times New Roman"/>
                <w:sz w:val="24"/>
                <w:szCs w:val="24"/>
              </w:rPr>
              <w:t>/ 1.2</w:t>
            </w:r>
          </w:p>
        </w:tc>
        <w:tc>
          <w:tcPr>
            <w:tcW w:w="993" w:type="dxa"/>
          </w:tcPr>
          <w:p w:rsidR="00AB0EE6" w:rsidRPr="006510C1" w:rsidRDefault="00B4297C"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1238.7 </w:t>
            </w:r>
            <w:r w:rsidRPr="006510C1">
              <w:rPr>
                <w:rFonts w:ascii="Times New Roman" w:hAnsi="Times New Roman" w:cs="Times New Roman"/>
                <w:sz w:val="24"/>
                <w:szCs w:val="24"/>
                <w:lang w:val="kk-KZ"/>
              </w:rPr>
              <w:t>,</w:t>
            </w:r>
            <w:r w:rsidR="00AB0EE6" w:rsidRPr="006510C1">
              <w:rPr>
                <w:rFonts w:ascii="Times New Roman" w:hAnsi="Times New Roman" w:cs="Times New Roman"/>
                <w:sz w:val="24"/>
                <w:szCs w:val="24"/>
              </w:rPr>
              <w:t xml:space="preserve"> 0.1 C</w:t>
            </w:r>
          </w:p>
        </w:tc>
        <w:tc>
          <w:tcPr>
            <w:tcW w:w="1701" w:type="dxa"/>
          </w:tcPr>
          <w:p w:rsidR="00AB0EE6" w:rsidRPr="006510C1" w:rsidRDefault="00B4297C"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682.8 </w:t>
            </w:r>
            <w:r w:rsidRPr="006510C1">
              <w:rPr>
                <w:rFonts w:ascii="Times New Roman" w:hAnsi="Times New Roman" w:cs="Times New Roman"/>
                <w:sz w:val="24"/>
                <w:szCs w:val="24"/>
                <w:lang w:val="kk-KZ"/>
              </w:rPr>
              <w:t>,</w:t>
            </w:r>
            <w:r w:rsidR="00AB0EE6" w:rsidRPr="006510C1">
              <w:rPr>
                <w:rFonts w:ascii="Times New Roman" w:hAnsi="Times New Roman" w:cs="Times New Roman"/>
                <w:sz w:val="24"/>
                <w:szCs w:val="24"/>
              </w:rPr>
              <w:t xml:space="preserve"> 1 C</w:t>
            </w:r>
          </w:p>
        </w:tc>
        <w:tc>
          <w:tcPr>
            <w:tcW w:w="1275" w:type="dxa"/>
          </w:tcPr>
          <w:p w:rsidR="00AB0EE6" w:rsidRPr="006510C1" w:rsidRDefault="00AB0EE6" w:rsidP="00302DC0">
            <w:pPr>
              <w:jc w:val="both"/>
              <w:rPr>
                <w:rFonts w:ascii="Times New Roman" w:hAnsi="Times New Roman" w:cs="Times New Roman"/>
                <w:sz w:val="24"/>
                <w:szCs w:val="24"/>
                <w:lang w:val="kk-KZ"/>
              </w:rPr>
            </w:pPr>
            <w:r w:rsidRPr="006510C1">
              <w:rPr>
                <w:rFonts w:ascii="Times New Roman" w:hAnsi="Times New Roman" w:cs="Times New Roman"/>
                <w:sz w:val="24"/>
                <w:szCs w:val="24"/>
              </w:rPr>
              <w:t xml:space="preserve">334.9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 1000 </w:t>
            </w:r>
            <w:r w:rsidRPr="006510C1">
              <w:rPr>
                <w:rFonts w:ascii="Times New Roman" w:hAnsi="Times New Roman" w:cs="Times New Roman"/>
                <w:sz w:val="24"/>
                <w:szCs w:val="24"/>
                <w:lang w:val="kk-KZ"/>
              </w:rPr>
              <w:t>циклден кейін</w:t>
            </w:r>
            <w:r w:rsidRPr="006510C1">
              <w:rPr>
                <w:rFonts w:ascii="Times New Roman" w:hAnsi="Times New Roman" w:cs="Times New Roman"/>
                <w:sz w:val="24"/>
                <w:szCs w:val="24"/>
              </w:rPr>
              <w:t xml:space="preserve">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1 C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 37.7 % </w:t>
            </w:r>
            <w:r w:rsidRPr="006510C1">
              <w:rPr>
                <w:rFonts w:ascii="Times New Roman" w:hAnsi="Times New Roman" w:cs="Times New Roman"/>
                <w:sz w:val="24"/>
                <w:szCs w:val="24"/>
                <w:lang w:val="kk-KZ"/>
              </w:rPr>
              <w:t>сыйымдылық сақталуы</w:t>
            </w:r>
          </w:p>
        </w:tc>
        <w:tc>
          <w:tcPr>
            <w:tcW w:w="2127"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w:t>
            </w:r>
          </w:p>
        </w:tc>
      </w:tr>
      <w:tr w:rsidR="00AB0EE6" w:rsidRPr="006510C1" w:rsidTr="00F42FAB">
        <w:trPr>
          <w:trHeight w:val="300"/>
        </w:trPr>
        <w:tc>
          <w:tcPr>
            <w:tcW w:w="562"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25</w:t>
            </w:r>
          </w:p>
        </w:tc>
        <w:tc>
          <w:tcPr>
            <w:tcW w:w="1701"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Күріш қабығы (GPC@S-GPC-NiO-20)</w:t>
            </w:r>
          </w:p>
        </w:tc>
        <w:tc>
          <w:tcPr>
            <w:tcW w:w="1134"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60 / 1.8 </w:t>
            </w:r>
          </w:p>
        </w:tc>
        <w:tc>
          <w:tcPr>
            <w:tcW w:w="993" w:type="dxa"/>
          </w:tcPr>
          <w:p w:rsidR="00AB0EE6" w:rsidRPr="006510C1" w:rsidRDefault="00B4297C"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1519 </w:t>
            </w:r>
            <w:r w:rsidRPr="006510C1">
              <w:rPr>
                <w:rFonts w:ascii="Times New Roman" w:hAnsi="Times New Roman" w:cs="Times New Roman"/>
                <w:sz w:val="24"/>
                <w:szCs w:val="24"/>
                <w:lang w:val="kk-KZ"/>
              </w:rPr>
              <w:t>,</w:t>
            </w:r>
            <w:r w:rsidR="00AB0EE6" w:rsidRPr="006510C1">
              <w:rPr>
                <w:rFonts w:ascii="Times New Roman" w:hAnsi="Times New Roman" w:cs="Times New Roman"/>
                <w:sz w:val="24"/>
                <w:szCs w:val="24"/>
              </w:rPr>
              <w:t xml:space="preserve"> 0.2 C</w:t>
            </w:r>
          </w:p>
        </w:tc>
        <w:tc>
          <w:tcPr>
            <w:tcW w:w="1701" w:type="dxa"/>
          </w:tcPr>
          <w:p w:rsidR="00AB0EE6" w:rsidRPr="006510C1" w:rsidRDefault="00B4297C" w:rsidP="00302DC0">
            <w:pPr>
              <w:jc w:val="both"/>
              <w:rPr>
                <w:rFonts w:ascii="Times New Roman" w:hAnsi="Times New Roman" w:cs="Times New Roman"/>
                <w:sz w:val="24"/>
                <w:szCs w:val="24"/>
              </w:rPr>
            </w:pPr>
            <w:r w:rsidRPr="006510C1">
              <w:rPr>
                <w:rFonts w:ascii="Times New Roman" w:hAnsi="Times New Roman" w:cs="Times New Roman"/>
                <w:sz w:val="24"/>
                <w:szCs w:val="24"/>
              </w:rPr>
              <w:t>568</w:t>
            </w:r>
            <w:r w:rsidRPr="006510C1">
              <w:rPr>
                <w:rFonts w:ascii="Times New Roman" w:hAnsi="Times New Roman" w:cs="Times New Roman"/>
                <w:sz w:val="24"/>
                <w:szCs w:val="24"/>
                <w:lang w:val="kk-KZ"/>
              </w:rPr>
              <w:t xml:space="preserve">, </w:t>
            </w:r>
            <w:r w:rsidR="00AB0EE6" w:rsidRPr="006510C1">
              <w:rPr>
                <w:rFonts w:ascii="Times New Roman" w:hAnsi="Times New Roman" w:cs="Times New Roman"/>
                <w:sz w:val="24"/>
                <w:szCs w:val="24"/>
              </w:rPr>
              <w:t xml:space="preserve"> 2 C</w:t>
            </w:r>
          </w:p>
        </w:tc>
        <w:tc>
          <w:tcPr>
            <w:tcW w:w="1275"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661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 400 </w:t>
            </w:r>
            <w:r w:rsidRPr="006510C1">
              <w:rPr>
                <w:rFonts w:ascii="Times New Roman" w:hAnsi="Times New Roman" w:cs="Times New Roman"/>
                <w:sz w:val="24"/>
                <w:szCs w:val="24"/>
                <w:lang w:val="kk-KZ"/>
              </w:rPr>
              <w:t>циклден кейін</w:t>
            </w:r>
            <w:r w:rsidRPr="006510C1">
              <w:rPr>
                <w:rFonts w:ascii="Times New Roman" w:hAnsi="Times New Roman" w:cs="Times New Roman"/>
                <w:sz w:val="24"/>
                <w:szCs w:val="24"/>
              </w:rPr>
              <w:t xml:space="preserve">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1 C </w:t>
            </w:r>
            <w:r w:rsidRPr="006510C1">
              <w:rPr>
                <w:rFonts w:ascii="Times New Roman" w:hAnsi="Times New Roman" w:cs="Times New Roman"/>
                <w:sz w:val="24"/>
                <w:szCs w:val="24"/>
                <w:lang w:val="kk-KZ"/>
              </w:rPr>
              <w:t>,</w:t>
            </w:r>
            <w:r w:rsidRPr="006510C1">
              <w:rPr>
                <w:rFonts w:ascii="Times New Roman" w:hAnsi="Times New Roman" w:cs="Times New Roman"/>
                <w:sz w:val="24"/>
                <w:szCs w:val="24"/>
              </w:rPr>
              <w:t xml:space="preserve"> 63.6 % </w:t>
            </w:r>
            <w:r w:rsidRPr="006510C1">
              <w:rPr>
                <w:rFonts w:ascii="Times New Roman" w:hAnsi="Times New Roman" w:cs="Times New Roman"/>
                <w:sz w:val="24"/>
                <w:szCs w:val="24"/>
                <w:lang w:val="kk-KZ"/>
              </w:rPr>
              <w:t>сыйымдылық сақталуы</w:t>
            </w:r>
          </w:p>
        </w:tc>
        <w:tc>
          <w:tcPr>
            <w:tcW w:w="2127" w:type="dxa"/>
          </w:tcPr>
          <w:p w:rsidR="00AB0EE6" w:rsidRPr="006510C1" w:rsidRDefault="00AB0EE6" w:rsidP="00302DC0">
            <w:pPr>
              <w:jc w:val="both"/>
              <w:rPr>
                <w:rFonts w:ascii="Times New Roman" w:hAnsi="Times New Roman" w:cs="Times New Roman"/>
                <w:sz w:val="24"/>
                <w:szCs w:val="24"/>
              </w:rPr>
            </w:pPr>
            <w:r w:rsidRPr="006510C1">
              <w:rPr>
                <w:rFonts w:ascii="Times New Roman" w:hAnsi="Times New Roman" w:cs="Times New Roman"/>
                <w:sz w:val="24"/>
                <w:szCs w:val="24"/>
              </w:rPr>
              <w:t xml:space="preserve">4.0 / 603 </w:t>
            </w:r>
            <w:r w:rsidRPr="006510C1">
              <w:rPr>
                <w:rFonts w:ascii="Times New Roman" w:hAnsi="Times New Roman" w:cs="Times New Roman"/>
                <w:sz w:val="24"/>
                <w:szCs w:val="24"/>
                <w:lang w:val="kk-KZ"/>
              </w:rPr>
              <w:t>м</w:t>
            </w:r>
            <w:r w:rsidRPr="006510C1">
              <w:rPr>
                <w:rFonts w:ascii="Times New Roman" w:hAnsi="Times New Roman" w:cs="Times New Roman"/>
                <w:sz w:val="24"/>
                <w:szCs w:val="24"/>
              </w:rPr>
              <w:t>A</w:t>
            </w:r>
            <w:r w:rsidRPr="006510C1">
              <w:rPr>
                <w:rFonts w:ascii="Times New Roman" w:hAnsi="Times New Roman" w:cs="Times New Roman"/>
                <w:sz w:val="24"/>
                <w:szCs w:val="24"/>
                <w:lang w:val="kk-KZ"/>
              </w:rPr>
              <w:t>сағ</w:t>
            </w:r>
            <w:r w:rsidRPr="006510C1">
              <w:rPr>
                <w:rFonts w:ascii="Times New Roman" w:hAnsi="Times New Roman" w:cs="Times New Roman"/>
                <w:sz w:val="24"/>
                <w:szCs w:val="24"/>
              </w:rPr>
              <w:t xml:space="preserve"> </w:t>
            </w:r>
            <w:r w:rsidRPr="006510C1">
              <w:rPr>
                <w:rFonts w:ascii="Times New Roman" w:hAnsi="Times New Roman" w:cs="Times New Roman"/>
                <w:sz w:val="24"/>
                <w:szCs w:val="24"/>
                <w:lang w:val="kk-KZ"/>
              </w:rPr>
              <w:t>г</w:t>
            </w:r>
            <w:r w:rsidRPr="006510C1">
              <w:rPr>
                <w:rFonts w:ascii="Times New Roman" w:hAnsi="Times New Roman" w:cs="Times New Roman"/>
                <w:sz w:val="24"/>
                <w:szCs w:val="24"/>
                <w:vertAlign w:val="superscript"/>
              </w:rPr>
              <w:t xml:space="preserve">-1  </w:t>
            </w:r>
            <w:r w:rsidRPr="006510C1">
              <w:rPr>
                <w:rFonts w:ascii="Times New Roman" w:hAnsi="Times New Roman" w:cs="Times New Roman"/>
                <w:sz w:val="24"/>
                <w:szCs w:val="24"/>
              </w:rPr>
              <w:t xml:space="preserve">100 </w:t>
            </w:r>
            <w:r w:rsidRPr="006510C1">
              <w:rPr>
                <w:rFonts w:ascii="Times New Roman" w:hAnsi="Times New Roman" w:cs="Times New Roman"/>
                <w:sz w:val="24"/>
                <w:szCs w:val="24"/>
                <w:lang w:val="kk-KZ"/>
              </w:rPr>
              <w:t>циклден кейін</w:t>
            </w:r>
            <w:r w:rsidRPr="006510C1">
              <w:rPr>
                <w:rFonts w:ascii="Times New Roman" w:hAnsi="Times New Roman" w:cs="Times New Roman"/>
                <w:sz w:val="24"/>
                <w:szCs w:val="24"/>
              </w:rPr>
              <w:t xml:space="preserve"> 0.2 C</w:t>
            </w:r>
          </w:p>
        </w:tc>
      </w:tr>
    </w:tbl>
    <w:p w:rsidR="00AB0EE6" w:rsidRPr="00847F72" w:rsidRDefault="00AB0EE6" w:rsidP="00302DC0">
      <w:pPr>
        <w:spacing w:after="0" w:line="240" w:lineRule="auto"/>
        <w:ind w:firstLine="720"/>
        <w:jc w:val="both"/>
        <w:rPr>
          <w:rFonts w:ascii="Times New Roman" w:hAnsi="Times New Roman" w:cs="Times New Roman"/>
          <w:sz w:val="28"/>
          <w:szCs w:val="28"/>
        </w:rPr>
      </w:pPr>
    </w:p>
    <w:p w:rsidR="00AB0EE6" w:rsidRDefault="00AB0EE6" w:rsidP="00302DC0">
      <w:pPr>
        <w:spacing w:after="0" w:line="240" w:lineRule="auto"/>
        <w:ind w:firstLine="720"/>
        <w:jc w:val="both"/>
        <w:rPr>
          <w:rFonts w:ascii="Times New Roman" w:hAnsi="Times New Roman" w:cs="Times New Roman"/>
          <w:sz w:val="28"/>
          <w:szCs w:val="28"/>
        </w:rPr>
      </w:pPr>
      <w:r w:rsidRPr="00847F72">
        <w:rPr>
          <w:rFonts w:ascii="Times New Roman" w:hAnsi="Times New Roman" w:cs="Times New Roman"/>
          <w:sz w:val="28"/>
          <w:szCs w:val="28"/>
        </w:rPr>
        <w:t xml:space="preserve">GPC@S катодымен бірге қолданылатын модификацияланған сепаратордың нақты түріне байланысты тотығу-тотықсыздану реакциясының кинетикасын бағалау үшін қосымша зерттеулер жүргізілді. 0,1-ден 0,4 мВ с </w:t>
      </w:r>
      <w:r w:rsidRPr="00847F72">
        <w:rPr>
          <w:rFonts w:ascii="Times New Roman" w:hAnsi="Times New Roman" w:cs="Times New Roman"/>
          <w:sz w:val="28"/>
          <w:szCs w:val="28"/>
          <w:vertAlign w:val="superscript"/>
        </w:rPr>
        <w:t>− 1</w:t>
      </w:r>
      <w:r w:rsidRPr="00847F72">
        <w:rPr>
          <w:rFonts w:ascii="Times New Roman" w:hAnsi="Times New Roman" w:cs="Times New Roman"/>
          <w:sz w:val="28"/>
          <w:szCs w:val="28"/>
        </w:rPr>
        <w:t xml:space="preserve"> </w:t>
      </w:r>
      <w:r w:rsidRPr="00847F72">
        <w:rPr>
          <w:rFonts w:ascii="Times New Roman" w:hAnsi="Times New Roman" w:cs="Times New Roman"/>
          <w:sz w:val="28"/>
          <w:szCs w:val="28"/>
          <w:lang w:val="kk-KZ"/>
        </w:rPr>
        <w:t>ә</w:t>
      </w:r>
      <w:r w:rsidRPr="00847F72">
        <w:rPr>
          <w:rFonts w:ascii="Times New Roman" w:hAnsi="Times New Roman" w:cs="Times New Roman"/>
          <w:sz w:val="28"/>
          <w:szCs w:val="28"/>
        </w:rPr>
        <w:t>р</w:t>
      </w:r>
      <w:r w:rsidR="00185C51">
        <w:rPr>
          <w:rFonts w:ascii="Times New Roman" w:hAnsi="Times New Roman" w:cs="Times New Roman"/>
          <w:sz w:val="28"/>
          <w:szCs w:val="28"/>
        </w:rPr>
        <w:t xml:space="preserve">түрлі сканерлеу жиіліктерінде </w:t>
      </w:r>
      <w:r w:rsidR="00185C51">
        <w:rPr>
          <w:rFonts w:ascii="Times New Roman" w:hAnsi="Times New Roman" w:cs="Times New Roman"/>
          <w:sz w:val="28"/>
          <w:szCs w:val="28"/>
          <w:lang w:val="kk-KZ"/>
        </w:rPr>
        <w:t xml:space="preserve">21 </w:t>
      </w:r>
      <w:r w:rsidRPr="00847F72">
        <w:rPr>
          <w:rFonts w:ascii="Times New Roman" w:hAnsi="Times New Roman" w:cs="Times New Roman"/>
          <w:sz w:val="28"/>
          <w:szCs w:val="28"/>
        </w:rPr>
        <w:t>(a–</w:t>
      </w:r>
      <w:r w:rsidR="00185C51">
        <w:rPr>
          <w:rFonts w:ascii="Times New Roman" w:hAnsi="Times New Roman" w:cs="Times New Roman"/>
          <w:sz w:val="28"/>
          <w:szCs w:val="28"/>
          <w:lang w:val="kk-KZ"/>
        </w:rPr>
        <w:t>б</w:t>
      </w:r>
      <w:r w:rsidRPr="00847F72">
        <w:rPr>
          <w:rFonts w:ascii="Times New Roman" w:hAnsi="Times New Roman" w:cs="Times New Roman"/>
          <w:sz w:val="28"/>
          <w:szCs w:val="28"/>
        </w:rPr>
        <w:t>) суреттерде GPC@S-GPC-NiO-20, GPC@S-GPC-NiO-0 және GPC@S ұяшықтарының профильдері</w:t>
      </w:r>
      <w:r w:rsidRPr="00847F72">
        <w:rPr>
          <w:rFonts w:ascii="Times New Roman" w:hAnsi="Times New Roman" w:cs="Times New Roman"/>
          <w:sz w:val="28"/>
          <w:szCs w:val="28"/>
          <w:lang w:val="kk-KZ"/>
        </w:rPr>
        <w:t xml:space="preserve"> көрсетілген</w:t>
      </w:r>
      <w:r w:rsidRPr="00847F72">
        <w:rPr>
          <w:rFonts w:ascii="Times New Roman" w:hAnsi="Times New Roman" w:cs="Times New Roman"/>
          <w:sz w:val="28"/>
          <w:szCs w:val="28"/>
        </w:rPr>
        <w:t xml:space="preserve">. Рандлес-Севчик теңдеуіне сәйкес, </w:t>
      </w:r>
      <w:r w:rsidRPr="00847F72">
        <w:rPr>
          <w:rFonts w:ascii="Times New Roman" w:hAnsi="Times New Roman" w:cs="Times New Roman"/>
          <w:sz w:val="28"/>
          <w:szCs w:val="28"/>
          <w:lang w:val="kk-KZ"/>
        </w:rPr>
        <w:t>тотығу-</w:t>
      </w:r>
      <w:r w:rsidRPr="00847F72">
        <w:rPr>
          <w:rFonts w:ascii="Times New Roman" w:hAnsi="Times New Roman" w:cs="Times New Roman"/>
          <w:sz w:val="28"/>
          <w:szCs w:val="28"/>
        </w:rPr>
        <w:t>тотықсыздану шың</w:t>
      </w:r>
      <w:r w:rsidRPr="00847F72">
        <w:rPr>
          <w:rFonts w:ascii="Times New Roman" w:hAnsi="Times New Roman" w:cs="Times New Roman"/>
          <w:sz w:val="28"/>
          <w:szCs w:val="28"/>
          <w:lang w:val="kk-KZ"/>
        </w:rPr>
        <w:t>дары</w:t>
      </w:r>
      <w:r w:rsidRPr="00847F72">
        <w:rPr>
          <w:rFonts w:ascii="Times New Roman" w:hAnsi="Times New Roman" w:cs="Times New Roman"/>
          <w:sz w:val="28"/>
          <w:szCs w:val="28"/>
        </w:rPr>
        <w:t xml:space="preserve"> тогы мен сканерлеу жылдамдығының квадрат түбір</w:t>
      </w:r>
      <w:r w:rsidR="00727A11">
        <w:rPr>
          <w:rFonts w:ascii="Times New Roman" w:hAnsi="Times New Roman" w:cs="Times New Roman"/>
          <w:sz w:val="28"/>
          <w:szCs w:val="28"/>
          <w:lang w:val="kk-KZ"/>
        </w:rPr>
        <w:t>і</w:t>
      </w:r>
      <w:r w:rsidRPr="00847F72">
        <w:rPr>
          <w:rFonts w:ascii="Times New Roman" w:hAnsi="Times New Roman" w:cs="Times New Roman"/>
          <w:sz w:val="28"/>
          <w:szCs w:val="28"/>
        </w:rPr>
        <w:t xml:space="preserve"> арасында сызықтық корреляция бар. Бұл сызықтық қатынас электродтар ішіндегі литий иондарының диффузиясын есептеуді жеңілдетеді.</w:t>
      </w:r>
    </w:p>
    <w:p w:rsidR="006D1A93" w:rsidRDefault="006D1A93" w:rsidP="00302DC0">
      <w:pPr>
        <w:spacing w:after="0" w:line="240" w:lineRule="auto"/>
        <w:ind w:firstLine="720"/>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8784"/>
        <w:gridCol w:w="895"/>
      </w:tblGrid>
      <w:tr w:rsidR="006D1A93" w:rsidRPr="006D1A93" w:rsidTr="006D1A93">
        <w:tc>
          <w:tcPr>
            <w:tcW w:w="8784" w:type="dxa"/>
            <w:tcBorders>
              <w:top w:val="nil"/>
              <w:left w:val="nil"/>
              <w:bottom w:val="nil"/>
              <w:right w:val="nil"/>
            </w:tcBorders>
          </w:tcPr>
          <w:p w:rsidR="006D1A93" w:rsidRPr="006D1A93" w:rsidRDefault="006164ED" w:rsidP="006D1A93">
            <w:pPr>
              <w:jc w:val="center"/>
              <w:rPr>
                <w:rFonts w:ascii="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p</m:t>
                    </m:r>
                  </m:sub>
                </m:sSub>
                <m:r>
                  <w:rPr>
                    <w:rFonts w:ascii="Cambria Math" w:hAnsi="Cambria Math" w:cs="Times New Roman"/>
                    <w:sz w:val="28"/>
                    <w:szCs w:val="28"/>
                    <w:lang w:val="en-US"/>
                  </w:rPr>
                  <m:t>=2.69*</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5</m:t>
                    </m:r>
                  </m:sup>
                </m:sSup>
                <m:r>
                  <w:rPr>
                    <w:rFonts w:ascii="Cambria Math" w:hAnsi="Cambria Math" w:cs="Times New Roman"/>
                    <w:sz w:val="28"/>
                    <w:szCs w:val="28"/>
                    <w:lang w:val="en-US"/>
                  </w:rPr>
                  <m:t>A*</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n</m:t>
                    </m:r>
                  </m:e>
                  <m:sup>
                    <m:r>
                      <w:rPr>
                        <w:rFonts w:ascii="Cambria Math" w:hAnsi="Cambria Math" w:cs="Times New Roman"/>
                        <w:sz w:val="28"/>
                        <w:szCs w:val="28"/>
                        <w:lang w:val="en-US"/>
                      </w:rPr>
                      <m:t>1.5</m:t>
                    </m:r>
                  </m:sup>
                </m:s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D</m:t>
                        </m:r>
                      </m:e>
                      <m:sup>
                        <m:r>
                          <w:rPr>
                            <w:rFonts w:ascii="Cambria Math" w:hAnsi="Cambria Math" w:cs="Times New Roman"/>
                            <w:sz w:val="28"/>
                            <w:szCs w:val="28"/>
                            <w:lang w:val="en-US"/>
                          </w:rPr>
                          <m:t>0.5</m:t>
                        </m:r>
                      </m:sup>
                    </m:sSup>
                  </m:e>
                  <m: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Li</m:t>
                        </m:r>
                      </m:e>
                      <m:sup>
                        <m:r>
                          <w:rPr>
                            <w:rFonts w:ascii="Cambria Math" w:hAnsi="Cambria Math" w:cs="Times New Roman"/>
                            <w:sz w:val="28"/>
                            <w:szCs w:val="28"/>
                            <w:lang w:val="en-US"/>
                          </w:rPr>
                          <m:t>+</m:t>
                        </m:r>
                      </m:sup>
                    </m:sSup>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Li</m:t>
                        </m:r>
                      </m:e>
                      <m:sup>
                        <m:r>
                          <w:rPr>
                            <w:rFonts w:ascii="Cambria Math" w:hAnsi="Cambria Math" w:cs="Times New Roman"/>
                            <w:sz w:val="28"/>
                            <w:szCs w:val="28"/>
                            <w:lang w:val="en-US"/>
                          </w:rPr>
                          <m:t>+</m:t>
                        </m:r>
                      </m:sup>
                    </m:sSup>
                  </m:sub>
                </m:sSub>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v</m:t>
                    </m:r>
                  </m:e>
                  <m:sup>
                    <m:r>
                      <w:rPr>
                        <w:rFonts w:ascii="Cambria Math" w:hAnsi="Cambria Math" w:cs="Times New Roman"/>
                        <w:sz w:val="28"/>
                        <w:szCs w:val="28"/>
                        <w:lang w:val="en-US"/>
                      </w:rPr>
                      <m:t>0.5</m:t>
                    </m:r>
                  </m:sup>
                </m:sSup>
              </m:oMath>
            </m:oMathPara>
          </w:p>
        </w:tc>
        <w:tc>
          <w:tcPr>
            <w:tcW w:w="895" w:type="dxa"/>
            <w:tcBorders>
              <w:top w:val="nil"/>
              <w:left w:val="nil"/>
              <w:bottom w:val="nil"/>
              <w:right w:val="nil"/>
            </w:tcBorders>
          </w:tcPr>
          <w:p w:rsidR="006D1A93" w:rsidRPr="006D1A93" w:rsidRDefault="006D1A93" w:rsidP="00302DC0">
            <w:pPr>
              <w:jc w:val="both"/>
              <w:rPr>
                <w:rFonts w:ascii="Times New Roman" w:hAnsi="Times New Roman" w:cs="Times New Roman"/>
                <w:sz w:val="28"/>
                <w:szCs w:val="28"/>
                <w:lang w:val="kk-KZ"/>
              </w:rPr>
            </w:pPr>
            <w:r>
              <w:rPr>
                <w:rFonts w:ascii="Times New Roman" w:hAnsi="Times New Roman" w:cs="Times New Roman"/>
                <w:sz w:val="28"/>
                <w:szCs w:val="28"/>
                <w:lang w:val="kk-KZ"/>
              </w:rPr>
              <w:t>3.4.1</w:t>
            </w:r>
          </w:p>
        </w:tc>
      </w:tr>
    </w:tbl>
    <w:p w:rsidR="00AB0EE6" w:rsidRPr="00847F72" w:rsidRDefault="00AB0EE6" w:rsidP="006510C1">
      <w:pPr>
        <w:spacing w:after="0" w:line="240" w:lineRule="auto"/>
        <w:jc w:val="both"/>
        <w:rPr>
          <w:rFonts w:ascii="Times New Roman" w:hAnsi="Times New Roman" w:cs="Times New Roman"/>
          <w:sz w:val="28"/>
          <w:szCs w:val="28"/>
          <w:lang w:val="en-US"/>
        </w:rPr>
      </w:pPr>
    </w:p>
    <w:p w:rsidR="00AB0EE6" w:rsidRPr="00847F72" w:rsidRDefault="00AB0EE6" w:rsidP="00302DC0">
      <w:pPr>
        <w:spacing w:after="0" w:line="240" w:lineRule="auto"/>
        <w:ind w:firstLine="720"/>
        <w:jc w:val="both"/>
        <w:rPr>
          <w:rFonts w:ascii="Times New Roman" w:hAnsi="Times New Roman" w:cs="Times New Roman"/>
          <w:sz w:val="28"/>
          <w:szCs w:val="28"/>
          <w:lang w:val="en-US"/>
        </w:rPr>
      </w:pPr>
      <w:r w:rsidRPr="00847F72">
        <w:rPr>
          <w:rFonts w:ascii="Times New Roman" w:hAnsi="Times New Roman" w:cs="Times New Roman"/>
          <w:sz w:val="28"/>
          <w:szCs w:val="28"/>
          <w:lang w:val="en-US"/>
        </w:rPr>
        <w:t xml:space="preserve"> </w:t>
      </w:r>
      <w:r w:rsidRPr="00847F72">
        <w:rPr>
          <w:rFonts w:ascii="Times New Roman" w:hAnsi="Times New Roman" w:cs="Times New Roman"/>
          <w:sz w:val="28"/>
          <w:szCs w:val="28"/>
        </w:rPr>
        <w:t>мұндағы</w:t>
      </w:r>
      <w:r w:rsidRPr="00847F72">
        <w:rPr>
          <w:rFonts w:ascii="Times New Roman" w:hAnsi="Times New Roman" w:cs="Times New Roman"/>
          <w:sz w:val="28"/>
          <w:szCs w:val="28"/>
          <w:lang w:val="en-US"/>
        </w:rPr>
        <w:t xml:space="preserve"> Ip – </w:t>
      </w:r>
      <w:r w:rsidR="00666F0C">
        <w:rPr>
          <w:rFonts w:ascii="Times New Roman" w:hAnsi="Times New Roman" w:cs="Times New Roman"/>
          <w:sz w:val="28"/>
          <w:szCs w:val="28"/>
          <w:lang w:val="kk-KZ"/>
        </w:rPr>
        <w:t>шектік</w:t>
      </w:r>
      <w:r w:rsidRPr="00847F72">
        <w:rPr>
          <w:rFonts w:ascii="Times New Roman" w:hAnsi="Times New Roman" w:cs="Times New Roman"/>
          <w:sz w:val="28"/>
          <w:szCs w:val="28"/>
          <w:lang w:val="en-US"/>
        </w:rPr>
        <w:t xml:space="preserve"> </w:t>
      </w:r>
      <w:r w:rsidRPr="00847F72">
        <w:rPr>
          <w:rFonts w:ascii="Times New Roman" w:hAnsi="Times New Roman" w:cs="Times New Roman"/>
          <w:sz w:val="28"/>
          <w:szCs w:val="28"/>
        </w:rPr>
        <w:t>ток</w:t>
      </w:r>
      <w:r w:rsidRPr="00847F72">
        <w:rPr>
          <w:rFonts w:ascii="Times New Roman" w:hAnsi="Times New Roman" w:cs="Times New Roman"/>
          <w:sz w:val="28"/>
          <w:szCs w:val="28"/>
          <w:lang w:val="en-US"/>
        </w:rPr>
        <w:t xml:space="preserve">; n – </w:t>
      </w:r>
      <w:r w:rsidRPr="00847F72">
        <w:rPr>
          <w:rFonts w:ascii="Times New Roman" w:hAnsi="Times New Roman" w:cs="Times New Roman"/>
          <w:sz w:val="28"/>
          <w:szCs w:val="28"/>
        </w:rPr>
        <w:t>электрондар</w:t>
      </w:r>
      <w:r w:rsidRPr="00847F72">
        <w:rPr>
          <w:rFonts w:ascii="Times New Roman" w:hAnsi="Times New Roman" w:cs="Times New Roman"/>
          <w:sz w:val="28"/>
          <w:szCs w:val="28"/>
          <w:lang w:val="en-US"/>
        </w:rPr>
        <w:t xml:space="preserve"> </w:t>
      </w:r>
      <w:r w:rsidRPr="00847F72">
        <w:rPr>
          <w:rFonts w:ascii="Times New Roman" w:hAnsi="Times New Roman" w:cs="Times New Roman"/>
          <w:sz w:val="28"/>
          <w:szCs w:val="28"/>
        </w:rPr>
        <w:t>саны</w:t>
      </w:r>
      <w:r w:rsidRPr="00847F72">
        <w:rPr>
          <w:rFonts w:ascii="Times New Roman" w:hAnsi="Times New Roman" w:cs="Times New Roman"/>
          <w:sz w:val="28"/>
          <w:szCs w:val="28"/>
          <w:lang w:val="en-US"/>
        </w:rPr>
        <w:t xml:space="preserve">; A - </w:t>
      </w:r>
      <w:r w:rsidRPr="00847F72">
        <w:rPr>
          <w:rFonts w:ascii="Times New Roman" w:hAnsi="Times New Roman" w:cs="Times New Roman"/>
          <w:sz w:val="28"/>
          <w:szCs w:val="28"/>
        </w:rPr>
        <w:t>электрод</w:t>
      </w:r>
      <w:r w:rsidRPr="00847F72">
        <w:rPr>
          <w:rFonts w:ascii="Times New Roman" w:hAnsi="Times New Roman" w:cs="Times New Roman"/>
          <w:sz w:val="28"/>
          <w:szCs w:val="28"/>
          <w:lang w:val="en-US"/>
        </w:rPr>
        <w:t xml:space="preserve"> </w:t>
      </w:r>
      <w:r w:rsidRPr="00847F72">
        <w:rPr>
          <w:rFonts w:ascii="Times New Roman" w:hAnsi="Times New Roman" w:cs="Times New Roman"/>
          <w:sz w:val="28"/>
          <w:szCs w:val="28"/>
        </w:rPr>
        <w:t>ауданы</w:t>
      </w:r>
      <w:r w:rsidRPr="00847F72">
        <w:rPr>
          <w:rFonts w:ascii="Times New Roman" w:hAnsi="Times New Roman" w:cs="Times New Roman"/>
          <w:sz w:val="28"/>
          <w:szCs w:val="28"/>
          <w:lang w:val="en-US"/>
        </w:rPr>
        <w:t xml:space="preserve"> (1,77 </w:t>
      </w:r>
      <w:r w:rsidRPr="00847F72">
        <w:rPr>
          <w:rFonts w:ascii="Times New Roman" w:hAnsi="Times New Roman" w:cs="Times New Roman"/>
          <w:sz w:val="28"/>
          <w:szCs w:val="28"/>
        </w:rPr>
        <w:t>см</w:t>
      </w:r>
      <w:r w:rsidRPr="00847F72">
        <w:rPr>
          <w:rFonts w:ascii="Times New Roman" w:hAnsi="Times New Roman" w:cs="Times New Roman"/>
          <w:sz w:val="28"/>
          <w:szCs w:val="28"/>
          <w:lang w:val="en-US"/>
        </w:rPr>
        <w:t>2 ); D</w:t>
      </w:r>
      <w:r w:rsidRPr="00F95ED2">
        <w:rPr>
          <w:rFonts w:ascii="Times New Roman" w:hAnsi="Times New Roman" w:cs="Times New Roman"/>
          <w:sz w:val="28"/>
          <w:szCs w:val="28"/>
          <w:vertAlign w:val="subscript"/>
          <w:lang w:val="en-US"/>
        </w:rPr>
        <w:t xml:space="preserve">Li + </w:t>
      </w:r>
      <w:r w:rsidRPr="00847F72">
        <w:rPr>
          <w:rFonts w:ascii="Times New Roman" w:hAnsi="Times New Roman" w:cs="Times New Roman"/>
          <w:sz w:val="28"/>
          <w:szCs w:val="28"/>
          <w:lang w:val="en-US"/>
        </w:rPr>
        <w:t>- Li</w:t>
      </w:r>
      <w:r w:rsidRPr="00727A11">
        <w:rPr>
          <w:rFonts w:ascii="Times New Roman" w:hAnsi="Times New Roman" w:cs="Times New Roman"/>
          <w:sz w:val="28"/>
          <w:szCs w:val="28"/>
          <w:vertAlign w:val="superscript"/>
          <w:lang w:val="en-US"/>
        </w:rPr>
        <w:t>+</w:t>
      </w:r>
      <w:r w:rsidRPr="00847F72">
        <w:rPr>
          <w:rFonts w:ascii="Times New Roman" w:hAnsi="Times New Roman" w:cs="Times New Roman"/>
          <w:sz w:val="28"/>
          <w:szCs w:val="28"/>
          <w:lang w:val="en-US"/>
        </w:rPr>
        <w:t xml:space="preserve"> </w:t>
      </w:r>
      <w:r w:rsidRPr="00847F72">
        <w:rPr>
          <w:rFonts w:ascii="Times New Roman" w:hAnsi="Times New Roman" w:cs="Times New Roman"/>
          <w:sz w:val="28"/>
          <w:szCs w:val="28"/>
        </w:rPr>
        <w:t>диффузия</w:t>
      </w:r>
      <w:r w:rsidRPr="00847F72">
        <w:rPr>
          <w:rFonts w:ascii="Times New Roman" w:hAnsi="Times New Roman" w:cs="Times New Roman"/>
          <w:sz w:val="28"/>
          <w:szCs w:val="28"/>
          <w:lang w:val="en-US"/>
        </w:rPr>
        <w:t xml:space="preserve"> </w:t>
      </w:r>
      <w:r w:rsidRPr="00847F72">
        <w:rPr>
          <w:rFonts w:ascii="Times New Roman" w:hAnsi="Times New Roman" w:cs="Times New Roman"/>
          <w:sz w:val="28"/>
          <w:szCs w:val="28"/>
        </w:rPr>
        <w:t>коэффициенті</w:t>
      </w:r>
      <w:r w:rsidRPr="00847F72">
        <w:rPr>
          <w:rFonts w:ascii="Times New Roman" w:hAnsi="Times New Roman" w:cs="Times New Roman"/>
          <w:sz w:val="28"/>
          <w:szCs w:val="28"/>
          <w:lang w:val="en-US"/>
        </w:rPr>
        <w:t>; C</w:t>
      </w:r>
      <w:r w:rsidRPr="00F95ED2">
        <w:rPr>
          <w:rFonts w:ascii="Times New Roman" w:hAnsi="Times New Roman" w:cs="Times New Roman"/>
          <w:sz w:val="28"/>
          <w:szCs w:val="28"/>
          <w:vertAlign w:val="subscript"/>
          <w:lang w:val="en-US"/>
        </w:rPr>
        <w:t xml:space="preserve">Li+ </w:t>
      </w:r>
      <w:r w:rsidRPr="00847F72">
        <w:rPr>
          <w:rFonts w:ascii="Times New Roman" w:hAnsi="Times New Roman" w:cs="Times New Roman"/>
          <w:sz w:val="28"/>
          <w:szCs w:val="28"/>
          <w:lang w:val="en-US"/>
        </w:rPr>
        <w:t xml:space="preserve">– </w:t>
      </w:r>
      <w:r w:rsidRPr="00847F72">
        <w:rPr>
          <w:rFonts w:ascii="Times New Roman" w:hAnsi="Times New Roman" w:cs="Times New Roman"/>
          <w:sz w:val="28"/>
          <w:szCs w:val="28"/>
        </w:rPr>
        <w:t>электролиттегі</w:t>
      </w:r>
      <w:r w:rsidRPr="00847F72">
        <w:rPr>
          <w:rFonts w:ascii="Times New Roman" w:hAnsi="Times New Roman" w:cs="Times New Roman"/>
          <w:sz w:val="28"/>
          <w:szCs w:val="28"/>
          <w:lang w:val="en-US"/>
        </w:rPr>
        <w:t xml:space="preserve"> </w:t>
      </w:r>
      <w:r w:rsidRPr="00847F72">
        <w:rPr>
          <w:rFonts w:ascii="Times New Roman" w:hAnsi="Times New Roman" w:cs="Times New Roman"/>
          <w:sz w:val="28"/>
          <w:szCs w:val="28"/>
        </w:rPr>
        <w:t>литий</w:t>
      </w:r>
      <w:r w:rsidRPr="00847F72">
        <w:rPr>
          <w:rFonts w:ascii="Times New Roman" w:hAnsi="Times New Roman" w:cs="Times New Roman"/>
          <w:sz w:val="28"/>
          <w:szCs w:val="28"/>
          <w:lang w:val="en-US"/>
        </w:rPr>
        <w:t xml:space="preserve"> </w:t>
      </w:r>
      <w:r w:rsidRPr="00847F72">
        <w:rPr>
          <w:rFonts w:ascii="Times New Roman" w:hAnsi="Times New Roman" w:cs="Times New Roman"/>
          <w:sz w:val="28"/>
          <w:szCs w:val="28"/>
        </w:rPr>
        <w:t>иондарының</w:t>
      </w:r>
      <w:r w:rsidRPr="00847F72">
        <w:rPr>
          <w:rFonts w:ascii="Times New Roman" w:hAnsi="Times New Roman" w:cs="Times New Roman"/>
          <w:sz w:val="28"/>
          <w:szCs w:val="28"/>
          <w:lang w:val="en-US"/>
        </w:rPr>
        <w:t xml:space="preserve"> </w:t>
      </w:r>
      <w:r w:rsidRPr="00847F72">
        <w:rPr>
          <w:rFonts w:ascii="Times New Roman" w:hAnsi="Times New Roman" w:cs="Times New Roman"/>
          <w:sz w:val="28"/>
          <w:szCs w:val="28"/>
        </w:rPr>
        <w:t>концентрациясы</w:t>
      </w:r>
      <w:r w:rsidRPr="00847F72">
        <w:rPr>
          <w:rFonts w:ascii="Times New Roman" w:hAnsi="Times New Roman" w:cs="Times New Roman"/>
          <w:sz w:val="28"/>
          <w:szCs w:val="28"/>
          <w:lang w:val="en-US"/>
        </w:rPr>
        <w:t xml:space="preserve">; v - </w:t>
      </w:r>
      <w:r w:rsidRPr="00847F72">
        <w:rPr>
          <w:rFonts w:ascii="Times New Roman" w:hAnsi="Times New Roman" w:cs="Times New Roman"/>
          <w:sz w:val="28"/>
          <w:szCs w:val="28"/>
        </w:rPr>
        <w:t>сканерлеу</w:t>
      </w:r>
      <w:r w:rsidRPr="00847F72">
        <w:rPr>
          <w:rFonts w:ascii="Times New Roman" w:hAnsi="Times New Roman" w:cs="Times New Roman"/>
          <w:sz w:val="28"/>
          <w:szCs w:val="28"/>
          <w:lang w:val="en-US"/>
        </w:rPr>
        <w:t xml:space="preserve"> </w:t>
      </w:r>
      <w:r w:rsidRPr="00847F72">
        <w:rPr>
          <w:rFonts w:ascii="Times New Roman" w:hAnsi="Times New Roman" w:cs="Times New Roman"/>
          <w:sz w:val="28"/>
          <w:szCs w:val="28"/>
        </w:rPr>
        <w:t>жылдамдығы</w:t>
      </w:r>
    </w:p>
    <w:p w:rsidR="00AB0EE6" w:rsidRPr="00847F72" w:rsidRDefault="00AB0EE6" w:rsidP="00302DC0">
      <w:pPr>
        <w:spacing w:after="0" w:line="240" w:lineRule="auto"/>
        <w:ind w:firstLine="720"/>
        <w:jc w:val="both"/>
        <w:rPr>
          <w:rFonts w:ascii="Times New Roman" w:hAnsi="Times New Roman" w:cs="Times New Roman"/>
          <w:sz w:val="28"/>
          <w:szCs w:val="28"/>
          <w:lang w:val="en-US"/>
        </w:rPr>
      </w:pPr>
    </w:p>
    <w:p w:rsidR="00AB0EE6" w:rsidRPr="00847F72" w:rsidRDefault="00E07482" w:rsidP="00302DC0">
      <w:pPr>
        <w:spacing w:after="0" w:line="240" w:lineRule="auto"/>
        <w:ind w:firstLine="720"/>
        <w:jc w:val="both"/>
        <w:rPr>
          <w:rFonts w:ascii="Times New Roman" w:hAnsi="Times New Roman" w:cs="Times New Roman"/>
          <w:b/>
          <w:sz w:val="28"/>
          <w:szCs w:val="28"/>
          <w:lang w:val="en-US"/>
        </w:rPr>
      </w:pPr>
      <w:r w:rsidRPr="00847F72">
        <w:rPr>
          <w:rFonts w:ascii="Times New Roman" w:hAnsi="Times New Roman" w:cs="Times New Roman"/>
          <w:b/>
          <w:i/>
          <w:iCs/>
          <w:sz w:val="28"/>
          <w:szCs w:val="28"/>
          <w:lang w:val="kk-KZ"/>
        </w:rPr>
        <w:t>3</w:t>
      </w:r>
      <w:r w:rsidR="00DD5158">
        <w:rPr>
          <w:rFonts w:ascii="Times New Roman" w:hAnsi="Times New Roman" w:cs="Times New Roman"/>
          <w:b/>
          <w:i/>
          <w:iCs/>
          <w:sz w:val="28"/>
          <w:szCs w:val="28"/>
          <w:lang w:val="en-US"/>
        </w:rPr>
        <w:t>.5</w:t>
      </w:r>
      <w:r w:rsidR="00C16795">
        <w:rPr>
          <w:rFonts w:ascii="Times New Roman" w:hAnsi="Times New Roman" w:cs="Times New Roman"/>
          <w:b/>
          <w:i/>
          <w:iCs/>
          <w:sz w:val="28"/>
          <w:szCs w:val="28"/>
          <w:lang w:val="en-US"/>
        </w:rPr>
        <w:tab/>
      </w:r>
      <w:r w:rsidR="00DD5158">
        <w:rPr>
          <w:rFonts w:ascii="Times New Roman" w:hAnsi="Times New Roman" w:cs="Times New Roman"/>
          <w:b/>
          <w:i/>
          <w:iCs/>
          <w:sz w:val="28"/>
          <w:szCs w:val="28"/>
          <w:lang w:val="en-US"/>
        </w:rPr>
        <w:t xml:space="preserve"> </w:t>
      </w:r>
      <w:r w:rsidR="00AB0EE6" w:rsidRPr="00847F72">
        <w:rPr>
          <w:rFonts w:ascii="Times New Roman" w:hAnsi="Times New Roman" w:cs="Times New Roman"/>
          <w:b/>
          <w:i/>
          <w:iCs/>
          <w:sz w:val="28"/>
          <w:szCs w:val="28"/>
          <w:lang w:val="en-US"/>
        </w:rPr>
        <w:t>D</w:t>
      </w:r>
      <w:r w:rsidR="00AB0EE6" w:rsidRPr="00847F72">
        <w:rPr>
          <w:rFonts w:ascii="Times New Roman" w:hAnsi="Times New Roman" w:cs="Times New Roman"/>
          <w:b/>
          <w:sz w:val="28"/>
          <w:szCs w:val="28"/>
          <w:vertAlign w:val="subscript"/>
          <w:lang w:val="en-US"/>
        </w:rPr>
        <w:t>Li</w:t>
      </w:r>
      <w:r w:rsidR="00AB0EE6" w:rsidRPr="00847F72">
        <w:rPr>
          <w:rFonts w:ascii="Times New Roman" w:hAnsi="Times New Roman" w:cs="Times New Roman"/>
          <w:b/>
          <w:sz w:val="28"/>
          <w:szCs w:val="28"/>
          <w:vertAlign w:val="superscript"/>
          <w:lang w:val="en-US"/>
        </w:rPr>
        <w:t>+</w:t>
      </w:r>
      <w:r w:rsidR="00AB0EE6" w:rsidRPr="00847F72">
        <w:rPr>
          <w:rFonts w:ascii="Times New Roman" w:hAnsi="Times New Roman" w:cs="Times New Roman"/>
          <w:b/>
          <w:sz w:val="28"/>
          <w:szCs w:val="28"/>
          <w:lang w:val="en-US"/>
        </w:rPr>
        <w:t> </w:t>
      </w:r>
      <w:r w:rsidR="00AB0EE6" w:rsidRPr="00847F72">
        <w:rPr>
          <w:rFonts w:ascii="Times New Roman" w:hAnsi="Times New Roman" w:cs="Times New Roman"/>
          <w:b/>
          <w:sz w:val="28"/>
          <w:szCs w:val="28"/>
        </w:rPr>
        <w:t>мәндерін</w:t>
      </w:r>
      <w:r w:rsidR="00AB0EE6" w:rsidRPr="00847F72">
        <w:rPr>
          <w:rFonts w:ascii="Times New Roman" w:hAnsi="Times New Roman" w:cs="Times New Roman"/>
          <w:b/>
          <w:sz w:val="28"/>
          <w:szCs w:val="28"/>
          <w:lang w:val="en-US"/>
        </w:rPr>
        <w:t xml:space="preserve"> </w:t>
      </w:r>
      <w:r w:rsidR="00AB0EE6" w:rsidRPr="00847F72">
        <w:rPr>
          <w:rFonts w:ascii="Times New Roman" w:hAnsi="Times New Roman" w:cs="Times New Roman"/>
          <w:b/>
          <w:sz w:val="28"/>
          <w:szCs w:val="28"/>
        </w:rPr>
        <w:t>есептеу</w:t>
      </w:r>
    </w:p>
    <w:p w:rsidR="00AB0EE6" w:rsidRPr="000C4370" w:rsidRDefault="00AB0EE6" w:rsidP="00302DC0">
      <w:pPr>
        <w:shd w:val="clear" w:color="auto" w:fill="FFFFFF" w:themeFill="background1"/>
        <w:spacing w:after="0" w:line="240" w:lineRule="auto"/>
        <w:ind w:firstLine="708"/>
        <w:jc w:val="both"/>
        <w:rPr>
          <w:rFonts w:ascii="Times New Roman" w:eastAsia="Times New Roman" w:hAnsi="Times New Roman" w:cs="Times New Roman"/>
          <w:sz w:val="28"/>
          <w:szCs w:val="28"/>
          <w:lang w:val="kk-KZ"/>
        </w:rPr>
      </w:pPr>
      <w:r w:rsidRPr="00847F72">
        <w:rPr>
          <w:rFonts w:ascii="Times New Roman" w:eastAsia="Times New Roman" w:hAnsi="Times New Roman" w:cs="Times New Roman"/>
          <w:sz w:val="28"/>
          <w:szCs w:val="28"/>
          <w:lang w:val="kk-KZ"/>
        </w:rPr>
        <w:t xml:space="preserve">Әдебиеттерде </w:t>
      </w:r>
      <w:r w:rsidR="00C32918">
        <w:rPr>
          <w:rFonts w:ascii="Times New Roman" w:eastAsia="Times New Roman" w:hAnsi="Times New Roman" w:cs="Times New Roman"/>
          <w:sz w:val="28"/>
          <w:szCs w:val="28"/>
          <w:lang w:val="en-US"/>
        </w:rPr>
        <w:t xml:space="preserve">[138-140] </w:t>
      </w:r>
      <w:r w:rsidRPr="000C4370">
        <w:rPr>
          <w:rFonts w:ascii="Times New Roman" w:eastAsia="Times New Roman" w:hAnsi="Times New Roman" w:cs="Times New Roman"/>
          <w:sz w:val="28"/>
          <w:szCs w:val="28"/>
          <w:lang w:val="kk-KZ"/>
        </w:rPr>
        <w:t>сипатталған реакция механизмін пайдалана отырып, тиісті әдебиеттердегі ұқсас нәтижелерге сәйкес келетін Li</w:t>
      </w:r>
      <w:r w:rsidRPr="000C4370">
        <w:rPr>
          <w:rFonts w:ascii="Times New Roman" w:eastAsia="Times New Roman" w:hAnsi="Times New Roman" w:cs="Times New Roman"/>
          <w:sz w:val="28"/>
          <w:szCs w:val="28"/>
          <w:vertAlign w:val="superscript"/>
          <w:lang w:val="kk-KZ"/>
        </w:rPr>
        <w:t>+</w:t>
      </w:r>
      <w:r w:rsidRPr="000C4370">
        <w:rPr>
          <w:rFonts w:ascii="Times New Roman" w:eastAsia="Times New Roman" w:hAnsi="Times New Roman" w:cs="Times New Roman"/>
          <w:sz w:val="28"/>
          <w:szCs w:val="28"/>
          <w:lang w:val="kk-KZ"/>
        </w:rPr>
        <w:t xml:space="preserve"> диффузиясының жылдамдығы</w:t>
      </w:r>
      <w:r w:rsidRPr="00847F72">
        <w:rPr>
          <w:rFonts w:ascii="Times New Roman" w:eastAsia="Times New Roman" w:hAnsi="Times New Roman" w:cs="Times New Roman"/>
          <w:sz w:val="28"/>
          <w:szCs w:val="28"/>
          <w:lang w:val="kk-KZ"/>
        </w:rPr>
        <w:t xml:space="preserve"> есептелді,</w:t>
      </w:r>
      <w:r w:rsidRPr="000C4370">
        <w:rPr>
          <w:rFonts w:ascii="Times New Roman" w:eastAsia="Times New Roman" w:hAnsi="Times New Roman" w:cs="Times New Roman"/>
          <w:sz w:val="28"/>
          <w:szCs w:val="28"/>
          <w:lang w:val="kk-KZ"/>
        </w:rPr>
        <w:t xml:space="preserve"> қатысты есептеулер үшін</w:t>
      </w:r>
      <w:r w:rsidRPr="00847F72">
        <w:rPr>
          <w:rFonts w:ascii="Times New Roman" w:eastAsia="Times New Roman" w:hAnsi="Times New Roman" w:cs="Times New Roman"/>
          <w:sz w:val="28"/>
          <w:szCs w:val="28"/>
          <w:lang w:val="kk-KZ"/>
        </w:rPr>
        <w:t xml:space="preserve"> тотығу-тотықсыздануға қатысатын электрон саны</w:t>
      </w:r>
      <w:r w:rsidRPr="000C4370">
        <w:rPr>
          <w:rFonts w:ascii="Times New Roman" w:eastAsia="Times New Roman" w:hAnsi="Times New Roman" w:cs="Times New Roman"/>
          <w:sz w:val="28"/>
          <w:szCs w:val="28"/>
          <w:lang w:val="kk-KZ"/>
        </w:rPr>
        <w:t xml:space="preserve"> 2</w:t>
      </w:r>
      <w:r w:rsidRPr="00847F72">
        <w:rPr>
          <w:rFonts w:ascii="Times New Roman" w:eastAsia="Times New Roman" w:hAnsi="Times New Roman" w:cs="Times New Roman"/>
          <w:sz w:val="28"/>
          <w:szCs w:val="28"/>
          <w:lang w:val="kk-KZ"/>
        </w:rPr>
        <w:t xml:space="preserve"> деп,</w:t>
      </w:r>
      <w:r w:rsidRPr="000C4370">
        <w:rPr>
          <w:rFonts w:ascii="Times New Roman" w:eastAsia="Times New Roman" w:hAnsi="Times New Roman" w:cs="Times New Roman"/>
          <w:sz w:val="28"/>
          <w:szCs w:val="28"/>
          <w:lang w:val="kk-KZ"/>
        </w:rPr>
        <w:t xml:space="preserve"> тұрақты саны пайдаланылды.</w:t>
      </w:r>
    </w:p>
    <w:p w:rsidR="00AB0EE6" w:rsidRPr="00847F72" w:rsidRDefault="00AB0EE6" w:rsidP="00302DC0">
      <w:pPr>
        <w:shd w:val="clear" w:color="auto" w:fill="FFFFFF"/>
        <w:spacing w:after="0" w:line="240" w:lineRule="auto"/>
        <w:ind w:firstLine="708"/>
        <w:jc w:val="both"/>
        <w:rPr>
          <w:rFonts w:ascii="Times New Roman" w:eastAsia="Times New Roman" w:hAnsi="Times New Roman" w:cs="Times New Roman"/>
          <w:sz w:val="28"/>
          <w:szCs w:val="28"/>
          <w:lang w:val="kk-KZ"/>
        </w:rPr>
      </w:pPr>
      <w:r w:rsidRPr="003B6B9D">
        <w:rPr>
          <w:rFonts w:ascii="Times New Roman" w:eastAsia="Times New Roman" w:hAnsi="Times New Roman" w:cs="Times New Roman"/>
          <w:sz w:val="28"/>
          <w:szCs w:val="28"/>
          <w:lang w:val="kk-KZ"/>
        </w:rPr>
        <w:t>Ұяшық конфигурациясы GPC@S катодынан, Celgard 2400 PP сепараторынан (жалаңаш, GPC-NiO-0 (NiO нанобөлшектері жоқ GPC) немесе GPC-NiO-20), анод ретінде қызмет ететін Li металы және</w:t>
      </w:r>
      <w:r w:rsidRPr="00847F72">
        <w:rPr>
          <w:rFonts w:ascii="Times New Roman" w:eastAsia="Times New Roman" w:hAnsi="Times New Roman" w:cs="Times New Roman"/>
          <w:sz w:val="28"/>
          <w:szCs w:val="28"/>
          <w:lang w:val="kk-KZ"/>
        </w:rPr>
        <w:t xml:space="preserve"> 1М</w:t>
      </w:r>
      <w:r w:rsidRPr="003B6B9D">
        <w:rPr>
          <w:rFonts w:ascii="Times New Roman" w:eastAsia="Times New Roman" w:hAnsi="Times New Roman" w:cs="Times New Roman"/>
          <w:sz w:val="28"/>
          <w:szCs w:val="28"/>
          <w:lang w:val="kk-KZ"/>
        </w:rPr>
        <w:t xml:space="preserve"> LiTFSI бар</w:t>
      </w:r>
      <w:r w:rsidRPr="00847F72">
        <w:rPr>
          <w:rFonts w:ascii="Times New Roman" w:eastAsia="Times New Roman" w:hAnsi="Times New Roman" w:cs="Times New Roman"/>
          <w:sz w:val="28"/>
          <w:szCs w:val="28"/>
          <w:lang w:val="kk-KZ"/>
        </w:rPr>
        <w:t>,</w:t>
      </w:r>
      <w:r w:rsidRPr="003B6B9D">
        <w:rPr>
          <w:rFonts w:ascii="Times New Roman" w:eastAsia="Times New Roman" w:hAnsi="Times New Roman" w:cs="Times New Roman"/>
          <w:sz w:val="28"/>
          <w:szCs w:val="28"/>
          <w:lang w:val="kk-KZ"/>
        </w:rPr>
        <w:t xml:space="preserve"> 2% LiNO</w:t>
      </w:r>
      <w:r w:rsidRPr="003B6B9D">
        <w:rPr>
          <w:rFonts w:ascii="Times New Roman" w:eastAsia="Times New Roman" w:hAnsi="Times New Roman" w:cs="Times New Roman"/>
          <w:sz w:val="28"/>
          <w:szCs w:val="28"/>
          <w:vertAlign w:val="subscript"/>
          <w:lang w:val="kk-KZ"/>
        </w:rPr>
        <w:t>3</w:t>
      </w:r>
      <w:r w:rsidRPr="003B6B9D">
        <w:rPr>
          <w:rFonts w:ascii="Times New Roman" w:eastAsia="Times New Roman" w:hAnsi="Times New Roman" w:cs="Times New Roman"/>
          <w:sz w:val="28"/>
          <w:szCs w:val="28"/>
          <w:lang w:val="kk-KZ"/>
        </w:rPr>
        <w:t xml:space="preserve"> </w:t>
      </w:r>
      <w:r w:rsidRPr="00847F72">
        <w:rPr>
          <w:rFonts w:ascii="Times New Roman" w:eastAsia="Times New Roman" w:hAnsi="Times New Roman" w:cs="Times New Roman"/>
          <w:sz w:val="28"/>
          <w:szCs w:val="28"/>
          <w:lang w:val="kk-KZ"/>
        </w:rPr>
        <w:t>,</w:t>
      </w:r>
      <w:r w:rsidRPr="003B6B9D">
        <w:rPr>
          <w:rFonts w:ascii="Times New Roman" w:eastAsia="Times New Roman" w:hAnsi="Times New Roman" w:cs="Times New Roman"/>
          <w:sz w:val="28"/>
          <w:szCs w:val="28"/>
          <w:lang w:val="kk-KZ"/>
        </w:rPr>
        <w:t>DOL-DME</w:t>
      </w:r>
      <w:r w:rsidRPr="00847F72">
        <w:rPr>
          <w:rFonts w:ascii="Times New Roman" w:eastAsia="Times New Roman" w:hAnsi="Times New Roman" w:cs="Times New Roman"/>
          <w:sz w:val="28"/>
          <w:szCs w:val="28"/>
          <w:lang w:val="kk-KZ"/>
        </w:rPr>
        <w:t>(1:1)</w:t>
      </w:r>
      <w:r w:rsidRPr="003B6B9D">
        <w:rPr>
          <w:rFonts w:ascii="Times New Roman" w:eastAsia="Times New Roman" w:hAnsi="Times New Roman" w:cs="Times New Roman"/>
          <w:sz w:val="28"/>
          <w:szCs w:val="28"/>
          <w:lang w:val="kk-KZ"/>
        </w:rPr>
        <w:t>электролит ретінде</w:t>
      </w:r>
      <w:r w:rsidRPr="00847F72">
        <w:rPr>
          <w:rFonts w:ascii="Times New Roman" w:eastAsia="Times New Roman" w:hAnsi="Times New Roman" w:cs="Times New Roman"/>
          <w:sz w:val="28"/>
          <w:szCs w:val="28"/>
          <w:lang w:val="kk-KZ"/>
        </w:rPr>
        <w:t xml:space="preserve"> қолданылды</w:t>
      </w:r>
      <w:r w:rsidRPr="003B6B9D">
        <w:rPr>
          <w:rFonts w:ascii="Times New Roman" w:eastAsia="Times New Roman" w:hAnsi="Times New Roman" w:cs="Times New Roman"/>
          <w:sz w:val="28"/>
          <w:szCs w:val="28"/>
          <w:lang w:val="kk-KZ"/>
        </w:rPr>
        <w:t>.</w:t>
      </w:r>
    </w:p>
    <w:p w:rsidR="00AB0EE6" w:rsidRDefault="00AB0EE6" w:rsidP="00302DC0">
      <w:pPr>
        <w:shd w:val="clear" w:color="auto" w:fill="FFFFFF"/>
        <w:spacing w:after="0" w:line="240" w:lineRule="auto"/>
        <w:ind w:firstLine="708"/>
        <w:jc w:val="both"/>
        <w:rPr>
          <w:rFonts w:ascii="Times New Roman" w:eastAsia="Times New Roman" w:hAnsi="Times New Roman" w:cs="Times New Roman"/>
          <w:sz w:val="28"/>
          <w:szCs w:val="28"/>
          <w:lang w:val="kk-KZ"/>
        </w:rPr>
      </w:pPr>
      <w:r w:rsidRPr="00847F72">
        <w:rPr>
          <w:rFonts w:ascii="Times New Roman" w:eastAsia="Times New Roman" w:hAnsi="Times New Roman" w:cs="Times New Roman"/>
          <w:sz w:val="28"/>
          <w:szCs w:val="28"/>
          <w:lang w:val="kk-KZ"/>
        </w:rPr>
        <w:t>Әртүрлі сепараторларды (жалаң, GPC-NiO, GPC-NiO-20) пайдалана отырып, GPC@S жасушасының реакция кинетикасын және литий-ионды диффузия сипаттамаларын зерттеу үшін сканерлеу жылдамдығының әртүлі диапазонында 0,1-0,4 мВ/с, 1,6 – 2,8 В потенциал диапазонында циклдік вольтметрия (CV) сынақтары жүргізілді. Литий-күкіртті батареялардың CV сканерлеуінде үш ерекше шың байқалады. Бастапқы разряд процесі (В шыңы) 2 электрон тұтынатын қатты S</w:t>
      </w:r>
      <w:r w:rsidRPr="00847F72">
        <w:rPr>
          <w:rFonts w:ascii="Times New Roman" w:eastAsia="Times New Roman" w:hAnsi="Times New Roman" w:cs="Times New Roman"/>
          <w:sz w:val="28"/>
          <w:szCs w:val="28"/>
          <w:vertAlign w:val="subscript"/>
          <w:lang w:val="kk-KZ"/>
        </w:rPr>
        <w:t>8</w:t>
      </w:r>
      <w:r w:rsidRPr="00847F72">
        <w:rPr>
          <w:rFonts w:ascii="Times New Roman" w:eastAsia="Times New Roman" w:hAnsi="Times New Roman" w:cs="Times New Roman"/>
          <w:sz w:val="28"/>
          <w:szCs w:val="28"/>
          <w:lang w:val="kk-KZ"/>
        </w:rPr>
        <w:t xml:space="preserve"> –дің Li</w:t>
      </w:r>
      <w:r w:rsidRPr="00847F72">
        <w:rPr>
          <w:rFonts w:ascii="Times New Roman" w:eastAsia="Times New Roman" w:hAnsi="Times New Roman" w:cs="Times New Roman"/>
          <w:sz w:val="28"/>
          <w:szCs w:val="28"/>
          <w:vertAlign w:val="subscript"/>
          <w:lang w:val="kk-KZ"/>
        </w:rPr>
        <w:t>2</w:t>
      </w:r>
      <w:r w:rsidRPr="00847F72">
        <w:rPr>
          <w:rFonts w:ascii="Times New Roman" w:eastAsia="Times New Roman" w:hAnsi="Times New Roman" w:cs="Times New Roman"/>
          <w:sz w:val="28"/>
          <w:szCs w:val="28"/>
          <w:lang w:val="kk-KZ"/>
        </w:rPr>
        <w:t>S</w:t>
      </w:r>
      <w:r w:rsidRPr="00847F72">
        <w:rPr>
          <w:rFonts w:ascii="Times New Roman" w:eastAsia="Times New Roman" w:hAnsi="Times New Roman" w:cs="Times New Roman"/>
          <w:sz w:val="28"/>
          <w:szCs w:val="28"/>
          <w:vertAlign w:val="subscript"/>
          <w:lang w:val="kk-KZ"/>
        </w:rPr>
        <w:t>8</w:t>
      </w:r>
      <w:r w:rsidRPr="00847F72">
        <w:rPr>
          <w:rFonts w:ascii="Times New Roman" w:eastAsia="Times New Roman" w:hAnsi="Times New Roman" w:cs="Times New Roman"/>
          <w:sz w:val="28"/>
          <w:szCs w:val="28"/>
          <w:lang w:val="kk-KZ"/>
        </w:rPr>
        <w:t xml:space="preserve"> ге дейін тотықсыздануынан басталады:</w:t>
      </w:r>
    </w:p>
    <w:p w:rsidR="00C16795" w:rsidRPr="00847F72" w:rsidRDefault="00C16795" w:rsidP="00302DC0">
      <w:pPr>
        <w:shd w:val="clear" w:color="auto" w:fill="FFFFFF"/>
        <w:spacing w:after="0" w:line="240" w:lineRule="auto"/>
        <w:ind w:firstLine="708"/>
        <w:jc w:val="both"/>
        <w:rPr>
          <w:rFonts w:ascii="Times New Roman" w:eastAsia="Times New Roman" w:hAnsi="Times New Roman" w:cs="Times New Roman"/>
          <w:sz w:val="28"/>
          <w:szCs w:val="28"/>
          <w:lang w:val="kk-K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037"/>
      </w:tblGrid>
      <w:tr w:rsidR="00C16795" w:rsidTr="00C16795">
        <w:tc>
          <w:tcPr>
            <w:tcW w:w="8642" w:type="dxa"/>
          </w:tcPr>
          <w:p w:rsidR="00C16795" w:rsidRDefault="00C16795" w:rsidP="00C16795">
            <w:pPr>
              <w:jc w:val="center"/>
              <w:rPr>
                <w:rFonts w:ascii="Times New Roman" w:eastAsia="Times New Roman" w:hAnsi="Times New Roman" w:cs="Times New Roman"/>
                <w:sz w:val="28"/>
                <w:szCs w:val="28"/>
                <w:lang w:val="kk-KZ"/>
              </w:rPr>
            </w:pPr>
            <w:r w:rsidRPr="00847F72">
              <w:rPr>
                <w:rFonts w:ascii="Times New Roman" w:eastAsia="Times New Roman" w:hAnsi="Times New Roman" w:cs="Times New Roman"/>
                <w:sz w:val="28"/>
                <w:szCs w:val="28"/>
                <w:lang w:val="kk-KZ"/>
              </w:rPr>
              <w:t>S</w:t>
            </w:r>
            <w:r w:rsidRPr="00847F72">
              <w:rPr>
                <w:rFonts w:ascii="Times New Roman" w:eastAsia="Times New Roman" w:hAnsi="Times New Roman" w:cs="Times New Roman"/>
                <w:sz w:val="28"/>
                <w:szCs w:val="28"/>
                <w:vertAlign w:val="subscript"/>
                <w:lang w:val="kk-KZ"/>
              </w:rPr>
              <w:t>8 </w:t>
            </w:r>
            <w:r w:rsidRPr="00847F72">
              <w:rPr>
                <w:rFonts w:ascii="Times New Roman" w:eastAsia="Times New Roman" w:hAnsi="Times New Roman" w:cs="Times New Roman"/>
                <w:sz w:val="28"/>
                <w:szCs w:val="28"/>
                <w:lang w:val="kk-KZ"/>
              </w:rPr>
              <w:t>(s)+2Li</w:t>
            </w:r>
            <w:r w:rsidRPr="00847F72">
              <w:rPr>
                <w:rFonts w:ascii="Times New Roman" w:eastAsia="Times New Roman" w:hAnsi="Times New Roman" w:cs="Times New Roman"/>
                <w:sz w:val="28"/>
                <w:szCs w:val="28"/>
                <w:vertAlign w:val="superscript"/>
                <w:lang w:val="kk-KZ"/>
              </w:rPr>
              <w:t>+</w:t>
            </w:r>
            <w:r>
              <w:rPr>
                <w:rFonts w:ascii="Times New Roman" w:eastAsia="Times New Roman" w:hAnsi="Times New Roman" w:cs="Times New Roman"/>
                <w:sz w:val="28"/>
                <w:szCs w:val="28"/>
                <w:lang w:val="kk-KZ"/>
              </w:rPr>
              <w:t> + 2e </w:t>
            </w:r>
            <w:r w:rsidRPr="003B6B9D">
              <w:rPr>
                <w:rFonts w:ascii="Times New Roman" w:eastAsia="Times New Roman" w:hAnsi="Times New Roman" w:cs="Times New Roman"/>
                <w:sz w:val="28"/>
                <w:szCs w:val="28"/>
                <w:lang w:val="kk-KZ"/>
              </w:rPr>
              <w:t>=</w:t>
            </w:r>
            <w:r w:rsidRPr="00847F72">
              <w:rPr>
                <w:rFonts w:ascii="Times New Roman" w:eastAsia="Times New Roman" w:hAnsi="Times New Roman" w:cs="Times New Roman"/>
                <w:sz w:val="28"/>
                <w:szCs w:val="28"/>
                <w:lang w:val="kk-KZ"/>
              </w:rPr>
              <w:t> Li</w:t>
            </w:r>
            <w:r w:rsidRPr="00847F72">
              <w:rPr>
                <w:rFonts w:ascii="Times New Roman" w:eastAsia="Times New Roman" w:hAnsi="Times New Roman" w:cs="Times New Roman"/>
                <w:sz w:val="28"/>
                <w:szCs w:val="28"/>
                <w:vertAlign w:val="subscript"/>
                <w:lang w:val="kk-KZ"/>
              </w:rPr>
              <w:t>2</w:t>
            </w:r>
            <w:r w:rsidRPr="00847F72">
              <w:rPr>
                <w:rFonts w:ascii="Times New Roman" w:eastAsia="Times New Roman" w:hAnsi="Times New Roman" w:cs="Times New Roman"/>
                <w:sz w:val="28"/>
                <w:szCs w:val="28"/>
                <w:lang w:val="kk-KZ"/>
              </w:rPr>
              <w:t>S</w:t>
            </w:r>
            <w:r w:rsidRPr="00847F72">
              <w:rPr>
                <w:rFonts w:ascii="Times New Roman" w:eastAsia="Times New Roman" w:hAnsi="Times New Roman" w:cs="Times New Roman"/>
                <w:sz w:val="28"/>
                <w:szCs w:val="28"/>
                <w:vertAlign w:val="subscript"/>
                <w:lang w:val="kk-KZ"/>
              </w:rPr>
              <w:t>8</w:t>
            </w:r>
          </w:p>
        </w:tc>
        <w:tc>
          <w:tcPr>
            <w:tcW w:w="1037" w:type="dxa"/>
          </w:tcPr>
          <w:p w:rsidR="00C16795" w:rsidRDefault="00C16795" w:rsidP="00302DC0">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3.5.1</w:t>
            </w:r>
          </w:p>
        </w:tc>
      </w:tr>
    </w:tbl>
    <w:p w:rsidR="00C16795" w:rsidRPr="00847F72" w:rsidRDefault="00C16795" w:rsidP="00C16795">
      <w:pPr>
        <w:shd w:val="clear" w:color="auto" w:fill="FFFFFF"/>
        <w:spacing w:after="0" w:line="240" w:lineRule="auto"/>
        <w:jc w:val="both"/>
        <w:rPr>
          <w:rFonts w:ascii="Times New Roman" w:eastAsia="Times New Roman" w:hAnsi="Times New Roman" w:cs="Times New Roman"/>
          <w:sz w:val="28"/>
          <w:szCs w:val="28"/>
          <w:lang w:val="kk-KZ"/>
        </w:rPr>
      </w:pPr>
    </w:p>
    <w:p w:rsidR="00AB0EE6" w:rsidRPr="00847F72" w:rsidRDefault="00AB0EE6" w:rsidP="00302DC0">
      <w:pPr>
        <w:shd w:val="clear" w:color="auto" w:fill="FFFFFF"/>
        <w:spacing w:after="0" w:line="240" w:lineRule="auto"/>
        <w:ind w:firstLine="708"/>
        <w:jc w:val="both"/>
        <w:rPr>
          <w:rFonts w:ascii="Times New Roman" w:eastAsia="Times New Roman" w:hAnsi="Times New Roman" w:cs="Times New Roman"/>
          <w:sz w:val="28"/>
          <w:szCs w:val="28"/>
          <w:lang w:val="kk-KZ"/>
        </w:rPr>
      </w:pPr>
      <w:r w:rsidRPr="00847F72">
        <w:rPr>
          <w:rFonts w:ascii="Times New Roman" w:eastAsia="Times New Roman" w:hAnsi="Times New Roman" w:cs="Times New Roman"/>
          <w:sz w:val="28"/>
          <w:szCs w:val="28"/>
          <w:lang w:val="kk-KZ"/>
        </w:rPr>
        <w:t>Екінші шың (C шыңы) сонымен қатар сұйық LiPS-тің қатты өнімдерге (Li</w:t>
      </w:r>
      <w:r w:rsidRPr="00727A11">
        <w:rPr>
          <w:rFonts w:ascii="Times New Roman" w:eastAsia="Times New Roman" w:hAnsi="Times New Roman" w:cs="Times New Roman"/>
          <w:sz w:val="28"/>
          <w:szCs w:val="28"/>
          <w:vertAlign w:val="subscript"/>
          <w:lang w:val="kk-KZ"/>
        </w:rPr>
        <w:t>2</w:t>
      </w:r>
      <w:r w:rsidRPr="00847F72">
        <w:rPr>
          <w:rFonts w:ascii="Times New Roman" w:eastAsia="Times New Roman" w:hAnsi="Times New Roman" w:cs="Times New Roman"/>
          <w:sz w:val="28"/>
          <w:szCs w:val="28"/>
          <w:lang w:val="kk-KZ"/>
        </w:rPr>
        <w:t>S</w:t>
      </w:r>
      <w:r w:rsidRPr="00727A11">
        <w:rPr>
          <w:rFonts w:ascii="Times New Roman" w:eastAsia="Times New Roman" w:hAnsi="Times New Roman" w:cs="Times New Roman"/>
          <w:sz w:val="28"/>
          <w:szCs w:val="28"/>
          <w:vertAlign w:val="subscript"/>
          <w:lang w:val="kk-KZ"/>
        </w:rPr>
        <w:t>2</w:t>
      </w:r>
      <w:r w:rsidRPr="00847F72">
        <w:rPr>
          <w:rFonts w:ascii="Times New Roman" w:eastAsia="Times New Roman" w:hAnsi="Times New Roman" w:cs="Times New Roman"/>
          <w:sz w:val="28"/>
          <w:szCs w:val="28"/>
          <w:lang w:val="kk-KZ"/>
        </w:rPr>
        <w:t>/Li</w:t>
      </w:r>
      <w:r w:rsidRPr="00727A11">
        <w:rPr>
          <w:rFonts w:ascii="Times New Roman" w:eastAsia="Times New Roman" w:hAnsi="Times New Roman" w:cs="Times New Roman"/>
          <w:sz w:val="28"/>
          <w:szCs w:val="28"/>
          <w:vertAlign w:val="subscript"/>
          <w:lang w:val="kk-KZ"/>
        </w:rPr>
        <w:t>2</w:t>
      </w:r>
      <w:r w:rsidRPr="00847F72">
        <w:rPr>
          <w:rFonts w:ascii="Times New Roman" w:eastAsia="Times New Roman" w:hAnsi="Times New Roman" w:cs="Times New Roman"/>
          <w:sz w:val="28"/>
          <w:szCs w:val="28"/>
          <w:lang w:val="kk-KZ"/>
        </w:rPr>
        <w:t>S) айналуын қамтиды.</w:t>
      </w:r>
    </w:p>
    <w:p w:rsidR="00AB0EE6" w:rsidRDefault="00AB0EE6" w:rsidP="00302DC0">
      <w:pPr>
        <w:shd w:val="clear" w:color="auto" w:fill="FFFFFF"/>
        <w:spacing w:after="0" w:line="240" w:lineRule="auto"/>
        <w:ind w:firstLine="708"/>
        <w:jc w:val="both"/>
        <w:rPr>
          <w:rFonts w:ascii="Times New Roman" w:eastAsia="Times New Roman" w:hAnsi="Times New Roman" w:cs="Times New Roman"/>
          <w:sz w:val="28"/>
          <w:szCs w:val="28"/>
          <w:lang w:val="kk-KZ"/>
        </w:rPr>
      </w:pPr>
      <w:r w:rsidRPr="00847F72">
        <w:rPr>
          <w:rFonts w:ascii="Times New Roman" w:eastAsia="Times New Roman" w:hAnsi="Times New Roman" w:cs="Times New Roman"/>
          <w:sz w:val="28"/>
          <w:szCs w:val="28"/>
          <w:lang w:val="kk-KZ"/>
        </w:rPr>
        <w:t>Бұл жағдайда екі өнімнің түзілуіне 2 электрон жұмсалады:</w:t>
      </w:r>
    </w:p>
    <w:p w:rsidR="00C16795" w:rsidRPr="00847F72" w:rsidRDefault="00C16795" w:rsidP="00302DC0">
      <w:pPr>
        <w:shd w:val="clear" w:color="auto" w:fill="FFFFFF"/>
        <w:spacing w:after="0" w:line="240" w:lineRule="auto"/>
        <w:ind w:firstLine="708"/>
        <w:jc w:val="both"/>
        <w:rPr>
          <w:rFonts w:ascii="Times New Roman" w:eastAsia="Times New Roman" w:hAnsi="Times New Roman" w:cs="Times New Roman"/>
          <w:sz w:val="28"/>
          <w:szCs w:val="28"/>
          <w:lang w:val="kk-KZ"/>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037"/>
      </w:tblGrid>
      <w:tr w:rsidR="00C16795" w:rsidTr="00C16795">
        <w:trPr>
          <w:jc w:val="center"/>
        </w:trPr>
        <w:tc>
          <w:tcPr>
            <w:tcW w:w="8642" w:type="dxa"/>
          </w:tcPr>
          <w:p w:rsidR="00C16795" w:rsidRPr="00847F72" w:rsidRDefault="00C16795" w:rsidP="00C16795">
            <w:pPr>
              <w:shd w:val="clear" w:color="auto" w:fill="FFFFFF"/>
              <w:ind w:firstLine="709"/>
              <w:jc w:val="center"/>
              <w:rPr>
                <w:rFonts w:ascii="Times New Roman" w:eastAsia="Times New Roman" w:hAnsi="Times New Roman" w:cs="Times New Roman"/>
                <w:sz w:val="28"/>
                <w:szCs w:val="28"/>
                <w:lang w:val="en-US"/>
              </w:rPr>
            </w:pPr>
            <w:r w:rsidRPr="00847F72">
              <w:rPr>
                <w:rFonts w:ascii="Times New Roman" w:eastAsia="Times New Roman" w:hAnsi="Times New Roman" w:cs="Times New Roman"/>
                <w:sz w:val="28"/>
                <w:szCs w:val="28"/>
                <w:lang w:val="en-US"/>
              </w:rPr>
              <w:t>Li</w:t>
            </w:r>
            <w:r w:rsidRPr="00847F72">
              <w:rPr>
                <w:rFonts w:ascii="Times New Roman" w:eastAsia="Times New Roman" w:hAnsi="Times New Roman" w:cs="Times New Roman"/>
                <w:sz w:val="28"/>
                <w:szCs w:val="28"/>
                <w:vertAlign w:val="subscript"/>
                <w:lang w:val="en-US"/>
              </w:rPr>
              <w:t>2</w:t>
            </w:r>
            <w:r w:rsidRPr="00847F72">
              <w:rPr>
                <w:rFonts w:ascii="Times New Roman" w:eastAsia="Times New Roman" w:hAnsi="Times New Roman" w:cs="Times New Roman"/>
                <w:sz w:val="28"/>
                <w:szCs w:val="28"/>
                <w:lang w:val="en-US"/>
              </w:rPr>
              <w:t>S</w:t>
            </w:r>
            <w:r w:rsidRPr="00847F72">
              <w:rPr>
                <w:rFonts w:ascii="Times New Roman" w:eastAsia="Times New Roman" w:hAnsi="Times New Roman" w:cs="Times New Roman"/>
                <w:sz w:val="28"/>
                <w:szCs w:val="28"/>
                <w:vertAlign w:val="subscript"/>
                <w:lang w:val="en-US"/>
              </w:rPr>
              <w:t>4 (l)</w:t>
            </w:r>
            <w:r w:rsidRPr="00847F72">
              <w:rPr>
                <w:rFonts w:ascii="Times New Roman" w:eastAsia="Times New Roman" w:hAnsi="Times New Roman" w:cs="Times New Roman"/>
                <w:sz w:val="28"/>
                <w:szCs w:val="28"/>
                <w:lang w:val="en-US"/>
              </w:rPr>
              <w:t> + 2e + 2Li</w:t>
            </w:r>
            <w:r w:rsidRPr="00847F72">
              <w:rPr>
                <w:rFonts w:ascii="Times New Roman" w:eastAsia="Times New Roman" w:hAnsi="Times New Roman" w:cs="Times New Roman"/>
                <w:sz w:val="28"/>
                <w:szCs w:val="28"/>
                <w:vertAlign w:val="superscript"/>
                <w:lang w:val="en-US"/>
              </w:rPr>
              <w:t>+</w:t>
            </w:r>
            <w:r w:rsidRPr="00847F72">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lang w:val="en-US"/>
              </w:rPr>
              <w:t>=</w:t>
            </w:r>
            <w:r w:rsidRPr="00847F72">
              <w:rPr>
                <w:rFonts w:ascii="Times New Roman" w:eastAsia="Times New Roman" w:hAnsi="Times New Roman" w:cs="Times New Roman"/>
                <w:sz w:val="28"/>
                <w:szCs w:val="28"/>
                <w:lang w:val="en-US"/>
              </w:rPr>
              <w:t> 2Li</w:t>
            </w:r>
            <w:r w:rsidRPr="00847F72">
              <w:rPr>
                <w:rFonts w:ascii="Times New Roman" w:eastAsia="Times New Roman" w:hAnsi="Times New Roman" w:cs="Times New Roman"/>
                <w:sz w:val="28"/>
                <w:szCs w:val="28"/>
                <w:vertAlign w:val="subscript"/>
                <w:lang w:val="en-US"/>
              </w:rPr>
              <w:t>2</w:t>
            </w:r>
            <w:r w:rsidRPr="00847F72">
              <w:rPr>
                <w:rFonts w:ascii="Times New Roman" w:eastAsia="Times New Roman" w:hAnsi="Times New Roman" w:cs="Times New Roman"/>
                <w:sz w:val="28"/>
                <w:szCs w:val="28"/>
                <w:lang w:val="en-US"/>
              </w:rPr>
              <w:t>S</w:t>
            </w:r>
            <w:r w:rsidRPr="00847F72">
              <w:rPr>
                <w:rFonts w:ascii="Times New Roman" w:eastAsia="Times New Roman" w:hAnsi="Times New Roman" w:cs="Times New Roman"/>
                <w:sz w:val="28"/>
                <w:szCs w:val="28"/>
                <w:vertAlign w:val="subscript"/>
                <w:lang w:val="en-US"/>
              </w:rPr>
              <w:t>2 (s)</w:t>
            </w:r>
          </w:p>
          <w:p w:rsidR="00C16795" w:rsidRDefault="00C16795" w:rsidP="00C16795">
            <w:pPr>
              <w:jc w:val="center"/>
              <w:rPr>
                <w:rFonts w:ascii="Times New Roman" w:eastAsia="Times New Roman" w:hAnsi="Times New Roman" w:cs="Times New Roman"/>
                <w:sz w:val="28"/>
                <w:szCs w:val="28"/>
                <w:lang w:val="kk-KZ"/>
              </w:rPr>
            </w:pPr>
          </w:p>
        </w:tc>
        <w:tc>
          <w:tcPr>
            <w:tcW w:w="1037" w:type="dxa"/>
          </w:tcPr>
          <w:p w:rsidR="00C16795" w:rsidRDefault="00C16795" w:rsidP="00302DC0">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3.5.2</w:t>
            </w:r>
          </w:p>
        </w:tc>
      </w:tr>
      <w:tr w:rsidR="00C16795" w:rsidTr="00C16795">
        <w:trPr>
          <w:jc w:val="center"/>
        </w:trPr>
        <w:tc>
          <w:tcPr>
            <w:tcW w:w="8642" w:type="dxa"/>
          </w:tcPr>
          <w:p w:rsidR="00C16795" w:rsidRPr="00847F72" w:rsidRDefault="00C16795" w:rsidP="00C16795">
            <w:pPr>
              <w:shd w:val="clear" w:color="auto" w:fill="FFFFFF"/>
              <w:ind w:firstLine="709"/>
              <w:jc w:val="center"/>
              <w:rPr>
                <w:rFonts w:ascii="Times New Roman" w:eastAsia="Times New Roman" w:hAnsi="Times New Roman" w:cs="Times New Roman"/>
                <w:sz w:val="28"/>
                <w:szCs w:val="28"/>
                <w:lang w:val="en-US"/>
              </w:rPr>
            </w:pPr>
            <w:r w:rsidRPr="00847F72">
              <w:rPr>
                <w:rFonts w:ascii="Times New Roman" w:eastAsia="Times New Roman" w:hAnsi="Times New Roman" w:cs="Times New Roman"/>
                <w:sz w:val="28"/>
                <w:szCs w:val="28"/>
                <w:lang w:val="en-US"/>
              </w:rPr>
              <w:t>Li</w:t>
            </w:r>
            <w:r w:rsidRPr="00847F72">
              <w:rPr>
                <w:rFonts w:ascii="Times New Roman" w:eastAsia="Times New Roman" w:hAnsi="Times New Roman" w:cs="Times New Roman"/>
                <w:sz w:val="28"/>
                <w:szCs w:val="28"/>
                <w:vertAlign w:val="subscript"/>
                <w:lang w:val="en-US"/>
              </w:rPr>
              <w:t>2</w:t>
            </w:r>
            <w:r w:rsidRPr="00847F72">
              <w:rPr>
                <w:rFonts w:ascii="Times New Roman" w:eastAsia="Times New Roman" w:hAnsi="Times New Roman" w:cs="Times New Roman"/>
                <w:sz w:val="28"/>
                <w:szCs w:val="28"/>
                <w:lang w:val="en-US"/>
              </w:rPr>
              <w:t>S</w:t>
            </w:r>
            <w:r w:rsidRPr="00847F72">
              <w:rPr>
                <w:rFonts w:ascii="Times New Roman" w:eastAsia="Times New Roman" w:hAnsi="Times New Roman" w:cs="Times New Roman"/>
                <w:sz w:val="28"/>
                <w:szCs w:val="28"/>
                <w:vertAlign w:val="subscript"/>
                <w:lang w:val="en-US"/>
              </w:rPr>
              <w:t>2</w:t>
            </w:r>
            <w:r w:rsidRPr="00847F72">
              <w:rPr>
                <w:rFonts w:ascii="Times New Roman" w:eastAsia="Times New Roman" w:hAnsi="Times New Roman" w:cs="Times New Roman"/>
                <w:sz w:val="28"/>
                <w:szCs w:val="28"/>
                <w:lang w:val="en-US"/>
              </w:rPr>
              <w:t> </w:t>
            </w:r>
            <w:r w:rsidRPr="00847F72">
              <w:rPr>
                <w:rFonts w:ascii="Times New Roman" w:eastAsia="Times New Roman" w:hAnsi="Times New Roman" w:cs="Times New Roman"/>
                <w:sz w:val="28"/>
                <w:szCs w:val="28"/>
                <w:vertAlign w:val="subscript"/>
                <w:lang w:val="en-US"/>
              </w:rPr>
              <w:t>(l)</w:t>
            </w:r>
            <w:r w:rsidRPr="00847F72">
              <w:rPr>
                <w:rFonts w:ascii="Times New Roman" w:eastAsia="Times New Roman" w:hAnsi="Times New Roman" w:cs="Times New Roman"/>
                <w:sz w:val="28"/>
                <w:szCs w:val="28"/>
                <w:lang w:val="en-US"/>
              </w:rPr>
              <w:t> + 2e + 2Li</w:t>
            </w:r>
            <w:r w:rsidRPr="00847F72">
              <w:rPr>
                <w:rFonts w:ascii="Times New Roman" w:eastAsia="Times New Roman" w:hAnsi="Times New Roman" w:cs="Times New Roman"/>
                <w:sz w:val="28"/>
                <w:szCs w:val="28"/>
                <w:vertAlign w:val="superscript"/>
                <w:lang w:val="en-US"/>
              </w:rPr>
              <w:t>+</w:t>
            </w:r>
            <w:r w:rsidRPr="00847F72">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lang w:val="en-US"/>
              </w:rPr>
              <w:t>=</w:t>
            </w:r>
            <w:r w:rsidRPr="00847F72">
              <w:rPr>
                <w:rFonts w:ascii="Times New Roman" w:eastAsia="Times New Roman" w:hAnsi="Times New Roman" w:cs="Times New Roman"/>
                <w:sz w:val="28"/>
                <w:szCs w:val="28"/>
                <w:lang w:val="en-US"/>
              </w:rPr>
              <w:t>2Li</w:t>
            </w:r>
            <w:r w:rsidRPr="00847F72">
              <w:rPr>
                <w:rFonts w:ascii="Times New Roman" w:eastAsia="Times New Roman" w:hAnsi="Times New Roman" w:cs="Times New Roman"/>
                <w:sz w:val="28"/>
                <w:szCs w:val="28"/>
                <w:vertAlign w:val="subscript"/>
                <w:lang w:val="en-US"/>
              </w:rPr>
              <w:t>2</w:t>
            </w:r>
            <w:r w:rsidRPr="00847F72">
              <w:rPr>
                <w:rFonts w:ascii="Times New Roman" w:eastAsia="Times New Roman" w:hAnsi="Times New Roman" w:cs="Times New Roman"/>
                <w:sz w:val="28"/>
                <w:szCs w:val="28"/>
                <w:lang w:val="en-US"/>
              </w:rPr>
              <w:t>S </w:t>
            </w:r>
            <w:r w:rsidRPr="00847F72">
              <w:rPr>
                <w:rFonts w:ascii="Times New Roman" w:eastAsia="Times New Roman" w:hAnsi="Times New Roman" w:cs="Times New Roman"/>
                <w:sz w:val="28"/>
                <w:szCs w:val="28"/>
                <w:vertAlign w:val="subscript"/>
                <w:lang w:val="en-US"/>
              </w:rPr>
              <w:t>(s)</w:t>
            </w:r>
          </w:p>
          <w:p w:rsidR="00C16795" w:rsidRDefault="00C16795" w:rsidP="00C16795">
            <w:pPr>
              <w:jc w:val="center"/>
              <w:rPr>
                <w:rFonts w:ascii="Times New Roman" w:eastAsia="Times New Roman" w:hAnsi="Times New Roman" w:cs="Times New Roman"/>
                <w:sz w:val="28"/>
                <w:szCs w:val="28"/>
                <w:lang w:val="kk-KZ"/>
              </w:rPr>
            </w:pPr>
          </w:p>
        </w:tc>
        <w:tc>
          <w:tcPr>
            <w:tcW w:w="1037" w:type="dxa"/>
          </w:tcPr>
          <w:p w:rsidR="00C16795" w:rsidRDefault="00C16795" w:rsidP="00302DC0">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3.5.3</w:t>
            </w:r>
          </w:p>
        </w:tc>
      </w:tr>
    </w:tbl>
    <w:p w:rsidR="00AB0EE6" w:rsidRPr="00847F72" w:rsidRDefault="00AB0EE6" w:rsidP="00C16795">
      <w:pPr>
        <w:shd w:val="clear" w:color="auto" w:fill="FFFFFF"/>
        <w:spacing w:after="0" w:line="240" w:lineRule="auto"/>
        <w:jc w:val="both"/>
        <w:rPr>
          <w:rFonts w:ascii="Times New Roman" w:eastAsia="Times New Roman" w:hAnsi="Times New Roman" w:cs="Times New Roman"/>
          <w:sz w:val="28"/>
          <w:szCs w:val="28"/>
          <w:lang w:val="en-US"/>
        </w:rPr>
      </w:pPr>
    </w:p>
    <w:p w:rsidR="00AB0EE6" w:rsidRDefault="00AB0EE6" w:rsidP="00302DC0">
      <w:pPr>
        <w:shd w:val="clear" w:color="auto" w:fill="FFFFFF"/>
        <w:spacing w:after="0" w:line="240" w:lineRule="auto"/>
        <w:ind w:firstLine="708"/>
        <w:jc w:val="both"/>
        <w:rPr>
          <w:rFonts w:ascii="Times New Roman" w:eastAsia="Times New Roman" w:hAnsi="Times New Roman" w:cs="Times New Roman"/>
          <w:sz w:val="28"/>
          <w:szCs w:val="28"/>
        </w:rPr>
      </w:pPr>
      <w:r w:rsidRPr="00847F72">
        <w:rPr>
          <w:rFonts w:ascii="Times New Roman" w:eastAsia="Times New Roman" w:hAnsi="Times New Roman" w:cs="Times New Roman"/>
          <w:sz w:val="28"/>
          <w:szCs w:val="28"/>
        </w:rPr>
        <w:t>А шыңы күкірттің регенерациясына сәйкес келеді. Бұл процесс Li</w:t>
      </w:r>
      <w:r w:rsidRPr="00847F72">
        <w:rPr>
          <w:rFonts w:ascii="Times New Roman" w:eastAsia="Times New Roman" w:hAnsi="Times New Roman" w:cs="Times New Roman"/>
          <w:sz w:val="28"/>
          <w:szCs w:val="28"/>
          <w:vertAlign w:val="subscript"/>
        </w:rPr>
        <w:t>2</w:t>
      </w:r>
      <w:r w:rsidRPr="00847F72">
        <w:rPr>
          <w:rFonts w:ascii="Times New Roman" w:eastAsia="Times New Roman" w:hAnsi="Times New Roman" w:cs="Times New Roman"/>
          <w:sz w:val="28"/>
          <w:szCs w:val="28"/>
        </w:rPr>
        <w:t>S/Li</w:t>
      </w:r>
      <w:r w:rsidRPr="00847F72">
        <w:rPr>
          <w:rFonts w:ascii="Times New Roman" w:eastAsia="Times New Roman" w:hAnsi="Times New Roman" w:cs="Times New Roman"/>
          <w:sz w:val="28"/>
          <w:szCs w:val="28"/>
          <w:vertAlign w:val="subscript"/>
        </w:rPr>
        <w:t>2</w:t>
      </w:r>
      <w:r w:rsidRPr="00847F72">
        <w:rPr>
          <w:rFonts w:ascii="Times New Roman" w:eastAsia="Times New Roman" w:hAnsi="Times New Roman" w:cs="Times New Roman"/>
          <w:sz w:val="28"/>
          <w:szCs w:val="28"/>
        </w:rPr>
        <w:t>S</w:t>
      </w:r>
      <w:r w:rsidRPr="00847F72">
        <w:rPr>
          <w:rFonts w:ascii="Times New Roman" w:eastAsia="Times New Roman" w:hAnsi="Times New Roman" w:cs="Times New Roman"/>
          <w:sz w:val="28"/>
          <w:szCs w:val="28"/>
          <w:vertAlign w:val="subscript"/>
        </w:rPr>
        <w:t>2</w:t>
      </w:r>
      <w:r w:rsidRPr="00847F72">
        <w:rPr>
          <w:rFonts w:ascii="Times New Roman" w:eastAsia="Times New Roman" w:hAnsi="Times New Roman" w:cs="Times New Roman"/>
          <w:sz w:val="28"/>
          <w:szCs w:val="28"/>
        </w:rPr>
        <w:t xml:space="preserve"> (s) қысқа тізбегінен LiPS түзілуін, полисульфидті тізбектердегі күкірттің Li</w:t>
      </w:r>
      <w:r w:rsidRPr="00727A11">
        <w:rPr>
          <w:rFonts w:ascii="Times New Roman" w:eastAsia="Times New Roman" w:hAnsi="Times New Roman" w:cs="Times New Roman"/>
          <w:sz w:val="28"/>
          <w:szCs w:val="28"/>
          <w:vertAlign w:val="subscript"/>
        </w:rPr>
        <w:t>2</w:t>
      </w:r>
      <w:r w:rsidRPr="00847F72">
        <w:rPr>
          <w:rFonts w:ascii="Times New Roman" w:eastAsia="Times New Roman" w:hAnsi="Times New Roman" w:cs="Times New Roman"/>
          <w:sz w:val="28"/>
          <w:szCs w:val="28"/>
        </w:rPr>
        <w:t>S</w:t>
      </w:r>
      <w:r w:rsidRPr="00727A11">
        <w:rPr>
          <w:rFonts w:ascii="Times New Roman" w:eastAsia="Times New Roman" w:hAnsi="Times New Roman" w:cs="Times New Roman"/>
          <w:sz w:val="28"/>
          <w:szCs w:val="28"/>
          <w:vertAlign w:val="subscript"/>
        </w:rPr>
        <w:t>8</w:t>
      </w:r>
      <w:r w:rsidRPr="00847F72">
        <w:rPr>
          <w:rFonts w:ascii="Times New Roman" w:eastAsia="Times New Roman" w:hAnsi="Times New Roman" w:cs="Times New Roman"/>
          <w:sz w:val="28"/>
          <w:szCs w:val="28"/>
        </w:rPr>
        <w:t xml:space="preserve"> (l) түзілуіне дейін одан әрі көбеюін қамтиды. Соңғы қадам 2 электронның қатысуымен қатты күкірттің түзілуі болып табылады:</w:t>
      </w:r>
    </w:p>
    <w:p w:rsidR="00C16795" w:rsidRPr="00847F72" w:rsidRDefault="00C16795" w:rsidP="00302DC0">
      <w:pPr>
        <w:shd w:val="clear" w:color="auto" w:fill="FFFFFF"/>
        <w:spacing w:after="0" w:line="240" w:lineRule="auto"/>
        <w:ind w:firstLine="708"/>
        <w:jc w:val="both"/>
        <w:rPr>
          <w:rFonts w:ascii="Times New Roman" w:eastAsia="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037"/>
      </w:tblGrid>
      <w:tr w:rsidR="00C16795" w:rsidTr="00C16795">
        <w:tc>
          <w:tcPr>
            <w:tcW w:w="8642" w:type="dxa"/>
          </w:tcPr>
          <w:p w:rsidR="00C16795" w:rsidRPr="00847F72" w:rsidRDefault="00C16795" w:rsidP="00C16795">
            <w:pPr>
              <w:shd w:val="clear" w:color="auto" w:fill="FFFFFF"/>
              <w:ind w:firstLine="709"/>
              <w:jc w:val="center"/>
              <w:rPr>
                <w:rFonts w:ascii="Times New Roman" w:eastAsia="Times New Roman" w:hAnsi="Times New Roman" w:cs="Times New Roman"/>
                <w:sz w:val="28"/>
                <w:szCs w:val="28"/>
              </w:rPr>
            </w:pPr>
            <w:r w:rsidRPr="00847F72">
              <w:rPr>
                <w:rFonts w:ascii="Times New Roman" w:eastAsia="Times New Roman" w:hAnsi="Times New Roman" w:cs="Times New Roman"/>
                <w:sz w:val="28"/>
                <w:szCs w:val="28"/>
              </w:rPr>
              <w:t>Li</w:t>
            </w:r>
            <w:r w:rsidRPr="00847F72">
              <w:rPr>
                <w:rFonts w:ascii="Times New Roman" w:eastAsia="Times New Roman" w:hAnsi="Times New Roman" w:cs="Times New Roman"/>
                <w:sz w:val="28"/>
                <w:szCs w:val="28"/>
                <w:vertAlign w:val="subscript"/>
              </w:rPr>
              <w:t>2</w:t>
            </w:r>
            <w:r w:rsidRPr="00847F72">
              <w:rPr>
                <w:rFonts w:ascii="Times New Roman" w:eastAsia="Times New Roman" w:hAnsi="Times New Roman" w:cs="Times New Roman"/>
                <w:sz w:val="28"/>
                <w:szCs w:val="28"/>
              </w:rPr>
              <w:t>S</w:t>
            </w:r>
            <w:r w:rsidRPr="00847F72">
              <w:rPr>
                <w:rFonts w:ascii="Times New Roman" w:eastAsia="Times New Roman" w:hAnsi="Times New Roman" w:cs="Times New Roman"/>
                <w:sz w:val="28"/>
                <w:szCs w:val="28"/>
                <w:vertAlign w:val="subscript"/>
              </w:rPr>
              <w:t>8</w:t>
            </w:r>
            <w:r w:rsidRPr="00847F72">
              <w:rPr>
                <w:rFonts w:ascii="Times New Roman" w:eastAsia="Times New Roman" w:hAnsi="Times New Roman" w:cs="Times New Roman"/>
                <w:sz w:val="28"/>
                <w:szCs w:val="28"/>
              </w:rPr>
              <w:t> </w:t>
            </w:r>
            <w:r w:rsidRPr="00847F72">
              <w:rPr>
                <w:rFonts w:ascii="Times New Roman" w:eastAsia="Times New Roman" w:hAnsi="Times New Roman" w:cs="Times New Roman"/>
                <w:sz w:val="28"/>
                <w:szCs w:val="28"/>
                <w:vertAlign w:val="subscript"/>
              </w:rPr>
              <w:t>(l)</w:t>
            </w:r>
            <w:r>
              <w:rPr>
                <w:rFonts w:ascii="Times New Roman" w:eastAsia="Times New Roman" w:hAnsi="Times New Roman" w:cs="Times New Roman"/>
                <w:sz w:val="28"/>
                <w:szCs w:val="28"/>
              </w:rPr>
              <w:t> </w:t>
            </w:r>
            <w:r w:rsidRPr="003B6B9D">
              <w:rPr>
                <w:rFonts w:ascii="Times New Roman" w:eastAsia="Times New Roman" w:hAnsi="Times New Roman" w:cs="Times New Roman"/>
                <w:sz w:val="28"/>
                <w:szCs w:val="28"/>
              </w:rPr>
              <w:t>=</w:t>
            </w:r>
            <w:r w:rsidRPr="00847F72">
              <w:rPr>
                <w:rFonts w:ascii="Times New Roman" w:eastAsia="Times New Roman" w:hAnsi="Times New Roman" w:cs="Times New Roman"/>
                <w:sz w:val="28"/>
                <w:szCs w:val="28"/>
              </w:rPr>
              <w:t> S</w:t>
            </w:r>
            <w:r w:rsidRPr="00847F72">
              <w:rPr>
                <w:rFonts w:ascii="Times New Roman" w:eastAsia="Times New Roman" w:hAnsi="Times New Roman" w:cs="Times New Roman"/>
                <w:sz w:val="28"/>
                <w:szCs w:val="28"/>
                <w:vertAlign w:val="subscript"/>
              </w:rPr>
              <w:t>8</w:t>
            </w:r>
            <w:r w:rsidRPr="00847F72">
              <w:rPr>
                <w:rFonts w:ascii="Times New Roman" w:eastAsia="Times New Roman" w:hAnsi="Times New Roman" w:cs="Times New Roman"/>
                <w:sz w:val="28"/>
                <w:szCs w:val="28"/>
              </w:rPr>
              <w:t> </w:t>
            </w:r>
            <w:r w:rsidRPr="00847F72">
              <w:rPr>
                <w:rFonts w:ascii="Times New Roman" w:eastAsia="Times New Roman" w:hAnsi="Times New Roman" w:cs="Times New Roman"/>
                <w:sz w:val="28"/>
                <w:szCs w:val="28"/>
                <w:vertAlign w:val="subscript"/>
              </w:rPr>
              <w:t>(s)</w:t>
            </w:r>
            <w:r w:rsidRPr="00847F72">
              <w:rPr>
                <w:rFonts w:ascii="Times New Roman" w:eastAsia="Times New Roman" w:hAnsi="Times New Roman" w:cs="Times New Roman"/>
                <w:sz w:val="28"/>
                <w:szCs w:val="28"/>
              </w:rPr>
              <w:t> + 2Li</w:t>
            </w:r>
            <w:r w:rsidRPr="00847F72">
              <w:rPr>
                <w:rFonts w:ascii="Times New Roman" w:eastAsia="Times New Roman" w:hAnsi="Times New Roman" w:cs="Times New Roman"/>
                <w:sz w:val="28"/>
                <w:szCs w:val="28"/>
                <w:vertAlign w:val="superscript"/>
              </w:rPr>
              <w:t>+</w:t>
            </w:r>
            <w:r w:rsidRPr="00847F72">
              <w:rPr>
                <w:rFonts w:ascii="Times New Roman" w:eastAsia="Times New Roman" w:hAnsi="Times New Roman" w:cs="Times New Roman"/>
                <w:sz w:val="28"/>
                <w:szCs w:val="28"/>
              </w:rPr>
              <w:t> + 2e</w:t>
            </w:r>
          </w:p>
          <w:p w:rsidR="00C16795" w:rsidRDefault="00C16795" w:rsidP="00302DC0">
            <w:pPr>
              <w:jc w:val="both"/>
              <w:rPr>
                <w:rFonts w:ascii="Times New Roman" w:eastAsia="Times New Roman" w:hAnsi="Times New Roman" w:cs="Times New Roman"/>
                <w:sz w:val="28"/>
                <w:szCs w:val="28"/>
              </w:rPr>
            </w:pPr>
          </w:p>
        </w:tc>
        <w:tc>
          <w:tcPr>
            <w:tcW w:w="1037" w:type="dxa"/>
          </w:tcPr>
          <w:p w:rsidR="00C16795" w:rsidRPr="00C16795" w:rsidRDefault="00C16795" w:rsidP="00302DC0">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3.5.4</w:t>
            </w:r>
          </w:p>
        </w:tc>
      </w:tr>
    </w:tbl>
    <w:p w:rsidR="00AB0EE6" w:rsidRPr="00847F72" w:rsidRDefault="00AB0EE6" w:rsidP="00302DC0">
      <w:pPr>
        <w:shd w:val="clear" w:color="auto" w:fill="FFFFFF"/>
        <w:spacing w:after="0" w:line="240" w:lineRule="auto"/>
        <w:ind w:firstLine="709"/>
        <w:jc w:val="both"/>
        <w:rPr>
          <w:rFonts w:ascii="Times New Roman" w:eastAsia="Times New Roman" w:hAnsi="Times New Roman" w:cs="Times New Roman"/>
          <w:sz w:val="28"/>
          <w:szCs w:val="28"/>
        </w:rPr>
      </w:pPr>
    </w:p>
    <w:p w:rsidR="00AB0EE6" w:rsidRPr="00847F72" w:rsidRDefault="00AB0EE6" w:rsidP="00302DC0">
      <w:pPr>
        <w:spacing w:after="0" w:line="240" w:lineRule="auto"/>
        <w:ind w:firstLine="709"/>
        <w:jc w:val="both"/>
        <w:rPr>
          <w:rFonts w:ascii="Times New Roman" w:eastAsia="Times New Roman" w:hAnsi="Times New Roman" w:cs="Times New Roman"/>
          <w:sz w:val="28"/>
          <w:szCs w:val="28"/>
        </w:rPr>
      </w:pPr>
      <w:r w:rsidRPr="00847F72">
        <w:rPr>
          <w:rFonts w:ascii="Times New Roman" w:eastAsia="Times New Roman" w:hAnsi="Times New Roman" w:cs="Times New Roman"/>
          <w:sz w:val="28"/>
          <w:szCs w:val="28"/>
        </w:rPr>
        <w:t>21a-c суреттерінде көрсетілген CV қисықтары сканерлеу жылдамдығының артуына сәйкес келетін тотығу-тотықсыздану реакциясының позициялары мен ең жоғары ток</w:t>
      </w:r>
      <w:r w:rsidRPr="00847F72">
        <w:rPr>
          <w:rFonts w:ascii="Times New Roman" w:eastAsia="Times New Roman" w:hAnsi="Times New Roman" w:cs="Times New Roman"/>
          <w:sz w:val="28"/>
          <w:szCs w:val="28"/>
          <w:lang w:val="kk-KZ"/>
        </w:rPr>
        <w:t xml:space="preserve"> шыңдарының </w:t>
      </w:r>
      <w:r w:rsidRPr="00847F72">
        <w:rPr>
          <w:rFonts w:ascii="Times New Roman" w:eastAsia="Times New Roman" w:hAnsi="Times New Roman" w:cs="Times New Roman"/>
          <w:sz w:val="28"/>
          <w:szCs w:val="28"/>
        </w:rPr>
        <w:t xml:space="preserve">тұрақты ығысуын көрсетеді. Атап айтқанда, анодтық шың A деп белгіленеді, ал жоғары және төмен кернеулердегі катодтық шыңдар сәйкесінше В және С деп белгіленеді. Цифрлардан байқалғандай, сканерлеу жылдамдығының жоғарылауы ең жоғары токтардың жоғарылауымен байланысты. </w:t>
      </w:r>
      <w:r w:rsidR="00727A11">
        <w:rPr>
          <w:rFonts w:ascii="Times New Roman" w:eastAsia="Times New Roman" w:hAnsi="Times New Roman" w:cs="Times New Roman"/>
          <w:sz w:val="28"/>
          <w:szCs w:val="28"/>
          <w:lang w:val="kk-KZ"/>
        </w:rPr>
        <w:t>Т</w:t>
      </w:r>
      <w:r w:rsidRPr="00847F72">
        <w:rPr>
          <w:rFonts w:ascii="Times New Roman" w:eastAsia="Times New Roman" w:hAnsi="Times New Roman" w:cs="Times New Roman"/>
          <w:sz w:val="28"/>
          <w:szCs w:val="28"/>
        </w:rPr>
        <w:t>отықсыздану және тотығу шыңдары үшін барлық ағымдағы мәндер сканерлеу жылдамдығының квадрат түбірімен сызықтық қатынасты көрсетеді, бұл диффузиямен шектелген процесті көрсетеді. Осы сызықтық қатынасты орнату арқылы жылдамдықты шектейтін түрлердің диффузиялық константасы, атап айтқанда литий иондары D(Li</w:t>
      </w:r>
      <w:r w:rsidRPr="00847F72">
        <w:rPr>
          <w:rFonts w:ascii="Times New Roman" w:eastAsia="Times New Roman" w:hAnsi="Times New Roman" w:cs="Times New Roman"/>
          <w:sz w:val="28"/>
          <w:szCs w:val="28"/>
          <w:vertAlign w:val="superscript"/>
        </w:rPr>
        <w:t>+</w:t>
      </w:r>
      <w:r w:rsidRPr="00847F72">
        <w:rPr>
          <w:rFonts w:ascii="Times New Roman" w:eastAsia="Times New Roman" w:hAnsi="Times New Roman" w:cs="Times New Roman"/>
          <w:sz w:val="28"/>
          <w:szCs w:val="28"/>
        </w:rPr>
        <w:t>)</w:t>
      </w:r>
      <w:r w:rsidRPr="00847F72">
        <w:rPr>
          <w:rFonts w:ascii="Times New Roman" w:eastAsia="Times New Roman" w:hAnsi="Times New Roman" w:cs="Times New Roman"/>
          <w:sz w:val="28"/>
          <w:szCs w:val="28"/>
          <w:lang w:val="kk-KZ"/>
        </w:rPr>
        <w:t xml:space="preserve"> диффузиясы</w:t>
      </w:r>
      <w:r w:rsidRPr="00847F72">
        <w:rPr>
          <w:rFonts w:ascii="Times New Roman" w:eastAsia="Times New Roman" w:hAnsi="Times New Roman" w:cs="Times New Roman"/>
          <w:sz w:val="28"/>
          <w:szCs w:val="28"/>
        </w:rPr>
        <w:t xml:space="preserve"> Рэндлес-Севчик теңдеуін пайдалана отырып есептелді:</w:t>
      </w:r>
    </w:p>
    <w:p w:rsidR="00AB0EE6" w:rsidRPr="00847F72" w:rsidRDefault="00AB0EE6" w:rsidP="00302DC0">
      <w:pPr>
        <w:spacing w:after="0" w:line="240" w:lineRule="auto"/>
        <w:jc w:val="both"/>
        <w:rPr>
          <w:rFonts w:ascii="Times New Roman" w:eastAsia="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037"/>
      </w:tblGrid>
      <w:tr w:rsidR="00C16795" w:rsidTr="00C16795">
        <w:tc>
          <w:tcPr>
            <w:tcW w:w="8642" w:type="dxa"/>
          </w:tcPr>
          <w:p w:rsidR="00C16795" w:rsidRPr="00C16795" w:rsidRDefault="006164ED" w:rsidP="00302DC0">
            <w:pPr>
              <w:jc w:val="both"/>
              <w:rPr>
                <w:rFonts w:ascii="Times New Roman" w:eastAsia="Times New Roman" w:hAnsi="Times New Roman" w:cs="Times New Roman"/>
                <w:sz w:val="28"/>
                <w:szCs w:val="28"/>
              </w:rPr>
            </w:pPr>
            <m:oMathPara>
              <m:oMathParaPr>
                <m:jc m:val="center"/>
              </m:oMathPara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p</m:t>
                    </m:r>
                  </m:sub>
                </m:sSub>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2.69x</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10</m:t>
                        </m:r>
                      </m:e>
                      <m:sup>
                        <m:r>
                          <w:rPr>
                            <w:rFonts w:ascii="Cambria Math" w:eastAsia="Times New Roman" w:hAnsi="Cambria Math" w:cs="Times New Roman"/>
                            <w:sz w:val="28"/>
                            <w:szCs w:val="28"/>
                          </w:rPr>
                          <m:t>5</m:t>
                        </m:r>
                      </m:sup>
                    </m:sSup>
                  </m:e>
                </m:d>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n</m:t>
                    </m:r>
                  </m:e>
                  <m:sup>
                    <m:r>
                      <w:rPr>
                        <w:rFonts w:ascii="Cambria Math" w:eastAsia="Times New Roman" w:hAnsi="Cambria Math" w:cs="Times New Roman"/>
                        <w:sz w:val="28"/>
                        <w:szCs w:val="28"/>
                      </w:rPr>
                      <m:t>1.5</m:t>
                    </m:r>
                  </m:sup>
                </m:sSup>
                <m:r>
                  <w:rPr>
                    <w:rFonts w:ascii="Cambria Math" w:eastAsia="Times New Roman" w:hAnsi="Cambria Math" w:cs="Times New Roman"/>
                    <w:sz w:val="28"/>
                    <w:szCs w:val="28"/>
                  </w:rPr>
                  <m:t>S</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eqArr>
                      <m:eqArrPr>
                        <m:ctrlPr>
                          <w:rPr>
                            <w:rFonts w:ascii="Cambria Math" w:eastAsia="Times New Roman" w:hAnsi="Cambria Math" w:cs="Times New Roman"/>
                            <w:i/>
                            <w:sz w:val="28"/>
                            <w:szCs w:val="28"/>
                          </w:rPr>
                        </m:ctrlPr>
                      </m:eqArr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Li</m:t>
                            </m:r>
                          </m:e>
                          <m:sup>
                            <m:r>
                              <w:rPr>
                                <w:rFonts w:ascii="Cambria Math" w:eastAsia="Times New Roman" w:hAnsi="Cambria Math" w:cs="Times New Roman"/>
                                <w:sz w:val="28"/>
                                <w:szCs w:val="28"/>
                              </w:rPr>
                              <m:t>2+</m:t>
                            </m:r>
                          </m:sup>
                        </m:sSup>
                      </m:e>
                      <m:e>
                        <m:r>
                          <w:rPr>
                            <w:rFonts w:ascii="Cambria Math" w:eastAsia="Times New Roman" w:hAnsi="Cambria Math" w:cs="Times New Roman"/>
                            <w:sz w:val="28"/>
                            <w:szCs w:val="28"/>
                          </w:rPr>
                          <m:t xml:space="preserve"> </m:t>
                        </m:r>
                      </m:e>
                    </m:eqArr>
                  </m:sub>
                </m:sSub>
                <m:sSubSup>
                  <m:sSubSupPr>
                    <m:ctrlPr>
                      <w:rPr>
                        <w:rFonts w:ascii="Cambria Math" w:eastAsia="Times New Roman" w:hAnsi="Cambria Math" w:cs="Times New Roman"/>
                        <w:i/>
                        <w:sz w:val="28"/>
                        <w:szCs w:val="28"/>
                        <w:lang w:val="x-none"/>
                      </w:rPr>
                    </m:ctrlPr>
                  </m:sSubSupPr>
                  <m:e>
                    <m:r>
                      <w:rPr>
                        <w:rFonts w:ascii="Cambria Math" w:eastAsia="Times New Roman" w:hAnsi="Cambria Math" w:cs="Times New Roman"/>
                        <w:sz w:val="28"/>
                        <w:szCs w:val="28"/>
                      </w:rPr>
                      <m:t>D</m:t>
                    </m:r>
                  </m:e>
                  <m: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Li</m:t>
                        </m:r>
                      </m:e>
                      <m:sup>
                        <m:r>
                          <w:rPr>
                            <w:rFonts w:ascii="Cambria Math" w:eastAsia="Times New Roman" w:hAnsi="Cambria Math" w:cs="Times New Roman"/>
                            <w:sz w:val="28"/>
                            <w:szCs w:val="28"/>
                          </w:rPr>
                          <m:t>+</m:t>
                        </m:r>
                      </m:sup>
                    </m:sSup>
                    <m:r>
                      <w:rPr>
                        <w:rFonts w:ascii="Cambria Math" w:eastAsia="Times New Roman" w:hAnsi="Cambria Math" w:cs="Times New Roman"/>
                        <w:sz w:val="28"/>
                        <w:szCs w:val="28"/>
                      </w:rPr>
                      <m:t xml:space="preserve">   </m:t>
                    </m:r>
                  </m:sub>
                  <m:sup>
                    <m:r>
                      <w:rPr>
                        <w:rFonts w:ascii="Cambria Math" w:eastAsia="Times New Roman" w:hAnsi="Cambria Math" w:cs="Times New Roman"/>
                        <w:sz w:val="28"/>
                        <w:szCs w:val="28"/>
                      </w:rPr>
                      <m:t>0.5</m:t>
                    </m:r>
                  </m:sup>
                </m:sSubSup>
                <m:sSup>
                  <m:sSupPr>
                    <m:ctrlPr>
                      <w:rPr>
                        <w:rFonts w:ascii="Cambria Math" w:eastAsia="Times New Roman" w:hAnsi="Cambria Math" w:cs="Times New Roman"/>
                        <w:i/>
                        <w:sz w:val="28"/>
                        <w:szCs w:val="28"/>
                        <w:lang w:val="x-none"/>
                      </w:rPr>
                    </m:ctrlPr>
                  </m:sSupPr>
                  <m:e>
                    <m:r>
                      <m:rPr>
                        <m:sty m:val="p"/>
                      </m:rPr>
                      <w:rPr>
                        <w:rFonts w:ascii="Cambria Math" w:eastAsia="Times New Roman" w:hAnsi="Cambria Math" w:cs="Times New Roman"/>
                        <w:sz w:val="28"/>
                        <w:szCs w:val="28"/>
                      </w:rPr>
                      <m:t>v</m:t>
                    </m:r>
                  </m:e>
                  <m:sup>
                    <m:r>
                      <w:rPr>
                        <w:rFonts w:ascii="Cambria Math" w:eastAsia="Times New Roman" w:hAnsi="Cambria Math" w:cs="Times New Roman"/>
                        <w:sz w:val="28"/>
                        <w:szCs w:val="28"/>
                      </w:rPr>
                      <m:t>0.5</m:t>
                    </m:r>
                  </m:sup>
                </m:sSup>
              </m:oMath>
            </m:oMathPara>
          </w:p>
        </w:tc>
        <w:tc>
          <w:tcPr>
            <w:tcW w:w="1037" w:type="dxa"/>
          </w:tcPr>
          <w:p w:rsidR="00C16795" w:rsidRPr="00C16795" w:rsidRDefault="00C16795" w:rsidP="00302DC0">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3.5.5</w:t>
            </w:r>
          </w:p>
        </w:tc>
      </w:tr>
    </w:tbl>
    <w:p w:rsidR="00AB0EE6" w:rsidRPr="00847F72" w:rsidRDefault="00AB0EE6" w:rsidP="00302DC0">
      <w:pPr>
        <w:spacing w:after="0" w:line="240" w:lineRule="auto"/>
        <w:jc w:val="both"/>
        <w:rPr>
          <w:rFonts w:ascii="Times New Roman" w:eastAsia="Times New Roman" w:hAnsi="Times New Roman" w:cs="Times New Roman"/>
          <w:sz w:val="28"/>
          <w:szCs w:val="28"/>
        </w:rPr>
      </w:pPr>
    </w:p>
    <w:p w:rsidR="00AB0EE6" w:rsidRPr="00617E4A" w:rsidRDefault="00617E4A" w:rsidP="00617E4A">
      <w:pPr>
        <w:tabs>
          <w:tab w:val="left" w:pos="53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мұндағы Ip – </w:t>
      </w:r>
      <w:r>
        <w:rPr>
          <w:rFonts w:ascii="Times New Roman" w:hAnsi="Times New Roman" w:cs="Times New Roman"/>
          <w:sz w:val="28"/>
          <w:szCs w:val="28"/>
          <w:lang w:val="kk-KZ"/>
        </w:rPr>
        <w:t>шектік</w:t>
      </w:r>
      <w:r w:rsidR="00AB0EE6" w:rsidRPr="00847F72">
        <w:rPr>
          <w:rFonts w:ascii="Times New Roman" w:hAnsi="Times New Roman" w:cs="Times New Roman"/>
          <w:sz w:val="28"/>
          <w:szCs w:val="28"/>
        </w:rPr>
        <w:t xml:space="preserve"> ток; n – электрондар саны (LSB үшін 2-ге тең); A - электрод ауданы (1,77 см</w:t>
      </w:r>
      <w:r w:rsidR="00AB0EE6" w:rsidRPr="00847F72">
        <w:rPr>
          <w:rFonts w:ascii="Times New Roman" w:hAnsi="Times New Roman" w:cs="Times New Roman"/>
          <w:sz w:val="28"/>
          <w:szCs w:val="28"/>
          <w:vertAlign w:val="superscript"/>
        </w:rPr>
        <w:t>2</w:t>
      </w:r>
      <w:r w:rsidR="00AB0EE6" w:rsidRPr="00847F72">
        <w:rPr>
          <w:rFonts w:ascii="Times New Roman" w:hAnsi="Times New Roman" w:cs="Times New Roman"/>
          <w:sz w:val="28"/>
          <w:szCs w:val="28"/>
        </w:rPr>
        <w:t>); D</w:t>
      </w:r>
      <w:r w:rsidR="00AB0EE6" w:rsidRPr="00847F72">
        <w:rPr>
          <w:rFonts w:ascii="Times New Roman" w:hAnsi="Times New Roman" w:cs="Times New Roman"/>
          <w:sz w:val="28"/>
          <w:szCs w:val="28"/>
          <w:vertAlign w:val="subscript"/>
        </w:rPr>
        <w:t>Li</w:t>
      </w:r>
      <w:r w:rsidR="00AB0EE6" w:rsidRPr="00847F72">
        <w:rPr>
          <w:rFonts w:ascii="Times New Roman" w:hAnsi="Times New Roman" w:cs="Times New Roman"/>
          <w:sz w:val="28"/>
          <w:szCs w:val="28"/>
          <w:vertAlign w:val="superscript"/>
        </w:rPr>
        <w:t>+</w:t>
      </w:r>
      <w:r w:rsidR="00AB0EE6" w:rsidRPr="00847F72">
        <w:rPr>
          <w:rFonts w:ascii="Times New Roman" w:hAnsi="Times New Roman" w:cs="Times New Roman"/>
          <w:sz w:val="28"/>
          <w:szCs w:val="28"/>
        </w:rPr>
        <w:t xml:space="preserve"> - Li</w:t>
      </w:r>
      <w:r w:rsidR="00AB0EE6" w:rsidRPr="00847F72">
        <w:rPr>
          <w:rFonts w:ascii="Times New Roman" w:hAnsi="Times New Roman" w:cs="Times New Roman"/>
          <w:sz w:val="28"/>
          <w:szCs w:val="28"/>
          <w:vertAlign w:val="superscript"/>
        </w:rPr>
        <w:t>+</w:t>
      </w:r>
      <w:r w:rsidR="00AB0EE6" w:rsidRPr="00847F72">
        <w:rPr>
          <w:rFonts w:ascii="Times New Roman" w:hAnsi="Times New Roman" w:cs="Times New Roman"/>
          <w:sz w:val="28"/>
          <w:szCs w:val="28"/>
        </w:rPr>
        <w:t xml:space="preserve"> диффузия коэффициенті; C</w:t>
      </w:r>
      <w:r w:rsidR="00AB0EE6" w:rsidRPr="00847F72">
        <w:rPr>
          <w:rFonts w:ascii="Times New Roman" w:hAnsi="Times New Roman" w:cs="Times New Roman"/>
          <w:sz w:val="28"/>
          <w:szCs w:val="28"/>
          <w:vertAlign w:val="subscript"/>
        </w:rPr>
        <w:t>Li</w:t>
      </w:r>
      <w:r w:rsidR="00AB0EE6" w:rsidRPr="00847F72">
        <w:rPr>
          <w:rFonts w:ascii="Times New Roman" w:hAnsi="Times New Roman" w:cs="Times New Roman"/>
          <w:sz w:val="28"/>
          <w:szCs w:val="28"/>
          <w:vertAlign w:val="superscript"/>
        </w:rPr>
        <w:t>+</w:t>
      </w:r>
      <w:r w:rsidR="00AB0EE6" w:rsidRPr="00847F72">
        <w:rPr>
          <w:rFonts w:ascii="Times New Roman" w:hAnsi="Times New Roman" w:cs="Times New Roman"/>
          <w:sz w:val="28"/>
          <w:szCs w:val="28"/>
        </w:rPr>
        <w:t xml:space="preserve"> – электролиттегі литий иондарының концентрац</w:t>
      </w:r>
      <w:r>
        <w:rPr>
          <w:rFonts w:ascii="Times New Roman" w:hAnsi="Times New Roman" w:cs="Times New Roman"/>
          <w:sz w:val="28"/>
          <w:szCs w:val="28"/>
        </w:rPr>
        <w:t>иясы; v - сканерлеу жылдамдығы.</w:t>
      </w:r>
    </w:p>
    <w:p w:rsidR="00AB0EE6" w:rsidRDefault="00AB0EE6" w:rsidP="00617E4A">
      <w:pPr>
        <w:spacing w:after="0" w:line="240" w:lineRule="auto"/>
        <w:ind w:firstLine="567"/>
        <w:jc w:val="both"/>
        <w:rPr>
          <w:rFonts w:ascii="Times New Roman" w:eastAsia="Times New Roman" w:hAnsi="Times New Roman" w:cs="Times New Roman"/>
          <w:sz w:val="28"/>
          <w:szCs w:val="28"/>
        </w:rPr>
      </w:pPr>
      <w:r w:rsidRPr="00847F72">
        <w:rPr>
          <w:rFonts w:ascii="Times New Roman" w:eastAsia="Times New Roman" w:hAnsi="Times New Roman" w:cs="Times New Roman"/>
          <w:sz w:val="28"/>
          <w:szCs w:val="28"/>
        </w:rPr>
        <w:t>n, S және C тұрақты болып қалатындықтан, диффузия коэффициентін</w:t>
      </w: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 xml:space="preserve"> I</m:t>
            </m:r>
          </m:e>
          <m:sub>
            <m:r>
              <w:rPr>
                <w:rFonts w:ascii="Cambria Math" w:eastAsia="Times New Roman" w:hAnsi="Cambria Math" w:cs="Times New Roman"/>
                <w:sz w:val="28"/>
                <w:szCs w:val="28"/>
              </w:rPr>
              <m:t>p</m:t>
            </m:r>
          </m:sub>
        </m:sSub>
      </m:oMath>
      <w:r w:rsidRPr="00847F72">
        <w:rPr>
          <w:rFonts w:ascii="Times New Roman" w:eastAsia="Times New Roman" w:hAnsi="Times New Roman" w:cs="Times New Roman"/>
          <w:sz w:val="28"/>
          <w:szCs w:val="28"/>
        </w:rPr>
        <w:t>=</w:t>
      </w:r>
      <m:oMath>
        <m:r>
          <w:rPr>
            <w:rFonts w:ascii="Cambria Math" w:eastAsia="Times New Roman" w:hAnsi="Cambria Math" w:cs="Times New Roman"/>
            <w:sz w:val="28"/>
            <w:szCs w:val="28"/>
          </w:rPr>
          <m:t>f</m:t>
        </m:r>
        <m:r>
          <m:rPr>
            <m:sty m:val="p"/>
          </m:rPr>
          <w:rPr>
            <w:rFonts w:ascii="Cambria Math" w:eastAsia="Times New Roman" w:hAnsi="Cambria Math" w:cs="Times New Roman"/>
            <w:sz w:val="28"/>
            <w:szCs w:val="28"/>
          </w:rPr>
          <m:t>(</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v</m:t>
            </m:r>
          </m:e>
          <m:sup>
            <m:r>
              <m:rPr>
                <m:sty m:val="p"/>
              </m:rPr>
              <w:rPr>
                <w:rFonts w:ascii="Cambria Math" w:eastAsia="Times New Roman" w:hAnsi="Cambria Math" w:cs="Times New Roman"/>
                <w:sz w:val="28"/>
                <w:szCs w:val="28"/>
              </w:rPr>
              <m:t>0.5</m:t>
            </m:r>
          </m:sup>
        </m:sSup>
        <m:r>
          <m:rPr>
            <m:sty m:val="p"/>
          </m:rPr>
          <w:rPr>
            <w:rFonts w:ascii="Cambria Math" w:eastAsia="Times New Roman" w:hAnsi="Cambria Math" w:cs="Times New Roman"/>
            <w:sz w:val="28"/>
            <w:szCs w:val="28"/>
          </w:rPr>
          <m:t>)</m:t>
        </m:r>
      </m:oMath>
      <w:r w:rsidRPr="00847F72">
        <w:rPr>
          <w:rFonts w:ascii="Times New Roman" w:eastAsia="Times New Roman" w:hAnsi="Times New Roman" w:cs="Times New Roman"/>
          <w:sz w:val="28"/>
          <w:szCs w:val="28"/>
        </w:rPr>
        <w:t xml:space="preserve">. қисықтарының еңістерінен анықтауға болады. Қисықтардың еңістері </w:t>
      </w:r>
      <m:oMath>
        <m:d>
          <m:dPr>
            <m:ctrlPr>
              <w:rPr>
                <w:rFonts w:ascii="Cambria Math" w:eastAsia="Times New Roman" w:hAnsi="Cambria Math" w:cs="Times New Roman"/>
                <w:sz w:val="28"/>
                <w:szCs w:val="28"/>
              </w:rPr>
            </m:ctrlPr>
          </m:dPr>
          <m:e>
            <m:r>
              <m:rPr>
                <m:sty m:val="p"/>
              </m:rPr>
              <w:rPr>
                <w:rFonts w:ascii="Cambria Math" w:eastAsia="Times New Roman" w:hAnsi="Cambria Math" w:cs="Times New Roman"/>
                <w:sz w:val="28"/>
                <w:szCs w:val="28"/>
              </w:rPr>
              <m:t>2.69</m:t>
            </m:r>
            <m:r>
              <w:rPr>
                <w:rFonts w:ascii="Cambria Math" w:eastAsia="Times New Roman" w:hAnsi="Cambria Math" w:cs="Times New Roman"/>
                <w:sz w:val="28"/>
                <w:szCs w:val="28"/>
              </w:rPr>
              <m:t>x</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10</m:t>
                </m:r>
              </m:e>
              <m:sup>
                <m:r>
                  <m:rPr>
                    <m:sty m:val="p"/>
                  </m:rPr>
                  <w:rPr>
                    <w:rFonts w:ascii="Cambria Math" w:eastAsia="Times New Roman" w:hAnsi="Cambria Math" w:cs="Times New Roman"/>
                    <w:sz w:val="28"/>
                    <w:szCs w:val="28"/>
                  </w:rPr>
                  <m:t>5</m:t>
                </m:r>
              </m:sup>
            </m:sSup>
          </m:e>
        </m:d>
        <m:sSup>
          <m:sSupPr>
            <m:ctrlPr>
              <w:rPr>
                <w:rFonts w:ascii="Cambria Math" w:eastAsia="Times New Roman" w:hAnsi="Cambria Math" w:cs="Times New Roman"/>
                <w:sz w:val="28"/>
                <w:szCs w:val="28"/>
              </w:rPr>
            </m:ctrlPr>
          </m:sSupPr>
          <m:e>
            <m:r>
              <w:rPr>
                <w:rFonts w:ascii="Cambria Math" w:eastAsia="Times New Roman" w:hAnsi="Cambria Math" w:cs="Times New Roman"/>
                <w:sz w:val="28"/>
                <w:szCs w:val="28"/>
              </w:rPr>
              <m:t>n</m:t>
            </m:r>
          </m:e>
          <m:sup>
            <m:r>
              <m:rPr>
                <m:sty m:val="p"/>
              </m:rPr>
              <w:rPr>
                <w:rFonts w:ascii="Cambria Math" w:eastAsia="Times New Roman" w:hAnsi="Cambria Math" w:cs="Times New Roman"/>
                <w:sz w:val="28"/>
                <w:szCs w:val="28"/>
              </w:rPr>
              <m:t>1.5</m:t>
            </m:r>
          </m:sup>
        </m:sSup>
        <m:r>
          <w:rPr>
            <w:rFonts w:ascii="Cambria Math" w:eastAsia="Times New Roman" w:hAnsi="Cambria Math" w:cs="Times New Roman"/>
            <w:sz w:val="28"/>
            <w:szCs w:val="28"/>
          </w:rPr>
          <m:t>S</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C</m:t>
            </m:r>
          </m:e>
          <m:sub>
            <m:eqArr>
              <m:eqArrPr>
                <m:ctrlPr>
                  <w:rPr>
                    <w:rFonts w:ascii="Cambria Math" w:eastAsia="Times New Roman" w:hAnsi="Cambria Math" w:cs="Times New Roman"/>
                    <w:sz w:val="28"/>
                    <w:szCs w:val="28"/>
                  </w:rPr>
                </m:ctrlPr>
              </m:eqArrPr>
              <m:e>
                <m:sSup>
                  <m:sSupPr>
                    <m:ctrlPr>
                      <w:rPr>
                        <w:rFonts w:ascii="Cambria Math" w:eastAsia="Times New Roman" w:hAnsi="Cambria Math" w:cs="Times New Roman"/>
                        <w:sz w:val="28"/>
                        <w:szCs w:val="28"/>
                      </w:rPr>
                    </m:ctrlPr>
                  </m:sSupPr>
                  <m:e>
                    <m:r>
                      <w:rPr>
                        <w:rFonts w:ascii="Cambria Math" w:eastAsia="Times New Roman" w:hAnsi="Cambria Math" w:cs="Times New Roman"/>
                        <w:sz w:val="28"/>
                        <w:szCs w:val="28"/>
                      </w:rPr>
                      <m:t>Li</m:t>
                    </m:r>
                  </m:e>
                  <m:sup>
                    <m:r>
                      <m:rPr>
                        <m:sty m:val="p"/>
                      </m:rPr>
                      <w:rPr>
                        <w:rFonts w:ascii="Cambria Math" w:eastAsia="Times New Roman" w:hAnsi="Cambria Math" w:cs="Times New Roman"/>
                        <w:sz w:val="28"/>
                        <w:szCs w:val="28"/>
                      </w:rPr>
                      <m:t>2+</m:t>
                    </m:r>
                  </m:sup>
                </m:sSup>
              </m:e>
              <m:e>
                <m:r>
                  <m:rPr>
                    <m:sty m:val="p"/>
                  </m:rPr>
                  <w:rPr>
                    <w:rFonts w:ascii="Cambria Math" w:eastAsia="Times New Roman" w:hAnsi="Cambria Math" w:cs="Times New Roman"/>
                    <w:sz w:val="28"/>
                    <w:szCs w:val="28"/>
                  </w:rPr>
                  <m:t xml:space="preserve"> </m:t>
                </m:r>
              </m:e>
            </m:eqArr>
          </m:sub>
        </m:sSub>
      </m:oMath>
      <w:r w:rsidR="00617E4A">
        <w:rPr>
          <w:rFonts w:ascii="Times New Roman" w:eastAsia="Times New Roman" w:hAnsi="Times New Roman" w:cs="Times New Roman"/>
          <w:sz w:val="28"/>
          <w:szCs w:val="28"/>
        </w:rPr>
        <w:t>.  мәніне бөлінеді.</w:t>
      </w:r>
    </w:p>
    <w:p w:rsidR="00C16795" w:rsidRPr="00617E4A" w:rsidRDefault="00C16795" w:rsidP="00617E4A">
      <w:pPr>
        <w:spacing w:after="0" w:line="240" w:lineRule="auto"/>
        <w:ind w:firstLine="567"/>
        <w:jc w:val="both"/>
        <w:rPr>
          <w:rFonts w:ascii="Times New Roman" w:eastAsia="Times New Roman" w:hAnsi="Times New Roman" w:cs="Times New Roman"/>
          <w:sz w:val="28"/>
          <w:szCs w:val="28"/>
        </w:rPr>
      </w:pPr>
    </w:p>
    <w:p w:rsidR="00AB0EE6" w:rsidRPr="00C23D30" w:rsidRDefault="00AB0EE6" w:rsidP="00302DC0">
      <w:pPr>
        <w:spacing w:after="0" w:line="240" w:lineRule="auto"/>
        <w:ind w:firstLine="720"/>
        <w:jc w:val="both"/>
        <w:rPr>
          <w:rFonts w:ascii="Times New Roman" w:hAnsi="Times New Roman" w:cs="Times New Roman"/>
          <w:sz w:val="28"/>
          <w:szCs w:val="28"/>
          <w:lang w:val="kk-KZ"/>
        </w:rPr>
      </w:pPr>
      <w:r w:rsidRPr="00847F72">
        <w:rPr>
          <w:rFonts w:ascii="Times New Roman" w:hAnsi="Times New Roman" w:cs="Times New Roman"/>
          <w:sz w:val="28"/>
          <w:szCs w:val="28"/>
        </w:rPr>
        <w:t>Анықтамада</w:t>
      </w:r>
      <w:r w:rsidR="000C4370">
        <w:rPr>
          <w:rFonts w:ascii="Times New Roman" w:hAnsi="Times New Roman" w:cs="Times New Roman"/>
          <w:sz w:val="28"/>
          <w:szCs w:val="28"/>
        </w:rPr>
        <w:fldChar w:fldCharType="begin" w:fldLock="1"/>
      </w:r>
      <w:r w:rsidR="000C4370">
        <w:rPr>
          <w:rFonts w:ascii="Times New Roman" w:hAnsi="Times New Roman" w:cs="Times New Roman"/>
          <w:sz w:val="28"/>
          <w:szCs w:val="28"/>
        </w:rPr>
        <w:instrText>ADDIN CSL_CITATION {"citationItems":[{"id":"ITEM-1","itemData":{"DOI":"10.1039/c5ee01388g","ISSN":"17545706","abstract":"Lithium sulfur (Li-S) batteries are one of the most promising next generation battery chemistries with potential to achieve 500-600 W h kg-1 in the next few years. Yet understanding the underlying mechanisms of operation remains a major obstacle to their continued improvement. From a review of a range of analytical studies and physical models, it is clear that experimental understanding is well ahead of state-of-the-art models. Yet this understanding is still hindered by the limitations of available techniques and the implications of experiment and cell design on the mechanism. The mechanisms at the core of physical models for Li-S cells are overly simplistic compared to the latest thinking based upon experimental results, but creating more complicated models will be difficult, due to the lack of and inability to easily measure the necessary parameters. Despite this, there are significant opportunities to improve models with the latest experimentally derived mechanisms. Such models can inform materials research and lead to improved high fidelity models for controls and application engineers.","author":[{"dropping-particle":"","family":"Wild","given":"M.","non-dropping-particle":"","parse-names":false,"suffix":""},{"dropping-particle":"","family":"O'Neill","given":"L.","non-dropping-particle":"","parse-names":false,"suffix":""},{"dropping-particle":"","family":"Zhang","given":"T.","non-dropping-particle":"","parse-names":false,"suffix":""},{"dropping-particle":"","family":"Purkayastha","given":"R.","non-dropping-particle":"","parse-names":false,"suffix":""},{"dropping-particle":"","family":"Minton","given":"G.","non-dropping-particle":"","parse-names":false,"suffix":""},{"dropping-particle":"","family":"Marinescu","given":"M.","non-dropping-particle":"","parse-names":false,"suffix":""},{"dropping-particle":"","family":"Offer","given":"G. J.","non-dropping-particle":"","parse-names":false,"suffix":""}],"container-title":"Energy and Environmental Science","id":"ITEM-1","issue":"12","issued":{"date-parts":[["2015","12","1"]]},"page":"3477-3494","publisher":"Royal Society of Chemistry","title":"Lithium sulfur batteries, a mechanistic review","type":"article","volume":"8"},"uris":["http://www.mendeley.com/documents/?uuid=06ef19ce-5948-34de-9d9d-d6f8cfb04433"]}],"mendeley":{"formattedCitation":"[56]","plainTextFormattedCitation":"[56]","previouslyFormattedCitation":"[56]"},"properties":{"noteIndex":0},"schema":"https://github.com/citation-style-language/schema/raw/master/csl-citation.json"}</w:instrText>
      </w:r>
      <w:r w:rsidR="000C4370">
        <w:rPr>
          <w:rFonts w:ascii="Times New Roman" w:hAnsi="Times New Roman" w:cs="Times New Roman"/>
          <w:sz w:val="28"/>
          <w:szCs w:val="28"/>
        </w:rPr>
        <w:fldChar w:fldCharType="separate"/>
      </w:r>
      <w:r w:rsidR="000C4370" w:rsidRPr="000C4370">
        <w:rPr>
          <w:rFonts w:ascii="Times New Roman" w:hAnsi="Times New Roman" w:cs="Times New Roman"/>
          <w:noProof/>
          <w:sz w:val="28"/>
          <w:szCs w:val="28"/>
        </w:rPr>
        <w:t>[56]</w:t>
      </w:r>
      <w:r w:rsidR="000C4370">
        <w:rPr>
          <w:rFonts w:ascii="Times New Roman" w:hAnsi="Times New Roman" w:cs="Times New Roman"/>
          <w:sz w:val="28"/>
          <w:szCs w:val="28"/>
        </w:rPr>
        <w:fldChar w:fldCharType="end"/>
      </w:r>
      <w:r w:rsidRPr="00847F72">
        <w:rPr>
          <w:rFonts w:ascii="Times New Roman" w:hAnsi="Times New Roman" w:cs="Times New Roman"/>
          <w:sz w:val="28"/>
          <w:szCs w:val="28"/>
        </w:rPr>
        <w:t xml:space="preserve"> егжей-тегжейлі берілген реакция механизмін пайдалана отырып, күкіртті тотықсыздандыру-тотықсыздану процесінің әрбір фазасына орта есеппен 2 э</w:t>
      </w:r>
      <w:r w:rsidR="00B214FC">
        <w:rPr>
          <w:rFonts w:ascii="Times New Roman" w:hAnsi="Times New Roman" w:cs="Times New Roman"/>
          <w:sz w:val="28"/>
          <w:szCs w:val="28"/>
        </w:rPr>
        <w:t>лектрон қатысады деп болжанған</w:t>
      </w:r>
      <w:r w:rsidR="00B214FC">
        <w:rPr>
          <w:rFonts w:ascii="Times New Roman" w:hAnsi="Times New Roman" w:cs="Times New Roman"/>
          <w:sz w:val="28"/>
          <w:szCs w:val="28"/>
          <w:lang w:val="kk-KZ"/>
        </w:rPr>
        <w:t xml:space="preserve">. </w:t>
      </w:r>
      <w:r w:rsidRPr="00B214FC">
        <w:rPr>
          <w:rFonts w:ascii="Times New Roman" w:hAnsi="Times New Roman" w:cs="Times New Roman"/>
          <w:sz w:val="28"/>
          <w:szCs w:val="28"/>
          <w:lang w:val="kk-KZ"/>
        </w:rPr>
        <w:t>GPC@S-GPC-NiO-20 ұяшығы үшін анодтық (A) және катодтық (B, C) шыңдары үшін есептелген диффузия коэффициенттері (D</w:t>
      </w:r>
      <w:r w:rsidRPr="00B214FC">
        <w:rPr>
          <w:rFonts w:ascii="Times New Roman" w:hAnsi="Times New Roman" w:cs="Times New Roman"/>
          <w:sz w:val="28"/>
          <w:szCs w:val="28"/>
          <w:vertAlign w:val="subscript"/>
          <w:lang w:val="kk-KZ"/>
        </w:rPr>
        <w:t>Li</w:t>
      </w:r>
      <w:r w:rsidRPr="00B214FC">
        <w:rPr>
          <w:rFonts w:ascii="Times New Roman" w:hAnsi="Times New Roman" w:cs="Times New Roman"/>
          <w:sz w:val="28"/>
          <w:szCs w:val="28"/>
          <w:vertAlign w:val="superscript"/>
          <w:lang w:val="kk-KZ"/>
        </w:rPr>
        <w:t>+</w:t>
      </w:r>
      <w:r w:rsidRPr="00B214FC">
        <w:rPr>
          <w:rFonts w:ascii="Times New Roman" w:hAnsi="Times New Roman" w:cs="Times New Roman"/>
          <w:sz w:val="28"/>
          <w:szCs w:val="28"/>
          <w:lang w:val="kk-KZ"/>
        </w:rPr>
        <w:t xml:space="preserve"> ) 1,2 × 10</w:t>
      </w:r>
      <w:r w:rsidRPr="00B214FC">
        <w:rPr>
          <w:rFonts w:ascii="Times New Roman" w:hAnsi="Times New Roman" w:cs="Times New Roman"/>
          <w:sz w:val="28"/>
          <w:szCs w:val="28"/>
          <w:vertAlign w:val="superscript"/>
          <w:lang w:val="kk-KZ"/>
        </w:rPr>
        <w:t>−9</w:t>
      </w:r>
      <w:r w:rsidRPr="00B214FC">
        <w:rPr>
          <w:rFonts w:ascii="Times New Roman" w:hAnsi="Times New Roman" w:cs="Times New Roman"/>
          <w:sz w:val="28"/>
          <w:szCs w:val="28"/>
          <w:lang w:val="kk-KZ"/>
        </w:rPr>
        <w:t>, 3,3 × 10</w:t>
      </w:r>
      <w:r w:rsidRPr="00B214FC">
        <w:rPr>
          <w:rFonts w:ascii="Times New Roman" w:hAnsi="Times New Roman" w:cs="Times New Roman"/>
          <w:sz w:val="28"/>
          <w:szCs w:val="28"/>
          <w:vertAlign w:val="superscript"/>
          <w:lang w:val="kk-KZ"/>
        </w:rPr>
        <w:t>−10</w:t>
      </w:r>
      <w:r w:rsidRPr="00B214FC">
        <w:rPr>
          <w:rFonts w:ascii="Times New Roman" w:hAnsi="Times New Roman" w:cs="Times New Roman"/>
          <w:sz w:val="28"/>
          <w:szCs w:val="28"/>
          <w:lang w:val="kk-KZ"/>
        </w:rPr>
        <w:t xml:space="preserve"> және тиісінше </w:t>
      </w:r>
      <w:r w:rsidRPr="00847F72">
        <w:rPr>
          <w:rFonts w:ascii="Times New Roman" w:hAnsi="Times New Roman" w:cs="Times New Roman"/>
          <w:sz w:val="28"/>
          <w:szCs w:val="28"/>
          <w:lang w:val="kk-KZ"/>
        </w:rPr>
        <w:t xml:space="preserve"> </w:t>
      </w:r>
      <w:r w:rsidRPr="00B214FC">
        <w:rPr>
          <w:rFonts w:ascii="Times New Roman" w:hAnsi="Times New Roman" w:cs="Times New Roman"/>
          <w:sz w:val="28"/>
          <w:szCs w:val="28"/>
          <w:lang w:val="kk-KZ"/>
        </w:rPr>
        <w:t>4,2 × 10</w:t>
      </w:r>
      <w:r w:rsidRPr="00B214FC">
        <w:rPr>
          <w:rFonts w:ascii="Times New Roman" w:hAnsi="Times New Roman" w:cs="Times New Roman"/>
          <w:sz w:val="28"/>
          <w:szCs w:val="28"/>
          <w:vertAlign w:val="superscript"/>
          <w:lang w:val="kk-KZ"/>
        </w:rPr>
        <w:t>−10</w:t>
      </w:r>
      <w:r w:rsidRPr="00847F72">
        <w:rPr>
          <w:rFonts w:ascii="Times New Roman" w:hAnsi="Times New Roman" w:cs="Times New Roman"/>
          <w:sz w:val="28"/>
          <w:szCs w:val="28"/>
          <w:lang w:val="kk-KZ"/>
        </w:rPr>
        <w:t xml:space="preserve"> мәнін</w:t>
      </w:r>
      <w:r w:rsidRPr="00B214FC">
        <w:rPr>
          <w:rFonts w:ascii="Times New Roman" w:hAnsi="Times New Roman" w:cs="Times New Roman"/>
          <w:sz w:val="28"/>
          <w:szCs w:val="28"/>
          <w:lang w:val="kk-KZ"/>
        </w:rPr>
        <w:t xml:space="preserve"> </w:t>
      </w:r>
      <w:r w:rsidRPr="00847F72">
        <w:rPr>
          <w:rFonts w:ascii="Times New Roman" w:hAnsi="Times New Roman" w:cs="Times New Roman"/>
          <w:sz w:val="28"/>
          <w:szCs w:val="28"/>
          <w:lang w:val="kk-KZ"/>
        </w:rPr>
        <w:t>көрсетті</w:t>
      </w:r>
      <w:r w:rsidRPr="00B214FC">
        <w:rPr>
          <w:rFonts w:ascii="Times New Roman" w:hAnsi="Times New Roman" w:cs="Times New Roman"/>
          <w:sz w:val="28"/>
          <w:szCs w:val="28"/>
          <w:lang w:val="kk-KZ"/>
        </w:rPr>
        <w:t xml:space="preserve">.  </w:t>
      </w:r>
      <w:r w:rsidRPr="00C23D30">
        <w:rPr>
          <w:rFonts w:ascii="Times New Roman" w:hAnsi="Times New Roman" w:cs="Times New Roman"/>
          <w:sz w:val="28"/>
          <w:szCs w:val="28"/>
          <w:lang w:val="kk-KZ"/>
        </w:rPr>
        <w:t>Бір қызығы, бұл диффузиялық коэффициенттер GPC@S-GPC-NiO-0 ұяшығы үшін де, модификацияланбаған сепараторы бар ұяшық үшін де байқалғандардан асып түседі (</w:t>
      </w:r>
      <w:r w:rsidR="00D5326D" w:rsidRPr="00C23D30">
        <w:rPr>
          <w:rFonts w:ascii="Times New Roman" w:hAnsi="Times New Roman" w:cs="Times New Roman"/>
          <w:sz w:val="28"/>
          <w:szCs w:val="28"/>
          <w:lang w:val="kk-KZ"/>
        </w:rPr>
        <w:t xml:space="preserve">8- </w:t>
      </w:r>
      <w:r w:rsidRPr="00C23D30">
        <w:rPr>
          <w:rFonts w:ascii="Times New Roman" w:hAnsi="Times New Roman" w:cs="Times New Roman"/>
          <w:sz w:val="28"/>
          <w:szCs w:val="28"/>
          <w:lang w:val="kk-KZ"/>
        </w:rPr>
        <w:t>кестесін қараңыз). Сонымен қатар, бұл ұяшықтар үшін A, B және C тотығу-тотықсыздану шыңдарын орнатудан алынған көлбеу мәндері сканерлеу жылдамдығының квадрат түбірімен сызықтық корреляцияны көрсетеді, бұл диффузиямен шектелген процесті көрсетеді (21сурет</w:t>
      </w:r>
      <w:r w:rsidR="0085262C" w:rsidRPr="0085262C">
        <w:rPr>
          <w:rFonts w:ascii="Times New Roman" w:hAnsi="Times New Roman" w:cs="Times New Roman"/>
          <w:sz w:val="28"/>
          <w:szCs w:val="28"/>
          <w:lang w:val="kk-KZ"/>
        </w:rPr>
        <w:t>, 6-</w:t>
      </w:r>
      <w:r w:rsidR="0085262C">
        <w:rPr>
          <w:rFonts w:ascii="Times New Roman" w:hAnsi="Times New Roman" w:cs="Times New Roman"/>
          <w:sz w:val="28"/>
          <w:szCs w:val="28"/>
          <w:lang w:val="kk-KZ"/>
        </w:rPr>
        <w:t>кесте</w:t>
      </w:r>
      <w:r w:rsidRPr="00C23D30">
        <w:rPr>
          <w:rFonts w:ascii="Times New Roman" w:hAnsi="Times New Roman" w:cs="Times New Roman"/>
          <w:sz w:val="28"/>
          <w:szCs w:val="28"/>
          <w:lang w:val="kk-KZ"/>
        </w:rPr>
        <w:t>). GPC-NiO-20 модификацияланған сепараторының LiPSs адсорбциясын жақсар</w:t>
      </w:r>
      <w:r w:rsidRPr="00847F72">
        <w:rPr>
          <w:rFonts w:ascii="Times New Roman" w:hAnsi="Times New Roman" w:cs="Times New Roman"/>
          <w:sz w:val="28"/>
          <w:szCs w:val="28"/>
          <w:lang w:val="kk-KZ"/>
        </w:rPr>
        <w:t>т</w:t>
      </w:r>
      <w:r w:rsidRPr="00C23D30">
        <w:rPr>
          <w:rFonts w:ascii="Times New Roman" w:hAnsi="Times New Roman" w:cs="Times New Roman"/>
          <w:sz w:val="28"/>
          <w:szCs w:val="28"/>
          <w:lang w:val="kk-KZ"/>
        </w:rPr>
        <w:t>уы және катализделген тотығу-тотықсыздану түрлендіруі арқылы шаттл әсерін тиімді азайтуға байланысты Li</w:t>
      </w:r>
      <w:r w:rsidRPr="00C23D30">
        <w:rPr>
          <w:rFonts w:ascii="Times New Roman" w:hAnsi="Times New Roman" w:cs="Times New Roman"/>
          <w:sz w:val="28"/>
          <w:szCs w:val="28"/>
          <w:vertAlign w:val="superscript"/>
          <w:lang w:val="kk-KZ"/>
        </w:rPr>
        <w:t>+</w:t>
      </w:r>
      <w:r w:rsidRPr="00C23D30">
        <w:rPr>
          <w:rFonts w:ascii="Times New Roman" w:hAnsi="Times New Roman" w:cs="Times New Roman"/>
          <w:sz w:val="28"/>
          <w:szCs w:val="28"/>
          <w:lang w:val="kk-KZ"/>
        </w:rPr>
        <w:t xml:space="preserve"> диффузиясын айтарлықтай арттырады.</w:t>
      </w:r>
    </w:p>
    <w:p w:rsidR="00E60247" w:rsidRDefault="00AB0EE6" w:rsidP="00302DC0">
      <w:pPr>
        <w:spacing w:after="0" w:line="240" w:lineRule="auto"/>
        <w:jc w:val="both"/>
        <w:rPr>
          <w:rFonts w:ascii="Times New Roman" w:hAnsi="Times New Roman" w:cs="Times New Roman"/>
          <w:sz w:val="28"/>
          <w:szCs w:val="28"/>
        </w:rPr>
      </w:pPr>
      <w:r w:rsidRPr="00C23D30">
        <w:rPr>
          <w:rFonts w:ascii="Times New Roman" w:hAnsi="Times New Roman" w:cs="Times New Roman"/>
          <w:sz w:val="28"/>
          <w:szCs w:val="28"/>
          <w:lang w:val="kk-KZ"/>
        </w:rPr>
        <w:t>Сонымен қатар, Li</w:t>
      </w:r>
      <w:r w:rsidRPr="00C23D30">
        <w:rPr>
          <w:rFonts w:ascii="Times New Roman" w:hAnsi="Times New Roman" w:cs="Times New Roman"/>
          <w:sz w:val="28"/>
          <w:szCs w:val="28"/>
          <w:vertAlign w:val="subscript"/>
          <w:lang w:val="kk-KZ"/>
        </w:rPr>
        <w:t>2</w:t>
      </w:r>
      <w:r w:rsidRPr="00C23D30">
        <w:rPr>
          <w:rFonts w:ascii="Times New Roman" w:hAnsi="Times New Roman" w:cs="Times New Roman"/>
          <w:sz w:val="28"/>
          <w:szCs w:val="28"/>
          <w:lang w:val="kk-KZ"/>
        </w:rPr>
        <w:t>S</w:t>
      </w:r>
      <w:r w:rsidRPr="00C23D30">
        <w:rPr>
          <w:rFonts w:ascii="Times New Roman" w:hAnsi="Times New Roman" w:cs="Times New Roman"/>
          <w:sz w:val="28"/>
          <w:szCs w:val="28"/>
          <w:vertAlign w:val="subscript"/>
          <w:lang w:val="kk-KZ"/>
        </w:rPr>
        <w:t>6</w:t>
      </w:r>
      <w:r w:rsidRPr="00C23D30">
        <w:rPr>
          <w:rFonts w:ascii="Times New Roman" w:hAnsi="Times New Roman" w:cs="Times New Roman"/>
          <w:sz w:val="28"/>
          <w:szCs w:val="28"/>
          <w:lang w:val="kk-KZ"/>
        </w:rPr>
        <w:t xml:space="preserve"> бар симметриялық ұяшықтар GPC-NiO-0, GPC-NiO-20 және жалаң көміртекті талшықты қағаздардан жасалған бірдей электродтармен зерттелді. Жалаң электрод үшін 20 мВ </w:t>
      </w:r>
      <w:r w:rsidRPr="00847F72">
        <w:rPr>
          <w:rFonts w:ascii="Times New Roman" w:hAnsi="Times New Roman" w:cs="Times New Roman"/>
          <w:sz w:val="28"/>
          <w:szCs w:val="28"/>
          <w:lang w:val="kk-KZ"/>
        </w:rPr>
        <w:t>с</w:t>
      </w:r>
      <w:r w:rsidRPr="00C23D30">
        <w:rPr>
          <w:rFonts w:ascii="Times New Roman" w:hAnsi="Times New Roman" w:cs="Times New Roman"/>
          <w:sz w:val="28"/>
          <w:szCs w:val="28"/>
          <w:vertAlign w:val="superscript"/>
          <w:lang w:val="kk-KZ"/>
        </w:rPr>
        <w:t>−1</w:t>
      </w:r>
      <w:r w:rsidRPr="00C23D30">
        <w:rPr>
          <w:rFonts w:ascii="Times New Roman" w:hAnsi="Times New Roman" w:cs="Times New Roman"/>
          <w:sz w:val="28"/>
          <w:szCs w:val="28"/>
          <w:lang w:val="kk-KZ"/>
        </w:rPr>
        <w:t xml:space="preserve"> алынған CV қисықтары минималды ток </w:t>
      </w:r>
      <w:r w:rsidRPr="00C23D30">
        <w:rPr>
          <w:rFonts w:ascii="Times New Roman" w:hAnsi="Times New Roman" w:cs="Times New Roman"/>
          <w:sz w:val="28"/>
          <w:szCs w:val="28"/>
          <w:lang w:val="kk-KZ"/>
        </w:rPr>
        <w:lastRenderedPageBreak/>
        <w:t xml:space="preserve">реакциясын көрсетеді, ал GPC-NiO-20 композиті ең жоғары </w:t>
      </w:r>
      <w:r w:rsidRPr="00847F72">
        <w:rPr>
          <w:rFonts w:ascii="Times New Roman" w:hAnsi="Times New Roman" w:cs="Times New Roman"/>
          <w:sz w:val="28"/>
          <w:szCs w:val="28"/>
          <w:lang w:val="kk-KZ"/>
        </w:rPr>
        <w:t>ток тығыздығын</w:t>
      </w:r>
      <w:r w:rsidRPr="00C23D30">
        <w:rPr>
          <w:rFonts w:ascii="Times New Roman" w:hAnsi="Times New Roman" w:cs="Times New Roman"/>
          <w:sz w:val="28"/>
          <w:szCs w:val="28"/>
          <w:lang w:val="kk-KZ"/>
        </w:rPr>
        <w:t xml:space="preserve"> көрсетеді, бұл оның электрод бетінде LiPS-тің сұйықтық-сұйықтыққа жылдам түрленуін білдіреді.</w:t>
      </w:r>
      <w:r w:rsidR="004B6836" w:rsidRPr="00847F72">
        <w:rPr>
          <w:rFonts w:ascii="Times New Roman" w:hAnsi="Times New Roman" w:cs="Times New Roman"/>
          <w:sz w:val="28"/>
          <w:szCs w:val="28"/>
        </w:rPr>
        <w:fldChar w:fldCharType="begin" w:fldLock="1"/>
      </w:r>
      <w:r w:rsidR="000C4370" w:rsidRPr="00C23D30">
        <w:rPr>
          <w:rFonts w:ascii="Times New Roman" w:hAnsi="Times New Roman" w:cs="Times New Roman"/>
          <w:sz w:val="28"/>
          <w:szCs w:val="28"/>
          <w:lang w:val="kk-KZ"/>
        </w:rPr>
        <w:instrText>ADDIN CSL_CITATION {"citationItems":[{"id":"ITEM-1","itemData":{"DOI":"10.1002/adfm.201903842","ISSN":"16163028","abstract":"Urchin-shaped NiCo2Se4 (u-NCSe) nanostructures as efficient sulfur hosts are synthesized to overcome the limitations of lithium–sulfur batteries (LSBs). u-NCSe provides a beneficial hollow structure to relieve volumetric expansion, a superior electrical conductivity to improve electron transfer, a high polarity to promote absorption of lithium polysulfides (LiPS), and outstanding electrocatalytic activity to accelerate LiPS conversion kinetics. Owing to these excellent qualities as cathode for LSBs, S@u-NCSe delivers outstanding initial capacities up to 1403 mAh g−1 at 0.1 C and retains 626 mAh g−1 at 5 C with exceptional rate performance. More significantly, a very low capacity decay rate of only 0.016% per cycle is obtained after 2000 cycles at 3 C. Even at high sulfur loading (3.2 mg cm−2), a reversible capacity of 557 mAh g−1 is delivered after 600 cycles at 1 C. Density functional theory calculations further confirm the strong interaction between NCSe and LiPS, and cytotoxicity measurements prove the biocompatibility of NCSe. This work not only demonstrates that transition metal selenides can be promising candidates as sulfur host materials, but also provides a strategy for the rational design and the development of LSBs with long-life and high-rate electrochemical performance.","author":[{"dropping-particle":"","family":"Zhang","given":"Chaoqi","non-dropping-particle":"","parse-names":false,"suffix":""},{"dropping-particle":"","family":"Biendicho","given":"Jordi Jacas","non-dropping-particle":"","parse-names":false,"suffix":""},{"dropping-particle":"","family":"Zhang","given":"Ting","non-dropping-particle":"","parse-names":false,"suffix":""},{"dropping-particle":"","family":"Du","given":"Ruifeng","non-dropping-particle":"","parse-names":false,"suffix":""},{"dropping-particle":"","family":"Li","given":"Junshan","non-dropping-particle":"","parse-names":false,"suffix":""},{"dropping-particle":"","family":"Yang","given":"Xuhui","non-dropping-particle":"","parse-names":false,"suffix":""},{"dropping-particle":"","family":"Arbiol","given":"Jordi","non-dropping-particle":"","parse-names":false,"suffix":""},{"dropping-particle":"","family":"Zhou","given":"Yingtang","non-dropping-particle":"","parse-names":false,"suffix":""},{"dropping-particle":"","family":"Morante","given":"Joan Ramon","non-dropping-particle":"","parse-names":false,"suffix":""},{"dropping-particle":"","family":"Cabot","given":"Andreu","non-dropping-particle":"","parse-names":false,"suffix":""}],"container-title":"Advanced Functional Materials","id":"ITEM-1","issue":"34","issued":{"date-parts":[["2019","8","1"]]},"publisher":"Wiley-VCH Verlag","title":"Combined High Catalytic Activity and Efficient Polar Tubular Nanostructure in Urchin-Like Metallic NiCo2Se4 for High-Performance Lithium–Sulfur Batteries","type":"article-journal","volume":"29"},"uris":["http://www.mendeley.com/documents/?uuid=3337752d-6dd9-3348-b17a-72c5ed75a6d3"]}],"mendeley":{"formattedCitation":"[141]","plainTextFormattedCitation":"[141]","previouslyFormattedCitation":"[141]"},"properties":{"noteIndex":0},"schema":"https://github.com/citation-style-language/schema/raw/master/csl-citation.json"}</w:instrText>
      </w:r>
      <w:r w:rsidR="004B6836" w:rsidRPr="00847F72">
        <w:rPr>
          <w:rFonts w:ascii="Times New Roman" w:hAnsi="Times New Roman" w:cs="Times New Roman"/>
          <w:sz w:val="28"/>
          <w:szCs w:val="28"/>
        </w:rPr>
        <w:fldChar w:fldCharType="separate"/>
      </w:r>
      <w:r w:rsidR="000C4370" w:rsidRPr="00C23D30">
        <w:rPr>
          <w:rFonts w:ascii="Times New Roman" w:hAnsi="Times New Roman" w:cs="Times New Roman"/>
          <w:noProof/>
          <w:sz w:val="28"/>
          <w:szCs w:val="28"/>
          <w:lang w:val="kk-KZ"/>
        </w:rPr>
        <w:t>[141]</w:t>
      </w:r>
      <w:r w:rsidR="004B6836" w:rsidRPr="00847F72">
        <w:rPr>
          <w:rFonts w:ascii="Times New Roman" w:hAnsi="Times New Roman" w:cs="Times New Roman"/>
          <w:sz w:val="28"/>
          <w:szCs w:val="28"/>
        </w:rPr>
        <w:fldChar w:fldCharType="end"/>
      </w:r>
      <w:r w:rsidRPr="00C23D30">
        <w:rPr>
          <w:rFonts w:ascii="Times New Roman" w:hAnsi="Times New Roman" w:cs="Times New Roman"/>
          <w:sz w:val="28"/>
          <w:szCs w:val="28"/>
          <w:lang w:val="kk-KZ"/>
        </w:rPr>
        <w:t>. Сонымен қатар, төмен сканерлеу жылдамдығында (1 мВ с</w:t>
      </w:r>
      <w:r w:rsidRPr="00C23D30">
        <w:rPr>
          <w:rFonts w:ascii="Times New Roman" w:hAnsi="Times New Roman" w:cs="Times New Roman"/>
          <w:sz w:val="28"/>
          <w:szCs w:val="28"/>
          <w:vertAlign w:val="superscript"/>
          <w:lang w:val="kk-KZ"/>
        </w:rPr>
        <w:t>−1</w:t>
      </w:r>
      <w:r w:rsidRPr="00C23D30">
        <w:rPr>
          <w:rFonts w:ascii="Times New Roman" w:hAnsi="Times New Roman" w:cs="Times New Roman"/>
          <w:sz w:val="28"/>
          <w:szCs w:val="28"/>
          <w:lang w:val="kk-KZ"/>
        </w:rPr>
        <w:t xml:space="preserve">) GPC-NiO-20 электродының CV қисығы сәйкесінше −0,18 В, −0,49 В, 0,18 В және 0,49 В шамасында төрт түрлі шыңды көрсетеді (Cурет </w:t>
      </w:r>
      <w:r w:rsidR="000C4370" w:rsidRPr="00C23D30">
        <w:rPr>
          <w:rFonts w:ascii="Times New Roman" w:hAnsi="Times New Roman" w:cs="Times New Roman"/>
          <w:sz w:val="28"/>
          <w:szCs w:val="28"/>
          <w:lang w:val="kk-KZ"/>
        </w:rPr>
        <w:t>2</w:t>
      </w:r>
      <w:r w:rsidR="00232035" w:rsidRPr="00C23D30">
        <w:rPr>
          <w:rFonts w:ascii="Times New Roman" w:hAnsi="Times New Roman" w:cs="Times New Roman"/>
          <w:sz w:val="28"/>
          <w:szCs w:val="28"/>
          <w:lang w:val="kk-KZ"/>
        </w:rPr>
        <w:t>1)</w:t>
      </w:r>
      <w:r w:rsidRPr="00C23D30">
        <w:rPr>
          <w:rFonts w:ascii="Times New Roman" w:hAnsi="Times New Roman" w:cs="Times New Roman"/>
          <w:sz w:val="28"/>
          <w:szCs w:val="28"/>
          <w:lang w:val="kk-KZ"/>
        </w:rPr>
        <w:t>. −0,49 В және −0,18 В шыңдары жұмыс электродында Li</w:t>
      </w:r>
      <w:r w:rsidRPr="00C23D30">
        <w:rPr>
          <w:rFonts w:ascii="Times New Roman" w:hAnsi="Times New Roman" w:cs="Times New Roman"/>
          <w:sz w:val="28"/>
          <w:szCs w:val="28"/>
          <w:vertAlign w:val="subscript"/>
          <w:lang w:val="kk-KZ"/>
        </w:rPr>
        <w:t>2</w:t>
      </w:r>
      <w:r w:rsidRPr="00C23D30">
        <w:rPr>
          <w:rFonts w:ascii="Times New Roman" w:hAnsi="Times New Roman" w:cs="Times New Roman"/>
          <w:sz w:val="28"/>
          <w:szCs w:val="28"/>
          <w:lang w:val="kk-KZ"/>
        </w:rPr>
        <w:t>S</w:t>
      </w:r>
      <w:r w:rsidRPr="00C23D30">
        <w:rPr>
          <w:rFonts w:ascii="Times New Roman" w:hAnsi="Times New Roman" w:cs="Times New Roman"/>
          <w:sz w:val="28"/>
          <w:szCs w:val="28"/>
          <w:vertAlign w:val="subscript"/>
          <w:lang w:val="kk-KZ"/>
        </w:rPr>
        <w:t>6</w:t>
      </w:r>
      <w:r w:rsidRPr="00C23D30">
        <w:rPr>
          <w:rFonts w:ascii="Times New Roman" w:hAnsi="Times New Roman" w:cs="Times New Roman"/>
          <w:sz w:val="28"/>
          <w:szCs w:val="28"/>
          <w:lang w:val="kk-KZ"/>
        </w:rPr>
        <w:t xml:space="preserve"> </w:t>
      </w:r>
      <w:r w:rsidRPr="00847F72">
        <w:rPr>
          <w:rFonts w:ascii="Times New Roman" w:hAnsi="Times New Roman" w:cs="Times New Roman"/>
          <w:sz w:val="28"/>
          <w:szCs w:val="28"/>
          <w:lang w:val="kk-KZ"/>
        </w:rPr>
        <w:t>,</w:t>
      </w:r>
      <w:r w:rsidRPr="00C23D30">
        <w:rPr>
          <w:rFonts w:ascii="Times New Roman" w:hAnsi="Times New Roman" w:cs="Times New Roman"/>
          <w:sz w:val="28"/>
          <w:szCs w:val="28"/>
          <w:lang w:val="kk-KZ"/>
        </w:rPr>
        <w:t>Li</w:t>
      </w:r>
      <w:r w:rsidRPr="00C23D30">
        <w:rPr>
          <w:rFonts w:ascii="Times New Roman" w:hAnsi="Times New Roman" w:cs="Times New Roman"/>
          <w:sz w:val="28"/>
          <w:szCs w:val="28"/>
          <w:vertAlign w:val="subscript"/>
          <w:lang w:val="kk-KZ"/>
        </w:rPr>
        <w:t>2</w:t>
      </w:r>
      <w:r w:rsidRPr="00C23D30">
        <w:rPr>
          <w:rFonts w:ascii="Times New Roman" w:hAnsi="Times New Roman" w:cs="Times New Roman"/>
          <w:sz w:val="28"/>
          <w:szCs w:val="28"/>
          <w:lang w:val="kk-KZ"/>
        </w:rPr>
        <w:t>S (немесе Li</w:t>
      </w:r>
      <w:r w:rsidRPr="00C23D30">
        <w:rPr>
          <w:rFonts w:ascii="Times New Roman" w:hAnsi="Times New Roman" w:cs="Times New Roman"/>
          <w:sz w:val="28"/>
          <w:szCs w:val="28"/>
          <w:vertAlign w:val="subscript"/>
          <w:lang w:val="kk-KZ"/>
        </w:rPr>
        <w:t>2</w:t>
      </w:r>
      <w:r w:rsidRPr="00C23D30">
        <w:rPr>
          <w:rFonts w:ascii="Times New Roman" w:hAnsi="Times New Roman" w:cs="Times New Roman"/>
          <w:sz w:val="28"/>
          <w:szCs w:val="28"/>
          <w:lang w:val="kk-KZ"/>
        </w:rPr>
        <w:t>S</w:t>
      </w:r>
      <w:r w:rsidRPr="00C23D30">
        <w:rPr>
          <w:rFonts w:ascii="Times New Roman" w:hAnsi="Times New Roman" w:cs="Times New Roman"/>
          <w:sz w:val="28"/>
          <w:szCs w:val="28"/>
          <w:vertAlign w:val="subscript"/>
          <w:lang w:val="kk-KZ"/>
        </w:rPr>
        <w:t>2</w:t>
      </w:r>
      <w:r w:rsidRPr="00C23D30">
        <w:rPr>
          <w:rFonts w:ascii="Times New Roman" w:hAnsi="Times New Roman" w:cs="Times New Roman"/>
          <w:sz w:val="28"/>
          <w:szCs w:val="28"/>
          <w:lang w:val="kk-KZ"/>
        </w:rPr>
        <w:t>) дейін тотықсыздануына және оның катодтық сканерлеу кезінде қарсы электродтағы күкіртке дейін тотығуына сәйкес келеді. Демек, жұмыс электродында -0,49 В шыңында байқалған Li</w:t>
      </w:r>
      <w:r w:rsidRPr="00C23D30">
        <w:rPr>
          <w:rFonts w:ascii="Times New Roman" w:hAnsi="Times New Roman" w:cs="Times New Roman"/>
          <w:sz w:val="28"/>
          <w:szCs w:val="28"/>
          <w:vertAlign w:val="subscript"/>
          <w:lang w:val="kk-KZ"/>
        </w:rPr>
        <w:t>2</w:t>
      </w:r>
      <w:r w:rsidRPr="00C23D30">
        <w:rPr>
          <w:rFonts w:ascii="Times New Roman" w:hAnsi="Times New Roman" w:cs="Times New Roman"/>
          <w:sz w:val="28"/>
          <w:szCs w:val="28"/>
          <w:lang w:val="kk-KZ"/>
        </w:rPr>
        <w:t>S</w:t>
      </w:r>
      <w:r w:rsidRPr="00C23D30">
        <w:rPr>
          <w:rFonts w:ascii="Times New Roman" w:hAnsi="Times New Roman" w:cs="Times New Roman"/>
          <w:sz w:val="28"/>
          <w:szCs w:val="28"/>
          <w:vertAlign w:val="subscript"/>
          <w:lang w:val="kk-KZ"/>
        </w:rPr>
        <w:t>6</w:t>
      </w:r>
      <w:r w:rsidRPr="00C23D30">
        <w:rPr>
          <w:rFonts w:ascii="Times New Roman" w:hAnsi="Times New Roman" w:cs="Times New Roman"/>
          <w:sz w:val="28"/>
          <w:szCs w:val="28"/>
          <w:lang w:val="kk-KZ"/>
        </w:rPr>
        <w:t xml:space="preserve"> </w:t>
      </w:r>
      <w:r w:rsidRPr="00847F72">
        <w:rPr>
          <w:rFonts w:ascii="Times New Roman" w:hAnsi="Times New Roman" w:cs="Times New Roman"/>
          <w:sz w:val="28"/>
          <w:szCs w:val="28"/>
          <w:lang w:val="kk-KZ"/>
        </w:rPr>
        <w:t>тотықсыздануы</w:t>
      </w:r>
      <w:r w:rsidRPr="00C23D30">
        <w:rPr>
          <w:rFonts w:ascii="Times New Roman" w:hAnsi="Times New Roman" w:cs="Times New Roman"/>
          <w:sz w:val="28"/>
          <w:szCs w:val="28"/>
          <w:lang w:val="kk-KZ"/>
        </w:rPr>
        <w:t xml:space="preserve"> қарсы электродтағы Li</w:t>
      </w:r>
      <w:r w:rsidRPr="00C23D30">
        <w:rPr>
          <w:rFonts w:ascii="Times New Roman" w:hAnsi="Times New Roman" w:cs="Times New Roman"/>
          <w:sz w:val="28"/>
          <w:szCs w:val="28"/>
          <w:vertAlign w:val="subscript"/>
          <w:lang w:val="kk-KZ"/>
        </w:rPr>
        <w:t>2</w:t>
      </w:r>
      <w:r w:rsidRPr="00C23D30">
        <w:rPr>
          <w:rFonts w:ascii="Times New Roman" w:hAnsi="Times New Roman" w:cs="Times New Roman"/>
          <w:sz w:val="28"/>
          <w:szCs w:val="28"/>
          <w:lang w:val="kk-KZ"/>
        </w:rPr>
        <w:t>S</w:t>
      </w:r>
      <w:r w:rsidRPr="00C23D30">
        <w:rPr>
          <w:rFonts w:ascii="Times New Roman" w:hAnsi="Times New Roman" w:cs="Times New Roman"/>
          <w:sz w:val="28"/>
          <w:szCs w:val="28"/>
          <w:vertAlign w:val="subscript"/>
          <w:lang w:val="kk-KZ"/>
        </w:rPr>
        <w:t>6</w:t>
      </w:r>
      <w:r w:rsidRPr="00C23D30">
        <w:rPr>
          <w:rFonts w:ascii="Times New Roman" w:hAnsi="Times New Roman" w:cs="Times New Roman"/>
          <w:sz w:val="28"/>
          <w:szCs w:val="28"/>
          <w:lang w:val="kk-KZ"/>
        </w:rPr>
        <w:t xml:space="preserve"> тотығуымен теңестірілді. Анодтық сканерлеу кезінде 0,18 В және 0,49 В шыңдарының болуын жұмыс электродында Li</w:t>
      </w:r>
      <w:r w:rsidRPr="00C23D30">
        <w:rPr>
          <w:rFonts w:ascii="Times New Roman" w:hAnsi="Times New Roman" w:cs="Times New Roman"/>
          <w:sz w:val="28"/>
          <w:szCs w:val="28"/>
          <w:vertAlign w:val="subscript"/>
          <w:lang w:val="kk-KZ"/>
        </w:rPr>
        <w:t>2</w:t>
      </w:r>
      <w:r w:rsidRPr="00C23D30">
        <w:rPr>
          <w:rFonts w:ascii="Times New Roman" w:hAnsi="Times New Roman" w:cs="Times New Roman"/>
          <w:sz w:val="28"/>
          <w:szCs w:val="28"/>
          <w:lang w:val="kk-KZ"/>
        </w:rPr>
        <w:t>S (немесе Li</w:t>
      </w:r>
      <w:r w:rsidRPr="00C23D30">
        <w:rPr>
          <w:rFonts w:ascii="Times New Roman" w:hAnsi="Times New Roman" w:cs="Times New Roman"/>
          <w:sz w:val="28"/>
          <w:szCs w:val="28"/>
          <w:vertAlign w:val="subscript"/>
          <w:lang w:val="kk-KZ"/>
        </w:rPr>
        <w:t>2</w:t>
      </w:r>
      <w:r w:rsidRPr="00C23D30">
        <w:rPr>
          <w:rFonts w:ascii="Times New Roman" w:hAnsi="Times New Roman" w:cs="Times New Roman"/>
          <w:sz w:val="28"/>
          <w:szCs w:val="28"/>
          <w:lang w:val="kk-KZ"/>
        </w:rPr>
        <w:t>S</w:t>
      </w:r>
      <w:r w:rsidRPr="00C23D30">
        <w:rPr>
          <w:rFonts w:ascii="Times New Roman" w:hAnsi="Times New Roman" w:cs="Times New Roman"/>
          <w:sz w:val="28"/>
          <w:szCs w:val="28"/>
          <w:vertAlign w:val="subscript"/>
          <w:lang w:val="kk-KZ"/>
        </w:rPr>
        <w:t>2</w:t>
      </w:r>
      <w:r w:rsidRPr="00C23D30">
        <w:rPr>
          <w:rFonts w:ascii="Times New Roman" w:hAnsi="Times New Roman" w:cs="Times New Roman"/>
          <w:sz w:val="28"/>
          <w:szCs w:val="28"/>
          <w:lang w:val="kk-KZ"/>
        </w:rPr>
        <w:t>) тотығуы арқылы Li</w:t>
      </w:r>
      <w:r w:rsidRPr="00C23D30">
        <w:rPr>
          <w:rFonts w:ascii="Times New Roman" w:hAnsi="Times New Roman" w:cs="Times New Roman"/>
          <w:sz w:val="28"/>
          <w:szCs w:val="28"/>
          <w:vertAlign w:val="subscript"/>
          <w:lang w:val="kk-KZ"/>
        </w:rPr>
        <w:t>2</w:t>
      </w:r>
      <w:r w:rsidRPr="00C23D30">
        <w:rPr>
          <w:rFonts w:ascii="Times New Roman" w:hAnsi="Times New Roman" w:cs="Times New Roman"/>
          <w:sz w:val="28"/>
          <w:szCs w:val="28"/>
          <w:lang w:val="kk-KZ"/>
        </w:rPr>
        <w:t>S</w:t>
      </w:r>
      <w:r w:rsidRPr="00C23D30">
        <w:rPr>
          <w:rFonts w:ascii="Times New Roman" w:hAnsi="Times New Roman" w:cs="Times New Roman"/>
          <w:sz w:val="28"/>
          <w:szCs w:val="28"/>
          <w:vertAlign w:val="subscript"/>
          <w:lang w:val="kk-KZ"/>
        </w:rPr>
        <w:t>6</w:t>
      </w:r>
      <w:r w:rsidRPr="00C23D30">
        <w:rPr>
          <w:rFonts w:ascii="Times New Roman" w:hAnsi="Times New Roman" w:cs="Times New Roman"/>
          <w:sz w:val="28"/>
          <w:szCs w:val="28"/>
          <w:lang w:val="kk-KZ"/>
        </w:rPr>
        <w:t xml:space="preserve"> регенерациясына жатқызуға болады</w:t>
      </w:r>
      <w:r w:rsidR="00C32918" w:rsidRPr="00C23D30">
        <w:rPr>
          <w:rFonts w:ascii="Times New Roman" w:hAnsi="Times New Roman" w:cs="Times New Roman"/>
          <w:sz w:val="28"/>
          <w:szCs w:val="28"/>
          <w:lang w:val="kk-KZ"/>
        </w:rPr>
        <w:t xml:space="preserve"> </w:t>
      </w:r>
      <w:r w:rsidR="004B6836" w:rsidRPr="00847F72">
        <w:rPr>
          <w:rFonts w:ascii="Times New Roman" w:hAnsi="Times New Roman" w:cs="Times New Roman"/>
          <w:sz w:val="28"/>
          <w:szCs w:val="28"/>
        </w:rPr>
        <w:fldChar w:fldCharType="begin" w:fldLock="1"/>
      </w:r>
      <w:r w:rsidR="000C4370" w:rsidRPr="00C23D30">
        <w:rPr>
          <w:rFonts w:ascii="Times New Roman" w:hAnsi="Times New Roman" w:cs="Times New Roman"/>
          <w:sz w:val="28"/>
          <w:szCs w:val="28"/>
          <w:lang w:val="kk-KZ"/>
        </w:rPr>
        <w:instrText>ADDIN CSL_CITATION {"citationItems":[{"id":"ITEM-1","itemData":{"DOI":"10.1039/c7ee01047h","ISSN":"17545706","abstract":"Lithium-sulfur batteries are promising next-generation energy storage devices due to their high energy density and low material cost. Efficient conversion of lithium polysulfides to lithium sulfide (during discharge) and to sulfur (during recharge) is a performance-determining factor for lithium-sulfur batteries. Here we show that MoS2-x/reduced graphene oxide (MoS2-x/rGO) can be used to catalyze the polysulfide reactions to improve the battery performance. It was confirmed, through microstructural characterization of the materials, that sulfur deficiencies on the surface participated in the polysulfide reactions and significantly enhanced the polysulfide conversion kinetics. The fast conversion of soluble polysulfides decreased their accumulation in the sulfur cathode and their loss from the cathode by diffusion. Hence in the presence of a small amount of MoS2-x/rGO (4 wt% of the cathode mass), high rate (8C) performance of the sulfur cathode was improved from a capacity of 161.1 mA h g-1 to 826.5 mA h g-1. In addition, MoS2-x/rGO also enhanced the cycle stability of the sulfur cathode from a capacity fade rate of 0.373% per cycle (over 150 cycles) to 0.083% per cycle (over 600 cycles) at a typical 0.5</w:instrText>
      </w:r>
      <w:r w:rsidR="000C4370">
        <w:rPr>
          <w:rFonts w:ascii="Times New Roman" w:hAnsi="Times New Roman" w:cs="Times New Roman"/>
          <w:sz w:val="28"/>
          <w:szCs w:val="28"/>
        </w:rPr>
        <w:instrText>C rate. These results provide direct experimental evidence for the catalytic role of MoS2-x/rGO in promoting the polysulfide conversion kinetics in the sulfur cathode.","author":[{"dropping-particle":"","family":"Lin","given":"Haibin","non-dropping-particle":"","parse-names":false,"suffix":""},{"dropping-particle":"","family":"Yang","given":"Liuqing","non-dropping-particle":"","parse-names":false,"suffix":""},{"dropping-particle":"","family":"Jiang","given":"Xi","non-dropping-particle":"","parse-names":false,"suffix":""},{"dropping-particle":"","family":"Li","given":"Guochun","non-dropping-particle":"","parse-names":false,"suffix":""},{"dropping-particle":"","family":"Zhang","given":"Tianran","non-dropping-particle":"","parse-names":false,"suffix":""},{"dropping-particle":"","family":"Yao","given":"Qiaofeng","non-dropping-particle":"","parse-names":false,"suffix":""},{"dropping-particle":"","family":"Zheng","given":"Guangyuan Wesley","non-dropping-particle":"","parse-names":false,"suffix":""},{"dropping-particle":"","family":"Lee","given":"Jim Yang","non-dropping-particle":"","parse-names":false,"suffix":""}],"container-title":"Energy and Environmental Science","id":"ITEM-1","issue":"6","issued":{"date-parts":[["2017","6","1"]]},"page":"1476-1486","publisher":"Royal Society of Chemistry","title":"Electrocatalysis of polysulfide conversion by sulfur-deficient MoS2 nanoflakes for lithium-sulfur batteries","type":"article-journal","volume":"10"},"uris":["http://www.mendeley.com/documents/?uuid=ac3e4301-c519-362e-af8d-f2ee2c79bf2a"]}],"mendeley":{"formattedCitation":"[142]","plainTextFormattedCitation":"[142]","previouslyFormattedCitation":"[142]"},"properties":{"noteIndex":0},"schema":"https://github.com/citation-style-language/schema/raw/master/csl-citation.json"}</w:instrText>
      </w:r>
      <w:r w:rsidR="004B6836" w:rsidRPr="00847F72">
        <w:rPr>
          <w:rFonts w:ascii="Times New Roman" w:hAnsi="Times New Roman" w:cs="Times New Roman"/>
          <w:sz w:val="28"/>
          <w:szCs w:val="28"/>
        </w:rPr>
        <w:fldChar w:fldCharType="separate"/>
      </w:r>
      <w:r w:rsidR="000C4370" w:rsidRPr="000C4370">
        <w:rPr>
          <w:rFonts w:ascii="Times New Roman" w:hAnsi="Times New Roman" w:cs="Times New Roman"/>
          <w:noProof/>
          <w:sz w:val="28"/>
          <w:szCs w:val="28"/>
        </w:rPr>
        <w:t>[142]</w:t>
      </w:r>
      <w:r w:rsidR="004B6836" w:rsidRPr="00847F72">
        <w:rPr>
          <w:rFonts w:ascii="Times New Roman" w:hAnsi="Times New Roman" w:cs="Times New Roman"/>
          <w:sz w:val="28"/>
          <w:szCs w:val="28"/>
        </w:rPr>
        <w:fldChar w:fldCharType="end"/>
      </w:r>
      <w:r w:rsidRPr="00847F72">
        <w:rPr>
          <w:rFonts w:ascii="Times New Roman" w:hAnsi="Times New Roman" w:cs="Times New Roman"/>
          <w:sz w:val="28"/>
          <w:szCs w:val="28"/>
        </w:rPr>
        <w:t xml:space="preserve"> . CV тәжірибелері кезінде байқалған әрбір тотықсыздану жұп шыңдардың анықтығы мен тар бөлінуі LiPS-тердің тотығу-тотықсыздану кинетикасын жеңілдетуде GPC-NiO-20 жақсартылған каталитикалық белсенділігін көрсетеді.</w:t>
      </w:r>
    </w:p>
    <w:p w:rsidR="006D1A93" w:rsidRDefault="006D1A93">
      <w:pPr>
        <w:rPr>
          <w:rFonts w:ascii="Times New Roman" w:hAnsi="Times New Roman" w:cs="Times New Roman"/>
          <w:sz w:val="28"/>
          <w:szCs w:val="28"/>
        </w:rPr>
      </w:pPr>
      <w:r>
        <w:rPr>
          <w:rFonts w:ascii="Times New Roman" w:hAnsi="Times New Roman" w:cs="Times New Roman"/>
          <w:sz w:val="28"/>
          <w:szCs w:val="28"/>
        </w:rPr>
        <w:br w:type="page"/>
      </w:r>
    </w:p>
    <w:p w:rsidR="00C16795" w:rsidRDefault="00C16795" w:rsidP="00302DC0">
      <w:pPr>
        <w:spacing w:after="0" w:line="240" w:lineRule="auto"/>
        <w:jc w:val="both"/>
        <w:rPr>
          <w:rFonts w:ascii="Times New Roman" w:hAnsi="Times New Roman" w:cs="Times New Roman"/>
          <w:sz w:val="28"/>
          <w:szCs w:val="28"/>
        </w:rPr>
      </w:pPr>
    </w:p>
    <w:p w:rsidR="00BD15CA" w:rsidRDefault="00C16795" w:rsidP="00302DC0">
      <w:pPr>
        <w:spacing w:after="0" w:line="240" w:lineRule="auto"/>
        <w:jc w:val="both"/>
        <w:rPr>
          <w:rFonts w:ascii="Times New Roman" w:hAnsi="Times New Roman" w:cs="Times New Roman"/>
          <w:sz w:val="28"/>
          <w:szCs w:val="28"/>
        </w:rPr>
      </w:pPr>
      <w:r w:rsidRPr="00C16795">
        <w:rPr>
          <w:rFonts w:ascii="Times New Roman" w:hAnsi="Times New Roman" w:cs="Times New Roman"/>
          <w:noProof/>
          <w:sz w:val="28"/>
          <w:szCs w:val="28"/>
          <w:lang w:val="en-US"/>
        </w:rPr>
        <w:drawing>
          <wp:inline distT="0" distB="0" distL="0" distR="0" wp14:anchorId="2DC06C7F" wp14:editId="46482DA1">
            <wp:extent cx="6152515" cy="6136005"/>
            <wp:effectExtent l="0" t="0" r="635" b="0"/>
            <wp:docPr id="100018" name="Picture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52515" cy="6136005"/>
                    </a:xfrm>
                    <a:prstGeom prst="rect">
                      <a:avLst/>
                    </a:prstGeom>
                  </pic:spPr>
                </pic:pic>
              </a:graphicData>
            </a:graphic>
          </wp:inline>
        </w:drawing>
      </w:r>
    </w:p>
    <w:p w:rsidR="00F73F5B" w:rsidRPr="00CB66A0" w:rsidRDefault="006059A4" w:rsidP="00302DC0">
      <w:pPr>
        <w:spacing w:after="0" w:line="240" w:lineRule="auto"/>
        <w:jc w:val="both"/>
        <w:rPr>
          <w:rFonts w:ascii="Times New Roman" w:hAnsi="Times New Roman" w:cs="Times New Roman"/>
          <w:sz w:val="28"/>
          <w:szCs w:val="28"/>
        </w:rPr>
      </w:pPr>
      <w:r w:rsidRPr="006059A4">
        <w:rPr>
          <w:rFonts w:ascii="Times New Roman" w:hAnsi="Times New Roman" w:cs="Times New Roman"/>
          <w:noProof/>
          <w:sz w:val="28"/>
          <w:szCs w:val="28"/>
          <w:lang w:val="en-US"/>
        </w:rPr>
        <w:drawing>
          <wp:anchor distT="0" distB="0" distL="114300" distR="114300" simplePos="0" relativeHeight="251705344" behindDoc="0" locked="0" layoutInCell="1" allowOverlap="1" wp14:anchorId="6388593E" wp14:editId="00D487D4">
            <wp:simplePos x="0" y="0"/>
            <wp:positionH relativeFrom="column">
              <wp:posOffset>7501255</wp:posOffset>
            </wp:positionH>
            <wp:positionV relativeFrom="paragraph">
              <wp:posOffset>132715</wp:posOffset>
            </wp:positionV>
            <wp:extent cx="3143352" cy="2258354"/>
            <wp:effectExtent l="0" t="0" r="0" b="0"/>
            <wp:wrapNone/>
            <wp:docPr id="100021" name="Picture 10002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43352" cy="2258354"/>
                    </a:xfrm>
                    <a:prstGeom prst="rect">
                      <a:avLst/>
                    </a:prstGeom>
                  </pic:spPr>
                </pic:pic>
              </a:graphicData>
            </a:graphic>
          </wp:anchor>
        </w:drawing>
      </w:r>
      <w:r w:rsidRPr="006059A4">
        <w:rPr>
          <w:rFonts w:ascii="Times New Roman" w:hAnsi="Times New Roman" w:cs="Times New Roman"/>
          <w:noProof/>
          <w:sz w:val="28"/>
          <w:szCs w:val="28"/>
          <w:lang w:val="en-US"/>
        </w:rPr>
        <w:drawing>
          <wp:anchor distT="0" distB="0" distL="114300" distR="114300" simplePos="0" relativeHeight="251706368" behindDoc="0" locked="0" layoutInCell="1" allowOverlap="1" wp14:anchorId="5ABA54CB" wp14:editId="3953C517">
            <wp:simplePos x="0" y="0"/>
            <wp:positionH relativeFrom="column">
              <wp:posOffset>7388860</wp:posOffset>
            </wp:positionH>
            <wp:positionV relativeFrom="paragraph">
              <wp:posOffset>2328545</wp:posOffset>
            </wp:positionV>
            <wp:extent cx="3255153" cy="2491553"/>
            <wp:effectExtent l="0" t="0" r="0" b="0"/>
            <wp:wrapNone/>
            <wp:docPr id="100023" name="Picture 100023"/>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30"/>
                    <a:stretch>
                      <a:fillRect/>
                    </a:stretch>
                  </pic:blipFill>
                  <pic:spPr>
                    <a:xfrm>
                      <a:off x="0" y="0"/>
                      <a:ext cx="3255153" cy="2491553"/>
                    </a:xfrm>
                    <a:prstGeom prst="rect">
                      <a:avLst/>
                    </a:prstGeom>
                  </pic:spPr>
                </pic:pic>
              </a:graphicData>
            </a:graphic>
          </wp:anchor>
        </w:drawing>
      </w:r>
    </w:p>
    <w:p w:rsidR="00B91050" w:rsidRDefault="00325A34" w:rsidP="00B91050">
      <w:pPr>
        <w:spacing w:after="0" w:line="240" w:lineRule="auto"/>
        <w:jc w:val="both"/>
        <w:rPr>
          <w:rFonts w:ascii="Times New Roman" w:hAnsi="Times New Roman" w:cs="Times New Roman"/>
          <w:color w:val="1F1F1F"/>
          <w:sz w:val="28"/>
          <w:szCs w:val="28"/>
          <w:lang w:val="kk-KZ"/>
        </w:rPr>
      </w:pPr>
      <w:r>
        <w:rPr>
          <w:rFonts w:ascii="Times New Roman" w:hAnsi="Times New Roman" w:cs="Times New Roman"/>
          <w:color w:val="1F1F1F"/>
          <w:sz w:val="28"/>
          <w:szCs w:val="28"/>
          <w:lang w:val="kk-KZ"/>
        </w:rPr>
        <w:t xml:space="preserve">(а-ғ) </w:t>
      </w:r>
      <w:r w:rsidRPr="00847F72">
        <w:rPr>
          <w:rFonts w:ascii="Times New Roman" w:hAnsi="Times New Roman" w:cs="Times New Roman"/>
          <w:color w:val="1F1F1F"/>
          <w:sz w:val="28"/>
          <w:szCs w:val="28"/>
        </w:rPr>
        <w:t xml:space="preserve">әртүрлі сканерлеу </w:t>
      </w:r>
      <w:r>
        <w:rPr>
          <w:rFonts w:ascii="Times New Roman" w:hAnsi="Times New Roman" w:cs="Times New Roman"/>
          <w:color w:val="1F1F1F"/>
          <w:sz w:val="28"/>
          <w:szCs w:val="28"/>
        </w:rPr>
        <w:t>жылдамдығындағы</w:t>
      </w:r>
      <w:r w:rsidRPr="00847F72">
        <w:rPr>
          <w:rFonts w:ascii="Times New Roman" w:hAnsi="Times New Roman" w:cs="Times New Roman"/>
          <w:color w:val="1F1F1F"/>
          <w:sz w:val="28"/>
          <w:szCs w:val="28"/>
        </w:rPr>
        <w:t xml:space="preserve"> </w:t>
      </w:r>
      <w:r>
        <w:rPr>
          <w:rFonts w:ascii="Times New Roman" w:hAnsi="Times New Roman" w:cs="Times New Roman"/>
          <w:color w:val="1F1F1F"/>
          <w:sz w:val="28"/>
          <w:szCs w:val="28"/>
          <w:lang w:val="kk-KZ"/>
        </w:rPr>
        <w:t xml:space="preserve"> </w:t>
      </w:r>
      <w:r w:rsidR="00FF0C43">
        <w:rPr>
          <w:rFonts w:ascii="Times New Roman" w:hAnsi="Times New Roman" w:cs="Times New Roman"/>
          <w:color w:val="1F1F1F"/>
          <w:sz w:val="28"/>
          <w:szCs w:val="28"/>
        </w:rPr>
        <w:t>GPC@S-GPC-NiO</w:t>
      </w:r>
      <w:r w:rsidR="00FF0C43">
        <w:rPr>
          <w:rFonts w:ascii="Times New Roman" w:hAnsi="Times New Roman" w:cs="Times New Roman"/>
          <w:color w:val="1F1F1F"/>
          <w:sz w:val="28"/>
          <w:szCs w:val="28"/>
          <w:lang w:val="kk-KZ"/>
        </w:rPr>
        <w:t xml:space="preserve">-20 және </w:t>
      </w:r>
      <w:r w:rsidR="00AB0EE6" w:rsidRPr="00847F72">
        <w:rPr>
          <w:rFonts w:ascii="Times New Roman" w:hAnsi="Times New Roman" w:cs="Times New Roman"/>
          <w:color w:val="1F1F1F"/>
          <w:sz w:val="28"/>
          <w:szCs w:val="28"/>
        </w:rPr>
        <w:t>GPC@S-GPC-NiO-0</w:t>
      </w:r>
      <w:r w:rsidR="00232035">
        <w:rPr>
          <w:rFonts w:ascii="Times New Roman" w:hAnsi="Times New Roman" w:cs="Times New Roman"/>
          <w:color w:val="1F1F1F"/>
          <w:sz w:val="28"/>
          <w:szCs w:val="28"/>
          <w:lang w:val="kk-KZ"/>
        </w:rPr>
        <w:t xml:space="preserve"> катодты ұяшықтары үшін </w:t>
      </w:r>
      <w:r w:rsidR="00232035" w:rsidRPr="00847F72">
        <w:rPr>
          <w:rFonts w:ascii="Times New Roman" w:hAnsi="Times New Roman" w:cs="Times New Roman"/>
          <w:color w:val="1F1F1F"/>
          <w:sz w:val="28"/>
          <w:szCs w:val="28"/>
        </w:rPr>
        <w:t>CV</w:t>
      </w:r>
      <w:r>
        <w:rPr>
          <w:rFonts w:ascii="Times New Roman" w:hAnsi="Times New Roman" w:cs="Times New Roman"/>
          <w:color w:val="1F1F1F"/>
          <w:sz w:val="28"/>
          <w:szCs w:val="28"/>
          <w:lang w:val="kk-KZ"/>
        </w:rPr>
        <w:t xml:space="preserve"> қисықтары</w:t>
      </w:r>
      <w:r w:rsidRPr="00325A34">
        <w:rPr>
          <w:rFonts w:ascii="Times New Roman" w:hAnsi="Times New Roman" w:cs="Times New Roman"/>
          <w:color w:val="1F1F1F"/>
          <w:sz w:val="28"/>
          <w:szCs w:val="28"/>
        </w:rPr>
        <w:t xml:space="preserve"> </w:t>
      </w:r>
      <w:r>
        <w:rPr>
          <w:rFonts w:ascii="Times New Roman" w:hAnsi="Times New Roman" w:cs="Times New Roman"/>
          <w:color w:val="1F1F1F"/>
          <w:sz w:val="28"/>
          <w:szCs w:val="28"/>
          <w:lang w:val="kk-KZ"/>
        </w:rPr>
        <w:t>мен</w:t>
      </w:r>
      <w:r w:rsidR="00232035">
        <w:rPr>
          <w:rFonts w:ascii="Times New Roman" w:hAnsi="Times New Roman" w:cs="Times New Roman"/>
          <w:color w:val="1F1F1F"/>
          <w:sz w:val="28"/>
          <w:szCs w:val="28"/>
          <w:lang w:val="kk-KZ"/>
        </w:rPr>
        <w:t xml:space="preserve"> ток шыңдары </w:t>
      </w:r>
      <w:r w:rsidR="00232035">
        <w:rPr>
          <w:rFonts w:ascii="Times New Roman" w:hAnsi="Times New Roman" w:cs="Times New Roman"/>
          <w:color w:val="1F1F1F"/>
          <w:sz w:val="28"/>
          <w:szCs w:val="28"/>
        </w:rPr>
        <w:t>сызықтық сәйкестіктері</w:t>
      </w:r>
      <w:r w:rsidR="00FF0C43">
        <w:rPr>
          <w:rFonts w:ascii="Times New Roman" w:hAnsi="Times New Roman" w:cs="Times New Roman"/>
          <w:color w:val="1F1F1F"/>
          <w:sz w:val="28"/>
          <w:szCs w:val="28"/>
          <w:lang w:val="kk-KZ"/>
        </w:rPr>
        <w:t xml:space="preserve">, </w:t>
      </w:r>
      <w:r w:rsidR="00232035">
        <w:rPr>
          <w:rFonts w:ascii="Times New Roman" w:hAnsi="Times New Roman" w:cs="Times New Roman"/>
          <w:color w:val="1F1F1F"/>
          <w:sz w:val="28"/>
          <w:szCs w:val="28"/>
          <w:lang w:val="kk-KZ"/>
        </w:rPr>
        <w:t>(е-ж)</w:t>
      </w:r>
      <w:r w:rsidR="00232035" w:rsidRPr="00232035">
        <w:rPr>
          <w:rFonts w:ascii="Times New Roman" w:hAnsi="Times New Roman" w:cs="Times New Roman"/>
          <w:color w:val="1F1F1F"/>
          <w:sz w:val="28"/>
          <w:szCs w:val="28"/>
        </w:rPr>
        <w:t xml:space="preserve"> </w:t>
      </w:r>
      <w:r w:rsidR="00AB0EE6" w:rsidRPr="00847F72">
        <w:rPr>
          <w:rFonts w:ascii="Times New Roman" w:hAnsi="Times New Roman" w:cs="Times New Roman"/>
          <w:color w:val="1F1F1F"/>
          <w:sz w:val="28"/>
          <w:szCs w:val="28"/>
        </w:rPr>
        <w:t>әртүрлі электродтары бар Li</w:t>
      </w:r>
      <w:r w:rsidR="00AB0EE6" w:rsidRPr="00E60247">
        <w:rPr>
          <w:rFonts w:ascii="Times New Roman" w:hAnsi="Times New Roman" w:cs="Times New Roman"/>
          <w:color w:val="1F1F1F"/>
          <w:sz w:val="28"/>
          <w:szCs w:val="28"/>
          <w:vertAlign w:val="subscript"/>
        </w:rPr>
        <w:t>2</w:t>
      </w:r>
      <w:r w:rsidR="00AB0EE6" w:rsidRPr="00847F72">
        <w:rPr>
          <w:rFonts w:ascii="Times New Roman" w:hAnsi="Times New Roman" w:cs="Times New Roman"/>
          <w:color w:val="1F1F1F"/>
          <w:sz w:val="28"/>
          <w:szCs w:val="28"/>
        </w:rPr>
        <w:t>S</w:t>
      </w:r>
      <w:r w:rsidR="00AB0EE6" w:rsidRPr="00E60247">
        <w:rPr>
          <w:rFonts w:ascii="Times New Roman" w:hAnsi="Times New Roman" w:cs="Times New Roman"/>
          <w:color w:val="1F1F1F"/>
          <w:sz w:val="28"/>
          <w:szCs w:val="28"/>
          <w:vertAlign w:val="subscript"/>
        </w:rPr>
        <w:t>6</w:t>
      </w:r>
      <w:r w:rsidR="00AB0EE6" w:rsidRPr="00847F72">
        <w:rPr>
          <w:rFonts w:ascii="Times New Roman" w:hAnsi="Times New Roman" w:cs="Times New Roman"/>
          <w:color w:val="1F1F1F"/>
          <w:sz w:val="28"/>
          <w:szCs w:val="28"/>
        </w:rPr>
        <w:t xml:space="preserve"> симметриялық ұяшықтарының CV қисықтары; 1 мВ </w:t>
      </w:r>
      <w:r w:rsidR="00E60247">
        <w:rPr>
          <w:rFonts w:ascii="Times New Roman" w:hAnsi="Times New Roman" w:cs="Times New Roman"/>
          <w:color w:val="1F1F1F"/>
          <w:sz w:val="28"/>
          <w:szCs w:val="28"/>
          <w:lang w:val="kk-KZ"/>
        </w:rPr>
        <w:t>с</w:t>
      </w:r>
      <w:r w:rsidR="00AB0EE6" w:rsidRPr="00E60247">
        <w:rPr>
          <w:rFonts w:ascii="Times New Roman" w:hAnsi="Times New Roman" w:cs="Times New Roman"/>
          <w:color w:val="1F1F1F"/>
          <w:sz w:val="28"/>
          <w:szCs w:val="28"/>
          <w:vertAlign w:val="superscript"/>
        </w:rPr>
        <w:t>−1</w:t>
      </w:r>
      <w:r w:rsidR="00AB0EE6" w:rsidRPr="00847F72">
        <w:rPr>
          <w:rFonts w:ascii="Times New Roman" w:hAnsi="Times New Roman" w:cs="Times New Roman"/>
          <w:color w:val="1F1F1F"/>
          <w:sz w:val="28"/>
          <w:szCs w:val="28"/>
        </w:rPr>
        <w:t xml:space="preserve"> кезінде CV қисығы; </w:t>
      </w:r>
      <w:r w:rsidR="00232035">
        <w:rPr>
          <w:rFonts w:ascii="Times New Roman" w:hAnsi="Times New Roman" w:cs="Times New Roman"/>
          <w:color w:val="1F1F1F"/>
          <w:sz w:val="28"/>
          <w:szCs w:val="28"/>
          <w:lang w:val="kk-KZ"/>
        </w:rPr>
        <w:t>(з)</w:t>
      </w:r>
      <w:r w:rsidR="00AB0EE6" w:rsidRPr="00847F72">
        <w:rPr>
          <w:rFonts w:ascii="Times New Roman" w:hAnsi="Times New Roman" w:cs="Times New Roman"/>
          <w:color w:val="1F1F1F"/>
          <w:sz w:val="28"/>
          <w:szCs w:val="28"/>
        </w:rPr>
        <w:t xml:space="preserve">EIS профильдері; </w:t>
      </w:r>
      <w:r w:rsidR="00232035">
        <w:rPr>
          <w:rFonts w:ascii="Times New Roman" w:hAnsi="Times New Roman" w:cs="Times New Roman"/>
          <w:color w:val="1F1F1F"/>
          <w:sz w:val="28"/>
          <w:szCs w:val="28"/>
          <w:lang w:val="kk-KZ"/>
        </w:rPr>
        <w:t xml:space="preserve">(з-и) </w:t>
      </w:r>
      <w:r w:rsidR="00AB0EE6" w:rsidRPr="00847F72">
        <w:rPr>
          <w:rFonts w:ascii="Times New Roman" w:hAnsi="Times New Roman" w:cs="Times New Roman"/>
          <w:color w:val="1F1F1F"/>
          <w:sz w:val="28"/>
          <w:szCs w:val="28"/>
        </w:rPr>
        <w:t>GPC-NiO-20 және GPC-NiO-0 композиттерінің 2,05 В кернеуіндегі потенциостатикалық разряд қисықтары</w:t>
      </w:r>
      <w:r w:rsidR="00232035">
        <w:rPr>
          <w:rFonts w:ascii="Times New Roman" w:hAnsi="Times New Roman" w:cs="Times New Roman"/>
          <w:color w:val="1F1F1F"/>
          <w:sz w:val="28"/>
          <w:szCs w:val="28"/>
          <w:lang w:val="kk-KZ"/>
        </w:rPr>
        <w:t>,нуклеация қисықтары</w:t>
      </w:r>
    </w:p>
    <w:p w:rsidR="00B91050" w:rsidRDefault="00B91050" w:rsidP="00B91050">
      <w:pPr>
        <w:spacing w:after="0" w:line="240" w:lineRule="auto"/>
        <w:jc w:val="both"/>
        <w:rPr>
          <w:rFonts w:ascii="Times New Roman" w:hAnsi="Times New Roman" w:cs="Times New Roman"/>
          <w:color w:val="1F1F1F"/>
          <w:sz w:val="28"/>
          <w:szCs w:val="28"/>
          <w:lang w:val="kk-KZ"/>
        </w:rPr>
      </w:pPr>
    </w:p>
    <w:p w:rsidR="00325A34" w:rsidRDefault="00FF0C43" w:rsidP="00B91050">
      <w:pPr>
        <w:spacing w:after="0" w:line="240" w:lineRule="auto"/>
        <w:jc w:val="center"/>
        <w:rPr>
          <w:rFonts w:ascii="Times New Roman" w:hAnsi="Times New Roman" w:cs="Times New Roman"/>
          <w:color w:val="1F1F1F"/>
          <w:sz w:val="28"/>
          <w:szCs w:val="28"/>
          <w:lang w:val="kk-KZ"/>
        </w:rPr>
      </w:pPr>
      <w:r>
        <w:rPr>
          <w:rFonts w:ascii="Times New Roman" w:hAnsi="Times New Roman" w:cs="Times New Roman"/>
          <w:sz w:val="28"/>
          <w:szCs w:val="28"/>
          <w:lang w:val="kk-KZ"/>
        </w:rPr>
        <w:t xml:space="preserve">Сурет 21- </w:t>
      </w:r>
      <w:r w:rsidRPr="00FF0C43">
        <w:rPr>
          <w:rFonts w:ascii="Times New Roman" w:hAnsi="Times New Roman" w:cs="Times New Roman"/>
          <w:color w:val="1F1F1F"/>
          <w:sz w:val="28"/>
          <w:szCs w:val="28"/>
          <w:lang w:val="kk-KZ"/>
        </w:rPr>
        <w:t>GPC@S-GPC-NiO</w:t>
      </w:r>
      <w:r>
        <w:rPr>
          <w:rFonts w:ascii="Times New Roman" w:hAnsi="Times New Roman" w:cs="Times New Roman"/>
          <w:color w:val="1F1F1F"/>
          <w:sz w:val="28"/>
          <w:szCs w:val="28"/>
          <w:lang w:val="kk-KZ"/>
        </w:rPr>
        <w:t xml:space="preserve">-20 және </w:t>
      </w:r>
      <w:r w:rsidRPr="00FF0C43">
        <w:rPr>
          <w:rFonts w:ascii="Times New Roman" w:hAnsi="Times New Roman" w:cs="Times New Roman"/>
          <w:color w:val="1F1F1F"/>
          <w:sz w:val="28"/>
          <w:szCs w:val="28"/>
          <w:lang w:val="kk-KZ"/>
        </w:rPr>
        <w:t>GPC@S-GPC-NiO-0</w:t>
      </w:r>
      <w:r>
        <w:rPr>
          <w:rFonts w:ascii="Times New Roman" w:hAnsi="Times New Roman" w:cs="Times New Roman"/>
          <w:color w:val="1F1F1F"/>
          <w:sz w:val="28"/>
          <w:szCs w:val="28"/>
          <w:lang w:val="kk-KZ"/>
        </w:rPr>
        <w:t xml:space="preserve"> катодты ұяшықтарының электрохимиялық сынамалары</w:t>
      </w:r>
    </w:p>
    <w:p w:rsidR="00FF0C43" w:rsidRDefault="00FF0C43" w:rsidP="00FF0C43">
      <w:pPr>
        <w:tabs>
          <w:tab w:val="left" w:pos="567"/>
        </w:tabs>
        <w:spacing w:after="0" w:line="240" w:lineRule="auto"/>
        <w:jc w:val="center"/>
        <w:rPr>
          <w:rFonts w:ascii="Times New Roman" w:hAnsi="Times New Roman" w:cs="Times New Roman"/>
          <w:sz w:val="28"/>
          <w:szCs w:val="28"/>
          <w:lang w:val="kk-KZ"/>
        </w:rPr>
      </w:pPr>
    </w:p>
    <w:p w:rsidR="00325A34" w:rsidRDefault="0085262C" w:rsidP="00302DC0">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Кесте </w:t>
      </w:r>
      <w:r w:rsidRPr="0085262C">
        <w:rPr>
          <w:rFonts w:ascii="Times New Roman" w:hAnsi="Times New Roman" w:cs="Times New Roman"/>
          <w:sz w:val="28"/>
          <w:szCs w:val="28"/>
          <w:lang w:val="kk-KZ"/>
        </w:rPr>
        <w:t>6</w:t>
      </w:r>
      <w:r w:rsidR="00FF0C43">
        <w:rPr>
          <w:rFonts w:ascii="Times New Roman" w:hAnsi="Times New Roman" w:cs="Times New Roman"/>
          <w:sz w:val="28"/>
          <w:szCs w:val="28"/>
          <w:lang w:val="kk-KZ"/>
        </w:rPr>
        <w:t xml:space="preserve"> - М</w:t>
      </w:r>
      <w:r w:rsidR="00AB0EE6" w:rsidRPr="00232035">
        <w:rPr>
          <w:rFonts w:ascii="Times New Roman" w:hAnsi="Times New Roman" w:cs="Times New Roman"/>
          <w:sz w:val="28"/>
          <w:szCs w:val="28"/>
          <w:lang w:val="kk-KZ"/>
        </w:rPr>
        <w:t>одификацияланған сепараторлар</w:t>
      </w:r>
      <w:r w:rsidR="00E60247">
        <w:rPr>
          <w:rFonts w:ascii="Times New Roman" w:hAnsi="Times New Roman" w:cs="Times New Roman"/>
          <w:sz w:val="28"/>
          <w:szCs w:val="28"/>
          <w:lang w:val="kk-KZ"/>
        </w:rPr>
        <w:t xml:space="preserve"> </w:t>
      </w:r>
      <w:r w:rsidR="00AB0EE6" w:rsidRPr="00232035">
        <w:rPr>
          <w:rFonts w:ascii="Times New Roman" w:hAnsi="Times New Roman" w:cs="Times New Roman"/>
          <w:sz w:val="28"/>
          <w:szCs w:val="28"/>
          <w:lang w:val="kk-KZ"/>
        </w:rPr>
        <w:t>үшін литий иондарының диффузия коэффициенттері</w:t>
      </w:r>
    </w:p>
    <w:p w:rsidR="00FF0C43" w:rsidRPr="00232035" w:rsidRDefault="00FF0C43" w:rsidP="00302DC0">
      <w:pPr>
        <w:tabs>
          <w:tab w:val="left" w:pos="567"/>
        </w:tabs>
        <w:spacing w:after="0" w:line="240" w:lineRule="auto"/>
        <w:jc w:val="both"/>
        <w:rPr>
          <w:rFonts w:ascii="Times New Roman" w:hAnsi="Times New Roman" w:cs="Times New Roman"/>
          <w:sz w:val="28"/>
          <w:szCs w:val="28"/>
          <w:lang w:val="kk-KZ"/>
        </w:rPr>
      </w:pPr>
    </w:p>
    <w:tbl>
      <w:tblPr>
        <w:tblStyle w:val="TableGrid"/>
        <w:tblW w:w="10035" w:type="dxa"/>
        <w:tblInd w:w="-259" w:type="dxa"/>
        <w:tblLook w:val="04A0" w:firstRow="1" w:lastRow="0" w:firstColumn="1" w:lastColumn="0" w:noHBand="0" w:noVBand="1"/>
      </w:tblPr>
      <w:tblGrid>
        <w:gridCol w:w="562"/>
        <w:gridCol w:w="2552"/>
        <w:gridCol w:w="2493"/>
        <w:gridCol w:w="2160"/>
        <w:gridCol w:w="2268"/>
      </w:tblGrid>
      <w:tr w:rsidR="00AB0EE6" w:rsidRPr="00847F72" w:rsidTr="00BC502A">
        <w:trPr>
          <w:trHeight w:val="315"/>
        </w:trPr>
        <w:tc>
          <w:tcPr>
            <w:tcW w:w="562" w:type="dxa"/>
            <w:vMerge w:val="restart"/>
          </w:tcPr>
          <w:p w:rsidR="00AB0EE6" w:rsidRPr="00232035" w:rsidRDefault="00AB0EE6" w:rsidP="00302DC0">
            <w:pPr>
              <w:tabs>
                <w:tab w:val="left" w:pos="5145"/>
              </w:tabs>
              <w:jc w:val="both"/>
              <w:rPr>
                <w:rFonts w:ascii="Times New Roman" w:hAnsi="Times New Roman" w:cs="Times New Roman"/>
                <w:sz w:val="28"/>
                <w:szCs w:val="28"/>
                <w:lang w:val="kk-KZ"/>
              </w:rPr>
            </w:pPr>
          </w:p>
        </w:tc>
        <w:tc>
          <w:tcPr>
            <w:tcW w:w="2552" w:type="dxa"/>
            <w:vMerge w:val="restart"/>
          </w:tcPr>
          <w:p w:rsidR="00AB0EE6" w:rsidRPr="00847F72" w:rsidRDefault="00AB0EE6" w:rsidP="00302DC0">
            <w:pPr>
              <w:tabs>
                <w:tab w:val="left" w:pos="5145"/>
              </w:tabs>
              <w:jc w:val="both"/>
              <w:rPr>
                <w:rFonts w:ascii="Times New Roman" w:hAnsi="Times New Roman" w:cs="Times New Roman"/>
                <w:sz w:val="28"/>
                <w:szCs w:val="28"/>
              </w:rPr>
            </w:pPr>
            <w:r w:rsidRPr="00847F72">
              <w:rPr>
                <w:rFonts w:ascii="Times New Roman" w:hAnsi="Times New Roman" w:cs="Times New Roman"/>
                <w:sz w:val="28"/>
                <w:szCs w:val="28"/>
              </w:rPr>
              <w:t>Бөлгіш модификация түрі</w:t>
            </w:r>
          </w:p>
        </w:tc>
        <w:tc>
          <w:tcPr>
            <w:tcW w:w="6921" w:type="dxa"/>
            <w:gridSpan w:val="3"/>
          </w:tcPr>
          <w:p w:rsidR="00AB0EE6" w:rsidRPr="00847F72" w:rsidRDefault="00AB0EE6" w:rsidP="00302DC0">
            <w:pPr>
              <w:tabs>
                <w:tab w:val="left" w:pos="5145"/>
              </w:tabs>
              <w:jc w:val="both"/>
              <w:rPr>
                <w:rFonts w:ascii="Times New Roman" w:hAnsi="Times New Roman" w:cs="Times New Roman"/>
                <w:sz w:val="28"/>
                <w:szCs w:val="28"/>
                <w:vertAlign w:val="superscript"/>
              </w:rPr>
            </w:pPr>
            <w:r w:rsidRPr="00847F72">
              <w:rPr>
                <w:rFonts w:ascii="Times New Roman" w:hAnsi="Times New Roman" w:cs="Times New Roman"/>
                <w:sz w:val="28"/>
                <w:szCs w:val="28"/>
              </w:rPr>
              <w:t>Литий иондарының диффузия коэффициенті (D</w:t>
            </w:r>
            <w:r w:rsidRPr="00847F72">
              <w:rPr>
                <w:rFonts w:ascii="Times New Roman" w:hAnsi="Times New Roman" w:cs="Times New Roman"/>
                <w:sz w:val="28"/>
                <w:szCs w:val="28"/>
                <w:vertAlign w:val="subscript"/>
              </w:rPr>
              <w:t>Li</w:t>
            </w:r>
            <w:r w:rsidRPr="00847F72">
              <w:rPr>
                <w:rFonts w:ascii="Times New Roman" w:hAnsi="Times New Roman" w:cs="Times New Roman"/>
                <w:sz w:val="28"/>
                <w:szCs w:val="28"/>
                <w:vertAlign w:val="superscript"/>
              </w:rPr>
              <w:t>+</w:t>
            </w:r>
            <w:r w:rsidRPr="00847F72">
              <w:rPr>
                <w:rFonts w:ascii="Times New Roman" w:hAnsi="Times New Roman" w:cs="Times New Roman"/>
                <w:sz w:val="28"/>
                <w:szCs w:val="28"/>
              </w:rPr>
              <w:t xml:space="preserve">), </w:t>
            </w:r>
            <w:r w:rsidRPr="00847F72">
              <w:rPr>
                <w:rFonts w:ascii="Times New Roman" w:hAnsi="Times New Roman" w:cs="Times New Roman"/>
                <w:sz w:val="28"/>
                <w:szCs w:val="28"/>
                <w:lang w:val="kk-KZ"/>
              </w:rPr>
              <w:t>см</w:t>
            </w:r>
            <w:r w:rsidRPr="00847F72">
              <w:rPr>
                <w:rFonts w:ascii="Times New Roman" w:hAnsi="Times New Roman" w:cs="Times New Roman"/>
                <w:sz w:val="28"/>
                <w:szCs w:val="28"/>
                <w:vertAlign w:val="superscript"/>
              </w:rPr>
              <w:t xml:space="preserve">2 </w:t>
            </w:r>
            <w:r w:rsidRPr="00847F72">
              <w:rPr>
                <w:rFonts w:ascii="Times New Roman" w:hAnsi="Times New Roman" w:cs="Times New Roman"/>
                <w:sz w:val="28"/>
                <w:szCs w:val="28"/>
                <w:lang w:val="kk-KZ"/>
              </w:rPr>
              <w:t>с</w:t>
            </w:r>
            <w:r w:rsidRPr="00847F72">
              <w:rPr>
                <w:rFonts w:ascii="Times New Roman" w:hAnsi="Times New Roman" w:cs="Times New Roman"/>
                <w:sz w:val="28"/>
                <w:szCs w:val="28"/>
                <w:vertAlign w:val="superscript"/>
              </w:rPr>
              <w:t>-1</w:t>
            </w:r>
          </w:p>
        </w:tc>
      </w:tr>
      <w:tr w:rsidR="00AB0EE6" w:rsidRPr="00847F72" w:rsidTr="00BC502A">
        <w:trPr>
          <w:trHeight w:val="225"/>
        </w:trPr>
        <w:tc>
          <w:tcPr>
            <w:tcW w:w="562" w:type="dxa"/>
            <w:vMerge/>
          </w:tcPr>
          <w:p w:rsidR="00AB0EE6" w:rsidRPr="00847F72" w:rsidRDefault="00AB0EE6" w:rsidP="00302DC0">
            <w:pPr>
              <w:tabs>
                <w:tab w:val="left" w:pos="5145"/>
              </w:tabs>
              <w:jc w:val="both"/>
              <w:rPr>
                <w:rFonts w:ascii="Times New Roman" w:hAnsi="Times New Roman" w:cs="Times New Roman"/>
                <w:sz w:val="28"/>
                <w:szCs w:val="28"/>
              </w:rPr>
            </w:pPr>
          </w:p>
        </w:tc>
        <w:tc>
          <w:tcPr>
            <w:tcW w:w="2552" w:type="dxa"/>
            <w:vMerge/>
          </w:tcPr>
          <w:p w:rsidR="00AB0EE6" w:rsidRPr="00847F72" w:rsidRDefault="00AB0EE6" w:rsidP="00302DC0">
            <w:pPr>
              <w:tabs>
                <w:tab w:val="left" w:pos="5145"/>
              </w:tabs>
              <w:jc w:val="both"/>
              <w:rPr>
                <w:rFonts w:ascii="Times New Roman" w:hAnsi="Times New Roman" w:cs="Times New Roman"/>
                <w:sz w:val="28"/>
                <w:szCs w:val="28"/>
              </w:rPr>
            </w:pPr>
          </w:p>
        </w:tc>
        <w:tc>
          <w:tcPr>
            <w:tcW w:w="2493" w:type="dxa"/>
          </w:tcPr>
          <w:p w:rsidR="00AB0EE6" w:rsidRPr="00847F72" w:rsidRDefault="00AB0EE6" w:rsidP="00302DC0">
            <w:pPr>
              <w:tabs>
                <w:tab w:val="left" w:pos="5145"/>
              </w:tabs>
              <w:jc w:val="both"/>
              <w:rPr>
                <w:rFonts w:ascii="Times New Roman" w:hAnsi="Times New Roman" w:cs="Times New Roman"/>
                <w:sz w:val="28"/>
                <w:szCs w:val="28"/>
                <w:lang w:val="kk-KZ"/>
              </w:rPr>
            </w:pPr>
            <w:r w:rsidRPr="00847F72">
              <w:rPr>
                <w:rFonts w:ascii="Times New Roman" w:hAnsi="Times New Roman" w:cs="Times New Roman"/>
                <w:sz w:val="28"/>
                <w:szCs w:val="28"/>
              </w:rPr>
              <w:t>A шың</w:t>
            </w:r>
            <w:r w:rsidRPr="00847F72">
              <w:rPr>
                <w:rFonts w:ascii="Times New Roman" w:hAnsi="Times New Roman" w:cs="Times New Roman"/>
                <w:sz w:val="28"/>
                <w:szCs w:val="28"/>
                <w:lang w:val="kk-KZ"/>
              </w:rPr>
              <w:t>ы</w:t>
            </w:r>
          </w:p>
        </w:tc>
        <w:tc>
          <w:tcPr>
            <w:tcW w:w="2160" w:type="dxa"/>
          </w:tcPr>
          <w:p w:rsidR="00AB0EE6" w:rsidRPr="00847F72" w:rsidRDefault="00AB0EE6" w:rsidP="00302DC0">
            <w:pPr>
              <w:tabs>
                <w:tab w:val="left" w:pos="5145"/>
              </w:tabs>
              <w:jc w:val="both"/>
              <w:rPr>
                <w:rFonts w:ascii="Times New Roman" w:hAnsi="Times New Roman" w:cs="Times New Roman"/>
                <w:sz w:val="28"/>
                <w:szCs w:val="28"/>
                <w:lang w:val="kk-KZ"/>
              </w:rPr>
            </w:pPr>
            <w:r w:rsidRPr="00847F72">
              <w:rPr>
                <w:rFonts w:ascii="Times New Roman" w:hAnsi="Times New Roman" w:cs="Times New Roman"/>
                <w:sz w:val="28"/>
                <w:szCs w:val="28"/>
              </w:rPr>
              <w:t>B</w:t>
            </w:r>
            <w:r w:rsidRPr="00847F72">
              <w:rPr>
                <w:rFonts w:ascii="Times New Roman" w:hAnsi="Times New Roman" w:cs="Times New Roman"/>
                <w:sz w:val="28"/>
                <w:szCs w:val="28"/>
                <w:lang w:val="kk-KZ"/>
              </w:rPr>
              <w:t xml:space="preserve"> </w:t>
            </w:r>
            <w:r w:rsidRPr="00847F72">
              <w:rPr>
                <w:rFonts w:ascii="Times New Roman" w:hAnsi="Times New Roman" w:cs="Times New Roman"/>
                <w:sz w:val="28"/>
                <w:szCs w:val="28"/>
              </w:rPr>
              <w:t>шың</w:t>
            </w:r>
            <w:r w:rsidRPr="00847F72">
              <w:rPr>
                <w:rFonts w:ascii="Times New Roman" w:hAnsi="Times New Roman" w:cs="Times New Roman"/>
                <w:sz w:val="28"/>
                <w:szCs w:val="28"/>
                <w:lang w:val="kk-KZ"/>
              </w:rPr>
              <w:t>ы</w:t>
            </w:r>
          </w:p>
        </w:tc>
        <w:tc>
          <w:tcPr>
            <w:tcW w:w="2268" w:type="dxa"/>
          </w:tcPr>
          <w:p w:rsidR="00AB0EE6" w:rsidRPr="00847F72" w:rsidRDefault="00AB0EE6" w:rsidP="00302DC0">
            <w:pPr>
              <w:tabs>
                <w:tab w:val="left" w:pos="5145"/>
              </w:tabs>
              <w:jc w:val="both"/>
              <w:rPr>
                <w:rFonts w:ascii="Times New Roman" w:hAnsi="Times New Roman" w:cs="Times New Roman"/>
                <w:sz w:val="28"/>
                <w:szCs w:val="28"/>
                <w:lang w:val="kk-KZ"/>
              </w:rPr>
            </w:pPr>
            <w:r w:rsidRPr="00847F72">
              <w:rPr>
                <w:rFonts w:ascii="Times New Roman" w:hAnsi="Times New Roman" w:cs="Times New Roman"/>
                <w:sz w:val="28"/>
                <w:szCs w:val="28"/>
              </w:rPr>
              <w:t>C</w:t>
            </w:r>
            <w:r w:rsidRPr="00847F72">
              <w:rPr>
                <w:rFonts w:ascii="Times New Roman" w:hAnsi="Times New Roman" w:cs="Times New Roman"/>
                <w:sz w:val="28"/>
                <w:szCs w:val="28"/>
                <w:lang w:val="kk-KZ"/>
              </w:rPr>
              <w:t xml:space="preserve"> </w:t>
            </w:r>
            <w:r w:rsidRPr="00847F72">
              <w:rPr>
                <w:rFonts w:ascii="Times New Roman" w:hAnsi="Times New Roman" w:cs="Times New Roman"/>
                <w:sz w:val="28"/>
                <w:szCs w:val="28"/>
              </w:rPr>
              <w:t>шың</w:t>
            </w:r>
            <w:r w:rsidRPr="00847F72">
              <w:rPr>
                <w:rFonts w:ascii="Times New Roman" w:hAnsi="Times New Roman" w:cs="Times New Roman"/>
                <w:sz w:val="28"/>
                <w:szCs w:val="28"/>
                <w:lang w:val="kk-KZ"/>
              </w:rPr>
              <w:t>ы</w:t>
            </w:r>
          </w:p>
        </w:tc>
      </w:tr>
      <w:tr w:rsidR="00AB0EE6" w:rsidRPr="00847F72" w:rsidTr="00BC502A">
        <w:tc>
          <w:tcPr>
            <w:tcW w:w="562" w:type="dxa"/>
          </w:tcPr>
          <w:p w:rsidR="00AB0EE6" w:rsidRPr="00847F72" w:rsidRDefault="00AB0EE6" w:rsidP="00302DC0">
            <w:pPr>
              <w:tabs>
                <w:tab w:val="left" w:pos="5145"/>
              </w:tabs>
              <w:jc w:val="both"/>
              <w:rPr>
                <w:rFonts w:ascii="Times New Roman" w:hAnsi="Times New Roman" w:cs="Times New Roman"/>
                <w:sz w:val="28"/>
                <w:szCs w:val="28"/>
              </w:rPr>
            </w:pPr>
            <w:r w:rsidRPr="00847F72">
              <w:rPr>
                <w:rFonts w:ascii="Times New Roman" w:hAnsi="Times New Roman" w:cs="Times New Roman"/>
                <w:sz w:val="28"/>
                <w:szCs w:val="28"/>
              </w:rPr>
              <w:t>1</w:t>
            </w:r>
          </w:p>
        </w:tc>
        <w:tc>
          <w:tcPr>
            <w:tcW w:w="2552" w:type="dxa"/>
          </w:tcPr>
          <w:p w:rsidR="00AB0EE6" w:rsidRPr="00847F72" w:rsidRDefault="00AB0EE6" w:rsidP="00302DC0">
            <w:pPr>
              <w:tabs>
                <w:tab w:val="left" w:pos="5145"/>
              </w:tabs>
              <w:jc w:val="both"/>
              <w:rPr>
                <w:rFonts w:ascii="Times New Roman" w:hAnsi="Times New Roman" w:cs="Times New Roman"/>
                <w:sz w:val="28"/>
                <w:szCs w:val="28"/>
              </w:rPr>
            </w:pPr>
            <w:r w:rsidRPr="00847F72">
              <w:rPr>
                <w:rFonts w:ascii="Times New Roman" w:hAnsi="Times New Roman" w:cs="Times New Roman"/>
                <w:sz w:val="28"/>
                <w:szCs w:val="28"/>
              </w:rPr>
              <w:t>GPC-NiO-20</w:t>
            </w:r>
          </w:p>
        </w:tc>
        <w:tc>
          <w:tcPr>
            <w:tcW w:w="2493" w:type="dxa"/>
          </w:tcPr>
          <w:p w:rsidR="00AB0EE6" w:rsidRPr="00BC502A" w:rsidRDefault="00AB0EE6" w:rsidP="00302DC0">
            <w:pPr>
              <w:tabs>
                <w:tab w:val="left" w:pos="5145"/>
              </w:tabs>
              <w:jc w:val="both"/>
              <w:rPr>
                <w:rFonts w:ascii="Times New Roman" w:hAnsi="Times New Roman" w:cs="Times New Roman"/>
                <w:sz w:val="28"/>
                <w:szCs w:val="28"/>
                <w:lang w:val="en-US"/>
              </w:rPr>
            </w:pPr>
            <w:r w:rsidRPr="00847F72">
              <w:rPr>
                <w:rFonts w:ascii="Times New Roman" w:hAnsi="Times New Roman" w:cs="Times New Roman"/>
                <w:sz w:val="28"/>
                <w:szCs w:val="28"/>
              </w:rPr>
              <w:t>1.17×10</w:t>
            </w:r>
            <w:r w:rsidRPr="00847F72">
              <w:rPr>
                <w:rFonts w:ascii="Times New Roman" w:hAnsi="Times New Roman" w:cs="Times New Roman"/>
                <w:sz w:val="28"/>
                <w:szCs w:val="28"/>
                <w:vertAlign w:val="superscript"/>
              </w:rPr>
              <w:t>-9</w:t>
            </w:r>
            <w:r w:rsidR="00BC502A">
              <w:rPr>
                <w:rFonts w:ascii="Times New Roman" w:hAnsi="Times New Roman" w:cs="Times New Roman"/>
                <w:sz w:val="28"/>
                <w:szCs w:val="28"/>
                <w:vertAlign w:val="superscript"/>
                <w:lang w:val="kk-KZ"/>
              </w:rPr>
              <w:t xml:space="preserve"> </w:t>
            </w:r>
            <m:oMath>
              <m:r>
                <w:rPr>
                  <w:rFonts w:ascii="Cambria Math" w:hAnsi="Cambria Math" w:cs="Times New Roman"/>
                  <w:sz w:val="28"/>
                  <w:szCs w:val="28"/>
                </w:rPr>
                <m:t>±</m:t>
              </m:r>
            </m:oMath>
            <w:r w:rsidR="00BC502A">
              <w:rPr>
                <w:rFonts w:ascii="Times New Roman" w:hAnsi="Times New Roman" w:cs="Times New Roman"/>
                <w:sz w:val="28"/>
                <w:szCs w:val="28"/>
                <w:vertAlign w:val="superscript"/>
                <w:lang w:val="kk-KZ"/>
              </w:rPr>
              <w:t xml:space="preserve"> </w:t>
            </w:r>
            <w:r w:rsidR="00BC502A">
              <w:rPr>
                <w:rFonts w:ascii="Times New Roman" w:hAnsi="Times New Roman" w:cs="Times New Roman"/>
                <w:sz w:val="28"/>
                <w:szCs w:val="28"/>
                <w:lang w:val="kk-KZ"/>
              </w:rPr>
              <w:t>0</w:t>
            </w:r>
            <w:r w:rsidR="009A4528">
              <w:rPr>
                <w:rFonts w:ascii="Times New Roman" w:hAnsi="Times New Roman" w:cs="Times New Roman"/>
                <w:sz w:val="28"/>
                <w:szCs w:val="28"/>
                <w:lang w:val="en-US"/>
              </w:rPr>
              <w:t>.09</w:t>
            </w:r>
          </w:p>
        </w:tc>
        <w:tc>
          <w:tcPr>
            <w:tcW w:w="2160" w:type="dxa"/>
          </w:tcPr>
          <w:p w:rsidR="00AB0EE6" w:rsidRPr="009A4528" w:rsidRDefault="00AB0EE6" w:rsidP="00302DC0">
            <w:pPr>
              <w:tabs>
                <w:tab w:val="left" w:pos="5145"/>
              </w:tabs>
              <w:jc w:val="both"/>
              <w:rPr>
                <w:rFonts w:ascii="Times New Roman" w:hAnsi="Times New Roman" w:cs="Times New Roman"/>
                <w:i/>
                <w:sz w:val="28"/>
                <w:szCs w:val="28"/>
              </w:rPr>
            </w:pPr>
            <w:r w:rsidRPr="00847F72">
              <w:rPr>
                <w:rFonts w:ascii="Times New Roman" w:hAnsi="Times New Roman" w:cs="Times New Roman"/>
                <w:sz w:val="28"/>
                <w:szCs w:val="28"/>
              </w:rPr>
              <w:t>3.25×10</w:t>
            </w:r>
            <w:r w:rsidRPr="00847F72">
              <w:rPr>
                <w:rFonts w:ascii="Times New Roman" w:hAnsi="Times New Roman" w:cs="Times New Roman"/>
                <w:sz w:val="28"/>
                <w:szCs w:val="28"/>
                <w:vertAlign w:val="superscript"/>
              </w:rPr>
              <w:t>-10</w:t>
            </w:r>
            <m:oMath>
              <m:r>
                <w:rPr>
                  <w:rFonts w:ascii="Cambria Math" w:hAnsi="Cambria Math" w:cs="Times New Roman"/>
                  <w:sz w:val="28"/>
                  <w:szCs w:val="28"/>
                </w:rPr>
                <m:t>±0.09</m:t>
              </m:r>
            </m:oMath>
          </w:p>
        </w:tc>
        <w:tc>
          <w:tcPr>
            <w:tcW w:w="2268" w:type="dxa"/>
          </w:tcPr>
          <w:p w:rsidR="00AB0EE6" w:rsidRPr="00BC502A" w:rsidRDefault="00AB0EE6" w:rsidP="00302DC0">
            <w:pPr>
              <w:tabs>
                <w:tab w:val="left" w:pos="5145"/>
              </w:tabs>
              <w:jc w:val="both"/>
              <w:rPr>
                <w:rFonts w:ascii="Times New Roman" w:hAnsi="Times New Roman" w:cs="Times New Roman"/>
                <w:sz w:val="28"/>
                <w:szCs w:val="28"/>
                <w:lang w:val="en-US"/>
              </w:rPr>
            </w:pPr>
            <w:r w:rsidRPr="00847F72">
              <w:rPr>
                <w:rFonts w:ascii="Times New Roman" w:hAnsi="Times New Roman" w:cs="Times New Roman"/>
                <w:sz w:val="28"/>
                <w:szCs w:val="28"/>
              </w:rPr>
              <w:t>4.15×10</w:t>
            </w:r>
            <w:r w:rsidRPr="00847F72">
              <w:rPr>
                <w:rFonts w:ascii="Times New Roman" w:hAnsi="Times New Roman" w:cs="Times New Roman"/>
                <w:sz w:val="28"/>
                <w:szCs w:val="28"/>
                <w:vertAlign w:val="superscript"/>
              </w:rPr>
              <w:t>-10</w:t>
            </w:r>
            <m:oMath>
              <m:r>
                <w:rPr>
                  <w:rFonts w:ascii="Cambria Math" w:hAnsi="Cambria Math" w:cs="Times New Roman"/>
                  <w:sz w:val="28"/>
                  <w:szCs w:val="28"/>
                </w:rPr>
                <m:t>±</m:t>
              </m:r>
            </m:oMath>
            <w:r w:rsidR="009A4528">
              <w:rPr>
                <w:rFonts w:ascii="Times New Roman" w:eastAsiaTheme="minorEastAsia" w:hAnsi="Times New Roman" w:cs="Times New Roman"/>
                <w:sz w:val="28"/>
                <w:szCs w:val="28"/>
                <w:lang w:val="en-US"/>
              </w:rPr>
              <w:t>0.09</w:t>
            </w:r>
          </w:p>
        </w:tc>
      </w:tr>
      <w:tr w:rsidR="00AB0EE6" w:rsidRPr="00847F72" w:rsidTr="00BC502A">
        <w:tc>
          <w:tcPr>
            <w:tcW w:w="562" w:type="dxa"/>
          </w:tcPr>
          <w:p w:rsidR="00AB0EE6" w:rsidRPr="00847F72" w:rsidRDefault="00AB0EE6" w:rsidP="00302DC0">
            <w:pPr>
              <w:tabs>
                <w:tab w:val="left" w:pos="5145"/>
              </w:tabs>
              <w:jc w:val="both"/>
              <w:rPr>
                <w:rFonts w:ascii="Times New Roman" w:hAnsi="Times New Roman" w:cs="Times New Roman"/>
                <w:sz w:val="28"/>
                <w:szCs w:val="28"/>
              </w:rPr>
            </w:pPr>
            <w:r w:rsidRPr="00847F72">
              <w:rPr>
                <w:rFonts w:ascii="Times New Roman" w:hAnsi="Times New Roman" w:cs="Times New Roman"/>
                <w:sz w:val="28"/>
                <w:szCs w:val="28"/>
              </w:rPr>
              <w:t>2</w:t>
            </w:r>
          </w:p>
        </w:tc>
        <w:tc>
          <w:tcPr>
            <w:tcW w:w="2552" w:type="dxa"/>
          </w:tcPr>
          <w:p w:rsidR="00AB0EE6" w:rsidRPr="00847F72" w:rsidRDefault="00AB0EE6" w:rsidP="00302DC0">
            <w:pPr>
              <w:tabs>
                <w:tab w:val="left" w:pos="5145"/>
              </w:tabs>
              <w:jc w:val="both"/>
              <w:rPr>
                <w:rFonts w:ascii="Times New Roman" w:hAnsi="Times New Roman" w:cs="Times New Roman"/>
                <w:sz w:val="28"/>
                <w:szCs w:val="28"/>
              </w:rPr>
            </w:pPr>
            <w:r w:rsidRPr="00847F72">
              <w:rPr>
                <w:rFonts w:ascii="Times New Roman" w:hAnsi="Times New Roman" w:cs="Times New Roman"/>
                <w:sz w:val="28"/>
                <w:szCs w:val="28"/>
              </w:rPr>
              <w:t>GPC-NiO-0</w:t>
            </w:r>
          </w:p>
        </w:tc>
        <w:tc>
          <w:tcPr>
            <w:tcW w:w="2493" w:type="dxa"/>
          </w:tcPr>
          <w:p w:rsidR="00AB0EE6" w:rsidRPr="00BC502A" w:rsidRDefault="00AB0EE6" w:rsidP="00302DC0">
            <w:pPr>
              <w:tabs>
                <w:tab w:val="left" w:pos="5145"/>
              </w:tabs>
              <w:jc w:val="both"/>
              <w:rPr>
                <w:rFonts w:ascii="Times New Roman" w:hAnsi="Times New Roman" w:cs="Times New Roman"/>
                <w:sz w:val="28"/>
                <w:szCs w:val="28"/>
                <w:lang w:val="en-US"/>
              </w:rPr>
            </w:pPr>
            <w:r w:rsidRPr="00847F72">
              <w:rPr>
                <w:rFonts w:ascii="Times New Roman" w:hAnsi="Times New Roman" w:cs="Times New Roman"/>
                <w:sz w:val="28"/>
                <w:szCs w:val="28"/>
              </w:rPr>
              <w:t>3.96×10</w:t>
            </w:r>
            <w:r w:rsidRPr="00847F72">
              <w:rPr>
                <w:rFonts w:ascii="Times New Roman" w:hAnsi="Times New Roman" w:cs="Times New Roman"/>
                <w:sz w:val="28"/>
                <w:szCs w:val="28"/>
                <w:vertAlign w:val="superscript"/>
              </w:rPr>
              <w:t>-10</w:t>
            </w:r>
            <m:oMath>
              <m:r>
                <w:rPr>
                  <w:rFonts w:ascii="Cambria Math" w:hAnsi="Cambria Math" w:cs="Times New Roman"/>
                  <w:sz w:val="28"/>
                  <w:szCs w:val="28"/>
                </w:rPr>
                <m:t>±</m:t>
              </m:r>
            </m:oMath>
            <w:r w:rsidR="009A4528">
              <w:rPr>
                <w:rFonts w:ascii="Times New Roman" w:eastAsiaTheme="minorEastAsia" w:hAnsi="Times New Roman" w:cs="Times New Roman"/>
                <w:sz w:val="28"/>
                <w:szCs w:val="28"/>
                <w:lang w:val="en-US"/>
              </w:rPr>
              <w:t>0.11</w:t>
            </w:r>
          </w:p>
        </w:tc>
        <w:tc>
          <w:tcPr>
            <w:tcW w:w="2160" w:type="dxa"/>
          </w:tcPr>
          <w:p w:rsidR="00AB0EE6" w:rsidRPr="00BC502A" w:rsidRDefault="00AB0EE6" w:rsidP="00302DC0">
            <w:pPr>
              <w:tabs>
                <w:tab w:val="left" w:pos="5145"/>
              </w:tabs>
              <w:jc w:val="both"/>
              <w:rPr>
                <w:rFonts w:ascii="Times New Roman" w:hAnsi="Times New Roman" w:cs="Times New Roman"/>
                <w:sz w:val="28"/>
                <w:szCs w:val="28"/>
                <w:lang w:val="en-US"/>
              </w:rPr>
            </w:pPr>
            <w:r w:rsidRPr="00847F72">
              <w:rPr>
                <w:rFonts w:ascii="Times New Roman" w:hAnsi="Times New Roman" w:cs="Times New Roman"/>
                <w:sz w:val="28"/>
                <w:szCs w:val="28"/>
              </w:rPr>
              <w:t>1.20×10</w:t>
            </w:r>
            <w:r w:rsidRPr="00847F72">
              <w:rPr>
                <w:rFonts w:ascii="Times New Roman" w:hAnsi="Times New Roman" w:cs="Times New Roman"/>
                <w:sz w:val="28"/>
                <w:szCs w:val="28"/>
                <w:vertAlign w:val="superscript"/>
              </w:rPr>
              <w:t>-10</w:t>
            </w:r>
            <m:oMath>
              <m:r>
                <w:rPr>
                  <w:rFonts w:ascii="Cambria Math" w:hAnsi="Cambria Math" w:cs="Times New Roman"/>
                  <w:sz w:val="28"/>
                  <w:szCs w:val="28"/>
                </w:rPr>
                <m:t>±</m:t>
              </m:r>
            </m:oMath>
            <w:r w:rsidR="009A4528">
              <w:rPr>
                <w:rFonts w:ascii="Times New Roman" w:eastAsiaTheme="minorEastAsia" w:hAnsi="Times New Roman" w:cs="Times New Roman"/>
                <w:sz w:val="28"/>
                <w:szCs w:val="28"/>
                <w:lang w:val="en-US"/>
              </w:rPr>
              <w:t>0.11</w:t>
            </w:r>
          </w:p>
        </w:tc>
        <w:tc>
          <w:tcPr>
            <w:tcW w:w="2268" w:type="dxa"/>
          </w:tcPr>
          <w:p w:rsidR="00AB0EE6" w:rsidRPr="00BC502A" w:rsidRDefault="00AB0EE6" w:rsidP="00302DC0">
            <w:pPr>
              <w:tabs>
                <w:tab w:val="left" w:pos="5145"/>
              </w:tabs>
              <w:jc w:val="both"/>
              <w:rPr>
                <w:rFonts w:ascii="Times New Roman" w:hAnsi="Times New Roman" w:cs="Times New Roman"/>
                <w:sz w:val="28"/>
                <w:szCs w:val="28"/>
                <w:lang w:val="en-US"/>
              </w:rPr>
            </w:pPr>
            <w:r w:rsidRPr="00847F72">
              <w:rPr>
                <w:rFonts w:ascii="Times New Roman" w:hAnsi="Times New Roman" w:cs="Times New Roman"/>
                <w:sz w:val="28"/>
                <w:szCs w:val="28"/>
              </w:rPr>
              <w:t>3.27×10</w:t>
            </w:r>
            <w:r w:rsidRPr="00847F72">
              <w:rPr>
                <w:rFonts w:ascii="Times New Roman" w:hAnsi="Times New Roman" w:cs="Times New Roman"/>
                <w:sz w:val="28"/>
                <w:szCs w:val="28"/>
                <w:vertAlign w:val="superscript"/>
              </w:rPr>
              <w:t>-10</w:t>
            </w:r>
            <m:oMath>
              <m:r>
                <w:rPr>
                  <w:rFonts w:ascii="Cambria Math" w:hAnsi="Cambria Math" w:cs="Times New Roman"/>
                  <w:sz w:val="28"/>
                  <w:szCs w:val="28"/>
                </w:rPr>
                <m:t>±</m:t>
              </m:r>
            </m:oMath>
            <w:r w:rsidR="009A4528">
              <w:rPr>
                <w:rFonts w:ascii="Times New Roman" w:eastAsiaTheme="minorEastAsia" w:hAnsi="Times New Roman" w:cs="Times New Roman"/>
                <w:sz w:val="28"/>
                <w:szCs w:val="28"/>
                <w:lang w:val="en-US"/>
              </w:rPr>
              <w:t>0.11</w:t>
            </w:r>
          </w:p>
        </w:tc>
      </w:tr>
      <w:tr w:rsidR="00AB0EE6" w:rsidRPr="00847F72" w:rsidTr="00BC502A">
        <w:tc>
          <w:tcPr>
            <w:tcW w:w="562" w:type="dxa"/>
          </w:tcPr>
          <w:p w:rsidR="00AB0EE6" w:rsidRPr="00847F72" w:rsidRDefault="00AB0EE6" w:rsidP="00302DC0">
            <w:pPr>
              <w:tabs>
                <w:tab w:val="left" w:pos="5145"/>
              </w:tabs>
              <w:jc w:val="both"/>
              <w:rPr>
                <w:rFonts w:ascii="Times New Roman" w:hAnsi="Times New Roman" w:cs="Times New Roman"/>
                <w:sz w:val="28"/>
                <w:szCs w:val="28"/>
              </w:rPr>
            </w:pPr>
            <w:r w:rsidRPr="00847F72">
              <w:rPr>
                <w:rFonts w:ascii="Times New Roman" w:hAnsi="Times New Roman" w:cs="Times New Roman"/>
                <w:sz w:val="28"/>
                <w:szCs w:val="28"/>
              </w:rPr>
              <w:t>3</w:t>
            </w:r>
          </w:p>
        </w:tc>
        <w:tc>
          <w:tcPr>
            <w:tcW w:w="2552" w:type="dxa"/>
          </w:tcPr>
          <w:p w:rsidR="00AB0EE6" w:rsidRPr="00847F72" w:rsidRDefault="00AB0EE6" w:rsidP="00302DC0">
            <w:pPr>
              <w:tabs>
                <w:tab w:val="left" w:pos="5145"/>
              </w:tabs>
              <w:jc w:val="both"/>
              <w:rPr>
                <w:rFonts w:ascii="Times New Roman" w:hAnsi="Times New Roman" w:cs="Times New Roman"/>
                <w:sz w:val="28"/>
                <w:szCs w:val="28"/>
                <w:lang w:val="kk-KZ"/>
              </w:rPr>
            </w:pPr>
            <w:r w:rsidRPr="00847F72">
              <w:rPr>
                <w:rFonts w:ascii="Times New Roman" w:hAnsi="Times New Roman" w:cs="Times New Roman"/>
                <w:sz w:val="28"/>
                <w:szCs w:val="28"/>
              </w:rPr>
              <w:t>Жалаң</w:t>
            </w:r>
            <w:r w:rsidRPr="00847F72">
              <w:rPr>
                <w:rFonts w:ascii="Times New Roman" w:hAnsi="Times New Roman" w:cs="Times New Roman"/>
                <w:sz w:val="28"/>
                <w:szCs w:val="28"/>
                <w:lang w:val="kk-KZ"/>
              </w:rPr>
              <w:t xml:space="preserve"> сепаратор</w:t>
            </w:r>
          </w:p>
        </w:tc>
        <w:tc>
          <w:tcPr>
            <w:tcW w:w="2493" w:type="dxa"/>
          </w:tcPr>
          <w:p w:rsidR="00AB0EE6" w:rsidRPr="00BC502A" w:rsidRDefault="00AB0EE6" w:rsidP="00302DC0">
            <w:pPr>
              <w:tabs>
                <w:tab w:val="left" w:pos="5145"/>
              </w:tabs>
              <w:jc w:val="both"/>
              <w:rPr>
                <w:rFonts w:ascii="Times New Roman" w:hAnsi="Times New Roman" w:cs="Times New Roman"/>
                <w:sz w:val="28"/>
                <w:szCs w:val="28"/>
                <w:lang w:val="en-US"/>
              </w:rPr>
            </w:pPr>
            <w:r w:rsidRPr="00847F72">
              <w:rPr>
                <w:rFonts w:ascii="Times New Roman" w:hAnsi="Times New Roman" w:cs="Times New Roman"/>
                <w:sz w:val="28"/>
                <w:szCs w:val="28"/>
              </w:rPr>
              <w:t>4.80×10</w:t>
            </w:r>
            <w:r w:rsidRPr="00847F72">
              <w:rPr>
                <w:rFonts w:ascii="Times New Roman" w:hAnsi="Times New Roman" w:cs="Times New Roman"/>
                <w:sz w:val="28"/>
                <w:szCs w:val="28"/>
                <w:vertAlign w:val="superscript"/>
              </w:rPr>
              <w:t>-10</w:t>
            </w:r>
            <m:oMath>
              <m:r>
                <w:rPr>
                  <w:rFonts w:ascii="Cambria Math" w:hAnsi="Cambria Math" w:cs="Times New Roman"/>
                  <w:sz w:val="28"/>
                  <w:szCs w:val="28"/>
                </w:rPr>
                <m:t>±</m:t>
              </m:r>
            </m:oMath>
            <w:r w:rsidR="009A4528">
              <w:rPr>
                <w:rFonts w:ascii="Times New Roman" w:eastAsiaTheme="minorEastAsia" w:hAnsi="Times New Roman" w:cs="Times New Roman"/>
                <w:sz w:val="28"/>
                <w:szCs w:val="28"/>
                <w:lang w:val="en-US"/>
              </w:rPr>
              <w:t>0.05</w:t>
            </w:r>
          </w:p>
        </w:tc>
        <w:tc>
          <w:tcPr>
            <w:tcW w:w="2160" w:type="dxa"/>
          </w:tcPr>
          <w:p w:rsidR="00AB0EE6" w:rsidRPr="00BC502A" w:rsidRDefault="00AB0EE6" w:rsidP="00302DC0">
            <w:pPr>
              <w:tabs>
                <w:tab w:val="left" w:pos="5145"/>
              </w:tabs>
              <w:jc w:val="both"/>
              <w:rPr>
                <w:rFonts w:ascii="Times New Roman" w:hAnsi="Times New Roman" w:cs="Times New Roman"/>
                <w:sz w:val="28"/>
                <w:szCs w:val="28"/>
                <w:lang w:val="en-US"/>
              </w:rPr>
            </w:pPr>
            <w:r w:rsidRPr="00847F72">
              <w:rPr>
                <w:rFonts w:ascii="Times New Roman" w:hAnsi="Times New Roman" w:cs="Times New Roman"/>
                <w:sz w:val="28"/>
                <w:szCs w:val="28"/>
              </w:rPr>
              <w:t>2.14×10</w:t>
            </w:r>
            <w:r w:rsidRPr="00847F72">
              <w:rPr>
                <w:rFonts w:ascii="Times New Roman" w:hAnsi="Times New Roman" w:cs="Times New Roman"/>
                <w:sz w:val="28"/>
                <w:szCs w:val="28"/>
                <w:vertAlign w:val="superscript"/>
              </w:rPr>
              <w:t>-10</w:t>
            </w:r>
            <m:oMath>
              <m:r>
                <w:rPr>
                  <w:rFonts w:ascii="Cambria Math" w:hAnsi="Cambria Math" w:cs="Times New Roman"/>
                  <w:sz w:val="28"/>
                  <w:szCs w:val="28"/>
                </w:rPr>
                <m:t>±</m:t>
              </m:r>
            </m:oMath>
            <w:r w:rsidR="009A4528">
              <w:rPr>
                <w:rFonts w:ascii="Times New Roman" w:eastAsiaTheme="minorEastAsia" w:hAnsi="Times New Roman" w:cs="Times New Roman"/>
                <w:sz w:val="28"/>
                <w:szCs w:val="28"/>
                <w:lang w:val="en-US"/>
              </w:rPr>
              <w:t>0.05</w:t>
            </w:r>
          </w:p>
        </w:tc>
        <w:tc>
          <w:tcPr>
            <w:tcW w:w="2268" w:type="dxa"/>
          </w:tcPr>
          <w:p w:rsidR="00AB0EE6" w:rsidRPr="00BC502A" w:rsidRDefault="00AB0EE6" w:rsidP="00302DC0">
            <w:pPr>
              <w:tabs>
                <w:tab w:val="left" w:pos="5145"/>
              </w:tabs>
              <w:jc w:val="both"/>
              <w:rPr>
                <w:rFonts w:ascii="Times New Roman" w:hAnsi="Times New Roman" w:cs="Times New Roman"/>
                <w:sz w:val="28"/>
                <w:szCs w:val="28"/>
                <w:lang w:val="en-US"/>
              </w:rPr>
            </w:pPr>
            <w:r w:rsidRPr="00847F72">
              <w:rPr>
                <w:rFonts w:ascii="Times New Roman" w:hAnsi="Times New Roman" w:cs="Times New Roman"/>
                <w:sz w:val="28"/>
                <w:szCs w:val="28"/>
              </w:rPr>
              <w:t>2.70×10</w:t>
            </w:r>
            <w:r w:rsidRPr="00847F72">
              <w:rPr>
                <w:rFonts w:ascii="Times New Roman" w:hAnsi="Times New Roman" w:cs="Times New Roman"/>
                <w:sz w:val="28"/>
                <w:szCs w:val="28"/>
                <w:vertAlign w:val="superscript"/>
              </w:rPr>
              <w:t>-10</w:t>
            </w:r>
            <m:oMath>
              <m:r>
                <w:rPr>
                  <w:rFonts w:ascii="Cambria Math" w:hAnsi="Cambria Math" w:cs="Times New Roman"/>
                  <w:sz w:val="28"/>
                  <w:szCs w:val="28"/>
                </w:rPr>
                <m:t>±</m:t>
              </m:r>
            </m:oMath>
            <w:r w:rsidR="009A4528">
              <w:rPr>
                <w:rFonts w:ascii="Times New Roman" w:eastAsiaTheme="minorEastAsia" w:hAnsi="Times New Roman" w:cs="Times New Roman"/>
                <w:sz w:val="28"/>
                <w:szCs w:val="28"/>
                <w:lang w:val="en-US"/>
              </w:rPr>
              <w:t>0.05</w:t>
            </w:r>
          </w:p>
        </w:tc>
      </w:tr>
    </w:tbl>
    <w:p w:rsidR="00AB0EE6" w:rsidRPr="00847F72" w:rsidRDefault="00AB0EE6" w:rsidP="00302DC0">
      <w:pPr>
        <w:spacing w:after="0" w:line="240" w:lineRule="auto"/>
        <w:jc w:val="both"/>
        <w:rPr>
          <w:rFonts w:ascii="Times New Roman" w:hAnsi="Times New Roman" w:cs="Times New Roman"/>
          <w:sz w:val="28"/>
          <w:szCs w:val="28"/>
        </w:rPr>
      </w:pPr>
    </w:p>
    <w:p w:rsidR="00AB0EE6" w:rsidRPr="00847F72" w:rsidRDefault="00AB0EE6" w:rsidP="00302DC0">
      <w:pPr>
        <w:spacing w:after="0" w:line="240" w:lineRule="auto"/>
        <w:ind w:firstLine="720"/>
        <w:jc w:val="both"/>
        <w:rPr>
          <w:rFonts w:ascii="Times New Roman" w:hAnsi="Times New Roman" w:cs="Times New Roman"/>
          <w:sz w:val="28"/>
          <w:szCs w:val="28"/>
        </w:rPr>
      </w:pPr>
      <w:r w:rsidRPr="00847F72">
        <w:rPr>
          <w:rFonts w:ascii="Times New Roman" w:hAnsi="Times New Roman" w:cs="Times New Roman"/>
          <w:sz w:val="28"/>
          <w:szCs w:val="28"/>
        </w:rPr>
        <w:t>Сонымен қатар, электрохимиялық кедергі спектроскопиясы (EIS) талдауы барлық үш ұяшық үшін баст</w:t>
      </w:r>
      <w:r w:rsidR="00D26C8A">
        <w:rPr>
          <w:rFonts w:ascii="Times New Roman" w:hAnsi="Times New Roman" w:cs="Times New Roman"/>
          <w:sz w:val="28"/>
          <w:szCs w:val="28"/>
        </w:rPr>
        <w:t xml:space="preserve">апқы күйлерінде жүргізілді (21 </w:t>
      </w:r>
      <w:r w:rsidR="00D26C8A">
        <w:rPr>
          <w:rFonts w:ascii="Times New Roman" w:hAnsi="Times New Roman" w:cs="Times New Roman"/>
          <w:sz w:val="28"/>
          <w:szCs w:val="28"/>
          <w:lang w:val="kk-KZ"/>
        </w:rPr>
        <w:t>з</w:t>
      </w:r>
      <w:r w:rsidRPr="00847F72">
        <w:rPr>
          <w:rFonts w:ascii="Times New Roman" w:hAnsi="Times New Roman" w:cs="Times New Roman"/>
          <w:sz w:val="28"/>
          <w:szCs w:val="28"/>
        </w:rPr>
        <w:t xml:space="preserve">-суретті қараңыз). Әрбір кедергі қисығы жоғары жиілікті аймақта </w:t>
      </w:r>
      <w:r w:rsidRPr="00847F72">
        <w:rPr>
          <w:rFonts w:ascii="Times New Roman" w:hAnsi="Times New Roman" w:cs="Times New Roman"/>
          <w:sz w:val="28"/>
          <w:szCs w:val="28"/>
          <w:lang w:val="kk-KZ"/>
        </w:rPr>
        <w:t>айқын</w:t>
      </w:r>
      <w:r w:rsidRPr="00847F72">
        <w:rPr>
          <w:rFonts w:ascii="Times New Roman" w:hAnsi="Times New Roman" w:cs="Times New Roman"/>
          <w:sz w:val="28"/>
          <w:szCs w:val="28"/>
        </w:rPr>
        <w:t xml:space="preserve"> жартылай шеңберлермен және төмен жиілік аймағында көлбеу сызықпен сипатталады. Жоғары жиілікті жартылай шеңберлер электрод-электролит интерфейсіндегі (Rct) зарядты тасымалдау процесін білдіреді және реакция кинетикасын көрсетеді, ал төмен жиілікті көлбеу сызық (Варбург кедергісі (W)) электрод ішіндегі Li</w:t>
      </w:r>
      <w:r w:rsidRPr="00847F72">
        <w:rPr>
          <w:rFonts w:ascii="Times New Roman" w:hAnsi="Times New Roman" w:cs="Times New Roman"/>
          <w:sz w:val="28"/>
          <w:szCs w:val="28"/>
          <w:vertAlign w:val="superscript"/>
        </w:rPr>
        <w:t>+</w:t>
      </w:r>
      <w:r w:rsidRPr="00847F72">
        <w:rPr>
          <w:rFonts w:ascii="Times New Roman" w:hAnsi="Times New Roman" w:cs="Times New Roman"/>
          <w:sz w:val="28"/>
          <w:szCs w:val="28"/>
        </w:rPr>
        <w:t xml:space="preserve"> ионының диффузиясына сәйкес келеді. GPC-NiO-0 жалаң сепаратормен салыстырғанда, GPC-NiO-20 жоғары жиілік аймағында жартылай шеңбер</w:t>
      </w:r>
      <w:r w:rsidRPr="00847F72">
        <w:rPr>
          <w:rFonts w:ascii="Times New Roman" w:hAnsi="Times New Roman" w:cs="Times New Roman"/>
          <w:sz w:val="28"/>
          <w:szCs w:val="28"/>
          <w:lang w:val="kk-KZ"/>
        </w:rPr>
        <w:t>і</w:t>
      </w:r>
      <w:r w:rsidRPr="00847F72">
        <w:rPr>
          <w:rFonts w:ascii="Times New Roman" w:hAnsi="Times New Roman" w:cs="Times New Roman"/>
          <w:sz w:val="28"/>
          <w:szCs w:val="28"/>
        </w:rPr>
        <w:t xml:space="preserve"> айтарлықтай кіші диаметр (54 Ом) көрсетеді, бұл электрондар мен Li</w:t>
      </w:r>
      <w:r w:rsidRPr="00847F72">
        <w:rPr>
          <w:rFonts w:ascii="Times New Roman" w:hAnsi="Times New Roman" w:cs="Times New Roman"/>
          <w:sz w:val="28"/>
          <w:szCs w:val="28"/>
          <w:vertAlign w:val="superscript"/>
        </w:rPr>
        <w:t>+</w:t>
      </w:r>
      <w:r w:rsidRPr="00847F72">
        <w:rPr>
          <w:rFonts w:ascii="Times New Roman" w:hAnsi="Times New Roman" w:cs="Times New Roman"/>
          <w:sz w:val="28"/>
          <w:szCs w:val="28"/>
        </w:rPr>
        <w:t xml:space="preserve"> иондарының жылдам тасымалдануын</w:t>
      </w:r>
      <w:r w:rsidRPr="00847F72">
        <w:rPr>
          <w:rFonts w:ascii="Times New Roman" w:hAnsi="Times New Roman" w:cs="Times New Roman"/>
          <w:sz w:val="28"/>
          <w:szCs w:val="28"/>
          <w:lang w:val="kk-KZ"/>
        </w:rPr>
        <w:t>,</w:t>
      </w:r>
      <w:r w:rsidRPr="00847F72">
        <w:rPr>
          <w:rFonts w:ascii="Times New Roman" w:hAnsi="Times New Roman" w:cs="Times New Roman"/>
          <w:sz w:val="28"/>
          <w:szCs w:val="28"/>
        </w:rPr>
        <w:t xml:space="preserve"> тотығу-тотықсыздану процесінің жақсартылған кинетикасын көрсетеді</w:t>
      </w:r>
      <w:r w:rsidR="00E71E09" w:rsidRPr="00E71E09">
        <w:rPr>
          <w:rFonts w:ascii="Times New Roman" w:hAnsi="Times New Roman" w:cs="Times New Roman"/>
          <w:sz w:val="28"/>
          <w:szCs w:val="28"/>
        </w:rPr>
        <w:t xml:space="preserve"> </w:t>
      </w:r>
      <w:r w:rsidR="000C4370">
        <w:rPr>
          <w:rFonts w:ascii="Times New Roman" w:hAnsi="Times New Roman" w:cs="Times New Roman"/>
          <w:sz w:val="28"/>
          <w:szCs w:val="28"/>
        </w:rPr>
        <w:fldChar w:fldCharType="begin" w:fldLock="1"/>
      </w:r>
      <w:r w:rsidR="000C4370">
        <w:rPr>
          <w:rFonts w:ascii="Times New Roman" w:hAnsi="Times New Roman" w:cs="Times New Roman"/>
          <w:sz w:val="28"/>
          <w:szCs w:val="28"/>
        </w:rPr>
        <w:instrText>ADDIN CSL_CITATION {"citationItems":[{"id":"ITEM-1","itemData":{"DOI":"10.1016/j.electacta.2013.02.101","ISSN":"00134686","abstract":"The electrochemical behavior of lithium-sulfur (Li-S) batteries was investigated by means of electrochemical impedance spectroscopy (EIS). Measurements were performed in equidistant charge intervals at different depths of discharge and charge during the first cycle. Additionally, the degradation of the cells was analyzed for up to 50 cycles. An equivalent electrical circuit is proposed to simulate the electrochemical processes and to quantify the impedance contributions of Li-S batteries. EIS as a function of the cycle number shows an increased capacity for fading correlated with a decrease in the charge transfer resistance of the cathode. Atomic force microscopy (AFM) was also used to provide information about changes in the electrical conductivity of the cathode surface as they are related to the building of isolating films. © 2013 Elsevier Ltd.","author":[{"dropping-particle":"","family":"Cañas","given":"Natalia A.","non-dropping-particle":"","parse-names":false,"suffix":""},{"dropping-particle":"","family":"Hirose","given":"Kei","non-dropping-particle":"","parse-names":false,"suffix":""},{"dropping-particle":"","family":"Pascucci","given":"Brigitta","non-dropping-particle":"","parse-names":false,"suffix":""},{"dropping-particle":"","family":"Wagner","given":"Norbert","non-dropping-particle":"","parse-names":false,"suffix":""},{"dropping-particle":"","family":"Friedrich","given":"K. Andreas","non-dropping-particle":"","parse-names":false,"suffix":""},{"dropping-particle":"","family":"Hiesgen","given":"Renate","non-dropping-particle":"","parse-names":false,"suffix":""}],"container-title":"Electrochimica Acta","id":"ITEM-1","issued":{"date-parts":[["2013","5","1"]]},"page":"42-51","title":"Investigations of lithium-sulfur batteries using electrochemical impedance spectroscopy","type":"article-journal","volume":"97"},"uris":["http://www.mendeley.com/documents/?uuid=a3b14ac7-41cc-3376-b10e-21de4a682562"]}],"mendeley":{"formattedCitation":"[79]","plainTextFormattedCitation":"[79]"},"properties":{"noteIndex":0},"schema":"https://github.com/citation-style-language/schema/raw/master/csl-citation.json"}</w:instrText>
      </w:r>
      <w:r w:rsidR="000C4370">
        <w:rPr>
          <w:rFonts w:ascii="Times New Roman" w:hAnsi="Times New Roman" w:cs="Times New Roman"/>
          <w:sz w:val="28"/>
          <w:szCs w:val="28"/>
        </w:rPr>
        <w:fldChar w:fldCharType="separate"/>
      </w:r>
      <w:r w:rsidR="000C4370" w:rsidRPr="000C4370">
        <w:rPr>
          <w:rFonts w:ascii="Times New Roman" w:hAnsi="Times New Roman" w:cs="Times New Roman"/>
          <w:noProof/>
          <w:sz w:val="28"/>
          <w:szCs w:val="28"/>
        </w:rPr>
        <w:t>[79]</w:t>
      </w:r>
      <w:r w:rsidR="000C4370">
        <w:rPr>
          <w:rFonts w:ascii="Times New Roman" w:hAnsi="Times New Roman" w:cs="Times New Roman"/>
          <w:sz w:val="28"/>
          <w:szCs w:val="28"/>
        </w:rPr>
        <w:fldChar w:fldCharType="end"/>
      </w:r>
      <w:r w:rsidRPr="00847F72">
        <w:rPr>
          <w:rFonts w:ascii="Times New Roman" w:hAnsi="Times New Roman" w:cs="Times New Roman"/>
          <w:sz w:val="28"/>
          <w:szCs w:val="28"/>
        </w:rPr>
        <w:t>. Сонымен қатар, GPC-NiO-20 электроды GPC-NiO-0 модификацияланған және жалаң сепараторлар</w:t>
      </w:r>
      <w:r w:rsidRPr="00847F72">
        <w:rPr>
          <w:rFonts w:ascii="Times New Roman" w:hAnsi="Times New Roman" w:cs="Times New Roman"/>
          <w:sz w:val="28"/>
          <w:szCs w:val="28"/>
          <w:lang w:val="kk-KZ"/>
        </w:rPr>
        <w:t xml:space="preserve"> қолданылған</w:t>
      </w:r>
      <w:r w:rsidRPr="00847F72">
        <w:rPr>
          <w:rFonts w:ascii="Times New Roman" w:hAnsi="Times New Roman" w:cs="Times New Roman"/>
          <w:sz w:val="28"/>
          <w:szCs w:val="28"/>
        </w:rPr>
        <w:t xml:space="preserve"> ұяшықтармен салыстырғанда Warburg кедергісін айтарлықтай төмендетеді, бұл GPC-NiO-20 электродының Li-ионды жоғары диффузиял</w:t>
      </w:r>
      <w:r w:rsidRPr="00847F72">
        <w:rPr>
          <w:rFonts w:ascii="Times New Roman" w:hAnsi="Times New Roman" w:cs="Times New Roman"/>
          <w:sz w:val="28"/>
          <w:szCs w:val="28"/>
          <w:lang w:val="kk-KZ"/>
        </w:rPr>
        <w:t xml:space="preserve">ау </w:t>
      </w:r>
      <w:r w:rsidRPr="00847F72">
        <w:rPr>
          <w:rFonts w:ascii="Times New Roman" w:hAnsi="Times New Roman" w:cs="Times New Roman"/>
          <w:sz w:val="28"/>
          <w:szCs w:val="28"/>
        </w:rPr>
        <w:t>қасиеттерін көрсетеді.</w:t>
      </w:r>
    </w:p>
    <w:p w:rsidR="00AB0EE6" w:rsidRPr="00847F72" w:rsidRDefault="00AB0EE6" w:rsidP="00302DC0">
      <w:pPr>
        <w:spacing w:after="0" w:line="240" w:lineRule="auto"/>
        <w:ind w:firstLine="720"/>
        <w:jc w:val="both"/>
        <w:rPr>
          <w:rFonts w:ascii="Times New Roman" w:hAnsi="Times New Roman" w:cs="Times New Roman"/>
          <w:sz w:val="28"/>
          <w:szCs w:val="28"/>
        </w:rPr>
      </w:pPr>
      <w:r w:rsidRPr="00847F72">
        <w:rPr>
          <w:rFonts w:ascii="Times New Roman" w:hAnsi="Times New Roman" w:cs="Times New Roman"/>
          <w:sz w:val="28"/>
          <w:szCs w:val="28"/>
        </w:rPr>
        <w:t>GPC-NiO-20 және GPC-NiO-0 электродтарының беттеріндегі Li</w:t>
      </w:r>
      <w:r w:rsidRPr="00847F72">
        <w:rPr>
          <w:rFonts w:ascii="Times New Roman" w:hAnsi="Times New Roman" w:cs="Times New Roman"/>
          <w:sz w:val="28"/>
          <w:szCs w:val="28"/>
          <w:vertAlign w:val="subscript"/>
        </w:rPr>
        <w:t>2</w:t>
      </w:r>
      <w:r w:rsidRPr="00847F72">
        <w:rPr>
          <w:rFonts w:ascii="Times New Roman" w:hAnsi="Times New Roman" w:cs="Times New Roman"/>
          <w:sz w:val="28"/>
          <w:szCs w:val="28"/>
        </w:rPr>
        <w:t xml:space="preserve">S </w:t>
      </w:r>
      <w:r w:rsidRPr="00847F72">
        <w:rPr>
          <w:rFonts w:ascii="Times New Roman" w:hAnsi="Times New Roman" w:cs="Times New Roman"/>
          <w:sz w:val="28"/>
          <w:szCs w:val="28"/>
          <w:lang w:val="kk-KZ"/>
        </w:rPr>
        <w:t>тұнба түзілуін</w:t>
      </w:r>
      <w:r w:rsidRPr="00847F72">
        <w:rPr>
          <w:rFonts w:ascii="Times New Roman" w:hAnsi="Times New Roman" w:cs="Times New Roman"/>
          <w:sz w:val="28"/>
          <w:szCs w:val="28"/>
        </w:rPr>
        <w:t xml:space="preserve"> зерттеу үшін 2,05 В-та Li</w:t>
      </w:r>
      <w:r w:rsidRPr="00847F72">
        <w:rPr>
          <w:rFonts w:ascii="Times New Roman" w:hAnsi="Times New Roman" w:cs="Times New Roman"/>
          <w:sz w:val="28"/>
          <w:szCs w:val="28"/>
          <w:vertAlign w:val="subscript"/>
        </w:rPr>
        <w:t>2</w:t>
      </w:r>
      <w:r w:rsidRPr="00847F72">
        <w:rPr>
          <w:rFonts w:ascii="Times New Roman" w:hAnsi="Times New Roman" w:cs="Times New Roman"/>
          <w:sz w:val="28"/>
          <w:szCs w:val="28"/>
        </w:rPr>
        <w:t>S</w:t>
      </w:r>
      <w:r w:rsidRPr="00847F72">
        <w:rPr>
          <w:rFonts w:ascii="Times New Roman" w:hAnsi="Times New Roman" w:cs="Times New Roman"/>
          <w:sz w:val="28"/>
          <w:szCs w:val="28"/>
          <w:vertAlign w:val="subscript"/>
        </w:rPr>
        <w:t>8</w:t>
      </w:r>
      <w:r w:rsidRPr="00847F72">
        <w:rPr>
          <w:rFonts w:ascii="Times New Roman" w:hAnsi="Times New Roman" w:cs="Times New Roman"/>
          <w:sz w:val="28"/>
          <w:szCs w:val="28"/>
        </w:rPr>
        <w:t xml:space="preserve"> католитінің потенциостатикалық </w:t>
      </w:r>
      <w:r w:rsidRPr="00847F72">
        <w:rPr>
          <w:rFonts w:ascii="Times New Roman" w:hAnsi="Times New Roman" w:cs="Times New Roman"/>
          <w:sz w:val="28"/>
          <w:szCs w:val="28"/>
          <w:lang w:val="kk-KZ"/>
        </w:rPr>
        <w:t xml:space="preserve">режимде </w:t>
      </w:r>
      <w:r w:rsidRPr="00847F72">
        <w:rPr>
          <w:rFonts w:ascii="Times New Roman" w:hAnsi="Times New Roman" w:cs="Times New Roman"/>
          <w:sz w:val="28"/>
          <w:szCs w:val="28"/>
        </w:rPr>
        <w:t xml:space="preserve">разряд қисықтары </w:t>
      </w:r>
      <w:r w:rsidRPr="00847F72">
        <w:rPr>
          <w:rFonts w:ascii="Times New Roman" w:hAnsi="Times New Roman" w:cs="Times New Roman"/>
          <w:sz w:val="28"/>
          <w:szCs w:val="28"/>
          <w:lang w:val="kk-KZ"/>
        </w:rPr>
        <w:t>алынды</w:t>
      </w:r>
      <w:r w:rsidR="00E71E09">
        <w:rPr>
          <w:rFonts w:ascii="Times New Roman" w:hAnsi="Times New Roman" w:cs="Times New Roman"/>
          <w:sz w:val="28"/>
          <w:szCs w:val="28"/>
        </w:rPr>
        <w:t xml:space="preserve">. 21 </w:t>
      </w:r>
      <w:r w:rsidR="00E71E09">
        <w:rPr>
          <w:rFonts w:ascii="Times New Roman" w:hAnsi="Times New Roman" w:cs="Times New Roman"/>
          <w:sz w:val="28"/>
          <w:szCs w:val="28"/>
          <w:lang w:val="kk-KZ"/>
        </w:rPr>
        <w:t>з-и</w:t>
      </w:r>
      <w:r w:rsidRPr="00847F72">
        <w:rPr>
          <w:rFonts w:ascii="Times New Roman" w:hAnsi="Times New Roman" w:cs="Times New Roman"/>
          <w:sz w:val="28"/>
          <w:szCs w:val="28"/>
        </w:rPr>
        <w:t xml:space="preserve"> суретте көрсетілгендей, екі ұяшық те өзінің шыңына әртүрлі уақытта жетеді, GPC-NiO-20 ұяшығы оған шамамен 7400 с және GPC-NiO-0 ұяшығы шамамен 6300 секундта жетеді. GPC-NiO-20 және GPC-NiO-0 ұяшықтары үшін ағымдағы шыңдардың интегралды аймақтары айтарлықтай айырмашылықтарды көрсетеді. Электролиттегі күкірттің салмағына негізделген есептеулерді жүргізу арқылы екі ұяшық үшін Li</w:t>
      </w:r>
      <w:r w:rsidRPr="00847F72">
        <w:rPr>
          <w:rFonts w:ascii="Times New Roman" w:hAnsi="Times New Roman" w:cs="Times New Roman"/>
          <w:sz w:val="28"/>
          <w:szCs w:val="28"/>
          <w:vertAlign w:val="subscript"/>
        </w:rPr>
        <w:t>2</w:t>
      </w:r>
      <w:r w:rsidRPr="00847F72">
        <w:rPr>
          <w:rFonts w:ascii="Times New Roman" w:hAnsi="Times New Roman" w:cs="Times New Roman"/>
          <w:sz w:val="28"/>
          <w:szCs w:val="28"/>
        </w:rPr>
        <w:t xml:space="preserve">S </w:t>
      </w:r>
      <w:r w:rsidRPr="00847F72">
        <w:rPr>
          <w:rFonts w:ascii="Times New Roman" w:hAnsi="Times New Roman" w:cs="Times New Roman"/>
          <w:sz w:val="28"/>
          <w:szCs w:val="28"/>
          <w:lang w:val="kk-KZ"/>
        </w:rPr>
        <w:t>тұнуы</w:t>
      </w:r>
      <w:r w:rsidRPr="00847F72">
        <w:rPr>
          <w:rFonts w:ascii="Times New Roman" w:hAnsi="Times New Roman" w:cs="Times New Roman"/>
          <w:sz w:val="28"/>
          <w:szCs w:val="28"/>
        </w:rPr>
        <w:t xml:space="preserve"> сәйкесінше 129,2 мА</w:t>
      </w:r>
      <w:r w:rsidRPr="00847F72">
        <w:rPr>
          <w:rFonts w:ascii="Times New Roman" w:hAnsi="Times New Roman" w:cs="Times New Roman"/>
          <w:sz w:val="28"/>
          <w:szCs w:val="28"/>
          <w:lang w:val="kk-KZ"/>
        </w:rPr>
        <w:t>сағ</w:t>
      </w:r>
      <w:r w:rsidRPr="00847F72">
        <w:rPr>
          <w:rFonts w:ascii="Times New Roman" w:hAnsi="Times New Roman" w:cs="Times New Roman"/>
          <w:sz w:val="28"/>
          <w:szCs w:val="28"/>
        </w:rPr>
        <w:t xml:space="preserve"> </w:t>
      </w:r>
      <w:r w:rsidRPr="00847F72">
        <w:rPr>
          <w:rFonts w:ascii="Times New Roman" w:hAnsi="Times New Roman" w:cs="Times New Roman"/>
          <w:sz w:val="28"/>
          <w:szCs w:val="28"/>
          <w:lang w:val="kk-KZ"/>
        </w:rPr>
        <w:t>г</w:t>
      </w:r>
      <w:r w:rsidRPr="00847F72">
        <w:rPr>
          <w:rFonts w:ascii="Times New Roman" w:hAnsi="Times New Roman" w:cs="Times New Roman"/>
          <w:sz w:val="28"/>
          <w:szCs w:val="28"/>
          <w:vertAlign w:val="superscript"/>
        </w:rPr>
        <w:t>− 1</w:t>
      </w:r>
      <w:r w:rsidRPr="00847F72">
        <w:rPr>
          <w:rFonts w:ascii="Times New Roman" w:hAnsi="Times New Roman" w:cs="Times New Roman"/>
          <w:sz w:val="28"/>
          <w:szCs w:val="28"/>
        </w:rPr>
        <w:t xml:space="preserve"> және 108,1 мА</w:t>
      </w:r>
      <w:r w:rsidRPr="00847F72">
        <w:rPr>
          <w:rFonts w:ascii="Times New Roman" w:hAnsi="Times New Roman" w:cs="Times New Roman"/>
          <w:sz w:val="28"/>
          <w:szCs w:val="28"/>
          <w:lang w:val="kk-KZ"/>
        </w:rPr>
        <w:t>сағ</w:t>
      </w:r>
      <w:r w:rsidRPr="00847F72">
        <w:rPr>
          <w:rFonts w:ascii="Times New Roman" w:hAnsi="Times New Roman" w:cs="Times New Roman"/>
          <w:sz w:val="28"/>
          <w:szCs w:val="28"/>
        </w:rPr>
        <w:t xml:space="preserve"> </w:t>
      </w:r>
      <w:r w:rsidRPr="00847F72">
        <w:rPr>
          <w:rFonts w:ascii="Times New Roman" w:hAnsi="Times New Roman" w:cs="Times New Roman"/>
          <w:sz w:val="28"/>
          <w:szCs w:val="28"/>
          <w:lang w:val="kk-KZ"/>
        </w:rPr>
        <w:t>г</w:t>
      </w:r>
      <w:r w:rsidRPr="00847F72">
        <w:rPr>
          <w:rFonts w:ascii="Times New Roman" w:hAnsi="Times New Roman" w:cs="Times New Roman"/>
          <w:sz w:val="28"/>
          <w:szCs w:val="28"/>
          <w:vertAlign w:val="superscript"/>
        </w:rPr>
        <w:t>− 1</w:t>
      </w:r>
      <w:r w:rsidRPr="00847F72">
        <w:rPr>
          <w:rFonts w:ascii="Times New Roman" w:hAnsi="Times New Roman" w:cs="Times New Roman"/>
          <w:sz w:val="28"/>
          <w:szCs w:val="28"/>
        </w:rPr>
        <w:t xml:space="preserve"> бол</w:t>
      </w:r>
      <w:r w:rsidRPr="00847F72">
        <w:rPr>
          <w:rFonts w:ascii="Times New Roman" w:hAnsi="Times New Roman" w:cs="Times New Roman"/>
          <w:sz w:val="28"/>
          <w:szCs w:val="28"/>
          <w:lang w:val="kk-KZ"/>
        </w:rPr>
        <w:t>ғаны</w:t>
      </w:r>
      <w:r w:rsidRPr="00847F72">
        <w:rPr>
          <w:rFonts w:ascii="Times New Roman" w:hAnsi="Times New Roman" w:cs="Times New Roman"/>
          <w:sz w:val="28"/>
          <w:szCs w:val="28"/>
        </w:rPr>
        <w:t xml:space="preserve"> анықталды. GPC-NiO-20 жасушасының жоғары Li</w:t>
      </w:r>
      <w:r w:rsidRPr="00847F72">
        <w:rPr>
          <w:rFonts w:ascii="Times New Roman" w:hAnsi="Times New Roman" w:cs="Times New Roman"/>
          <w:sz w:val="28"/>
          <w:szCs w:val="28"/>
          <w:vertAlign w:val="subscript"/>
        </w:rPr>
        <w:t>2</w:t>
      </w:r>
      <w:r w:rsidRPr="00847F72">
        <w:rPr>
          <w:rFonts w:ascii="Times New Roman" w:hAnsi="Times New Roman" w:cs="Times New Roman"/>
          <w:sz w:val="28"/>
          <w:szCs w:val="28"/>
        </w:rPr>
        <w:t xml:space="preserve">S </w:t>
      </w:r>
      <w:r w:rsidRPr="00847F72">
        <w:rPr>
          <w:rFonts w:ascii="Times New Roman" w:hAnsi="Times New Roman" w:cs="Times New Roman"/>
          <w:sz w:val="28"/>
          <w:szCs w:val="28"/>
          <w:lang w:val="kk-KZ"/>
        </w:rPr>
        <w:t>нуклеациялану</w:t>
      </w:r>
      <w:r w:rsidRPr="00847F72">
        <w:rPr>
          <w:rFonts w:ascii="Times New Roman" w:hAnsi="Times New Roman" w:cs="Times New Roman"/>
          <w:sz w:val="28"/>
          <w:szCs w:val="28"/>
        </w:rPr>
        <w:t xml:space="preserve"> қабілеті бұл сепаратор модификациясы</w:t>
      </w:r>
      <w:r w:rsidRPr="00847F72">
        <w:rPr>
          <w:rFonts w:ascii="Times New Roman" w:hAnsi="Times New Roman" w:cs="Times New Roman"/>
          <w:sz w:val="28"/>
          <w:szCs w:val="28"/>
          <w:lang w:val="kk-KZ"/>
        </w:rPr>
        <w:t xml:space="preserve"> жалаң</w:t>
      </w:r>
      <w:r w:rsidRPr="00847F72">
        <w:rPr>
          <w:rFonts w:ascii="Times New Roman" w:hAnsi="Times New Roman" w:cs="Times New Roman"/>
          <w:sz w:val="28"/>
          <w:szCs w:val="28"/>
        </w:rPr>
        <w:t xml:space="preserve"> GPC-NiO-0 ұяшығымен салыстырғанда Li</w:t>
      </w:r>
      <w:r w:rsidRPr="00847F72">
        <w:rPr>
          <w:rFonts w:ascii="Times New Roman" w:hAnsi="Times New Roman" w:cs="Times New Roman"/>
          <w:sz w:val="28"/>
          <w:szCs w:val="28"/>
          <w:vertAlign w:val="subscript"/>
        </w:rPr>
        <w:t>2</w:t>
      </w:r>
      <w:r w:rsidRPr="00847F72">
        <w:rPr>
          <w:rFonts w:ascii="Times New Roman" w:hAnsi="Times New Roman" w:cs="Times New Roman"/>
          <w:sz w:val="28"/>
          <w:szCs w:val="28"/>
        </w:rPr>
        <w:t>S нуклеациясын және тұндыруын едәуір жеңілдететінін көрсетеді. Бұл Li</w:t>
      </w:r>
      <w:r w:rsidRPr="00847F72">
        <w:rPr>
          <w:rFonts w:ascii="Times New Roman" w:hAnsi="Times New Roman" w:cs="Times New Roman"/>
          <w:sz w:val="28"/>
          <w:szCs w:val="28"/>
          <w:vertAlign w:val="subscript"/>
        </w:rPr>
        <w:t>2</w:t>
      </w:r>
      <w:r w:rsidRPr="00847F72">
        <w:rPr>
          <w:rFonts w:ascii="Times New Roman" w:hAnsi="Times New Roman" w:cs="Times New Roman"/>
          <w:sz w:val="28"/>
          <w:szCs w:val="28"/>
        </w:rPr>
        <w:t>S нуклеациясының жоғарылау қабілетін түрлендірілген сепаратордағы NiO нанобөлшектері қамтамасыз ететін каталитикалық әсерге және жақсартылған бет қасиеттеріне жатқызуға болады, олар</w:t>
      </w:r>
      <w:r w:rsidR="00712998">
        <w:rPr>
          <w:rFonts w:ascii="Times New Roman" w:hAnsi="Times New Roman" w:cs="Times New Roman"/>
          <w:sz w:val="28"/>
          <w:szCs w:val="28"/>
          <w:lang w:val="kk-KZ"/>
        </w:rPr>
        <w:t>дың</w:t>
      </w:r>
      <w:r w:rsidRPr="00847F72">
        <w:rPr>
          <w:rFonts w:ascii="Times New Roman" w:hAnsi="Times New Roman" w:cs="Times New Roman"/>
          <w:sz w:val="28"/>
          <w:szCs w:val="28"/>
        </w:rPr>
        <w:t xml:space="preserve"> </w:t>
      </w:r>
      <w:r w:rsidRPr="00847F72">
        <w:rPr>
          <w:rFonts w:ascii="Times New Roman" w:hAnsi="Times New Roman" w:cs="Times New Roman"/>
          <w:sz w:val="28"/>
          <w:szCs w:val="28"/>
          <w:lang w:val="kk-KZ"/>
        </w:rPr>
        <w:t>литий полисульфидтері</w:t>
      </w:r>
      <w:r w:rsidRPr="00847F72">
        <w:rPr>
          <w:rFonts w:ascii="Times New Roman" w:hAnsi="Times New Roman" w:cs="Times New Roman"/>
          <w:sz w:val="28"/>
          <w:szCs w:val="28"/>
        </w:rPr>
        <w:t xml:space="preserve"> тотығу-тотықсыздану реакцияларын </w:t>
      </w:r>
      <w:r w:rsidR="00712998">
        <w:rPr>
          <w:rFonts w:ascii="Times New Roman" w:hAnsi="Times New Roman" w:cs="Times New Roman"/>
          <w:sz w:val="28"/>
          <w:szCs w:val="28"/>
          <w:lang w:val="kk-KZ"/>
        </w:rPr>
        <w:lastRenderedPageBreak/>
        <w:t>жылдамдататын</w:t>
      </w:r>
      <w:r w:rsidRPr="00847F72">
        <w:rPr>
          <w:rFonts w:ascii="Times New Roman" w:hAnsi="Times New Roman" w:cs="Times New Roman"/>
          <w:sz w:val="28"/>
          <w:szCs w:val="28"/>
        </w:rPr>
        <w:t xml:space="preserve"> және күкірт түрлерінің Li</w:t>
      </w:r>
      <w:r w:rsidRPr="00847F72">
        <w:rPr>
          <w:rFonts w:ascii="Times New Roman" w:hAnsi="Times New Roman" w:cs="Times New Roman"/>
          <w:sz w:val="28"/>
          <w:szCs w:val="28"/>
          <w:vertAlign w:val="subscript"/>
        </w:rPr>
        <w:t>2</w:t>
      </w:r>
      <w:r w:rsidRPr="00847F72">
        <w:rPr>
          <w:rFonts w:ascii="Times New Roman" w:hAnsi="Times New Roman" w:cs="Times New Roman"/>
          <w:sz w:val="28"/>
          <w:szCs w:val="28"/>
        </w:rPr>
        <w:t xml:space="preserve">S-ге айналуын жеңілдететін белсенді </w:t>
      </w:r>
      <w:r w:rsidR="00D26C8A">
        <w:rPr>
          <w:rFonts w:ascii="Times New Roman" w:hAnsi="Times New Roman" w:cs="Times New Roman"/>
          <w:sz w:val="28"/>
          <w:szCs w:val="28"/>
          <w:lang w:val="kk-KZ"/>
        </w:rPr>
        <w:t>аймақтары</w:t>
      </w:r>
      <w:r w:rsidRPr="00847F72">
        <w:rPr>
          <w:rFonts w:ascii="Times New Roman" w:hAnsi="Times New Roman" w:cs="Times New Roman"/>
          <w:sz w:val="28"/>
          <w:szCs w:val="28"/>
        </w:rPr>
        <w:t xml:space="preserve"> </w:t>
      </w:r>
      <w:r w:rsidR="00D26C8A">
        <w:rPr>
          <w:rFonts w:ascii="Times New Roman" w:hAnsi="Times New Roman" w:cs="Times New Roman"/>
          <w:sz w:val="28"/>
          <w:szCs w:val="28"/>
          <w:lang w:val="kk-KZ"/>
        </w:rPr>
        <w:t>бар</w:t>
      </w:r>
      <w:r w:rsidRPr="00847F72">
        <w:rPr>
          <w:rFonts w:ascii="Times New Roman" w:hAnsi="Times New Roman" w:cs="Times New Roman"/>
          <w:sz w:val="28"/>
          <w:szCs w:val="28"/>
        </w:rPr>
        <w:t>.</w:t>
      </w:r>
    </w:p>
    <w:p w:rsidR="00B91050" w:rsidRDefault="00AB0EE6" w:rsidP="00302DC0">
      <w:pPr>
        <w:spacing w:after="0" w:line="240" w:lineRule="auto"/>
        <w:ind w:firstLine="720"/>
        <w:jc w:val="both"/>
        <w:rPr>
          <w:rFonts w:ascii="Times New Roman" w:hAnsi="Times New Roman" w:cs="Times New Roman"/>
          <w:color w:val="000000" w:themeColor="text1"/>
          <w:sz w:val="28"/>
          <w:szCs w:val="28"/>
        </w:rPr>
      </w:pPr>
      <w:r w:rsidRPr="00847F72">
        <w:rPr>
          <w:rFonts w:ascii="Times New Roman" w:hAnsi="Times New Roman" w:cs="Times New Roman"/>
          <w:sz w:val="28"/>
          <w:szCs w:val="28"/>
        </w:rPr>
        <w:t xml:space="preserve">Әзірленген композиттердің, атап айтқанда GPC-NiO-20 және GPC-NiO-0, </w:t>
      </w:r>
      <w:r w:rsidRPr="00847F72">
        <w:rPr>
          <w:rFonts w:ascii="Times New Roman" w:hAnsi="Times New Roman" w:cs="Times New Roman"/>
          <w:sz w:val="28"/>
          <w:szCs w:val="28"/>
          <w:lang w:val="kk-KZ"/>
        </w:rPr>
        <w:t>литий полисульфидтерге</w:t>
      </w:r>
      <w:r w:rsidRPr="00847F72">
        <w:rPr>
          <w:rFonts w:ascii="Times New Roman" w:hAnsi="Times New Roman" w:cs="Times New Roman"/>
          <w:sz w:val="28"/>
          <w:szCs w:val="28"/>
        </w:rPr>
        <w:t xml:space="preserve"> адсорбциялық қабілеті Li</w:t>
      </w:r>
      <w:r w:rsidRPr="00847F72">
        <w:rPr>
          <w:rFonts w:ascii="Times New Roman" w:hAnsi="Times New Roman" w:cs="Times New Roman"/>
          <w:sz w:val="28"/>
          <w:szCs w:val="28"/>
          <w:vertAlign w:val="subscript"/>
        </w:rPr>
        <w:t>2</w:t>
      </w:r>
      <w:r w:rsidRPr="00847F72">
        <w:rPr>
          <w:rFonts w:ascii="Times New Roman" w:hAnsi="Times New Roman" w:cs="Times New Roman"/>
          <w:sz w:val="28"/>
          <w:szCs w:val="28"/>
        </w:rPr>
        <w:t>S</w:t>
      </w:r>
      <w:r w:rsidRPr="00847F72">
        <w:rPr>
          <w:rFonts w:ascii="Times New Roman" w:hAnsi="Times New Roman" w:cs="Times New Roman"/>
          <w:sz w:val="28"/>
          <w:szCs w:val="28"/>
          <w:vertAlign w:val="subscript"/>
        </w:rPr>
        <w:t>6</w:t>
      </w:r>
      <w:r w:rsidRPr="00847F72">
        <w:rPr>
          <w:rFonts w:ascii="Times New Roman" w:hAnsi="Times New Roman" w:cs="Times New Roman"/>
          <w:sz w:val="28"/>
          <w:szCs w:val="28"/>
        </w:rPr>
        <w:t xml:space="preserve"> ерітіндісіне (5 мМ, 3 мл) әрбір ұнтақтан 10 мг батыру арқылы әрі қарай зерттелді. 22 а-суреттің көрсетілгендей, 5 минуттан кейін GPC-NiO-20 ұнтағы бар құтыдағы Li</w:t>
      </w:r>
      <w:r w:rsidRPr="00847F72">
        <w:rPr>
          <w:rFonts w:ascii="Times New Roman" w:hAnsi="Times New Roman" w:cs="Times New Roman"/>
          <w:sz w:val="28"/>
          <w:szCs w:val="28"/>
          <w:vertAlign w:val="subscript"/>
        </w:rPr>
        <w:t>2</w:t>
      </w:r>
      <w:r w:rsidRPr="00847F72">
        <w:rPr>
          <w:rFonts w:ascii="Times New Roman" w:hAnsi="Times New Roman" w:cs="Times New Roman"/>
          <w:sz w:val="28"/>
          <w:szCs w:val="28"/>
        </w:rPr>
        <w:t>S</w:t>
      </w:r>
      <w:r w:rsidRPr="00847F72">
        <w:rPr>
          <w:rFonts w:ascii="Times New Roman" w:hAnsi="Times New Roman" w:cs="Times New Roman"/>
          <w:sz w:val="28"/>
          <w:szCs w:val="28"/>
          <w:vertAlign w:val="subscript"/>
        </w:rPr>
        <w:t>6</w:t>
      </w:r>
      <w:r w:rsidRPr="00847F72">
        <w:rPr>
          <w:rFonts w:ascii="Times New Roman" w:hAnsi="Times New Roman" w:cs="Times New Roman"/>
          <w:sz w:val="28"/>
          <w:szCs w:val="28"/>
        </w:rPr>
        <w:t xml:space="preserve"> ерітіндісі түссіз болды, бұл композитпен </w:t>
      </w:r>
      <w:r w:rsidRPr="00847F72">
        <w:rPr>
          <w:rFonts w:ascii="Times New Roman" w:hAnsi="Times New Roman" w:cs="Times New Roman"/>
          <w:sz w:val="28"/>
          <w:szCs w:val="28"/>
          <w:lang w:val="kk-KZ"/>
        </w:rPr>
        <w:t xml:space="preserve">литий полисульфидтерге </w:t>
      </w:r>
      <w:r w:rsidRPr="00847F72">
        <w:rPr>
          <w:rFonts w:ascii="Times New Roman" w:hAnsi="Times New Roman" w:cs="Times New Roman"/>
          <w:sz w:val="28"/>
          <w:szCs w:val="28"/>
        </w:rPr>
        <w:t xml:space="preserve">айтарлықтай </w:t>
      </w:r>
      <w:r w:rsidRPr="00200D02">
        <w:rPr>
          <w:rFonts w:ascii="Times New Roman" w:hAnsi="Times New Roman" w:cs="Times New Roman"/>
          <w:color w:val="000000" w:themeColor="text1"/>
          <w:sz w:val="28"/>
          <w:szCs w:val="28"/>
        </w:rPr>
        <w:t xml:space="preserve">адсорбциясы мен конверсиясын көрсетеді. Керісінше, GPC-NiO-0 ұнтағы бар құтыдағы сұйықтық сарғыш болып қалды, бұл осы композиттің </w:t>
      </w:r>
      <w:r w:rsidRPr="00200D02">
        <w:rPr>
          <w:rFonts w:ascii="Times New Roman" w:hAnsi="Times New Roman" w:cs="Times New Roman"/>
          <w:color w:val="000000" w:themeColor="text1"/>
          <w:sz w:val="28"/>
          <w:szCs w:val="28"/>
          <w:lang w:val="kk-KZ"/>
        </w:rPr>
        <w:t>литий полисульфидтерге</w:t>
      </w:r>
      <w:r w:rsidRPr="00200D02">
        <w:rPr>
          <w:rFonts w:ascii="Times New Roman" w:hAnsi="Times New Roman" w:cs="Times New Roman"/>
          <w:color w:val="000000" w:themeColor="text1"/>
          <w:sz w:val="28"/>
          <w:szCs w:val="28"/>
        </w:rPr>
        <w:t xml:space="preserve"> адсорбциялық қабілетінің төмендігін көрсетеді. Бұл NiO нанобөлшектерімен модификацияланған GPC таза GPC-мен салыстырғанда </w:t>
      </w:r>
      <w:r w:rsidRPr="00200D02">
        <w:rPr>
          <w:rFonts w:ascii="Times New Roman" w:hAnsi="Times New Roman" w:cs="Times New Roman"/>
          <w:color w:val="000000" w:themeColor="text1"/>
          <w:sz w:val="28"/>
          <w:szCs w:val="28"/>
          <w:lang w:val="kk-KZ"/>
        </w:rPr>
        <w:t xml:space="preserve">литий полисульфидтерге </w:t>
      </w:r>
      <w:r w:rsidRPr="00200D02">
        <w:rPr>
          <w:rFonts w:ascii="Times New Roman" w:hAnsi="Times New Roman" w:cs="Times New Roman"/>
          <w:color w:val="000000" w:themeColor="text1"/>
          <w:sz w:val="28"/>
          <w:szCs w:val="28"/>
        </w:rPr>
        <w:t>адсорбциялық қабілетін едәуір арттырғанын растайды. Li</w:t>
      </w:r>
      <w:r w:rsidRPr="00200D02">
        <w:rPr>
          <w:rFonts w:ascii="Times New Roman" w:hAnsi="Times New Roman" w:cs="Times New Roman"/>
          <w:color w:val="000000" w:themeColor="text1"/>
          <w:sz w:val="28"/>
          <w:szCs w:val="28"/>
          <w:vertAlign w:val="subscript"/>
        </w:rPr>
        <w:t>2</w:t>
      </w:r>
      <w:r w:rsidRPr="00200D02">
        <w:rPr>
          <w:rFonts w:ascii="Times New Roman" w:hAnsi="Times New Roman" w:cs="Times New Roman"/>
          <w:color w:val="000000" w:themeColor="text1"/>
          <w:sz w:val="28"/>
          <w:szCs w:val="28"/>
        </w:rPr>
        <w:t>S</w:t>
      </w:r>
      <w:r w:rsidRPr="00200D02">
        <w:rPr>
          <w:rFonts w:ascii="Times New Roman" w:hAnsi="Times New Roman" w:cs="Times New Roman"/>
          <w:color w:val="000000" w:themeColor="text1"/>
          <w:sz w:val="28"/>
          <w:szCs w:val="28"/>
          <w:vertAlign w:val="subscript"/>
        </w:rPr>
        <w:t>6</w:t>
      </w:r>
      <w:r w:rsidRPr="00200D02">
        <w:rPr>
          <w:rFonts w:ascii="Times New Roman" w:hAnsi="Times New Roman" w:cs="Times New Roman"/>
          <w:color w:val="000000" w:themeColor="text1"/>
          <w:sz w:val="28"/>
          <w:szCs w:val="28"/>
        </w:rPr>
        <w:t xml:space="preserve"> ерітінділерінің УК- спектрлері, өңделген көміртекті композиттермен өңдеуге дейін де, одан кейін де </w:t>
      </w:r>
      <w:r w:rsidRPr="00200D02">
        <w:rPr>
          <w:rFonts w:ascii="Times New Roman" w:hAnsi="Times New Roman" w:cs="Times New Roman"/>
          <w:color w:val="000000" w:themeColor="text1"/>
          <w:sz w:val="28"/>
          <w:szCs w:val="28"/>
          <w:lang w:val="kk-KZ"/>
        </w:rPr>
        <w:t>литий полисульфидтерге</w:t>
      </w:r>
      <w:r w:rsidRPr="00200D02">
        <w:rPr>
          <w:rFonts w:ascii="Times New Roman" w:hAnsi="Times New Roman" w:cs="Times New Roman"/>
          <w:color w:val="000000" w:themeColor="text1"/>
          <w:sz w:val="28"/>
          <w:szCs w:val="28"/>
        </w:rPr>
        <w:t xml:space="preserve"> адсорбциясында айтарлықтай айырмашылықтарды көрсетеді. Бір қызығы, GPC-NiO-20 ұнтағы бар Li</w:t>
      </w:r>
      <w:r w:rsidRPr="00200D02">
        <w:rPr>
          <w:rFonts w:ascii="Times New Roman" w:hAnsi="Times New Roman" w:cs="Times New Roman"/>
          <w:color w:val="000000" w:themeColor="text1"/>
          <w:sz w:val="28"/>
          <w:szCs w:val="28"/>
          <w:vertAlign w:val="subscript"/>
        </w:rPr>
        <w:t>2</w:t>
      </w:r>
      <w:r w:rsidRPr="00200D02">
        <w:rPr>
          <w:rFonts w:ascii="Times New Roman" w:hAnsi="Times New Roman" w:cs="Times New Roman"/>
          <w:color w:val="000000" w:themeColor="text1"/>
          <w:sz w:val="28"/>
          <w:szCs w:val="28"/>
        </w:rPr>
        <w:t>S</w:t>
      </w:r>
      <w:r w:rsidRPr="00200D02">
        <w:rPr>
          <w:rFonts w:ascii="Times New Roman" w:hAnsi="Times New Roman" w:cs="Times New Roman"/>
          <w:color w:val="000000" w:themeColor="text1"/>
          <w:sz w:val="28"/>
          <w:szCs w:val="28"/>
          <w:vertAlign w:val="subscript"/>
        </w:rPr>
        <w:t>6</w:t>
      </w:r>
      <w:r w:rsidRPr="00200D02">
        <w:rPr>
          <w:rFonts w:ascii="Times New Roman" w:hAnsi="Times New Roman" w:cs="Times New Roman"/>
          <w:color w:val="000000" w:themeColor="text1"/>
          <w:sz w:val="28"/>
          <w:szCs w:val="28"/>
        </w:rPr>
        <w:t xml:space="preserve"> ерітіндісі ең төменгі адсорбция шыңын көрсетті, бұл оның </w:t>
      </w:r>
      <w:r w:rsidRPr="00200D02">
        <w:rPr>
          <w:rFonts w:ascii="Times New Roman" w:hAnsi="Times New Roman" w:cs="Times New Roman"/>
          <w:color w:val="000000" w:themeColor="text1"/>
          <w:sz w:val="28"/>
          <w:szCs w:val="28"/>
          <w:lang w:val="kk-KZ"/>
        </w:rPr>
        <w:t xml:space="preserve">литий полисульфидтердің </w:t>
      </w:r>
      <w:r w:rsidRPr="00200D02">
        <w:rPr>
          <w:rFonts w:ascii="Times New Roman" w:hAnsi="Times New Roman" w:cs="Times New Roman"/>
          <w:color w:val="000000" w:themeColor="text1"/>
          <w:sz w:val="28"/>
          <w:szCs w:val="28"/>
        </w:rPr>
        <w:t>физикалық және химиялық адсорбциясы үшін жоғары сыйымдылығын растады. Бір қызығы, 18 сағаттан кейін GPC-NiO-20 және GPC-NiO-0 үшін адсорбция шыңда</w:t>
      </w:r>
      <w:r w:rsidR="00712998">
        <w:rPr>
          <w:rFonts w:ascii="Times New Roman" w:hAnsi="Times New Roman" w:cs="Times New Roman"/>
          <w:color w:val="000000" w:themeColor="text1"/>
          <w:sz w:val="28"/>
          <w:szCs w:val="28"/>
        </w:rPr>
        <w:t>рының қарқындылығы тең болды (</w:t>
      </w:r>
      <w:r w:rsidR="00712998">
        <w:rPr>
          <w:rFonts w:ascii="Times New Roman" w:hAnsi="Times New Roman" w:cs="Times New Roman"/>
          <w:color w:val="000000" w:themeColor="text1"/>
          <w:sz w:val="28"/>
          <w:szCs w:val="28"/>
          <w:lang w:val="kk-KZ"/>
        </w:rPr>
        <w:t>23</w:t>
      </w:r>
      <w:r w:rsidRPr="00200D02">
        <w:rPr>
          <w:rFonts w:ascii="Times New Roman" w:hAnsi="Times New Roman" w:cs="Times New Roman"/>
          <w:color w:val="000000" w:themeColor="text1"/>
          <w:sz w:val="28"/>
          <w:szCs w:val="28"/>
        </w:rPr>
        <w:t>-</w:t>
      </w:r>
      <w:r w:rsidR="00B214FC">
        <w:rPr>
          <w:rFonts w:ascii="Times New Roman" w:hAnsi="Times New Roman" w:cs="Times New Roman"/>
          <w:color w:val="000000" w:themeColor="text1"/>
          <w:sz w:val="28"/>
          <w:szCs w:val="28"/>
          <w:lang w:val="kk-KZ"/>
        </w:rPr>
        <w:t>а</w:t>
      </w:r>
      <w:r w:rsidRPr="00200D02">
        <w:rPr>
          <w:rFonts w:ascii="Times New Roman" w:hAnsi="Times New Roman" w:cs="Times New Roman"/>
          <w:color w:val="000000" w:themeColor="text1"/>
          <w:sz w:val="28"/>
          <w:szCs w:val="28"/>
        </w:rPr>
        <w:t xml:space="preserve"> суретті қараңыз). Бұл бақылау таза GPC литий полисульфидтерге адсорбциялық қабілетін және GPC-NiO-20 жылдам адсорбциялық кинетикасын атап көрсетеді. GPC-NiO-20-де </w:t>
      </w:r>
      <w:r w:rsidRPr="00200D02">
        <w:rPr>
          <w:rFonts w:ascii="Times New Roman" w:hAnsi="Times New Roman" w:cs="Times New Roman"/>
          <w:color w:val="000000" w:themeColor="text1"/>
          <w:sz w:val="28"/>
          <w:szCs w:val="28"/>
          <w:lang w:val="kk-KZ"/>
        </w:rPr>
        <w:t xml:space="preserve">литий полисульфидтерге </w:t>
      </w:r>
      <w:r w:rsidRPr="00200D02">
        <w:rPr>
          <w:rFonts w:ascii="Times New Roman" w:hAnsi="Times New Roman" w:cs="Times New Roman"/>
          <w:color w:val="000000" w:themeColor="text1"/>
          <w:sz w:val="28"/>
          <w:szCs w:val="28"/>
        </w:rPr>
        <w:t>адсорбциясы бөлінген қатты заттардың XPS зерттеуін жүргізу арқылы қосымша тексерілді. GPC-NiO-20@Li</w:t>
      </w:r>
      <w:r w:rsidRPr="00200D02">
        <w:rPr>
          <w:rFonts w:ascii="Times New Roman" w:hAnsi="Times New Roman" w:cs="Times New Roman"/>
          <w:color w:val="000000" w:themeColor="text1"/>
          <w:sz w:val="28"/>
          <w:szCs w:val="28"/>
          <w:vertAlign w:val="subscript"/>
        </w:rPr>
        <w:t>2</w:t>
      </w:r>
      <w:r w:rsidRPr="00200D02">
        <w:rPr>
          <w:rFonts w:ascii="Times New Roman" w:hAnsi="Times New Roman" w:cs="Times New Roman"/>
          <w:color w:val="000000" w:themeColor="text1"/>
          <w:sz w:val="28"/>
          <w:szCs w:val="28"/>
        </w:rPr>
        <w:t>S</w:t>
      </w:r>
      <w:r w:rsidRPr="00200D02">
        <w:rPr>
          <w:rFonts w:ascii="Times New Roman" w:hAnsi="Times New Roman" w:cs="Times New Roman"/>
          <w:color w:val="000000" w:themeColor="text1"/>
          <w:sz w:val="28"/>
          <w:szCs w:val="28"/>
          <w:vertAlign w:val="subscript"/>
        </w:rPr>
        <w:t>6</w:t>
      </w:r>
      <w:r w:rsidRPr="00200D02">
        <w:rPr>
          <w:rFonts w:ascii="Times New Roman" w:hAnsi="Times New Roman" w:cs="Times New Roman"/>
          <w:color w:val="000000" w:themeColor="text1"/>
          <w:sz w:val="28"/>
          <w:szCs w:val="28"/>
        </w:rPr>
        <w:t xml:space="preserve"> S 2p н</w:t>
      </w:r>
      <w:r w:rsidR="00B214FC">
        <w:rPr>
          <w:rFonts w:ascii="Times New Roman" w:hAnsi="Times New Roman" w:cs="Times New Roman"/>
          <w:color w:val="000000" w:themeColor="text1"/>
          <w:sz w:val="28"/>
          <w:szCs w:val="28"/>
        </w:rPr>
        <w:t>егізгі деңгейдегі XPS спектрі (</w:t>
      </w:r>
      <w:r w:rsidR="00B214FC">
        <w:rPr>
          <w:rFonts w:ascii="Times New Roman" w:hAnsi="Times New Roman" w:cs="Times New Roman"/>
          <w:color w:val="000000" w:themeColor="text1"/>
          <w:sz w:val="28"/>
          <w:szCs w:val="28"/>
          <w:lang w:val="kk-KZ"/>
        </w:rPr>
        <w:t>2</w:t>
      </w:r>
      <w:r w:rsidR="00712998">
        <w:rPr>
          <w:rFonts w:ascii="Times New Roman" w:hAnsi="Times New Roman" w:cs="Times New Roman"/>
          <w:color w:val="000000" w:themeColor="text1"/>
          <w:sz w:val="28"/>
          <w:szCs w:val="28"/>
          <w:lang w:val="kk-KZ"/>
        </w:rPr>
        <w:t>2</w:t>
      </w:r>
      <w:r w:rsidR="00B214FC">
        <w:rPr>
          <w:rFonts w:ascii="Times New Roman" w:hAnsi="Times New Roman" w:cs="Times New Roman"/>
          <w:color w:val="000000" w:themeColor="text1"/>
          <w:sz w:val="28"/>
          <w:szCs w:val="28"/>
        </w:rPr>
        <w:t xml:space="preserve"> </w:t>
      </w:r>
      <w:r w:rsidR="00B214FC">
        <w:rPr>
          <w:rFonts w:ascii="Times New Roman" w:hAnsi="Times New Roman" w:cs="Times New Roman"/>
          <w:color w:val="000000" w:themeColor="text1"/>
          <w:sz w:val="28"/>
          <w:szCs w:val="28"/>
          <w:lang w:val="kk-KZ"/>
        </w:rPr>
        <w:t>ә</w:t>
      </w:r>
      <w:r w:rsidRPr="00200D02">
        <w:rPr>
          <w:rFonts w:ascii="Times New Roman" w:hAnsi="Times New Roman" w:cs="Times New Roman"/>
          <w:color w:val="000000" w:themeColor="text1"/>
          <w:sz w:val="28"/>
          <w:szCs w:val="28"/>
        </w:rPr>
        <w:t>-сурет) төрт түрлі шыңды көрсетті.</w:t>
      </w:r>
    </w:p>
    <w:p w:rsidR="00B91050" w:rsidRDefault="00B9105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AB0EE6" w:rsidRDefault="00AB0EE6" w:rsidP="00302DC0">
      <w:pPr>
        <w:spacing w:after="0" w:line="240" w:lineRule="auto"/>
        <w:ind w:firstLine="720"/>
        <w:jc w:val="both"/>
        <w:rPr>
          <w:rFonts w:ascii="Times New Roman" w:hAnsi="Times New Roman" w:cs="Times New Roman"/>
          <w:color w:val="000000" w:themeColor="text1"/>
          <w:sz w:val="28"/>
          <w:szCs w:val="28"/>
        </w:rPr>
      </w:pPr>
    </w:p>
    <w:p w:rsidR="00FF0C43" w:rsidRPr="00200D02" w:rsidRDefault="00FF0C43" w:rsidP="00FF0C43">
      <w:pPr>
        <w:spacing w:after="0" w:line="240" w:lineRule="auto"/>
        <w:ind w:firstLine="720"/>
        <w:jc w:val="center"/>
        <w:rPr>
          <w:rFonts w:ascii="Times New Roman" w:hAnsi="Times New Roman" w:cs="Times New Roman"/>
          <w:color w:val="000000" w:themeColor="text1"/>
          <w:sz w:val="28"/>
          <w:szCs w:val="28"/>
        </w:rPr>
      </w:pPr>
      <w:r w:rsidRPr="00FF0C43">
        <w:rPr>
          <w:rFonts w:ascii="Times New Roman" w:hAnsi="Times New Roman" w:cs="Times New Roman"/>
          <w:noProof/>
          <w:color w:val="000000" w:themeColor="text1"/>
          <w:sz w:val="28"/>
          <w:szCs w:val="28"/>
          <w:lang w:val="en-US"/>
        </w:rPr>
        <w:drawing>
          <wp:inline distT="0" distB="0" distL="0" distR="0" wp14:anchorId="20281D77" wp14:editId="195B1E3E">
            <wp:extent cx="4689043" cy="4020701"/>
            <wp:effectExtent l="0" t="0" r="0" b="0"/>
            <wp:docPr id="100019" name="Picture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04351" cy="4033827"/>
                    </a:xfrm>
                    <a:prstGeom prst="rect">
                      <a:avLst/>
                    </a:prstGeom>
                  </pic:spPr>
                </pic:pic>
              </a:graphicData>
            </a:graphic>
          </wp:inline>
        </w:drawing>
      </w:r>
    </w:p>
    <w:p w:rsidR="00AB0EE6" w:rsidRPr="00847F72" w:rsidRDefault="00AB0EE6" w:rsidP="00FF0C43">
      <w:pPr>
        <w:spacing w:after="0" w:line="240" w:lineRule="auto"/>
        <w:ind w:firstLine="720"/>
        <w:rPr>
          <w:rFonts w:ascii="Times New Roman" w:eastAsia="Times New Roman" w:hAnsi="Times New Roman" w:cs="Times New Roman"/>
          <w:sz w:val="28"/>
          <w:szCs w:val="28"/>
        </w:rPr>
      </w:pPr>
    </w:p>
    <w:p w:rsidR="00AB0EE6" w:rsidRDefault="00AB0EE6" w:rsidP="00FF0C43">
      <w:pPr>
        <w:spacing w:after="0" w:line="240" w:lineRule="auto"/>
        <w:rPr>
          <w:rFonts w:ascii="Times New Roman" w:hAnsi="Times New Roman" w:cs="Times New Roman"/>
          <w:color w:val="1F1F1F"/>
          <w:sz w:val="28"/>
          <w:szCs w:val="28"/>
          <w:lang w:val="kk-KZ"/>
        </w:rPr>
      </w:pPr>
      <w:r w:rsidRPr="00847F72">
        <w:rPr>
          <w:rFonts w:ascii="Times New Roman" w:hAnsi="Times New Roman" w:cs="Times New Roman"/>
          <w:color w:val="1F1F1F"/>
          <w:sz w:val="28"/>
          <w:szCs w:val="28"/>
        </w:rPr>
        <w:t>(a) өңделген көміртекті композиттермен өңделген L</w:t>
      </w:r>
      <w:r w:rsidRPr="000C4370">
        <w:rPr>
          <w:rFonts w:ascii="Times New Roman" w:hAnsi="Times New Roman" w:cs="Times New Roman"/>
          <w:color w:val="1F1F1F"/>
          <w:sz w:val="28"/>
          <w:szCs w:val="28"/>
          <w:vertAlign w:val="subscript"/>
        </w:rPr>
        <w:t>2</w:t>
      </w:r>
      <w:r w:rsidRPr="00847F72">
        <w:rPr>
          <w:rFonts w:ascii="Times New Roman" w:hAnsi="Times New Roman" w:cs="Times New Roman"/>
          <w:color w:val="1F1F1F"/>
          <w:sz w:val="28"/>
          <w:szCs w:val="28"/>
        </w:rPr>
        <w:t>S</w:t>
      </w:r>
      <w:r w:rsidRPr="000C4370">
        <w:rPr>
          <w:rFonts w:ascii="Times New Roman" w:hAnsi="Times New Roman" w:cs="Times New Roman"/>
          <w:color w:val="1F1F1F"/>
          <w:sz w:val="28"/>
          <w:szCs w:val="28"/>
          <w:vertAlign w:val="subscript"/>
        </w:rPr>
        <w:t>6</w:t>
      </w:r>
      <w:r w:rsidRPr="00847F72">
        <w:rPr>
          <w:rFonts w:ascii="Times New Roman" w:hAnsi="Times New Roman" w:cs="Times New Roman"/>
          <w:color w:val="1F1F1F"/>
          <w:sz w:val="28"/>
          <w:szCs w:val="28"/>
        </w:rPr>
        <w:t>-ның УК-визиялық спектрлері және оптикалық кескіні (кіргізу: L</w:t>
      </w:r>
      <w:r w:rsidRPr="000C4370">
        <w:rPr>
          <w:rFonts w:ascii="Times New Roman" w:hAnsi="Times New Roman" w:cs="Times New Roman"/>
          <w:color w:val="1F1F1F"/>
          <w:sz w:val="28"/>
          <w:szCs w:val="28"/>
          <w:vertAlign w:val="subscript"/>
        </w:rPr>
        <w:t>2</w:t>
      </w:r>
      <w:r w:rsidRPr="00847F72">
        <w:rPr>
          <w:rFonts w:ascii="Times New Roman" w:hAnsi="Times New Roman" w:cs="Times New Roman"/>
          <w:color w:val="1F1F1F"/>
          <w:sz w:val="28"/>
          <w:szCs w:val="28"/>
        </w:rPr>
        <w:t>S</w:t>
      </w:r>
      <w:r w:rsidRPr="000C4370">
        <w:rPr>
          <w:rFonts w:ascii="Times New Roman" w:hAnsi="Times New Roman" w:cs="Times New Roman"/>
          <w:color w:val="1F1F1F"/>
          <w:sz w:val="28"/>
          <w:szCs w:val="28"/>
          <w:vertAlign w:val="subscript"/>
        </w:rPr>
        <w:t>6</w:t>
      </w:r>
      <w:r w:rsidRPr="00847F72">
        <w:rPr>
          <w:rFonts w:ascii="Times New Roman" w:hAnsi="Times New Roman" w:cs="Times New Roman"/>
          <w:color w:val="1F1F1F"/>
          <w:sz w:val="28"/>
          <w:szCs w:val="28"/>
        </w:rPr>
        <w:t xml:space="preserve"> адсорбциялық сынағының сандық кескіні, мұнда (1) Li</w:t>
      </w:r>
      <w:r w:rsidRPr="000C4370">
        <w:rPr>
          <w:rFonts w:ascii="Times New Roman" w:hAnsi="Times New Roman" w:cs="Times New Roman"/>
          <w:color w:val="1F1F1F"/>
          <w:sz w:val="28"/>
          <w:szCs w:val="28"/>
          <w:vertAlign w:val="subscript"/>
        </w:rPr>
        <w:t>2</w:t>
      </w:r>
      <w:r w:rsidRPr="00847F72">
        <w:rPr>
          <w:rFonts w:ascii="Times New Roman" w:hAnsi="Times New Roman" w:cs="Times New Roman"/>
          <w:color w:val="1F1F1F"/>
          <w:sz w:val="28"/>
          <w:szCs w:val="28"/>
        </w:rPr>
        <w:t>S</w:t>
      </w:r>
      <w:r w:rsidRPr="000C4370">
        <w:rPr>
          <w:rFonts w:ascii="Times New Roman" w:hAnsi="Times New Roman" w:cs="Times New Roman"/>
          <w:color w:val="1F1F1F"/>
          <w:sz w:val="28"/>
          <w:szCs w:val="28"/>
          <w:vertAlign w:val="subscript"/>
        </w:rPr>
        <w:t>6</w:t>
      </w:r>
      <w:r w:rsidRPr="00847F72">
        <w:rPr>
          <w:rFonts w:ascii="Times New Roman" w:hAnsi="Times New Roman" w:cs="Times New Roman"/>
          <w:color w:val="1F1F1F"/>
          <w:sz w:val="28"/>
          <w:szCs w:val="28"/>
        </w:rPr>
        <w:t xml:space="preserve"> ерітіндісі, (2) GPC-NiO-0 бар Li</w:t>
      </w:r>
      <w:r w:rsidRPr="00744764">
        <w:rPr>
          <w:rFonts w:ascii="Times New Roman" w:hAnsi="Times New Roman" w:cs="Times New Roman"/>
          <w:color w:val="1F1F1F"/>
          <w:sz w:val="28"/>
          <w:szCs w:val="28"/>
          <w:vertAlign w:val="subscript"/>
        </w:rPr>
        <w:t>2</w:t>
      </w:r>
      <w:r w:rsidRPr="00847F72">
        <w:rPr>
          <w:rFonts w:ascii="Times New Roman" w:hAnsi="Times New Roman" w:cs="Times New Roman"/>
          <w:color w:val="1F1F1F"/>
          <w:sz w:val="28"/>
          <w:szCs w:val="28"/>
        </w:rPr>
        <w:t>S</w:t>
      </w:r>
      <w:r w:rsidRPr="00744764">
        <w:rPr>
          <w:rFonts w:ascii="Times New Roman" w:hAnsi="Times New Roman" w:cs="Times New Roman"/>
          <w:color w:val="1F1F1F"/>
          <w:sz w:val="28"/>
          <w:szCs w:val="28"/>
          <w:vertAlign w:val="subscript"/>
        </w:rPr>
        <w:t>6</w:t>
      </w:r>
      <w:r w:rsidRPr="00847F72">
        <w:rPr>
          <w:rFonts w:ascii="Times New Roman" w:hAnsi="Times New Roman" w:cs="Times New Roman"/>
          <w:color w:val="1F1F1F"/>
          <w:sz w:val="28"/>
          <w:szCs w:val="28"/>
        </w:rPr>
        <w:t xml:space="preserve"> ерітіндісі және (3) GPC-NiO-20 бар Li2S6 ерітіндісі); (</w:t>
      </w:r>
      <w:r w:rsidR="00C25AEF">
        <w:rPr>
          <w:rFonts w:ascii="Times New Roman" w:hAnsi="Times New Roman" w:cs="Times New Roman"/>
          <w:color w:val="1F1F1F"/>
          <w:sz w:val="28"/>
          <w:szCs w:val="28"/>
          <w:lang w:val="kk-KZ"/>
        </w:rPr>
        <w:t>ә</w:t>
      </w:r>
      <w:r w:rsidRPr="00847F72">
        <w:rPr>
          <w:rFonts w:ascii="Times New Roman" w:hAnsi="Times New Roman" w:cs="Times New Roman"/>
          <w:color w:val="1F1F1F"/>
          <w:sz w:val="28"/>
          <w:szCs w:val="28"/>
        </w:rPr>
        <w:t>) Li</w:t>
      </w:r>
      <w:r w:rsidRPr="000C4370">
        <w:rPr>
          <w:rFonts w:ascii="Times New Roman" w:hAnsi="Times New Roman" w:cs="Times New Roman"/>
          <w:color w:val="1F1F1F"/>
          <w:sz w:val="28"/>
          <w:szCs w:val="28"/>
          <w:vertAlign w:val="subscript"/>
        </w:rPr>
        <w:t>2</w:t>
      </w:r>
      <w:r w:rsidRPr="00847F72">
        <w:rPr>
          <w:rFonts w:ascii="Times New Roman" w:hAnsi="Times New Roman" w:cs="Times New Roman"/>
          <w:color w:val="1F1F1F"/>
          <w:sz w:val="28"/>
          <w:szCs w:val="28"/>
        </w:rPr>
        <w:t>S</w:t>
      </w:r>
      <w:r w:rsidRPr="000C4370">
        <w:rPr>
          <w:rFonts w:ascii="Times New Roman" w:hAnsi="Times New Roman" w:cs="Times New Roman"/>
          <w:color w:val="1F1F1F"/>
          <w:sz w:val="28"/>
          <w:szCs w:val="28"/>
          <w:vertAlign w:val="subscript"/>
        </w:rPr>
        <w:t>6</w:t>
      </w:r>
      <w:r w:rsidRPr="00847F72">
        <w:rPr>
          <w:rFonts w:ascii="Times New Roman" w:hAnsi="Times New Roman" w:cs="Times New Roman"/>
          <w:color w:val="1F1F1F"/>
          <w:sz w:val="28"/>
          <w:szCs w:val="28"/>
        </w:rPr>
        <w:t xml:space="preserve"> адсорбциясынан кейінгі S 2p негізгі деңгейдегі XPS спектрі және (</w:t>
      </w:r>
      <w:r w:rsidR="005727C4">
        <w:rPr>
          <w:rFonts w:ascii="Times New Roman" w:hAnsi="Times New Roman" w:cs="Times New Roman"/>
          <w:color w:val="1F1F1F"/>
          <w:sz w:val="28"/>
          <w:szCs w:val="28"/>
          <w:lang w:val="kk-KZ"/>
        </w:rPr>
        <w:t>б</w:t>
      </w:r>
      <w:r w:rsidRPr="00847F72">
        <w:rPr>
          <w:rFonts w:ascii="Times New Roman" w:hAnsi="Times New Roman" w:cs="Times New Roman"/>
          <w:color w:val="1F1F1F"/>
          <w:sz w:val="28"/>
          <w:szCs w:val="28"/>
        </w:rPr>
        <w:t>) Ni 2p негізгі деңгейдегі XPS спектрі.</w:t>
      </w:r>
    </w:p>
    <w:p w:rsidR="00FF0C43" w:rsidRPr="00FF0C43" w:rsidRDefault="00FF0C43" w:rsidP="00FF0C43">
      <w:pPr>
        <w:spacing w:after="0" w:line="240" w:lineRule="auto"/>
        <w:jc w:val="both"/>
        <w:rPr>
          <w:rFonts w:ascii="Times New Roman" w:hAnsi="Times New Roman" w:cs="Times New Roman"/>
          <w:color w:val="1F1F1F"/>
          <w:sz w:val="28"/>
          <w:szCs w:val="28"/>
          <w:lang w:val="kk-KZ"/>
        </w:rPr>
      </w:pPr>
    </w:p>
    <w:p w:rsidR="00AB0EE6" w:rsidRDefault="00FF0C43" w:rsidP="00FF0C43">
      <w:pPr>
        <w:tabs>
          <w:tab w:val="left" w:pos="5145"/>
        </w:tabs>
        <w:spacing w:after="0" w:line="240" w:lineRule="auto"/>
        <w:jc w:val="center"/>
        <w:rPr>
          <w:rFonts w:ascii="Times New Roman" w:hAnsi="Times New Roman" w:cs="Times New Roman"/>
          <w:color w:val="1F1F1F"/>
          <w:sz w:val="28"/>
          <w:szCs w:val="28"/>
          <w:lang w:val="kk-KZ"/>
        </w:rPr>
      </w:pPr>
      <w:r>
        <w:rPr>
          <w:rFonts w:ascii="Times New Roman" w:hAnsi="Times New Roman" w:cs="Times New Roman"/>
          <w:color w:val="1F1F1F"/>
          <w:sz w:val="28"/>
          <w:szCs w:val="28"/>
          <w:lang w:val="kk-KZ"/>
        </w:rPr>
        <w:t>С</w:t>
      </w:r>
      <w:r>
        <w:rPr>
          <w:rFonts w:ascii="Times New Roman" w:hAnsi="Times New Roman" w:cs="Times New Roman"/>
          <w:color w:val="1F1F1F"/>
          <w:sz w:val="28"/>
          <w:szCs w:val="28"/>
        </w:rPr>
        <w:t>урет</w:t>
      </w:r>
      <w:r>
        <w:rPr>
          <w:rFonts w:ascii="Times New Roman" w:hAnsi="Times New Roman" w:cs="Times New Roman"/>
          <w:color w:val="1F1F1F"/>
          <w:sz w:val="28"/>
          <w:szCs w:val="28"/>
          <w:lang w:val="kk-KZ"/>
        </w:rPr>
        <w:t xml:space="preserve"> 20 –Адсорбциялау тесті</w:t>
      </w:r>
    </w:p>
    <w:p w:rsidR="00FF0C43" w:rsidRPr="00FF0C43" w:rsidRDefault="00FF0C43" w:rsidP="00FF0C43">
      <w:pPr>
        <w:tabs>
          <w:tab w:val="left" w:pos="5145"/>
        </w:tabs>
        <w:spacing w:after="0" w:line="240" w:lineRule="auto"/>
        <w:jc w:val="center"/>
        <w:rPr>
          <w:rFonts w:ascii="Times New Roman" w:hAnsi="Times New Roman" w:cs="Times New Roman"/>
          <w:sz w:val="28"/>
          <w:szCs w:val="28"/>
          <w:lang w:val="kk-KZ"/>
        </w:rPr>
      </w:pPr>
    </w:p>
    <w:p w:rsidR="00F73F5B" w:rsidRDefault="00D23204" w:rsidP="00D23204">
      <w:pPr>
        <w:tabs>
          <w:tab w:val="left" w:pos="5145"/>
        </w:tabs>
        <w:spacing w:after="0" w:line="240" w:lineRule="auto"/>
        <w:jc w:val="center"/>
        <w:rPr>
          <w:rFonts w:ascii="Times New Roman" w:hAnsi="Times New Roman" w:cs="Times New Roman"/>
          <w:sz w:val="28"/>
          <w:szCs w:val="28"/>
        </w:rPr>
      </w:pPr>
      <w:r w:rsidRPr="00D23204">
        <w:rPr>
          <w:rFonts w:ascii="Times New Roman" w:hAnsi="Times New Roman" w:cs="Times New Roman"/>
          <w:noProof/>
          <w:sz w:val="28"/>
          <w:szCs w:val="28"/>
          <w:lang w:val="en-US"/>
        </w:rPr>
        <w:drawing>
          <wp:inline distT="0" distB="0" distL="0" distR="0" wp14:anchorId="3E24E459" wp14:editId="694F33D0">
            <wp:extent cx="2832130" cy="2195199"/>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53119" cy="2211468"/>
                    </a:xfrm>
                    <a:prstGeom prst="rect">
                      <a:avLst/>
                    </a:prstGeom>
                  </pic:spPr>
                </pic:pic>
              </a:graphicData>
            </a:graphic>
          </wp:inline>
        </w:drawing>
      </w:r>
    </w:p>
    <w:p w:rsidR="00F73F5B" w:rsidRDefault="00F73F5B" w:rsidP="00302DC0">
      <w:pPr>
        <w:tabs>
          <w:tab w:val="left" w:pos="5145"/>
        </w:tabs>
        <w:spacing w:after="0" w:line="240" w:lineRule="auto"/>
        <w:jc w:val="both"/>
        <w:rPr>
          <w:rFonts w:ascii="Times New Roman" w:hAnsi="Times New Roman" w:cs="Times New Roman"/>
          <w:sz w:val="28"/>
          <w:szCs w:val="28"/>
        </w:rPr>
      </w:pPr>
    </w:p>
    <w:p w:rsidR="00AB0EE6" w:rsidRDefault="00FF0C43" w:rsidP="00D30EF0">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lastRenderedPageBreak/>
        <w:t>С</w:t>
      </w:r>
      <w:r w:rsidR="00AB0EE6" w:rsidRPr="00847F72">
        <w:rPr>
          <w:rFonts w:ascii="Times New Roman" w:hAnsi="Times New Roman" w:cs="Times New Roman"/>
          <w:sz w:val="28"/>
          <w:szCs w:val="28"/>
        </w:rPr>
        <w:t xml:space="preserve">урет </w:t>
      </w:r>
      <w:r>
        <w:rPr>
          <w:rFonts w:ascii="Times New Roman" w:hAnsi="Times New Roman" w:cs="Times New Roman"/>
          <w:sz w:val="28"/>
          <w:szCs w:val="28"/>
          <w:lang w:val="kk-KZ"/>
        </w:rPr>
        <w:t xml:space="preserve">23 </w:t>
      </w:r>
      <w:r w:rsidR="00AB0EE6" w:rsidRPr="00847F72">
        <w:rPr>
          <w:rFonts w:ascii="Times New Roman" w:hAnsi="Times New Roman" w:cs="Times New Roman"/>
          <w:sz w:val="28"/>
          <w:szCs w:val="28"/>
        </w:rPr>
        <w:t>- 18 сағаттан кейін өңделген көміртекті композиттермен өңделген L</w:t>
      </w:r>
      <w:r w:rsidR="00AB0EE6" w:rsidRPr="000C4370">
        <w:rPr>
          <w:rFonts w:ascii="Times New Roman" w:hAnsi="Times New Roman" w:cs="Times New Roman"/>
          <w:sz w:val="28"/>
          <w:szCs w:val="28"/>
          <w:vertAlign w:val="subscript"/>
        </w:rPr>
        <w:t>2</w:t>
      </w:r>
      <w:r w:rsidR="00AB0EE6" w:rsidRPr="00847F72">
        <w:rPr>
          <w:rFonts w:ascii="Times New Roman" w:hAnsi="Times New Roman" w:cs="Times New Roman"/>
          <w:sz w:val="28"/>
          <w:szCs w:val="28"/>
        </w:rPr>
        <w:t>S</w:t>
      </w:r>
      <w:r w:rsidR="00AB0EE6" w:rsidRPr="000C4370">
        <w:rPr>
          <w:rFonts w:ascii="Times New Roman" w:hAnsi="Times New Roman" w:cs="Times New Roman"/>
          <w:sz w:val="28"/>
          <w:szCs w:val="28"/>
          <w:vertAlign w:val="subscript"/>
        </w:rPr>
        <w:t>6</w:t>
      </w:r>
      <w:r w:rsidR="00AB0EE6" w:rsidRPr="00847F72">
        <w:rPr>
          <w:rFonts w:ascii="Times New Roman" w:hAnsi="Times New Roman" w:cs="Times New Roman"/>
          <w:sz w:val="28"/>
          <w:szCs w:val="28"/>
        </w:rPr>
        <w:t>-ның УК-визиялық спектрлері және оптикалық кескіні</w:t>
      </w:r>
    </w:p>
    <w:p w:rsidR="00B214FC" w:rsidRPr="00847F72" w:rsidRDefault="00B214FC" w:rsidP="00B214FC">
      <w:pPr>
        <w:spacing w:after="0" w:line="240" w:lineRule="auto"/>
        <w:jc w:val="center"/>
        <w:rPr>
          <w:rFonts w:ascii="Times New Roman" w:hAnsi="Times New Roman" w:cs="Times New Roman"/>
          <w:sz w:val="28"/>
          <w:szCs w:val="28"/>
        </w:rPr>
      </w:pPr>
    </w:p>
    <w:p w:rsidR="00AB0EE6" w:rsidRPr="00847F72" w:rsidRDefault="00AB0EE6" w:rsidP="00302DC0">
      <w:pPr>
        <w:spacing w:after="0" w:line="240" w:lineRule="auto"/>
        <w:ind w:firstLine="720"/>
        <w:jc w:val="both"/>
        <w:rPr>
          <w:rFonts w:ascii="Times New Roman" w:hAnsi="Times New Roman" w:cs="Times New Roman"/>
          <w:sz w:val="28"/>
          <w:szCs w:val="28"/>
        </w:rPr>
      </w:pPr>
      <w:r w:rsidRPr="00847F72">
        <w:rPr>
          <w:rFonts w:ascii="Times New Roman" w:hAnsi="Times New Roman" w:cs="Times New Roman"/>
          <w:sz w:val="28"/>
          <w:szCs w:val="28"/>
        </w:rPr>
        <w:t>GPC-NiO-20@Li</w:t>
      </w:r>
      <w:r w:rsidRPr="005727C4">
        <w:rPr>
          <w:rFonts w:ascii="Times New Roman" w:hAnsi="Times New Roman" w:cs="Times New Roman"/>
          <w:sz w:val="28"/>
          <w:szCs w:val="28"/>
          <w:vertAlign w:val="subscript"/>
        </w:rPr>
        <w:t>2</w:t>
      </w:r>
      <w:r w:rsidRPr="00847F72">
        <w:rPr>
          <w:rFonts w:ascii="Times New Roman" w:hAnsi="Times New Roman" w:cs="Times New Roman"/>
          <w:sz w:val="28"/>
          <w:szCs w:val="28"/>
        </w:rPr>
        <w:t>S</w:t>
      </w:r>
      <w:r w:rsidRPr="005727C4">
        <w:rPr>
          <w:rFonts w:ascii="Times New Roman" w:hAnsi="Times New Roman" w:cs="Times New Roman"/>
          <w:sz w:val="28"/>
          <w:szCs w:val="28"/>
          <w:vertAlign w:val="subscript"/>
        </w:rPr>
        <w:t>6</w:t>
      </w:r>
      <w:r w:rsidR="00712998">
        <w:rPr>
          <w:rFonts w:ascii="Times New Roman" w:hAnsi="Times New Roman" w:cs="Times New Roman"/>
          <w:sz w:val="28"/>
          <w:szCs w:val="28"/>
        </w:rPr>
        <w:t xml:space="preserve"> XPS спектрі (22 </w:t>
      </w:r>
      <w:r w:rsidR="00712998">
        <w:rPr>
          <w:rFonts w:ascii="Times New Roman" w:hAnsi="Times New Roman" w:cs="Times New Roman"/>
          <w:sz w:val="28"/>
          <w:szCs w:val="28"/>
          <w:lang w:val="kk-KZ"/>
        </w:rPr>
        <w:t>ә</w:t>
      </w:r>
      <w:r w:rsidRPr="00847F72">
        <w:rPr>
          <w:rFonts w:ascii="Times New Roman" w:hAnsi="Times New Roman" w:cs="Times New Roman"/>
          <w:sz w:val="28"/>
          <w:szCs w:val="28"/>
        </w:rPr>
        <w:t>-сурет) төрт айқын шыңды көрсетеді. Олардың ішінде екі шыңға сәйкесінше шамамен 162,4 эВ және 163,8 эВ орналасқан (ST</w:t>
      </w:r>
      <w:r w:rsidRPr="005727C4">
        <w:rPr>
          <w:rFonts w:ascii="Times New Roman" w:hAnsi="Times New Roman" w:cs="Times New Roman"/>
          <w:sz w:val="28"/>
          <w:szCs w:val="28"/>
          <w:vertAlign w:val="superscript"/>
        </w:rPr>
        <w:t>−1</w:t>
      </w:r>
      <w:r w:rsidRPr="00847F72">
        <w:rPr>
          <w:rFonts w:ascii="Times New Roman" w:hAnsi="Times New Roman" w:cs="Times New Roman"/>
          <w:sz w:val="28"/>
          <w:szCs w:val="28"/>
        </w:rPr>
        <w:t>) S терминалы және S көпірі (SB</w:t>
      </w:r>
      <w:r w:rsidRPr="00847F72">
        <w:rPr>
          <w:rFonts w:ascii="Times New Roman" w:hAnsi="Times New Roman" w:cs="Times New Roman"/>
          <w:sz w:val="28"/>
          <w:szCs w:val="28"/>
          <w:vertAlign w:val="superscript"/>
        </w:rPr>
        <w:t>0</w:t>
      </w:r>
      <w:r w:rsidRPr="00847F72">
        <w:rPr>
          <w:rFonts w:ascii="Times New Roman" w:hAnsi="Times New Roman" w:cs="Times New Roman"/>
          <w:sz w:val="28"/>
          <w:szCs w:val="28"/>
        </w:rPr>
        <w:t>) жатады. Бұл шыңдар NiO және S− арасындағы химиялық әрекеттесуді растайды. Атап айтқанда, GPC-NiO20@Li</w:t>
      </w:r>
      <w:r w:rsidRPr="00847F72">
        <w:rPr>
          <w:rFonts w:ascii="Times New Roman" w:hAnsi="Times New Roman" w:cs="Times New Roman"/>
          <w:sz w:val="28"/>
          <w:szCs w:val="28"/>
          <w:vertAlign w:val="subscript"/>
        </w:rPr>
        <w:t>2</w:t>
      </w:r>
      <w:r w:rsidRPr="00847F72">
        <w:rPr>
          <w:rFonts w:ascii="Times New Roman" w:hAnsi="Times New Roman" w:cs="Times New Roman"/>
          <w:sz w:val="28"/>
          <w:szCs w:val="28"/>
        </w:rPr>
        <w:t>S</w:t>
      </w:r>
      <w:r w:rsidRPr="00847F72">
        <w:rPr>
          <w:rFonts w:ascii="Times New Roman" w:hAnsi="Times New Roman" w:cs="Times New Roman"/>
          <w:sz w:val="28"/>
          <w:szCs w:val="28"/>
          <w:vertAlign w:val="subscript"/>
        </w:rPr>
        <w:t>6</w:t>
      </w:r>
      <w:r w:rsidRPr="00847F72">
        <w:rPr>
          <w:rFonts w:ascii="Times New Roman" w:hAnsi="Times New Roman" w:cs="Times New Roman"/>
          <w:sz w:val="28"/>
          <w:szCs w:val="28"/>
        </w:rPr>
        <w:t xml:space="preserve"> спектрінде 165,3 эВ және 168,9 эВ шамасында екі қосымша шың пайда болды, бұл тиісінше политионат пен тиосульфаттың сульфат тұздарының байланыс энергияларына сәйкес келеді. Бұл шыңдардың болуы сульфат тұздарының түзілуін білдіреді, олар </w:t>
      </w:r>
      <w:r w:rsidRPr="00847F72">
        <w:rPr>
          <w:rFonts w:ascii="Times New Roman" w:hAnsi="Times New Roman" w:cs="Times New Roman"/>
          <w:sz w:val="28"/>
          <w:szCs w:val="28"/>
          <w:lang w:val="kk-KZ"/>
        </w:rPr>
        <w:t>литий полисульфид шаттл</w:t>
      </w:r>
      <w:r w:rsidRPr="00847F72">
        <w:rPr>
          <w:rFonts w:ascii="Times New Roman" w:hAnsi="Times New Roman" w:cs="Times New Roman"/>
          <w:sz w:val="28"/>
          <w:szCs w:val="28"/>
        </w:rPr>
        <w:t xml:space="preserve"> </w:t>
      </w:r>
      <w:r w:rsidRPr="00847F72">
        <w:rPr>
          <w:rFonts w:ascii="Times New Roman" w:hAnsi="Times New Roman" w:cs="Times New Roman"/>
          <w:sz w:val="28"/>
          <w:szCs w:val="28"/>
          <w:lang w:val="kk-KZ"/>
        </w:rPr>
        <w:t>тежегіштері</w:t>
      </w:r>
      <w:r w:rsidRPr="00847F72">
        <w:rPr>
          <w:rFonts w:ascii="Times New Roman" w:hAnsi="Times New Roman" w:cs="Times New Roman"/>
          <w:sz w:val="28"/>
          <w:szCs w:val="28"/>
        </w:rPr>
        <w:t xml:space="preserve"> ретінде әрекет етеді, осылайша олардың тасымалдануын тежейді. Сонымен қатар, Ni</w:t>
      </w:r>
      <w:r w:rsidR="00712998">
        <w:rPr>
          <w:rFonts w:ascii="Times New Roman" w:hAnsi="Times New Roman" w:cs="Times New Roman"/>
          <w:sz w:val="28"/>
          <w:szCs w:val="28"/>
        </w:rPr>
        <w:t xml:space="preserve"> 2p деңгейдегі XPS спектрі (22 </w:t>
      </w:r>
      <w:r w:rsidR="00712998">
        <w:rPr>
          <w:rFonts w:ascii="Times New Roman" w:hAnsi="Times New Roman" w:cs="Times New Roman"/>
          <w:sz w:val="28"/>
          <w:szCs w:val="28"/>
          <w:lang w:val="kk-KZ"/>
        </w:rPr>
        <w:t>б</w:t>
      </w:r>
      <w:r w:rsidRPr="00847F72">
        <w:rPr>
          <w:rFonts w:ascii="Times New Roman" w:hAnsi="Times New Roman" w:cs="Times New Roman"/>
          <w:sz w:val="28"/>
          <w:szCs w:val="28"/>
        </w:rPr>
        <w:t>-сурет) GPC-NiO-20-ның Li</w:t>
      </w:r>
      <w:r w:rsidRPr="00847F72">
        <w:rPr>
          <w:rFonts w:ascii="Times New Roman" w:hAnsi="Times New Roman" w:cs="Times New Roman"/>
          <w:sz w:val="28"/>
          <w:szCs w:val="28"/>
          <w:vertAlign w:val="subscript"/>
        </w:rPr>
        <w:t>2</w:t>
      </w:r>
      <w:r w:rsidRPr="00847F72">
        <w:rPr>
          <w:rFonts w:ascii="Times New Roman" w:hAnsi="Times New Roman" w:cs="Times New Roman"/>
          <w:sz w:val="28"/>
          <w:szCs w:val="28"/>
        </w:rPr>
        <w:t>S</w:t>
      </w:r>
      <w:r w:rsidRPr="00847F72">
        <w:rPr>
          <w:rFonts w:ascii="Times New Roman" w:hAnsi="Times New Roman" w:cs="Times New Roman"/>
          <w:sz w:val="28"/>
          <w:szCs w:val="28"/>
          <w:vertAlign w:val="subscript"/>
        </w:rPr>
        <w:t>6</w:t>
      </w:r>
      <w:r w:rsidRPr="00847F72">
        <w:rPr>
          <w:rFonts w:ascii="Times New Roman" w:hAnsi="Times New Roman" w:cs="Times New Roman"/>
          <w:sz w:val="28"/>
          <w:szCs w:val="28"/>
        </w:rPr>
        <w:t>-мен әрекеттесуінде Ni</w:t>
      </w:r>
      <w:r w:rsidRPr="00847F72">
        <w:rPr>
          <w:rFonts w:ascii="Times New Roman" w:hAnsi="Times New Roman" w:cs="Times New Roman"/>
          <w:sz w:val="28"/>
          <w:szCs w:val="28"/>
          <w:vertAlign w:val="superscript"/>
        </w:rPr>
        <w:t>3+</w:t>
      </w:r>
      <w:r w:rsidRPr="00847F72">
        <w:rPr>
          <w:rFonts w:ascii="Times New Roman" w:hAnsi="Times New Roman" w:cs="Times New Roman"/>
          <w:sz w:val="28"/>
          <w:szCs w:val="28"/>
        </w:rPr>
        <w:t xml:space="preserve"> және Ni</w:t>
      </w:r>
      <w:r w:rsidRPr="00847F72">
        <w:rPr>
          <w:rFonts w:ascii="Times New Roman" w:hAnsi="Times New Roman" w:cs="Times New Roman"/>
          <w:sz w:val="28"/>
          <w:szCs w:val="28"/>
          <w:vertAlign w:val="superscript"/>
        </w:rPr>
        <w:t>2+</w:t>
      </w:r>
      <w:r w:rsidRPr="00847F72">
        <w:rPr>
          <w:rFonts w:ascii="Times New Roman" w:hAnsi="Times New Roman" w:cs="Times New Roman"/>
          <w:sz w:val="28"/>
          <w:szCs w:val="28"/>
          <w:lang w:val="kk-KZ"/>
        </w:rPr>
        <w:t>-</w:t>
      </w:r>
      <w:r w:rsidRPr="00847F72">
        <w:rPr>
          <w:rFonts w:ascii="Times New Roman" w:hAnsi="Times New Roman" w:cs="Times New Roman"/>
          <w:sz w:val="28"/>
          <w:szCs w:val="28"/>
        </w:rPr>
        <w:t xml:space="preserve">ке сәйкес келетін шыңдар байланыстыру энергиясының 856,9 эВ және 854,7-ге дейін төмендейтінін көрсетеді. GPC-NiO-20 композитінің </w:t>
      </w:r>
      <w:r w:rsidRPr="00847F72">
        <w:rPr>
          <w:rFonts w:ascii="Times New Roman" w:hAnsi="Times New Roman" w:cs="Times New Roman"/>
          <w:sz w:val="28"/>
          <w:szCs w:val="28"/>
          <w:lang w:val="kk-KZ"/>
        </w:rPr>
        <w:t>литий полисульфидтерді ұстау</w:t>
      </w:r>
      <w:r w:rsidRPr="00847F72">
        <w:rPr>
          <w:rFonts w:ascii="Times New Roman" w:hAnsi="Times New Roman" w:cs="Times New Roman"/>
          <w:sz w:val="28"/>
          <w:szCs w:val="28"/>
        </w:rPr>
        <w:t xml:space="preserve"> қабілеті шаттл әсерін тиімді түрде басады. GPC-NiO-20 жылдамдығының жоғарылауы ең алдымен оның бетіндегі жақсы дисперсті NiO нанобөлшектерімен GPC</w:t>
      </w:r>
      <w:r w:rsidRPr="00847F72">
        <w:rPr>
          <w:rFonts w:ascii="Times New Roman" w:hAnsi="Times New Roman" w:cs="Times New Roman"/>
          <w:sz w:val="28"/>
          <w:szCs w:val="28"/>
          <w:lang w:val="kk-KZ"/>
        </w:rPr>
        <w:t>-пег</w:t>
      </w:r>
      <w:r w:rsidRPr="00847F72">
        <w:rPr>
          <w:rFonts w:ascii="Times New Roman" w:hAnsi="Times New Roman" w:cs="Times New Roman"/>
          <w:sz w:val="28"/>
          <w:szCs w:val="28"/>
        </w:rPr>
        <w:t xml:space="preserve"> оңтайлы үйлесімімен байланысты. Бұл комбинация </w:t>
      </w:r>
      <w:r w:rsidRPr="00847F72">
        <w:rPr>
          <w:rFonts w:ascii="Times New Roman" w:hAnsi="Times New Roman" w:cs="Times New Roman"/>
          <w:sz w:val="28"/>
          <w:szCs w:val="28"/>
          <w:lang w:val="kk-KZ"/>
        </w:rPr>
        <w:t>литий полисульфидтермен</w:t>
      </w:r>
      <w:r w:rsidRPr="00847F72">
        <w:rPr>
          <w:rFonts w:ascii="Times New Roman" w:hAnsi="Times New Roman" w:cs="Times New Roman"/>
          <w:sz w:val="28"/>
          <w:szCs w:val="28"/>
        </w:rPr>
        <w:t xml:space="preserve"> физикалық және химиялық өзара әрекеттесуді жақсартады, олардың тотығу-тотықсыздану реакцияларын катализдейді және осылайша LiS </w:t>
      </w:r>
      <w:r w:rsidRPr="00847F72">
        <w:rPr>
          <w:rFonts w:ascii="Times New Roman" w:hAnsi="Times New Roman" w:cs="Times New Roman"/>
          <w:sz w:val="28"/>
          <w:szCs w:val="28"/>
          <w:lang w:val="kk-KZ"/>
        </w:rPr>
        <w:t>аккумуляторларының</w:t>
      </w:r>
      <w:r w:rsidRPr="00847F72">
        <w:rPr>
          <w:rFonts w:ascii="Times New Roman" w:hAnsi="Times New Roman" w:cs="Times New Roman"/>
          <w:sz w:val="28"/>
          <w:szCs w:val="28"/>
        </w:rPr>
        <w:t xml:space="preserve"> электрохимиялық өнімділігін және ұзақ мерзімді циклдік тұрақтылығын айтарлықтай жақсартады. Демек, GPC-NiO-20 композиті энергия сақтау жүйелерінде практикалық енгізу үшін өте перспективалы үміткер ретінде</w:t>
      </w:r>
      <w:r w:rsidRPr="00847F72">
        <w:rPr>
          <w:rFonts w:ascii="Times New Roman" w:hAnsi="Times New Roman" w:cs="Times New Roman"/>
          <w:sz w:val="28"/>
          <w:szCs w:val="28"/>
          <w:lang w:val="kk-KZ"/>
        </w:rPr>
        <w:t xml:space="preserve"> қолдануға болады</w:t>
      </w:r>
      <w:r w:rsidRPr="00847F72">
        <w:rPr>
          <w:rFonts w:ascii="Times New Roman" w:hAnsi="Times New Roman" w:cs="Times New Roman"/>
          <w:sz w:val="28"/>
          <w:szCs w:val="28"/>
        </w:rPr>
        <w:t>.</w:t>
      </w:r>
    </w:p>
    <w:p w:rsidR="00AB0EE6" w:rsidRPr="00847F72" w:rsidRDefault="00AB0EE6" w:rsidP="00302DC0">
      <w:pPr>
        <w:spacing w:after="0" w:line="240" w:lineRule="auto"/>
        <w:ind w:firstLine="720"/>
        <w:jc w:val="both"/>
        <w:rPr>
          <w:rFonts w:ascii="Times New Roman" w:hAnsi="Times New Roman" w:cs="Times New Roman"/>
          <w:sz w:val="28"/>
          <w:szCs w:val="28"/>
        </w:rPr>
      </w:pPr>
      <w:r w:rsidRPr="00847F72">
        <w:rPr>
          <w:rFonts w:ascii="Times New Roman" w:hAnsi="Times New Roman" w:cs="Times New Roman"/>
          <w:sz w:val="28"/>
          <w:szCs w:val="28"/>
        </w:rPr>
        <w:t xml:space="preserve">GPC@S/GPC-NiO-20 ұяшығы қол жеткізген ерекше электрохимиялық өнімділік, ең алдымен, GPC иерархиялық кеуекті құрылымы мен полярлы NiO нанобөлшектерінің болуы арасындағы бірегей синергияға байланысты. GPC цикл кезінде катодтың көлемдік кеңеюін жеңілдете отырып, күкіртті орналастыру үшін кең спецификалық бетінің ауданы мен кеуектілігін ұсына отырып, өткізгіш хост ретінде қызмет етеді. Бұған қоса, ол </w:t>
      </w:r>
      <w:r w:rsidRPr="00847F72">
        <w:rPr>
          <w:rFonts w:ascii="Times New Roman" w:hAnsi="Times New Roman" w:cs="Times New Roman"/>
          <w:sz w:val="28"/>
          <w:szCs w:val="28"/>
          <w:lang w:val="kk-KZ"/>
        </w:rPr>
        <w:t xml:space="preserve">литий полисульфидтердің </w:t>
      </w:r>
      <w:r w:rsidRPr="00847F72">
        <w:rPr>
          <w:rFonts w:ascii="Times New Roman" w:hAnsi="Times New Roman" w:cs="Times New Roman"/>
          <w:sz w:val="28"/>
          <w:szCs w:val="28"/>
        </w:rPr>
        <w:t xml:space="preserve">көшуіне физикалық кедергі келтіреді, олардың жағымсыз шаттлдарын тиімді азайтады. Бір мезгілде GPC-NiO-20 модификацияланған сепараторы электронды және иондардың тиімді тасымалдануын жеңілдете отырып, жасушаның жалпы электр өткізгіштігін арттырады. Сонымен қатар, NiO нанобөлшектерінің қосылуы тотығу-тотықсыздану реакцияларын катализдейді және </w:t>
      </w:r>
      <w:r w:rsidRPr="00847F72">
        <w:rPr>
          <w:rFonts w:ascii="Times New Roman" w:hAnsi="Times New Roman" w:cs="Times New Roman"/>
          <w:sz w:val="28"/>
          <w:szCs w:val="28"/>
          <w:lang w:val="kk-KZ"/>
        </w:rPr>
        <w:t xml:space="preserve">литий полисульфидтермен </w:t>
      </w:r>
      <w:r w:rsidRPr="00847F72">
        <w:rPr>
          <w:rFonts w:ascii="Times New Roman" w:hAnsi="Times New Roman" w:cs="Times New Roman"/>
          <w:sz w:val="28"/>
          <w:szCs w:val="28"/>
        </w:rPr>
        <w:t xml:space="preserve">химиялық әрекеттеседі, олардың анод жағына өтуін тиімді жояды. 24-суретте көрсетілгендей, GPC және NiO нанобөлшектерінің бұл синергетикалық комбинациясы GPC@S/GPC-NiO20 ұяшығының ерекше электрохимиялық өнімділігі мен циклдік тұрақтылығына әкеледі, бұл оны LiS </w:t>
      </w:r>
      <w:r w:rsidRPr="00847F72">
        <w:rPr>
          <w:rFonts w:ascii="Times New Roman" w:hAnsi="Times New Roman" w:cs="Times New Roman"/>
          <w:sz w:val="28"/>
          <w:szCs w:val="28"/>
          <w:lang w:val="kk-KZ"/>
        </w:rPr>
        <w:lastRenderedPageBreak/>
        <w:t>аккумуляторлары</w:t>
      </w:r>
      <w:r w:rsidRPr="00847F72">
        <w:rPr>
          <w:rFonts w:ascii="Times New Roman" w:hAnsi="Times New Roman" w:cs="Times New Roman"/>
          <w:sz w:val="28"/>
          <w:szCs w:val="28"/>
        </w:rPr>
        <w:t xml:space="preserve"> қосымшалары үшін жоғары перспективалы таңдау ретінде </w:t>
      </w:r>
      <w:r w:rsidRPr="00847F72">
        <w:rPr>
          <w:rFonts w:ascii="Times New Roman" w:hAnsi="Times New Roman" w:cs="Times New Roman"/>
          <w:sz w:val="28"/>
          <w:szCs w:val="28"/>
          <w:lang w:val="kk-KZ"/>
        </w:rPr>
        <w:t>перспективті етеді</w:t>
      </w:r>
      <w:r w:rsidRPr="00847F72">
        <w:rPr>
          <w:rFonts w:ascii="Times New Roman" w:hAnsi="Times New Roman" w:cs="Times New Roman"/>
          <w:sz w:val="28"/>
          <w:szCs w:val="28"/>
        </w:rPr>
        <w:t>.</w:t>
      </w:r>
    </w:p>
    <w:p w:rsidR="00200D02" w:rsidRDefault="00200D02" w:rsidP="00302DC0">
      <w:pPr>
        <w:spacing w:after="0" w:line="240" w:lineRule="auto"/>
        <w:ind w:firstLine="720"/>
        <w:jc w:val="both"/>
        <w:rPr>
          <w:rFonts w:ascii="Times New Roman" w:eastAsia="Times New Roman" w:hAnsi="Times New Roman" w:cs="Times New Roman"/>
          <w:sz w:val="28"/>
          <w:szCs w:val="28"/>
        </w:rPr>
        <w:sectPr w:rsidR="00200D02" w:rsidSect="00200D02">
          <w:type w:val="continuous"/>
          <w:pgSz w:w="12240" w:h="15840"/>
          <w:pgMar w:top="1134" w:right="850" w:bottom="1134" w:left="1701" w:header="720" w:footer="720" w:gutter="0"/>
          <w:cols w:space="720"/>
          <w:docGrid w:linePitch="360"/>
        </w:sectPr>
      </w:pPr>
    </w:p>
    <w:p w:rsidR="00AB0EE6" w:rsidRDefault="000C4370" w:rsidP="00302DC0">
      <w:pPr>
        <w:spacing w:after="0" w:line="240" w:lineRule="auto"/>
        <w:ind w:firstLine="720"/>
        <w:jc w:val="center"/>
        <w:rPr>
          <w:rFonts w:ascii="Times New Roman" w:eastAsia="Times New Roman" w:hAnsi="Times New Roman" w:cs="Times New Roman"/>
          <w:sz w:val="28"/>
          <w:szCs w:val="28"/>
        </w:rPr>
      </w:pPr>
      <w:r>
        <w:rPr>
          <w:noProof/>
          <w:lang w:val="en-US"/>
        </w:rPr>
        <w:lastRenderedPageBreak/>
        <w:drawing>
          <wp:inline distT="0" distB="0" distL="0" distR="0" wp14:anchorId="09133D43" wp14:editId="2A9302A9">
            <wp:extent cx="3542400" cy="2432772"/>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72461" cy="2453417"/>
                    </a:xfrm>
                    <a:prstGeom prst="rect">
                      <a:avLst/>
                    </a:prstGeom>
                  </pic:spPr>
                </pic:pic>
              </a:graphicData>
            </a:graphic>
          </wp:inline>
        </w:drawing>
      </w:r>
    </w:p>
    <w:p w:rsidR="009116AD" w:rsidRPr="00847F72" w:rsidRDefault="009116AD" w:rsidP="00302DC0">
      <w:pPr>
        <w:spacing w:after="0" w:line="240" w:lineRule="auto"/>
        <w:ind w:firstLine="720"/>
        <w:jc w:val="center"/>
        <w:rPr>
          <w:rFonts w:ascii="Times New Roman" w:eastAsia="Times New Roman" w:hAnsi="Times New Roman" w:cs="Times New Roman"/>
          <w:sz w:val="28"/>
          <w:szCs w:val="28"/>
        </w:rPr>
      </w:pPr>
    </w:p>
    <w:p w:rsidR="0039280F" w:rsidRDefault="009116AD" w:rsidP="000D1792">
      <w:pPr>
        <w:spacing w:after="0" w:line="240" w:lineRule="auto"/>
        <w:ind w:firstLine="720"/>
        <w:jc w:val="both"/>
        <w:rPr>
          <w:rStyle w:val="label"/>
          <w:rFonts w:ascii="Times New Roman" w:hAnsi="Times New Roman" w:cs="Times New Roman"/>
          <w:color w:val="1F1F1F"/>
          <w:sz w:val="28"/>
          <w:szCs w:val="28"/>
        </w:rPr>
      </w:pPr>
      <w:r>
        <w:rPr>
          <w:rStyle w:val="label"/>
          <w:rFonts w:ascii="Times New Roman" w:hAnsi="Times New Roman" w:cs="Times New Roman"/>
          <w:color w:val="1F1F1F"/>
          <w:sz w:val="28"/>
          <w:szCs w:val="28"/>
          <w:lang w:val="kk-KZ"/>
        </w:rPr>
        <w:t>С</w:t>
      </w:r>
      <w:r>
        <w:rPr>
          <w:rStyle w:val="label"/>
          <w:rFonts w:ascii="Times New Roman" w:hAnsi="Times New Roman" w:cs="Times New Roman"/>
          <w:color w:val="1F1F1F"/>
          <w:sz w:val="28"/>
          <w:szCs w:val="28"/>
        </w:rPr>
        <w:t>урет</w:t>
      </w:r>
      <w:r>
        <w:rPr>
          <w:rStyle w:val="label"/>
          <w:rFonts w:ascii="Times New Roman" w:hAnsi="Times New Roman" w:cs="Times New Roman"/>
          <w:color w:val="1F1F1F"/>
          <w:sz w:val="28"/>
          <w:szCs w:val="28"/>
          <w:lang w:val="kk-KZ"/>
        </w:rPr>
        <w:t xml:space="preserve"> 24 -</w:t>
      </w:r>
      <w:r w:rsidR="00AB0EE6" w:rsidRPr="00847F72">
        <w:rPr>
          <w:rStyle w:val="label"/>
          <w:rFonts w:ascii="Times New Roman" w:hAnsi="Times New Roman" w:cs="Times New Roman"/>
          <w:color w:val="1F1F1F"/>
          <w:sz w:val="28"/>
          <w:szCs w:val="28"/>
        </w:rPr>
        <w:t xml:space="preserve"> GPC@S катоды және LiPSs сіңірілуі мен жылдам тотығу-тотықсыздану кинетикасы үшін GPC-NiO модификацияланған сепараторы бар LSB ұяшығының схемалық суреті.</w:t>
      </w:r>
    </w:p>
    <w:p w:rsidR="000D1792" w:rsidRDefault="000D1792" w:rsidP="00302DC0">
      <w:pPr>
        <w:spacing w:after="0" w:line="240" w:lineRule="auto"/>
        <w:ind w:firstLine="720"/>
        <w:jc w:val="both"/>
        <w:rPr>
          <w:rStyle w:val="label"/>
          <w:rFonts w:ascii="Times New Roman" w:hAnsi="Times New Roman" w:cs="Times New Roman"/>
          <w:color w:val="1F1F1F"/>
          <w:sz w:val="28"/>
          <w:szCs w:val="28"/>
        </w:rPr>
      </w:pPr>
    </w:p>
    <w:p w:rsidR="0066450E" w:rsidRDefault="009116AD" w:rsidP="000D1792">
      <w:pPr>
        <w:spacing w:after="0" w:line="240" w:lineRule="auto"/>
        <w:ind w:firstLine="720"/>
        <w:jc w:val="both"/>
        <w:rPr>
          <w:rStyle w:val="label"/>
          <w:rFonts w:ascii="Times New Roman" w:hAnsi="Times New Roman" w:cs="Times New Roman"/>
          <w:b/>
          <w:color w:val="1F1F1F"/>
          <w:sz w:val="28"/>
          <w:szCs w:val="28"/>
        </w:rPr>
      </w:pPr>
      <w:r>
        <w:rPr>
          <w:rStyle w:val="label"/>
          <w:rFonts w:ascii="Times New Roman" w:hAnsi="Times New Roman" w:cs="Times New Roman"/>
          <w:b/>
          <w:color w:val="1F1F1F"/>
          <w:sz w:val="28"/>
          <w:szCs w:val="28"/>
          <w:lang w:val="kk-KZ"/>
        </w:rPr>
        <w:t>4</w:t>
      </w:r>
      <w:r>
        <w:rPr>
          <w:rStyle w:val="label"/>
          <w:rFonts w:ascii="Times New Roman" w:hAnsi="Times New Roman" w:cs="Times New Roman"/>
          <w:b/>
          <w:color w:val="1F1F1F"/>
          <w:sz w:val="28"/>
          <w:szCs w:val="28"/>
        </w:rPr>
        <w:tab/>
      </w:r>
      <w:r w:rsidR="003B1930" w:rsidRPr="008712F8">
        <w:rPr>
          <w:rStyle w:val="label"/>
          <w:rFonts w:ascii="Times New Roman" w:hAnsi="Times New Roman" w:cs="Times New Roman"/>
          <w:b/>
          <w:color w:val="1F1F1F"/>
          <w:sz w:val="28"/>
          <w:szCs w:val="28"/>
        </w:rPr>
        <w:t xml:space="preserve"> </w:t>
      </w:r>
      <w:r w:rsidR="00B3434C" w:rsidRPr="008712F8">
        <w:rPr>
          <w:rStyle w:val="label"/>
          <w:rFonts w:ascii="Times New Roman" w:hAnsi="Times New Roman" w:cs="Times New Roman"/>
          <w:b/>
          <w:color w:val="1F1F1F"/>
          <w:sz w:val="28"/>
          <w:szCs w:val="28"/>
        </w:rPr>
        <w:t>GPC@</w:t>
      </w:r>
      <w:r w:rsidR="008712F8" w:rsidRPr="008712F8">
        <w:rPr>
          <w:rStyle w:val="label"/>
          <w:rFonts w:ascii="Times New Roman" w:hAnsi="Times New Roman" w:cs="Times New Roman"/>
          <w:b/>
          <w:color w:val="1F1F1F"/>
          <w:sz w:val="28"/>
          <w:szCs w:val="28"/>
        </w:rPr>
        <w:t xml:space="preserve">S катоды мен GPC-NiO сепараторынан тұратын </w:t>
      </w:r>
      <w:r w:rsidR="0039280F" w:rsidRPr="008712F8">
        <w:rPr>
          <w:rStyle w:val="label"/>
          <w:rFonts w:ascii="Times New Roman" w:hAnsi="Times New Roman" w:cs="Times New Roman"/>
          <w:b/>
          <w:sz w:val="28"/>
          <w:szCs w:val="28"/>
        </w:rPr>
        <w:t>LiS CR2032 типті ұяшыққа арналған жартылай өндірістік технологиялық сызбанұсқасы</w:t>
      </w:r>
      <w:r w:rsidR="0039280F" w:rsidRPr="008712F8">
        <w:rPr>
          <w:rStyle w:val="label"/>
          <w:rFonts w:ascii="Times New Roman" w:hAnsi="Times New Roman" w:cs="Times New Roman"/>
          <w:b/>
          <w:color w:val="1F1F1F"/>
          <w:sz w:val="28"/>
          <w:szCs w:val="28"/>
        </w:rPr>
        <w:t xml:space="preserve"> </w:t>
      </w:r>
      <w:r w:rsidR="002A263D" w:rsidRPr="008712F8">
        <w:rPr>
          <w:rStyle w:val="label"/>
          <w:rFonts w:ascii="Times New Roman" w:hAnsi="Times New Roman" w:cs="Times New Roman"/>
          <w:b/>
          <w:color w:val="1F1F1F"/>
          <w:sz w:val="28"/>
          <w:szCs w:val="28"/>
        </w:rPr>
        <w:t>және материалдық баланс</w:t>
      </w:r>
    </w:p>
    <w:p w:rsidR="0066450E" w:rsidRPr="008712F8" w:rsidRDefault="0066450E" w:rsidP="00302DC0">
      <w:pPr>
        <w:spacing w:after="0" w:line="240" w:lineRule="auto"/>
        <w:ind w:firstLine="720"/>
        <w:jc w:val="both"/>
        <w:rPr>
          <w:rStyle w:val="label"/>
          <w:rFonts w:ascii="Times New Roman" w:hAnsi="Times New Roman" w:cs="Times New Roman"/>
          <w:b/>
          <w:color w:val="1F1F1F"/>
          <w:sz w:val="28"/>
          <w:szCs w:val="28"/>
        </w:rPr>
        <w:sectPr w:rsidR="0066450E" w:rsidRPr="008712F8" w:rsidSect="00200D02">
          <w:pgSz w:w="15840" w:h="12240" w:orient="landscape"/>
          <w:pgMar w:top="1701" w:right="1134" w:bottom="851" w:left="1134" w:header="720" w:footer="720" w:gutter="0"/>
          <w:cols w:space="720"/>
          <w:docGrid w:linePitch="360"/>
        </w:sectPr>
      </w:pPr>
      <w:r w:rsidRPr="0066450E">
        <w:rPr>
          <w:rStyle w:val="label"/>
          <w:rFonts w:ascii="Times New Roman" w:hAnsi="Times New Roman" w:cs="Times New Roman"/>
          <w:color w:val="1F1F1F"/>
          <w:sz w:val="28"/>
          <w:szCs w:val="28"/>
        </w:rPr>
        <w:t>GPC@S катодты және GPC/NiO композитімен модификацияланған сепараторды қолдана отырып, CR2032 типті литий-күкірт аккумуляторлық ұяшықтарын дайындау қазіргі заманғы жоғары энергиялы жүйелерге қойылатын талаптарға сай инновациялық бағыттардың бірі болып табылады. Бұл технология күріш қауызы негізіндегі көміртек материалдарын және металл оксидтерімен модификацияны тиімді үйлестіру арқылы жүзеге асырылады. Жартылай өндірістік деңгейде мұндай ұяшықтарды жинау бірнеше сатылы процестер тізбегінен тұрады, олардың әрқайсысы жоғары дәлдік пен арнайы жабдықтарды қажет етеді. Әрбір кезеңде қолданылатын әдістер мен құралдар аккумулятор өнімділігін арттыруға және тұрақты жұмысын қамтамасыз етуге бағытталған.</w:t>
      </w:r>
    </w:p>
    <w:p w:rsidR="004D79E0" w:rsidRDefault="00821411" w:rsidP="00302DC0">
      <w:pPr>
        <w:spacing w:after="0" w:line="240" w:lineRule="auto"/>
        <w:ind w:firstLine="720"/>
        <w:jc w:val="center"/>
        <w:rPr>
          <w:rStyle w:val="label"/>
          <w:rFonts w:ascii="Times New Roman" w:hAnsi="Times New Roman" w:cs="Times New Roman"/>
          <w:color w:val="1F1F1F"/>
          <w:sz w:val="28"/>
          <w:szCs w:val="28"/>
        </w:rPr>
      </w:pPr>
      <w:r w:rsidRPr="0012621C">
        <w:rPr>
          <w:rFonts w:ascii="Times New Roman" w:hAnsi="Times New Roman" w:cs="Times New Roman"/>
          <w:noProof/>
          <w:lang w:val="en-US"/>
        </w:rPr>
        <w:lastRenderedPageBreak/>
        <mc:AlternateContent>
          <mc:Choice Requires="wpg">
            <w:drawing>
              <wp:anchor distT="0" distB="0" distL="114300" distR="114300" simplePos="0" relativeHeight="251668480" behindDoc="0" locked="0" layoutInCell="1" allowOverlap="1" wp14:anchorId="731959DC" wp14:editId="2E99305A">
                <wp:simplePos x="0" y="0"/>
                <wp:positionH relativeFrom="column">
                  <wp:posOffset>698615</wp:posOffset>
                </wp:positionH>
                <wp:positionV relativeFrom="paragraph">
                  <wp:posOffset>-171277</wp:posOffset>
                </wp:positionV>
                <wp:extent cx="8480425" cy="6248400"/>
                <wp:effectExtent l="0" t="0" r="0" b="19050"/>
                <wp:wrapNone/>
                <wp:docPr id="13" name="Группа 155"/>
                <wp:cNvGraphicFramePr/>
                <a:graphic xmlns:a="http://schemas.openxmlformats.org/drawingml/2006/main">
                  <a:graphicData uri="http://schemas.microsoft.com/office/word/2010/wordprocessingGroup">
                    <wpg:wgp>
                      <wpg:cNvGrpSpPr/>
                      <wpg:grpSpPr>
                        <a:xfrm>
                          <a:off x="0" y="0"/>
                          <a:ext cx="8480425" cy="6248400"/>
                          <a:chOff x="0" y="0"/>
                          <a:chExt cx="8480738" cy="6248400"/>
                        </a:xfrm>
                      </wpg:grpSpPr>
                      <wpg:grpSp>
                        <wpg:cNvPr id="15" name="Группа 15"/>
                        <wpg:cNvGrpSpPr/>
                        <wpg:grpSpPr>
                          <a:xfrm>
                            <a:off x="0" y="656556"/>
                            <a:ext cx="1864659" cy="5584713"/>
                            <a:chOff x="0" y="656556"/>
                            <a:chExt cx="1864659" cy="5584713"/>
                          </a:xfrm>
                        </wpg:grpSpPr>
                        <wps:wsp>
                          <wps:cNvPr id="17" name="Прямоугольник 17"/>
                          <wps:cNvSpPr/>
                          <wps:spPr>
                            <a:xfrm>
                              <a:off x="0" y="656556"/>
                              <a:ext cx="1864659" cy="558471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Прямоугольник 23"/>
                          <wps:cNvSpPr/>
                          <wps:spPr>
                            <a:xfrm>
                              <a:off x="143432" y="708660"/>
                              <a:ext cx="1613644" cy="68758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7341" w:rsidRDefault="00467341" w:rsidP="004D79E0">
                                <w:pPr>
                                  <w:jc w:val="center"/>
                                  <w:rPr>
                                    <w:sz w:val="24"/>
                                    <w:szCs w:val="24"/>
                                  </w:rPr>
                                </w:pPr>
                                <w:r>
                                  <w:rPr>
                                    <w:color w:val="000000" w:themeColor="text1"/>
                                    <w:kern w:val="24"/>
                                    <w:lang w:val="kk-KZ"/>
                                  </w:rPr>
                                  <w:t>1.1 Шикізат-күріш қауызы</w:t>
                                </w:r>
                              </w:p>
                            </w:txbxContent>
                          </wps:txbx>
                          <wps:bodyPr rtlCol="0" anchor="ctr"/>
                        </wps:wsp>
                        <wps:wsp>
                          <wps:cNvPr id="25" name="Прямоугольник 25"/>
                          <wps:cNvSpPr/>
                          <wps:spPr>
                            <a:xfrm>
                              <a:off x="143437" y="1559872"/>
                              <a:ext cx="1613644" cy="44823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7341" w:rsidRDefault="00467341" w:rsidP="004D79E0">
                                <w:pPr>
                                  <w:jc w:val="center"/>
                                  <w:rPr>
                                    <w:sz w:val="24"/>
                                    <w:szCs w:val="24"/>
                                  </w:rPr>
                                </w:pPr>
                                <w:r>
                                  <w:rPr>
                                    <w:color w:val="000000" w:themeColor="text1"/>
                                    <w:kern w:val="24"/>
                                    <w:lang w:val="kk-KZ"/>
                                  </w:rPr>
                                  <w:t>1.2 Ұсақтау</w:t>
                                </w:r>
                              </w:p>
                            </w:txbxContent>
                          </wps:txbx>
                          <wps:bodyPr rtlCol="0" anchor="ctr"/>
                        </wps:wsp>
                        <wps:wsp>
                          <wps:cNvPr id="30" name="Прямая со стрелкой 30"/>
                          <wps:cNvCnPr>
                            <a:cxnSpLocks/>
                          </wps:cNvCnPr>
                          <wps:spPr>
                            <a:xfrm>
                              <a:off x="896473" y="1396249"/>
                              <a:ext cx="0" cy="18374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Прямоугольник 31"/>
                          <wps:cNvSpPr/>
                          <wps:spPr>
                            <a:xfrm>
                              <a:off x="143435" y="2171729"/>
                              <a:ext cx="1613646" cy="57372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7341" w:rsidRDefault="00467341" w:rsidP="004D79E0">
                                <w:pPr>
                                  <w:jc w:val="center"/>
                                  <w:rPr>
                                    <w:sz w:val="24"/>
                                    <w:szCs w:val="24"/>
                                  </w:rPr>
                                </w:pPr>
                                <w:r>
                                  <w:rPr>
                                    <w:color w:val="000000" w:themeColor="text1"/>
                                    <w:kern w:val="24"/>
                                    <w:lang w:val="kk-KZ"/>
                                  </w:rPr>
                                  <w:t>1.3 Көміртектендіру</w:t>
                                </w:r>
                              </w:p>
                              <w:p w:rsidR="00467341" w:rsidRDefault="00467341" w:rsidP="004D79E0">
                                <w:pPr>
                                  <w:jc w:val="center"/>
                                </w:pPr>
                                <w:r>
                                  <w:rPr>
                                    <w:color w:val="000000" w:themeColor="text1"/>
                                    <w:kern w:val="24"/>
                                    <w:lang w:val="kk-KZ"/>
                                  </w:rPr>
                                  <w:t>500</w:t>
                                </w:r>
                                <w:r>
                                  <w:rPr>
                                    <w:color w:val="000000" w:themeColor="text1"/>
                                    <w:kern w:val="24"/>
                                    <w:position w:val="7"/>
                                    <w:vertAlign w:val="superscript"/>
                                    <w:lang w:val="kk-KZ"/>
                                  </w:rPr>
                                  <w:t>0</w:t>
                                </w:r>
                                <w:r>
                                  <w:rPr>
                                    <w:color w:val="000000" w:themeColor="text1"/>
                                    <w:kern w:val="24"/>
                                    <w:lang w:val="kk-KZ"/>
                                  </w:rPr>
                                  <w:t>С 100 мин</w:t>
                                </w:r>
                              </w:p>
                            </w:txbxContent>
                          </wps:txbx>
                          <wps:bodyPr rtlCol="0" anchor="ctr"/>
                        </wps:wsp>
                        <wps:wsp>
                          <wps:cNvPr id="32" name="Прямоугольник 32"/>
                          <wps:cNvSpPr/>
                          <wps:spPr>
                            <a:xfrm>
                              <a:off x="143435" y="2891213"/>
                              <a:ext cx="1613646" cy="75114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7341" w:rsidRDefault="00467341" w:rsidP="004D79E0">
                                <w:pPr>
                                  <w:jc w:val="center"/>
                                  <w:rPr>
                                    <w:sz w:val="24"/>
                                    <w:szCs w:val="24"/>
                                  </w:rPr>
                                </w:pPr>
                                <w:r>
                                  <w:rPr>
                                    <w:color w:val="000000" w:themeColor="text1"/>
                                    <w:kern w:val="24"/>
                                    <w:lang w:val="kk-KZ"/>
                                  </w:rPr>
                                  <w:t>1.4 Химиялық активация</w:t>
                                </w:r>
                              </w:p>
                              <w:p w:rsidR="00467341" w:rsidRDefault="00467341" w:rsidP="004D79E0">
                                <w:pPr>
                                  <w:jc w:val="center"/>
                                </w:pPr>
                                <w:r>
                                  <w:rPr>
                                    <w:color w:val="000000" w:themeColor="text1"/>
                                    <w:kern w:val="24"/>
                                    <w:lang w:val="en-US"/>
                                  </w:rPr>
                                  <w:t>KOH(1:4)</w:t>
                                </w:r>
                                <w:r>
                                  <w:rPr>
                                    <w:color w:val="000000" w:themeColor="text1"/>
                                    <w:kern w:val="24"/>
                                    <w:lang w:val="kk-KZ"/>
                                  </w:rPr>
                                  <w:t xml:space="preserve"> сулы ерітінді</w:t>
                                </w:r>
                                <w:r>
                                  <w:rPr>
                                    <w:color w:val="000000" w:themeColor="text1"/>
                                    <w:kern w:val="24"/>
                                    <w:lang w:val="en-US"/>
                                  </w:rPr>
                                  <w:t xml:space="preserve"> 150</w:t>
                                </w:r>
                                <w:r>
                                  <w:rPr>
                                    <w:color w:val="000000" w:themeColor="text1"/>
                                    <w:kern w:val="24"/>
                                    <w:position w:val="7"/>
                                    <w:vertAlign w:val="superscript"/>
                                    <w:lang w:val="kk-KZ"/>
                                  </w:rPr>
                                  <w:t>0</w:t>
                                </w:r>
                                <w:r>
                                  <w:rPr>
                                    <w:color w:val="000000" w:themeColor="text1"/>
                                    <w:kern w:val="24"/>
                                    <w:lang w:val="kk-KZ"/>
                                  </w:rPr>
                                  <w:t>С</w:t>
                                </w:r>
                                <w:r>
                                  <w:rPr>
                                    <w:color w:val="000000" w:themeColor="text1"/>
                                    <w:kern w:val="24"/>
                                    <w:lang w:val="en-US"/>
                                  </w:rPr>
                                  <w:t xml:space="preserve"> 5 </w:t>
                                </w:r>
                                <w:r>
                                  <w:rPr>
                                    <w:color w:val="000000" w:themeColor="text1"/>
                                    <w:kern w:val="24"/>
                                    <w:lang w:val="kk-KZ"/>
                                  </w:rPr>
                                  <w:t>сағ</w:t>
                                </w:r>
                              </w:p>
                            </w:txbxContent>
                          </wps:txbx>
                          <wps:bodyPr rtlCol="0" anchor="ctr"/>
                        </wps:wsp>
                        <wps:wsp>
                          <wps:cNvPr id="33" name="Прямоугольник 33"/>
                          <wps:cNvSpPr/>
                          <wps:spPr>
                            <a:xfrm>
                              <a:off x="132228" y="3749814"/>
                              <a:ext cx="1613646" cy="83742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7341" w:rsidRDefault="00467341" w:rsidP="004D79E0">
                                <w:pPr>
                                  <w:jc w:val="center"/>
                                  <w:rPr>
                                    <w:sz w:val="24"/>
                                    <w:szCs w:val="24"/>
                                  </w:rPr>
                                </w:pPr>
                                <w:r>
                                  <w:rPr>
                                    <w:color w:val="000000" w:themeColor="text1"/>
                                    <w:kern w:val="24"/>
                                    <w:lang w:val="kk-KZ"/>
                                  </w:rPr>
                                  <w:t>1.5 Термохимиялық активация</w:t>
                                </w:r>
                              </w:p>
                              <w:p w:rsidR="00467341" w:rsidRDefault="00467341" w:rsidP="004D79E0">
                                <w:pPr>
                                  <w:jc w:val="center"/>
                                </w:pPr>
                                <w:r>
                                  <w:rPr>
                                    <w:color w:val="000000" w:themeColor="text1"/>
                                    <w:kern w:val="24"/>
                                    <w:lang w:val="en-US"/>
                                  </w:rPr>
                                  <w:t xml:space="preserve"> </w:t>
                                </w:r>
                                <w:r>
                                  <w:rPr>
                                    <w:color w:val="000000" w:themeColor="text1"/>
                                    <w:kern w:val="24"/>
                                    <w:lang w:val="kk-KZ"/>
                                  </w:rPr>
                                  <w:t>800</w:t>
                                </w:r>
                                <w:r>
                                  <w:rPr>
                                    <w:color w:val="000000" w:themeColor="text1"/>
                                    <w:kern w:val="24"/>
                                    <w:position w:val="7"/>
                                    <w:vertAlign w:val="superscript"/>
                                    <w:lang w:val="kk-KZ"/>
                                  </w:rPr>
                                  <w:t>0</w:t>
                                </w:r>
                                <w:r>
                                  <w:rPr>
                                    <w:color w:val="000000" w:themeColor="text1"/>
                                    <w:kern w:val="24"/>
                                    <w:lang w:val="kk-KZ"/>
                                  </w:rPr>
                                  <w:t>С</w:t>
                                </w:r>
                                <w:r>
                                  <w:rPr>
                                    <w:color w:val="000000" w:themeColor="text1"/>
                                    <w:kern w:val="24"/>
                                    <w:lang w:val="en-US"/>
                                  </w:rPr>
                                  <w:t>,</w:t>
                                </w:r>
                                <w:r>
                                  <w:rPr>
                                    <w:color w:val="000000" w:themeColor="text1"/>
                                    <w:kern w:val="24"/>
                                    <w:lang w:val="kk-KZ"/>
                                  </w:rPr>
                                  <w:t>60-90</w:t>
                                </w:r>
                                <w:r>
                                  <w:rPr>
                                    <w:color w:val="000000" w:themeColor="text1"/>
                                    <w:kern w:val="24"/>
                                    <w:lang w:val="en-US"/>
                                  </w:rPr>
                                  <w:t xml:space="preserve"> </w:t>
                                </w:r>
                                <w:r>
                                  <w:rPr>
                                    <w:color w:val="000000" w:themeColor="text1"/>
                                    <w:kern w:val="24"/>
                                    <w:lang w:val="kk-KZ"/>
                                  </w:rPr>
                                  <w:t>мин</w:t>
                                </w:r>
                              </w:p>
                            </w:txbxContent>
                          </wps:txbx>
                          <wps:bodyPr rtlCol="0" anchor="ctr"/>
                        </wps:wsp>
                        <wps:wsp>
                          <wps:cNvPr id="34" name="Прямоугольник 34"/>
                          <wps:cNvSpPr/>
                          <wps:spPr>
                            <a:xfrm>
                              <a:off x="98619" y="4662082"/>
                              <a:ext cx="1613644" cy="44823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7341" w:rsidRDefault="00467341" w:rsidP="004D79E0">
                                <w:pPr>
                                  <w:jc w:val="center"/>
                                  <w:rPr>
                                    <w:sz w:val="24"/>
                                    <w:szCs w:val="24"/>
                                  </w:rPr>
                                </w:pPr>
                                <w:r>
                                  <w:rPr>
                                    <w:color w:val="000000" w:themeColor="text1"/>
                                    <w:kern w:val="24"/>
                                    <w:lang w:val="kk-KZ"/>
                                  </w:rPr>
                                  <w:t xml:space="preserve">1.6 </w:t>
                                </w:r>
                                <w:r>
                                  <w:rPr>
                                    <w:color w:val="000000" w:themeColor="text1"/>
                                    <w:kern w:val="24"/>
                                    <w:lang w:val="en-US"/>
                                  </w:rPr>
                                  <w:t xml:space="preserve">pH  6-7 </w:t>
                                </w:r>
                                <w:r>
                                  <w:rPr>
                                    <w:color w:val="000000" w:themeColor="text1"/>
                                    <w:kern w:val="24"/>
                                    <w:lang w:val="kk-KZ"/>
                                  </w:rPr>
                                  <w:t>келтіру,кептіру</w:t>
                                </w:r>
                              </w:p>
                            </w:txbxContent>
                          </wps:txbx>
                          <wps:bodyPr rtlCol="0" anchor="ctr"/>
                        </wps:wsp>
                        <wps:wsp>
                          <wps:cNvPr id="35" name="Прямоугольник 35"/>
                          <wps:cNvSpPr/>
                          <wps:spPr>
                            <a:xfrm>
                              <a:off x="107577" y="5419948"/>
                              <a:ext cx="1613644" cy="75225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7341" w:rsidRDefault="00467341" w:rsidP="004D79E0">
                                <w:pPr>
                                  <w:jc w:val="center"/>
                                  <w:rPr>
                                    <w:sz w:val="24"/>
                                    <w:szCs w:val="24"/>
                                  </w:rPr>
                                </w:pPr>
                                <w:r>
                                  <w:rPr>
                                    <w:color w:val="000000" w:themeColor="text1"/>
                                    <w:kern w:val="24"/>
                                    <w:lang w:val="kk-KZ"/>
                                  </w:rPr>
                                  <w:t>1.7 Графен тәрізді кеуекті көміртек материал-</w:t>
                                </w:r>
                                <w:r w:rsidRPr="00146ECC">
                                  <w:rPr>
                                    <w:color w:val="000000" w:themeColor="text1"/>
                                    <w:kern w:val="24"/>
                                    <w:lang w:val="kk-KZ"/>
                                  </w:rPr>
                                  <w:t xml:space="preserve"> GPC</w:t>
                                </w:r>
                                <w:r>
                                  <w:rPr>
                                    <w:color w:val="000000" w:themeColor="text1"/>
                                    <w:kern w:val="24"/>
                                    <w:lang w:val="kk-KZ"/>
                                  </w:rPr>
                                  <w:t xml:space="preserve"> </w:t>
                                </w:r>
                              </w:p>
                            </w:txbxContent>
                          </wps:txbx>
                          <wps:bodyPr rtlCol="0" anchor="ctr"/>
                        </wps:wsp>
                        <wps:wsp>
                          <wps:cNvPr id="36" name="Прямая со стрелкой 36"/>
                          <wps:cNvCnPr>
                            <a:cxnSpLocks/>
                          </wps:cNvCnPr>
                          <wps:spPr>
                            <a:xfrm>
                              <a:off x="896473" y="1987982"/>
                              <a:ext cx="0" cy="18374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 name="Прямая со стрелкой 37"/>
                          <wps:cNvCnPr>
                            <a:cxnSpLocks/>
                          </wps:cNvCnPr>
                          <wps:spPr>
                            <a:xfrm>
                              <a:off x="896473" y="2707466"/>
                              <a:ext cx="0" cy="18374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 name="Прямая со стрелкой 38"/>
                          <wps:cNvCnPr>
                            <a:cxnSpLocks/>
                          </wps:cNvCnPr>
                          <wps:spPr>
                            <a:xfrm>
                              <a:off x="896473" y="3554592"/>
                              <a:ext cx="0" cy="18374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 name="Прямая со стрелкой 39"/>
                          <wps:cNvCnPr>
                            <a:cxnSpLocks/>
                          </wps:cNvCnPr>
                          <wps:spPr>
                            <a:xfrm>
                              <a:off x="896473" y="4467051"/>
                              <a:ext cx="0" cy="18374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 name="Прямая со стрелкой 40"/>
                          <wps:cNvCnPr>
                            <a:cxnSpLocks/>
                          </wps:cNvCnPr>
                          <wps:spPr>
                            <a:xfrm>
                              <a:off x="905441" y="5186178"/>
                              <a:ext cx="0" cy="18374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41" name="Прямоугольник 41"/>
                        <wps:cNvSpPr/>
                        <wps:spPr>
                          <a:xfrm>
                            <a:off x="2048430" y="662772"/>
                            <a:ext cx="1864659" cy="557849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Прямоугольник 42"/>
                        <wps:cNvSpPr/>
                        <wps:spPr>
                          <a:xfrm>
                            <a:off x="2173862" y="700657"/>
                            <a:ext cx="1613644" cy="64397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7341" w:rsidRDefault="00467341" w:rsidP="004D79E0">
                              <w:pPr>
                                <w:jc w:val="center"/>
                                <w:rPr>
                                  <w:sz w:val="24"/>
                                  <w:szCs w:val="24"/>
                                </w:rPr>
                              </w:pPr>
                              <w:r>
                                <w:rPr>
                                  <w:color w:val="000000" w:themeColor="text1"/>
                                  <w:kern w:val="24"/>
                                  <w:lang w:val="kk-KZ"/>
                                </w:rPr>
                                <w:t xml:space="preserve">2.1 </w:t>
                              </w:r>
                              <w:r w:rsidRPr="00146ECC">
                                <w:rPr>
                                  <w:color w:val="000000" w:themeColor="text1"/>
                                  <w:kern w:val="24"/>
                                  <w:lang w:val="kk-KZ"/>
                                </w:rPr>
                                <w:t>GPC</w:t>
                              </w:r>
                              <w:r>
                                <w:rPr>
                                  <w:color w:val="000000" w:themeColor="text1"/>
                                  <w:kern w:val="24"/>
                                  <w:lang w:val="kk-KZ"/>
                                </w:rPr>
                                <w:t xml:space="preserve"> +</w:t>
                              </w:r>
                              <w:r>
                                <w:rPr>
                                  <w:color w:val="000000" w:themeColor="text1"/>
                                  <w:kern w:val="24"/>
                                  <w:lang w:val="en-US"/>
                                </w:rPr>
                                <w:t>S 40:60 CS</w:t>
                              </w:r>
                              <w:r w:rsidRPr="00146ECC">
                                <w:rPr>
                                  <w:color w:val="000000" w:themeColor="text1"/>
                                  <w:kern w:val="24"/>
                                  <w:vertAlign w:val="subscript"/>
                                  <w:lang w:val="en-US"/>
                                </w:rPr>
                                <w:t>2</w:t>
                              </w:r>
                              <w:r>
                                <w:rPr>
                                  <w:color w:val="000000" w:themeColor="text1"/>
                                  <w:kern w:val="24"/>
                                  <w:lang w:val="en-US"/>
                                </w:rPr>
                                <w:t>:</w:t>
                              </w:r>
                              <w:r>
                                <w:rPr>
                                  <w:color w:val="000000" w:themeColor="text1"/>
                                  <w:kern w:val="24"/>
                                  <w:lang w:val="kk-KZ"/>
                                </w:rPr>
                                <w:t>изопропонол 7:3 араластыру</w:t>
                              </w:r>
                            </w:p>
                          </w:txbxContent>
                        </wps:txbx>
                        <wps:bodyPr rtlCol="0" anchor="ctr"/>
                      </wps:wsp>
                      <wps:wsp>
                        <wps:cNvPr id="43" name="Прямоугольник 43"/>
                        <wps:cNvSpPr/>
                        <wps:spPr>
                          <a:xfrm>
                            <a:off x="2124636" y="1635648"/>
                            <a:ext cx="1662949" cy="47080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7341" w:rsidRDefault="00467341" w:rsidP="004D79E0">
                              <w:pPr>
                                <w:jc w:val="center"/>
                                <w:rPr>
                                  <w:sz w:val="24"/>
                                  <w:szCs w:val="24"/>
                                </w:rPr>
                              </w:pPr>
                              <w:r>
                                <w:rPr>
                                  <w:color w:val="000000" w:themeColor="text1"/>
                                  <w:kern w:val="24"/>
                                  <w:lang w:val="kk-KZ"/>
                                </w:rPr>
                                <w:t>2.2 Балқыту-диффузия әдісі 155</w:t>
                              </w:r>
                              <w:r>
                                <w:rPr>
                                  <w:color w:val="000000" w:themeColor="text1"/>
                                  <w:kern w:val="24"/>
                                  <w:position w:val="7"/>
                                  <w:vertAlign w:val="superscript"/>
                                  <w:lang w:val="kk-KZ"/>
                                </w:rPr>
                                <w:t>0</w:t>
                              </w:r>
                              <w:r>
                                <w:rPr>
                                  <w:color w:val="000000" w:themeColor="text1"/>
                                  <w:kern w:val="24"/>
                                  <w:lang w:val="kk-KZ"/>
                                </w:rPr>
                                <w:t>С-200С</w:t>
                              </w:r>
                            </w:p>
                          </w:txbxContent>
                        </wps:txbx>
                        <wps:bodyPr rtlCol="0" anchor="ctr"/>
                      </wps:wsp>
                      <wps:wsp>
                        <wps:cNvPr id="44" name="Прямая со стрелкой 44"/>
                        <wps:cNvCnPr>
                          <a:cxnSpLocks/>
                        </wps:cNvCnPr>
                        <wps:spPr>
                          <a:xfrm>
                            <a:off x="2931459" y="1386996"/>
                            <a:ext cx="0" cy="193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Прямоугольник 50"/>
                        <wps:cNvSpPr/>
                        <wps:spPr>
                          <a:xfrm>
                            <a:off x="2160497" y="2420683"/>
                            <a:ext cx="1694317" cy="60261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7341" w:rsidRDefault="00467341" w:rsidP="004D79E0">
                              <w:pPr>
                                <w:jc w:val="center"/>
                                <w:rPr>
                                  <w:sz w:val="24"/>
                                  <w:szCs w:val="24"/>
                                </w:rPr>
                              </w:pPr>
                              <w:r>
                                <w:rPr>
                                  <w:color w:val="000000" w:themeColor="text1"/>
                                  <w:kern w:val="24"/>
                                  <w:lang w:val="kk-KZ"/>
                                </w:rPr>
                                <w:t xml:space="preserve">2.1 </w:t>
                              </w:r>
                              <w:r w:rsidRPr="00146ECC">
                                <w:rPr>
                                  <w:color w:val="000000" w:themeColor="text1"/>
                                  <w:kern w:val="24"/>
                                  <w:lang w:val="kk-KZ"/>
                                </w:rPr>
                                <w:t>GPC</w:t>
                              </w:r>
                              <w:r>
                                <w:rPr>
                                  <w:color w:val="000000" w:themeColor="text1"/>
                                  <w:kern w:val="24"/>
                                  <w:lang w:val="en-US"/>
                                </w:rPr>
                                <w:t xml:space="preserve"> @S</w:t>
                              </w:r>
                              <w:r>
                                <w:rPr>
                                  <w:color w:val="000000" w:themeColor="text1"/>
                                  <w:kern w:val="24"/>
                                  <w:lang w:val="kk-KZ"/>
                                </w:rPr>
                                <w:t xml:space="preserve"> композит</w:t>
                              </w:r>
                            </w:p>
                          </w:txbxContent>
                        </wps:txbx>
                        <wps:bodyPr rtlCol="0" anchor="ctr"/>
                      </wps:wsp>
                      <wps:wsp>
                        <wps:cNvPr id="51" name="Прямая со стрелкой 51"/>
                        <wps:cNvCnPr>
                          <a:cxnSpLocks/>
                        </wps:cNvCnPr>
                        <wps:spPr>
                          <a:xfrm>
                            <a:off x="2931459" y="2171729"/>
                            <a:ext cx="0" cy="18880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 name="TextBox 68"/>
                        <wps:cNvSpPr txBox="1"/>
                        <wps:spPr>
                          <a:xfrm flipH="1">
                            <a:off x="2048384" y="323466"/>
                            <a:ext cx="2088515" cy="377190"/>
                          </a:xfrm>
                          <a:prstGeom prst="rect">
                            <a:avLst/>
                          </a:prstGeom>
                          <a:noFill/>
                        </wps:spPr>
                        <wps:txbx>
                          <w:txbxContent>
                            <w:p w:rsidR="00467341" w:rsidRDefault="00467341" w:rsidP="004D79E0">
                              <w:pPr>
                                <w:rPr>
                                  <w:sz w:val="24"/>
                                  <w:szCs w:val="24"/>
                                </w:rPr>
                              </w:pPr>
                              <w:r>
                                <w:rPr>
                                  <w:b/>
                                  <w:bCs/>
                                  <w:color w:val="000000" w:themeColor="text1"/>
                                  <w:kern w:val="24"/>
                                  <w:lang w:val="en-US"/>
                                </w:rPr>
                                <w:t>2.</w:t>
                              </w:r>
                              <w:r>
                                <w:rPr>
                                  <w:b/>
                                  <w:bCs/>
                                  <w:color w:val="000000" w:themeColor="text1"/>
                                  <w:kern w:val="24"/>
                                  <w:lang w:val="kk-KZ"/>
                                </w:rPr>
                                <w:t>Катод дайындау</w:t>
                              </w:r>
                            </w:p>
                          </w:txbxContent>
                        </wps:txbx>
                        <wps:bodyPr wrap="square" rtlCol="0">
                          <a:spAutoFit/>
                        </wps:bodyPr>
                      </wps:wsp>
                      <wps:wsp>
                        <wps:cNvPr id="53" name="TextBox 69"/>
                        <wps:cNvSpPr txBox="1"/>
                        <wps:spPr>
                          <a:xfrm flipH="1">
                            <a:off x="488559" y="340876"/>
                            <a:ext cx="1631950" cy="377190"/>
                          </a:xfrm>
                          <a:prstGeom prst="rect">
                            <a:avLst/>
                          </a:prstGeom>
                          <a:noFill/>
                        </wps:spPr>
                        <wps:txbx>
                          <w:txbxContent>
                            <w:p w:rsidR="00467341" w:rsidRDefault="00467341" w:rsidP="004D79E0">
                              <w:pPr>
                                <w:rPr>
                                  <w:sz w:val="24"/>
                                  <w:szCs w:val="24"/>
                                </w:rPr>
                              </w:pPr>
                              <w:r>
                                <w:rPr>
                                  <w:rFonts w:hAnsi="Calibri"/>
                                  <w:b/>
                                  <w:bCs/>
                                  <w:color w:val="000000" w:themeColor="text1"/>
                                  <w:kern w:val="24"/>
                                  <w:lang w:val="en-US"/>
                                </w:rPr>
                                <w:t>1.</w:t>
                              </w:r>
                              <w:r>
                                <w:rPr>
                                  <w:rFonts w:hAnsi="Calibri"/>
                                  <w:b/>
                                  <w:bCs/>
                                  <w:color w:val="000000" w:themeColor="text1"/>
                                  <w:kern w:val="24"/>
                                  <w:lang w:val="kk-KZ"/>
                                </w:rPr>
                                <w:t xml:space="preserve"> </w:t>
                              </w:r>
                              <w:r>
                                <w:rPr>
                                  <w:rFonts w:hAnsi="Calibri"/>
                                  <w:b/>
                                  <w:bCs/>
                                  <w:color w:val="000000" w:themeColor="text1"/>
                                  <w:kern w:val="24"/>
                                  <w:lang w:val="en-US"/>
                                </w:rPr>
                                <w:t>GPC</w:t>
                              </w:r>
                              <w:r>
                                <w:rPr>
                                  <w:rFonts w:hAnsi="Calibri"/>
                                  <w:b/>
                                  <w:bCs/>
                                  <w:color w:val="000000" w:themeColor="text1"/>
                                  <w:kern w:val="24"/>
                                  <w:lang w:val="kk-KZ"/>
                                </w:rPr>
                                <w:t xml:space="preserve"> синтезі</w:t>
                              </w:r>
                            </w:p>
                          </w:txbxContent>
                        </wps:txbx>
                        <wps:bodyPr wrap="square" rtlCol="0">
                          <a:spAutoFit/>
                        </wps:bodyPr>
                      </wps:wsp>
                      <wps:wsp>
                        <wps:cNvPr id="54" name="Прямоугольник 54"/>
                        <wps:cNvSpPr/>
                        <wps:spPr>
                          <a:xfrm>
                            <a:off x="4096871" y="656556"/>
                            <a:ext cx="1864659" cy="559184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Прямоугольник 55"/>
                        <wps:cNvSpPr/>
                        <wps:spPr>
                          <a:xfrm>
                            <a:off x="4186368" y="700656"/>
                            <a:ext cx="1649500" cy="65076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7341" w:rsidRPr="0012621C" w:rsidRDefault="00467341" w:rsidP="004D79E0">
                              <w:pPr>
                                <w:jc w:val="center"/>
                                <w:rPr>
                                  <w:sz w:val="24"/>
                                  <w:szCs w:val="24"/>
                                </w:rPr>
                              </w:pPr>
                              <w:r>
                                <w:rPr>
                                  <w:color w:val="000000" w:themeColor="text1"/>
                                  <w:kern w:val="24"/>
                                  <w:lang w:val="kk-KZ"/>
                                </w:rPr>
                                <w:t xml:space="preserve">3.1 </w:t>
                              </w:r>
                              <w:r w:rsidRPr="00146ECC">
                                <w:rPr>
                                  <w:color w:val="000000" w:themeColor="text1"/>
                                  <w:kern w:val="24"/>
                                  <w:lang w:val="kk-KZ"/>
                                </w:rPr>
                                <w:t>GPC</w:t>
                              </w:r>
                              <w:r>
                                <w:rPr>
                                  <w:color w:val="000000" w:themeColor="text1"/>
                                  <w:kern w:val="24"/>
                                  <w:lang w:val="kk-KZ"/>
                                </w:rPr>
                                <w:t xml:space="preserve"> +</w:t>
                              </w:r>
                              <w:r>
                                <w:rPr>
                                  <w:color w:val="000000" w:themeColor="text1"/>
                                  <w:kern w:val="24"/>
                                  <w:lang w:val="en-US"/>
                                </w:rPr>
                                <w:t>NiNO</w:t>
                              </w:r>
                              <w:r w:rsidRPr="0045113D">
                                <w:rPr>
                                  <w:color w:val="000000" w:themeColor="text1"/>
                                  <w:kern w:val="24"/>
                                  <w:sz w:val="20"/>
                                  <w:szCs w:val="20"/>
                                  <w:vertAlign w:val="subscript"/>
                                </w:rPr>
                                <w:t>3</w:t>
                              </w:r>
                              <w:r>
                                <w:rPr>
                                  <w:color w:val="000000" w:themeColor="text1"/>
                                  <w:kern w:val="24"/>
                                  <w:sz w:val="20"/>
                                  <w:szCs w:val="20"/>
                                  <w:lang w:val="kk-KZ"/>
                                </w:rPr>
                                <w:t xml:space="preserve"> 80:20</w:t>
                              </w:r>
                              <w:r w:rsidRPr="00146ECC">
                                <w:rPr>
                                  <w:color w:val="000000" w:themeColor="text1"/>
                                  <w:kern w:val="24"/>
                                  <w:sz w:val="20"/>
                                  <w:szCs w:val="20"/>
                                </w:rPr>
                                <w:t xml:space="preserve">12 </w:t>
                              </w:r>
                              <w:r>
                                <w:rPr>
                                  <w:color w:val="000000" w:themeColor="text1"/>
                                  <w:kern w:val="24"/>
                                  <w:sz w:val="20"/>
                                  <w:szCs w:val="20"/>
                                  <w:lang w:val="kk-KZ"/>
                                </w:rPr>
                                <w:t>сағ араластыру, сулы ерітінді</w:t>
                              </w:r>
                            </w:p>
                          </w:txbxContent>
                        </wps:txbx>
                        <wps:bodyPr rtlCol="0" anchor="ctr"/>
                      </wps:wsp>
                      <wps:wsp>
                        <wps:cNvPr id="56" name="Прямоугольник 56"/>
                        <wps:cNvSpPr/>
                        <wps:spPr>
                          <a:xfrm>
                            <a:off x="4186523" y="1559872"/>
                            <a:ext cx="1667430" cy="44823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7341" w:rsidRDefault="00467341" w:rsidP="004D79E0">
                              <w:pPr>
                                <w:jc w:val="center"/>
                                <w:rPr>
                                  <w:sz w:val="24"/>
                                  <w:szCs w:val="24"/>
                                </w:rPr>
                              </w:pPr>
                              <w:r>
                                <w:rPr>
                                  <w:color w:val="000000" w:themeColor="text1"/>
                                  <w:kern w:val="24"/>
                                  <w:lang w:val="kk-KZ"/>
                                </w:rPr>
                                <w:t>3.2 Ұнтақты кептіру 60</w:t>
                              </w:r>
                              <w:r>
                                <w:rPr>
                                  <w:color w:val="000000" w:themeColor="text1"/>
                                  <w:kern w:val="24"/>
                                  <w:position w:val="7"/>
                                  <w:vertAlign w:val="superscript"/>
                                  <w:lang w:val="kk-KZ"/>
                                </w:rPr>
                                <w:t>0</w:t>
                              </w:r>
                              <w:r>
                                <w:rPr>
                                  <w:color w:val="000000" w:themeColor="text1"/>
                                  <w:kern w:val="24"/>
                                  <w:lang w:val="kk-KZ"/>
                                </w:rPr>
                                <w:t>С</w:t>
                              </w:r>
                            </w:p>
                          </w:txbxContent>
                        </wps:txbx>
                        <wps:bodyPr rtlCol="0" anchor="ctr"/>
                      </wps:wsp>
                      <wps:wsp>
                        <wps:cNvPr id="57" name="Прямая со стрелкой 57"/>
                        <wps:cNvCnPr>
                          <a:cxnSpLocks/>
                        </wps:cNvCnPr>
                        <wps:spPr>
                          <a:xfrm>
                            <a:off x="4993345" y="1396249"/>
                            <a:ext cx="0" cy="18374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 name="Прямоугольник 58"/>
                        <wps:cNvSpPr/>
                        <wps:spPr>
                          <a:xfrm>
                            <a:off x="4186523" y="2171729"/>
                            <a:ext cx="1667430" cy="57372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7341" w:rsidRDefault="00467341" w:rsidP="004D79E0">
                              <w:pPr>
                                <w:jc w:val="center"/>
                                <w:rPr>
                                  <w:sz w:val="24"/>
                                  <w:szCs w:val="24"/>
                                </w:rPr>
                              </w:pPr>
                              <w:r>
                                <w:rPr>
                                  <w:color w:val="000000" w:themeColor="text1"/>
                                  <w:kern w:val="24"/>
                                  <w:lang w:val="kk-KZ"/>
                                </w:rPr>
                                <w:t>3.3 Термиялық өңдеу</w:t>
                              </w:r>
                            </w:p>
                            <w:p w:rsidR="00467341" w:rsidRDefault="00467341" w:rsidP="004D79E0">
                              <w:pPr>
                                <w:jc w:val="center"/>
                              </w:pPr>
                              <w:r>
                                <w:rPr>
                                  <w:color w:val="000000" w:themeColor="text1"/>
                                  <w:kern w:val="24"/>
                                  <w:lang w:val="kk-KZ"/>
                                </w:rPr>
                                <w:t>300С 2 сағ 5</w:t>
                              </w:r>
                              <w:r>
                                <w:rPr>
                                  <w:color w:val="000000" w:themeColor="text1"/>
                                  <w:kern w:val="24"/>
                                  <w:position w:val="7"/>
                                  <w:vertAlign w:val="superscript"/>
                                  <w:lang w:val="kk-KZ"/>
                                </w:rPr>
                                <w:t>0</w:t>
                              </w:r>
                              <w:r>
                                <w:rPr>
                                  <w:color w:val="000000" w:themeColor="text1"/>
                                  <w:kern w:val="24"/>
                                  <w:lang w:val="kk-KZ"/>
                                </w:rPr>
                                <w:t>С/мин</w:t>
                              </w:r>
                            </w:p>
                          </w:txbxContent>
                        </wps:txbx>
                        <wps:bodyPr rtlCol="0" anchor="ctr"/>
                      </wps:wsp>
                      <wps:wsp>
                        <wps:cNvPr id="59" name="Прямоугольник 59"/>
                        <wps:cNvSpPr/>
                        <wps:spPr>
                          <a:xfrm>
                            <a:off x="4186523" y="2891213"/>
                            <a:ext cx="1667430" cy="46517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7341" w:rsidRDefault="00467341" w:rsidP="004D79E0">
                              <w:pPr>
                                <w:jc w:val="center"/>
                                <w:rPr>
                                  <w:sz w:val="24"/>
                                  <w:szCs w:val="24"/>
                                </w:rPr>
                              </w:pPr>
                              <w:r>
                                <w:rPr>
                                  <w:color w:val="000000" w:themeColor="text1"/>
                                  <w:kern w:val="24"/>
                                  <w:lang w:val="kk-KZ"/>
                                </w:rPr>
                                <w:t xml:space="preserve">3.4 </w:t>
                              </w:r>
                              <w:r w:rsidRPr="00146ECC">
                                <w:rPr>
                                  <w:color w:val="000000" w:themeColor="text1"/>
                                  <w:kern w:val="24"/>
                                  <w:lang w:val="kk-KZ"/>
                                </w:rPr>
                                <w:t>GPC</w:t>
                              </w:r>
                              <w:r>
                                <w:rPr>
                                  <w:color w:val="000000" w:themeColor="text1"/>
                                  <w:kern w:val="24"/>
                                  <w:lang w:val="kk-KZ"/>
                                </w:rPr>
                                <w:t xml:space="preserve"> /</w:t>
                              </w:r>
                              <w:r>
                                <w:rPr>
                                  <w:color w:val="000000" w:themeColor="text1"/>
                                  <w:kern w:val="24"/>
                                  <w:lang w:val="en-US"/>
                                </w:rPr>
                                <w:t>NiO</w:t>
                              </w:r>
                              <w:r>
                                <w:rPr>
                                  <w:color w:val="000000" w:themeColor="text1"/>
                                  <w:kern w:val="24"/>
                                  <w:lang w:val="kk-KZ"/>
                                </w:rPr>
                                <w:t xml:space="preserve"> композиті</w:t>
                              </w:r>
                              <w:r>
                                <w:rPr>
                                  <w:color w:val="000000" w:themeColor="text1"/>
                                  <w:kern w:val="24"/>
                                  <w:lang w:val="en-US"/>
                                </w:rPr>
                                <w:t xml:space="preserve"> </w:t>
                              </w:r>
                            </w:p>
                          </w:txbxContent>
                        </wps:txbx>
                        <wps:bodyPr rtlCol="0" anchor="ctr"/>
                      </wps:wsp>
                      <wps:wsp>
                        <wps:cNvPr id="60" name="Прямая со стрелкой 60"/>
                        <wps:cNvCnPr>
                          <a:cxnSpLocks/>
                        </wps:cNvCnPr>
                        <wps:spPr>
                          <a:xfrm>
                            <a:off x="4993345" y="1987982"/>
                            <a:ext cx="0" cy="18374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 name="Прямая со стрелкой 61"/>
                        <wps:cNvCnPr>
                          <a:cxnSpLocks/>
                        </wps:cNvCnPr>
                        <wps:spPr>
                          <a:xfrm>
                            <a:off x="4993345" y="2707466"/>
                            <a:ext cx="0" cy="18374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Прямоугольник 62"/>
                        <wps:cNvSpPr/>
                        <wps:spPr>
                          <a:xfrm>
                            <a:off x="4159631" y="3520440"/>
                            <a:ext cx="1694311" cy="13868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7341" w:rsidRPr="00146ECC" w:rsidRDefault="00467341" w:rsidP="004D79E0">
                              <w:pPr>
                                <w:spacing w:line="240" w:lineRule="auto"/>
                                <w:jc w:val="center"/>
                                <w:rPr>
                                  <w:rFonts w:ascii="Times New Roman" w:hAnsi="Times New Roman" w:cs="Times New Roman"/>
                                  <w:sz w:val="24"/>
                                  <w:szCs w:val="24"/>
                                </w:rPr>
                              </w:pPr>
                              <w:r w:rsidRPr="00146ECC">
                                <w:rPr>
                                  <w:rFonts w:ascii="Times New Roman" w:hAnsi="Times New Roman" w:cs="Times New Roman"/>
                                  <w:color w:val="000000" w:themeColor="text1"/>
                                  <w:kern w:val="24"/>
                                  <w:lang w:val="kk-KZ"/>
                                </w:rPr>
                                <w:t>3.5 Сепаратор-Целгард 2400 ПП</w:t>
                              </w:r>
                            </w:p>
                            <w:p w:rsidR="00467341" w:rsidRPr="00146ECC" w:rsidRDefault="00467341" w:rsidP="004D79E0">
                              <w:pPr>
                                <w:spacing w:line="240" w:lineRule="auto"/>
                                <w:jc w:val="center"/>
                                <w:rPr>
                                  <w:rFonts w:ascii="Times New Roman" w:hAnsi="Times New Roman" w:cs="Times New Roman"/>
                                </w:rPr>
                              </w:pPr>
                              <w:r w:rsidRPr="00146ECC">
                                <w:rPr>
                                  <w:rFonts w:ascii="Times New Roman" w:hAnsi="Times New Roman" w:cs="Times New Roman"/>
                                  <w:color w:val="000000" w:themeColor="text1"/>
                                  <w:kern w:val="24"/>
                                  <w:lang w:val="kk-KZ"/>
                                </w:rPr>
                                <w:t xml:space="preserve"> модификация</w:t>
                              </w:r>
                              <w:r>
                                <w:rPr>
                                  <w:rFonts w:ascii="Times New Roman" w:hAnsi="Times New Roman" w:cs="Times New Roman"/>
                                  <w:color w:val="000000" w:themeColor="text1"/>
                                  <w:kern w:val="24"/>
                                  <w:lang w:val="kk-KZ"/>
                                </w:rPr>
                                <w:t>сы</w:t>
                              </w:r>
                            </w:p>
                            <w:p w:rsidR="00467341" w:rsidRPr="00146ECC" w:rsidRDefault="00467341" w:rsidP="004D79E0">
                              <w:pPr>
                                <w:spacing w:line="240" w:lineRule="auto"/>
                                <w:jc w:val="center"/>
                                <w:rPr>
                                  <w:rFonts w:ascii="Times New Roman" w:hAnsi="Times New Roman" w:cs="Times New Roman"/>
                                </w:rPr>
                              </w:pPr>
                              <w:r w:rsidRPr="00146ECC">
                                <w:rPr>
                                  <w:rFonts w:ascii="Times New Roman" w:hAnsi="Times New Roman" w:cs="Times New Roman"/>
                                  <w:color w:val="000000" w:themeColor="text1"/>
                                  <w:kern w:val="24"/>
                                  <w:lang w:val="kk-KZ"/>
                                </w:rPr>
                                <w:t>15 микрон қалыңдық</w:t>
                              </w:r>
                            </w:p>
                            <w:p w:rsidR="00467341" w:rsidRDefault="00467341" w:rsidP="004D79E0">
                              <w:pPr>
                                <w:spacing w:line="240" w:lineRule="auto"/>
                                <w:jc w:val="center"/>
                              </w:pPr>
                              <w:r w:rsidRPr="00146ECC">
                                <w:rPr>
                                  <w:rFonts w:ascii="Times New Roman" w:hAnsi="Times New Roman" w:cs="Times New Roman"/>
                                  <w:color w:val="000000" w:themeColor="text1"/>
                                  <w:kern w:val="24"/>
                                  <w:lang w:val="kk-KZ"/>
                                </w:rPr>
                                <w:t>GPC /</w:t>
                              </w:r>
                              <w:r w:rsidRPr="00146ECC">
                                <w:rPr>
                                  <w:rFonts w:ascii="Times New Roman" w:hAnsi="Times New Roman" w:cs="Times New Roman"/>
                                  <w:color w:val="000000" w:themeColor="text1"/>
                                  <w:kern w:val="24"/>
                                  <w:lang w:val="en-US"/>
                                </w:rPr>
                                <w:t>NiO</w:t>
                              </w:r>
                              <w:r w:rsidRPr="00146ECC">
                                <w:rPr>
                                  <w:rFonts w:ascii="Times New Roman" w:hAnsi="Times New Roman" w:cs="Times New Roman"/>
                                  <w:color w:val="000000" w:themeColor="text1"/>
                                  <w:kern w:val="24"/>
                                  <w:lang w:val="kk-KZ"/>
                                </w:rPr>
                                <w:t xml:space="preserve"> : 3%</w:t>
                              </w:r>
                              <w:r>
                                <w:rPr>
                                  <w:color w:val="000000" w:themeColor="text1"/>
                                  <w:kern w:val="24"/>
                                  <w:lang w:val="kk-KZ"/>
                                </w:rPr>
                                <w:t xml:space="preserve"> </w:t>
                              </w:r>
                              <w:r w:rsidRPr="00146ECC">
                                <w:rPr>
                                  <w:rFonts w:ascii="Times New Roman" w:hAnsi="Times New Roman" w:cs="Times New Roman"/>
                                  <w:color w:val="000000" w:themeColor="text1"/>
                                  <w:kern w:val="24"/>
                                  <w:lang w:val="kk-KZ"/>
                                </w:rPr>
                                <w:t>ПВДФ/НМП</w:t>
                              </w:r>
                            </w:p>
                            <w:p w:rsidR="00467341" w:rsidRDefault="00467341" w:rsidP="004D79E0">
                              <w:pPr>
                                <w:jc w:val="center"/>
                              </w:pPr>
                              <w:r>
                                <w:rPr>
                                  <w:color w:val="000000" w:themeColor="text1"/>
                                  <w:kern w:val="24"/>
                                  <w:lang w:val="kk-KZ"/>
                                </w:rPr>
                                <w:t>9:1</w:t>
                              </w:r>
                            </w:p>
                          </w:txbxContent>
                        </wps:txbx>
                        <wps:bodyPr rtlCol="0" anchor="ctr"/>
                      </wps:wsp>
                      <wps:wsp>
                        <wps:cNvPr id="63" name="Прямоугольник 63"/>
                        <wps:cNvSpPr/>
                        <wps:spPr>
                          <a:xfrm>
                            <a:off x="4186522" y="5125951"/>
                            <a:ext cx="1667425" cy="37621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7341" w:rsidRDefault="00467341" w:rsidP="004D79E0">
                              <w:pPr>
                                <w:jc w:val="center"/>
                                <w:rPr>
                                  <w:sz w:val="24"/>
                                  <w:szCs w:val="24"/>
                                </w:rPr>
                              </w:pPr>
                              <w:r>
                                <w:rPr>
                                  <w:color w:val="000000" w:themeColor="text1"/>
                                  <w:kern w:val="24"/>
                                  <w:lang w:val="kk-KZ"/>
                                </w:rPr>
                                <w:t>3.6 Кептіру 60</w:t>
                              </w:r>
                              <w:r>
                                <w:rPr>
                                  <w:color w:val="000000" w:themeColor="text1"/>
                                  <w:kern w:val="24"/>
                                  <w:position w:val="7"/>
                                  <w:vertAlign w:val="superscript"/>
                                  <w:lang w:val="kk-KZ"/>
                                </w:rPr>
                                <w:t>0</w:t>
                              </w:r>
                              <w:r>
                                <w:rPr>
                                  <w:color w:val="000000" w:themeColor="text1"/>
                                  <w:kern w:val="24"/>
                                  <w:lang w:val="kk-KZ"/>
                                </w:rPr>
                                <w:t>С 4 сағ</w:t>
                              </w:r>
                            </w:p>
                          </w:txbxContent>
                        </wps:txbx>
                        <wps:bodyPr rtlCol="0" anchor="ctr"/>
                      </wps:wsp>
                      <wps:wsp>
                        <wps:cNvPr id="99968" name="Прямоугольник 99968"/>
                        <wps:cNvSpPr/>
                        <wps:spPr>
                          <a:xfrm>
                            <a:off x="4168602" y="5701251"/>
                            <a:ext cx="1667421" cy="44823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7341" w:rsidRDefault="00467341" w:rsidP="004D79E0">
                              <w:pPr>
                                <w:jc w:val="center"/>
                                <w:rPr>
                                  <w:sz w:val="24"/>
                                  <w:szCs w:val="24"/>
                                </w:rPr>
                              </w:pPr>
                              <w:r>
                                <w:rPr>
                                  <w:color w:val="000000" w:themeColor="text1"/>
                                  <w:kern w:val="24"/>
                                  <w:lang w:val="kk-KZ"/>
                                </w:rPr>
                                <w:t>3.7 Қию 19 мм диаметрде</w:t>
                              </w:r>
                            </w:p>
                          </w:txbxContent>
                        </wps:txbx>
                        <wps:bodyPr rtlCol="0" anchor="ctr"/>
                      </wps:wsp>
                      <wps:wsp>
                        <wps:cNvPr id="99969" name="TextBox 89"/>
                        <wps:cNvSpPr txBox="1"/>
                        <wps:spPr>
                          <a:xfrm flipH="1">
                            <a:off x="3742678" y="314064"/>
                            <a:ext cx="2406650" cy="377190"/>
                          </a:xfrm>
                          <a:prstGeom prst="rect">
                            <a:avLst/>
                          </a:prstGeom>
                          <a:noFill/>
                        </wps:spPr>
                        <wps:txbx>
                          <w:txbxContent>
                            <w:p w:rsidR="00467341" w:rsidRDefault="00467341" w:rsidP="004D79E0">
                              <w:pPr>
                                <w:rPr>
                                  <w:sz w:val="24"/>
                                  <w:szCs w:val="24"/>
                                </w:rPr>
                              </w:pPr>
                              <w:r>
                                <w:rPr>
                                  <w:b/>
                                  <w:bCs/>
                                  <w:color w:val="000000" w:themeColor="text1"/>
                                  <w:kern w:val="24"/>
                                  <w:lang w:val="kk-KZ"/>
                                </w:rPr>
                                <w:t>3</w:t>
                              </w:r>
                              <w:r>
                                <w:rPr>
                                  <w:b/>
                                  <w:bCs/>
                                  <w:color w:val="000000" w:themeColor="text1"/>
                                  <w:kern w:val="24"/>
                                  <w:lang w:val="en-US"/>
                                </w:rPr>
                                <w:t>.</w:t>
                              </w:r>
                              <w:r>
                                <w:rPr>
                                  <w:b/>
                                  <w:bCs/>
                                  <w:color w:val="000000" w:themeColor="text1"/>
                                  <w:kern w:val="24"/>
                                  <w:lang w:val="kk-KZ"/>
                                </w:rPr>
                                <w:t>Сепаратор модификациялау</w:t>
                              </w:r>
                            </w:p>
                          </w:txbxContent>
                        </wps:txbx>
                        <wps:bodyPr wrap="square" rtlCol="0">
                          <a:spAutoFit/>
                        </wps:bodyPr>
                      </wps:wsp>
                      <wps:wsp>
                        <wps:cNvPr id="99970" name="Прямоугольник 99970"/>
                        <wps:cNvSpPr/>
                        <wps:spPr>
                          <a:xfrm>
                            <a:off x="2151461" y="3248754"/>
                            <a:ext cx="1694317" cy="101661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7341" w:rsidRDefault="00467341" w:rsidP="004D79E0">
                              <w:pPr>
                                <w:jc w:val="center"/>
                                <w:rPr>
                                  <w:sz w:val="24"/>
                                  <w:szCs w:val="24"/>
                                </w:rPr>
                              </w:pPr>
                              <w:r>
                                <w:rPr>
                                  <w:color w:val="000000" w:themeColor="text1"/>
                                  <w:kern w:val="24"/>
                                  <w:lang w:val="kk-KZ"/>
                                </w:rPr>
                                <w:t>2.4 Сларри дайындау</w:t>
                              </w:r>
                              <w:r>
                                <w:rPr>
                                  <w:color w:val="000000" w:themeColor="text1"/>
                                  <w:kern w:val="24"/>
                                  <w:lang w:val="en-US"/>
                                </w:rPr>
                                <w:t xml:space="preserve"> </w:t>
                              </w:r>
                              <w:r w:rsidRPr="00146ECC">
                                <w:rPr>
                                  <w:color w:val="000000" w:themeColor="text1"/>
                                  <w:kern w:val="24"/>
                                  <w:lang w:val="kk-KZ"/>
                                </w:rPr>
                                <w:t>GPC</w:t>
                              </w:r>
                              <w:r w:rsidRPr="0012621C">
                                <w:rPr>
                                  <w:color w:val="000000" w:themeColor="text1"/>
                                  <w:kern w:val="24"/>
                                </w:rPr>
                                <w:t xml:space="preserve"> @</w:t>
                              </w:r>
                              <w:r>
                                <w:rPr>
                                  <w:color w:val="000000" w:themeColor="text1"/>
                                  <w:kern w:val="24"/>
                                  <w:lang w:val="en-US"/>
                                </w:rPr>
                                <w:t>S</w:t>
                              </w:r>
                              <w:r>
                                <w:rPr>
                                  <w:color w:val="000000" w:themeColor="text1"/>
                                  <w:kern w:val="24"/>
                                  <w:lang w:val="kk-KZ"/>
                                </w:rPr>
                                <w:t>:ацетилен қара: 3% ПВДФ/НМП</w:t>
                              </w:r>
                            </w:p>
                            <w:p w:rsidR="00467341" w:rsidRPr="001649E9" w:rsidRDefault="00467341" w:rsidP="004D79E0">
                              <w:pPr>
                                <w:jc w:val="center"/>
                                <w:rPr>
                                  <w:sz w:val="24"/>
                                  <w:szCs w:val="24"/>
                                </w:rPr>
                              </w:pPr>
                              <w:r>
                                <w:rPr>
                                  <w:color w:val="000000" w:themeColor="text1"/>
                                  <w:kern w:val="24"/>
                                  <w:lang w:val="kk-KZ"/>
                                </w:rPr>
                                <w:t>8:1:1 30 мин араластыру</w:t>
                              </w:r>
                            </w:p>
                            <w:p w:rsidR="00467341" w:rsidRDefault="00467341" w:rsidP="004D79E0">
                              <w:pPr>
                                <w:jc w:val="center"/>
                              </w:pPr>
                              <w:r>
                                <w:rPr>
                                  <w:color w:val="000000" w:themeColor="text1"/>
                                  <w:kern w:val="24"/>
                                  <w:lang w:val="kk-KZ"/>
                                </w:rPr>
                                <w:t xml:space="preserve"> </w:t>
                              </w:r>
                            </w:p>
                          </w:txbxContent>
                        </wps:txbx>
                        <wps:bodyPr rtlCol="0" anchor="ctr"/>
                      </wps:wsp>
                      <wps:wsp>
                        <wps:cNvPr id="99971" name="Прямоугольник 99971"/>
                        <wps:cNvSpPr/>
                        <wps:spPr>
                          <a:xfrm>
                            <a:off x="2164741" y="4576966"/>
                            <a:ext cx="1653984" cy="138187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7341" w:rsidRDefault="00467341" w:rsidP="004D79E0">
                              <w:pPr>
                                <w:jc w:val="center"/>
                                <w:rPr>
                                  <w:sz w:val="24"/>
                                  <w:szCs w:val="24"/>
                                </w:rPr>
                              </w:pPr>
                              <w:r>
                                <w:rPr>
                                  <w:color w:val="000000" w:themeColor="text1"/>
                                  <w:kern w:val="24"/>
                                  <w:lang w:val="kk-KZ"/>
                                </w:rPr>
                                <w:t>2.5 Карбонмен түрленген алюминий фольгаға сларриды жағу</w:t>
                              </w:r>
                            </w:p>
                            <w:p w:rsidR="00467341" w:rsidRDefault="00467341" w:rsidP="004D79E0">
                              <w:pPr>
                                <w:jc w:val="center"/>
                              </w:pPr>
                              <w:r>
                                <w:rPr>
                                  <w:color w:val="000000" w:themeColor="text1"/>
                                  <w:kern w:val="24"/>
                                  <w:lang w:val="kk-KZ"/>
                                </w:rPr>
                                <w:t>кептіру 60</w:t>
                              </w:r>
                              <w:r>
                                <w:rPr>
                                  <w:color w:val="000000" w:themeColor="text1"/>
                                  <w:kern w:val="24"/>
                                  <w:position w:val="7"/>
                                  <w:vertAlign w:val="superscript"/>
                                  <w:lang w:val="kk-KZ"/>
                                </w:rPr>
                                <w:t>0</w:t>
                              </w:r>
                              <w:r>
                                <w:rPr>
                                  <w:color w:val="000000" w:themeColor="text1"/>
                                  <w:kern w:val="24"/>
                                  <w:lang w:val="kk-KZ"/>
                                </w:rPr>
                                <w:t>С 12 сағ вакуум пеште</w:t>
                              </w:r>
                            </w:p>
                            <w:p w:rsidR="00467341" w:rsidRDefault="00467341" w:rsidP="004D79E0">
                              <w:pPr>
                                <w:jc w:val="center"/>
                              </w:pPr>
                              <w:r>
                                <w:rPr>
                                  <w:color w:val="000000" w:themeColor="text1"/>
                                  <w:kern w:val="24"/>
                                  <w:lang w:val="kk-KZ"/>
                                </w:rPr>
                                <w:t xml:space="preserve"> </w:t>
                              </w:r>
                            </w:p>
                          </w:txbxContent>
                        </wps:txbx>
                        <wps:bodyPr rtlCol="0" anchor="ctr"/>
                      </wps:wsp>
                      <wps:wsp>
                        <wps:cNvPr id="99972" name="Прямая со стрелкой 99972"/>
                        <wps:cNvCnPr>
                          <a:cxnSpLocks/>
                        </wps:cNvCnPr>
                        <wps:spPr>
                          <a:xfrm>
                            <a:off x="2956110" y="3000318"/>
                            <a:ext cx="0" cy="24843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973" name="Прямая со стрелкой 99973"/>
                        <wps:cNvCnPr>
                          <a:cxnSpLocks/>
                        </wps:cNvCnPr>
                        <wps:spPr>
                          <a:xfrm>
                            <a:off x="2931460" y="4341752"/>
                            <a:ext cx="0" cy="193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99974" name="Группа 99974"/>
                        <wpg:cNvGrpSpPr/>
                        <wpg:grpSpPr>
                          <a:xfrm>
                            <a:off x="6131848" y="649425"/>
                            <a:ext cx="1864659" cy="5591844"/>
                            <a:chOff x="6131848" y="649425"/>
                            <a:chExt cx="1864659" cy="5037958"/>
                          </a:xfrm>
                        </wpg:grpSpPr>
                        <wps:wsp>
                          <wps:cNvPr id="99975" name="Прямоугольник 99975"/>
                          <wps:cNvSpPr/>
                          <wps:spPr>
                            <a:xfrm>
                              <a:off x="6131848" y="649425"/>
                              <a:ext cx="1864659" cy="503795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976" name="Прямоугольник 99976"/>
                          <wps:cNvSpPr/>
                          <wps:spPr>
                            <a:xfrm>
                              <a:off x="6271107" y="680604"/>
                              <a:ext cx="1613644" cy="71682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7341" w:rsidRPr="00821411" w:rsidRDefault="00467341" w:rsidP="00821411">
                                <w:pPr>
                                  <w:spacing w:after="0" w:line="240" w:lineRule="auto"/>
                                  <w:jc w:val="center"/>
                                  <w:rPr>
                                    <w:sz w:val="24"/>
                                    <w:szCs w:val="24"/>
                                    <w:lang w:val="kk-KZ"/>
                                  </w:rPr>
                                </w:pPr>
                                <w:r>
                                  <w:rPr>
                                    <w:color w:val="000000" w:themeColor="text1"/>
                                    <w:kern w:val="24"/>
                                    <w:lang w:val="kk-KZ"/>
                                  </w:rPr>
                                  <w:t xml:space="preserve">4.1 Инертті атмосферада </w:t>
                                </w:r>
                                <w:r>
                                  <w:rPr>
                                    <w:color w:val="000000" w:themeColor="text1"/>
                                    <w:kern w:val="24"/>
                                    <w:lang w:val="en-US"/>
                                  </w:rPr>
                                  <w:t>CR-2032</w:t>
                                </w:r>
                                <w:r>
                                  <w:rPr>
                                    <w:color w:val="000000" w:themeColor="text1"/>
                                    <w:kern w:val="24"/>
                                    <w:lang w:val="kk-KZ"/>
                                  </w:rPr>
                                  <w:t xml:space="preserve"> типті ұяшық жинау</w:t>
                                </w:r>
                                <w:r>
                                  <w:rPr>
                                    <w:color w:val="000000" w:themeColor="text1"/>
                                    <w:kern w:val="24"/>
                                    <w:lang w:val="en-US"/>
                                  </w:rPr>
                                  <w:t xml:space="preserve"> </w:t>
                                </w:r>
                                <w:r>
                                  <w:rPr>
                                    <w:color w:val="000000" w:themeColor="text1"/>
                                    <w:kern w:val="24"/>
                                    <w:lang w:val="kk-KZ"/>
                                  </w:rPr>
                                  <w:t>,престеу</w:t>
                                </w:r>
                              </w:p>
                            </w:txbxContent>
                          </wps:txbx>
                          <wps:bodyPr rtlCol="0" anchor="ctr"/>
                        </wps:wsp>
                        <wps:wsp>
                          <wps:cNvPr id="99977" name="Прямоугольник 99977"/>
                          <wps:cNvSpPr/>
                          <wps:spPr>
                            <a:xfrm>
                              <a:off x="6275285" y="1460553"/>
                              <a:ext cx="1613644" cy="44823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7341" w:rsidRDefault="00467341" w:rsidP="004D79E0">
                                <w:pPr>
                                  <w:jc w:val="center"/>
                                  <w:rPr>
                                    <w:sz w:val="24"/>
                                    <w:szCs w:val="24"/>
                                  </w:rPr>
                                </w:pPr>
                                <w:r>
                                  <w:rPr>
                                    <w:color w:val="000000" w:themeColor="text1"/>
                                    <w:kern w:val="24"/>
                                    <w:lang w:val="kk-KZ"/>
                                  </w:rPr>
                                  <w:t xml:space="preserve">Катод композит 15мм </w:t>
                                </w:r>
                                <w:r w:rsidRPr="00146ECC">
                                  <w:rPr>
                                    <w:color w:val="000000" w:themeColor="text1"/>
                                    <w:kern w:val="24"/>
                                    <w:lang w:val="kk-KZ"/>
                                  </w:rPr>
                                  <w:t>GPC</w:t>
                                </w:r>
                                <w:r w:rsidRPr="00146ECC">
                                  <w:rPr>
                                    <w:color w:val="000000" w:themeColor="text1"/>
                                    <w:kern w:val="24"/>
                                  </w:rPr>
                                  <w:t xml:space="preserve"> @</w:t>
                                </w:r>
                                <w:r>
                                  <w:rPr>
                                    <w:color w:val="000000" w:themeColor="text1"/>
                                    <w:kern w:val="24"/>
                                    <w:lang w:val="en-US"/>
                                  </w:rPr>
                                  <w:t>S</w:t>
                                </w:r>
                              </w:p>
                              <w:p w:rsidR="00467341" w:rsidRDefault="00467341" w:rsidP="004D79E0">
                                <w:pPr>
                                  <w:jc w:val="center"/>
                                </w:pPr>
                                <w:r>
                                  <w:rPr>
                                    <w:color w:val="000000" w:themeColor="text1"/>
                                    <w:kern w:val="24"/>
                                    <w:lang w:val="kk-KZ"/>
                                  </w:rPr>
                                  <w:t xml:space="preserve"> </w:t>
                                </w:r>
                              </w:p>
                            </w:txbxContent>
                          </wps:txbx>
                          <wps:bodyPr rtlCol="0" anchor="ctr"/>
                        </wps:wsp>
                        <wps:wsp>
                          <wps:cNvPr id="99978" name="Прямая со стрелкой 99978"/>
                          <wps:cNvCnPr>
                            <a:cxnSpLocks/>
                          </wps:cNvCnPr>
                          <wps:spPr>
                            <a:xfrm>
                              <a:off x="7028321" y="1296930"/>
                              <a:ext cx="0" cy="18374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979" name="Прямоугольник 99979"/>
                          <wps:cNvSpPr/>
                          <wps:spPr>
                            <a:xfrm>
                              <a:off x="6275283" y="2072410"/>
                              <a:ext cx="1613646" cy="57372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7341" w:rsidRDefault="00467341" w:rsidP="004D79E0">
                                <w:pPr>
                                  <w:jc w:val="center"/>
                                  <w:rPr>
                                    <w:sz w:val="24"/>
                                    <w:szCs w:val="24"/>
                                  </w:rPr>
                                </w:pPr>
                                <w:r>
                                  <w:rPr>
                                    <w:color w:val="000000" w:themeColor="text1"/>
                                    <w:kern w:val="24"/>
                                    <w:lang w:val="kk-KZ"/>
                                  </w:rPr>
                                  <w:t>Электролит 30 мкл</w:t>
                                </w:r>
                              </w:p>
                            </w:txbxContent>
                          </wps:txbx>
                          <wps:bodyPr rtlCol="0" anchor="ctr"/>
                        </wps:wsp>
                        <wps:wsp>
                          <wps:cNvPr id="99980" name="Прямоугольник 99980"/>
                          <wps:cNvSpPr/>
                          <wps:spPr>
                            <a:xfrm>
                              <a:off x="6275283" y="2791894"/>
                              <a:ext cx="1613646" cy="66337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7341" w:rsidRDefault="00467341" w:rsidP="004D79E0">
                                <w:pPr>
                                  <w:jc w:val="center"/>
                                  <w:rPr>
                                    <w:sz w:val="24"/>
                                    <w:szCs w:val="24"/>
                                  </w:rPr>
                                </w:pPr>
                                <w:r>
                                  <w:rPr>
                                    <w:color w:val="000000" w:themeColor="text1"/>
                                    <w:kern w:val="24"/>
                                    <w:lang w:val="kk-KZ"/>
                                  </w:rPr>
                                  <w:t xml:space="preserve">Сепаратор </w:t>
                                </w:r>
                                <w:r w:rsidRPr="00146ECC">
                                  <w:rPr>
                                    <w:color w:val="000000" w:themeColor="text1"/>
                                    <w:kern w:val="24"/>
                                    <w:lang w:val="kk-KZ"/>
                                  </w:rPr>
                                  <w:t>GPC</w:t>
                                </w:r>
                                <w:r>
                                  <w:rPr>
                                    <w:color w:val="000000" w:themeColor="text1"/>
                                    <w:kern w:val="24"/>
                                    <w:lang w:val="kk-KZ"/>
                                  </w:rPr>
                                  <w:t xml:space="preserve"> /</w:t>
                                </w:r>
                                <w:r>
                                  <w:rPr>
                                    <w:color w:val="000000" w:themeColor="text1"/>
                                    <w:kern w:val="24"/>
                                    <w:lang w:val="en-US"/>
                                  </w:rPr>
                                  <w:t>NiO</w:t>
                                </w:r>
                                <w:r>
                                  <w:rPr>
                                    <w:color w:val="000000" w:themeColor="text1"/>
                                    <w:kern w:val="24"/>
                                    <w:lang w:val="kk-KZ"/>
                                  </w:rPr>
                                  <w:t xml:space="preserve"> композитті</w:t>
                                </w:r>
                                <w:r>
                                  <w:rPr>
                                    <w:color w:val="000000" w:themeColor="text1"/>
                                    <w:kern w:val="24"/>
                                    <w:lang w:val="en-US"/>
                                  </w:rPr>
                                  <w:t xml:space="preserve"> </w:t>
                                </w:r>
                              </w:p>
                            </w:txbxContent>
                          </wps:txbx>
                          <wps:bodyPr rtlCol="0" anchor="ctr"/>
                        </wps:wsp>
                        <wps:wsp>
                          <wps:cNvPr id="99981" name="Прямоугольник 99981"/>
                          <wps:cNvSpPr/>
                          <wps:spPr>
                            <a:xfrm>
                              <a:off x="6275283" y="3578617"/>
                              <a:ext cx="1613646" cy="42128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7341" w:rsidRDefault="00467341" w:rsidP="004D79E0">
                                <w:pPr>
                                  <w:jc w:val="center"/>
                                  <w:rPr>
                                    <w:sz w:val="24"/>
                                    <w:szCs w:val="24"/>
                                  </w:rPr>
                                </w:pPr>
                                <w:r>
                                  <w:rPr>
                                    <w:color w:val="000000" w:themeColor="text1"/>
                                    <w:kern w:val="24"/>
                                    <w:lang w:val="kk-KZ"/>
                                  </w:rPr>
                                  <w:t>Электролит 30мкл</w:t>
                                </w:r>
                              </w:p>
                            </w:txbxContent>
                          </wps:txbx>
                          <wps:bodyPr rtlCol="0" anchor="ctr"/>
                        </wps:wsp>
                        <wps:wsp>
                          <wps:cNvPr id="99982" name="Прямоугольник 99982"/>
                          <wps:cNvSpPr/>
                          <wps:spPr>
                            <a:xfrm>
                              <a:off x="6275283" y="4181683"/>
                              <a:ext cx="1613644" cy="44823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7341" w:rsidRDefault="00467341" w:rsidP="004D79E0">
                                <w:pPr>
                                  <w:jc w:val="center"/>
                                  <w:rPr>
                                    <w:sz w:val="24"/>
                                    <w:szCs w:val="24"/>
                                  </w:rPr>
                                </w:pPr>
                                <w:r>
                                  <w:rPr>
                                    <w:color w:val="000000" w:themeColor="text1"/>
                                    <w:kern w:val="24"/>
                                  </w:rPr>
                                  <w:t>Анод</w:t>
                                </w:r>
                                <w:r>
                                  <w:rPr>
                                    <w:color w:val="000000" w:themeColor="text1"/>
                                    <w:kern w:val="24"/>
                                    <w:lang w:val="en-US"/>
                                  </w:rPr>
                                  <w:t xml:space="preserve"> 15 </w:t>
                                </w:r>
                                <w:r>
                                  <w:rPr>
                                    <w:color w:val="000000" w:themeColor="text1"/>
                                    <w:kern w:val="24"/>
                                    <w:lang w:val="kk-KZ"/>
                                  </w:rPr>
                                  <w:t>мм</w:t>
                                </w:r>
                              </w:p>
                            </w:txbxContent>
                          </wps:txbx>
                          <wps:bodyPr rtlCol="0" anchor="ctr"/>
                        </wps:wsp>
                        <wps:wsp>
                          <wps:cNvPr id="99983" name="Прямоугольник 99983"/>
                          <wps:cNvSpPr/>
                          <wps:spPr>
                            <a:xfrm>
                              <a:off x="6275283" y="4841656"/>
                              <a:ext cx="1613644" cy="76978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7341" w:rsidRDefault="00467341" w:rsidP="004D79E0">
                                <w:pPr>
                                  <w:jc w:val="center"/>
                                  <w:rPr>
                                    <w:sz w:val="24"/>
                                    <w:szCs w:val="24"/>
                                  </w:rPr>
                                </w:pPr>
                                <w:r>
                                  <w:rPr>
                                    <w:color w:val="000000" w:themeColor="text1"/>
                                    <w:kern w:val="24"/>
                                    <w:lang w:val="kk-KZ"/>
                                  </w:rPr>
                                  <w:t xml:space="preserve">4.2 </w:t>
                                </w:r>
                                <w:r>
                                  <w:rPr>
                                    <w:color w:val="000000" w:themeColor="text1"/>
                                    <w:kern w:val="24"/>
                                    <w:lang w:val="en-US"/>
                                  </w:rPr>
                                  <w:t>LiS</w:t>
                                </w:r>
                                <w:r>
                                  <w:rPr>
                                    <w:color w:val="000000" w:themeColor="text1"/>
                                    <w:kern w:val="24"/>
                                  </w:rPr>
                                  <w:t xml:space="preserve"> жартылай</w:t>
                                </w:r>
                                <w:r>
                                  <w:rPr>
                                    <w:color w:val="000000" w:themeColor="text1"/>
                                    <w:kern w:val="24"/>
                                    <w:lang w:val="kk-KZ"/>
                                  </w:rPr>
                                  <w:t xml:space="preserve"> ұяшық </w:t>
                                </w:r>
                              </w:p>
                              <w:p w:rsidR="00467341" w:rsidRDefault="00467341" w:rsidP="004D79E0">
                                <w:pPr>
                                  <w:jc w:val="center"/>
                                </w:pPr>
                                <w:r>
                                  <w:rPr>
                                    <w:color w:val="000000" w:themeColor="text1"/>
                                    <w:kern w:val="24"/>
                                    <w:lang w:val="kk-KZ"/>
                                  </w:rPr>
                                  <w:t>электрохимиясын тексеру</w:t>
                                </w:r>
                              </w:p>
                            </w:txbxContent>
                          </wps:txbx>
                          <wps:bodyPr rtlCol="0" anchor="ctr"/>
                        </wps:wsp>
                      </wpg:grpSp>
                      <wps:wsp>
                        <wps:cNvPr id="99984" name="TextBox 125"/>
                        <wps:cNvSpPr txBox="1"/>
                        <wps:spPr>
                          <a:xfrm flipH="1">
                            <a:off x="6073453" y="314725"/>
                            <a:ext cx="2407285" cy="377190"/>
                          </a:xfrm>
                          <a:prstGeom prst="rect">
                            <a:avLst/>
                          </a:prstGeom>
                          <a:noFill/>
                        </wps:spPr>
                        <wps:txbx>
                          <w:txbxContent>
                            <w:p w:rsidR="00467341" w:rsidRDefault="00467341" w:rsidP="004D79E0">
                              <w:pPr>
                                <w:rPr>
                                  <w:sz w:val="24"/>
                                  <w:szCs w:val="24"/>
                                </w:rPr>
                              </w:pPr>
                              <w:r>
                                <w:rPr>
                                  <w:b/>
                                  <w:bCs/>
                                  <w:color w:val="000000" w:themeColor="text1"/>
                                  <w:kern w:val="24"/>
                                  <w:lang w:val="kk-KZ"/>
                                </w:rPr>
                                <w:t>4</w:t>
                              </w:r>
                              <w:r>
                                <w:rPr>
                                  <w:b/>
                                  <w:bCs/>
                                  <w:color w:val="000000" w:themeColor="text1"/>
                                  <w:kern w:val="24"/>
                                  <w:lang w:val="en-US"/>
                                </w:rPr>
                                <w:t>. LiS</w:t>
                              </w:r>
                              <w:r>
                                <w:rPr>
                                  <w:b/>
                                  <w:bCs/>
                                  <w:color w:val="000000" w:themeColor="text1"/>
                                  <w:kern w:val="24"/>
                                  <w:lang w:val="kk-KZ"/>
                                </w:rPr>
                                <w:t xml:space="preserve"> ұяшық </w:t>
                              </w:r>
                              <w:r>
                                <w:rPr>
                                  <w:b/>
                                  <w:bCs/>
                                  <w:color w:val="000000" w:themeColor="text1"/>
                                  <w:kern w:val="24"/>
                                  <w:lang w:val="en-US"/>
                                </w:rPr>
                                <w:t xml:space="preserve"> </w:t>
                              </w:r>
                            </w:p>
                          </w:txbxContent>
                        </wps:txbx>
                        <wps:bodyPr wrap="square" rtlCol="0">
                          <a:spAutoFit/>
                        </wps:bodyPr>
                      </wps:wsp>
                      <wps:wsp>
                        <wps:cNvPr id="99985" name="TextBox 128"/>
                        <wps:cNvSpPr txBox="1"/>
                        <wps:spPr>
                          <a:xfrm>
                            <a:off x="6888666" y="1938344"/>
                            <a:ext cx="278765" cy="494030"/>
                          </a:xfrm>
                          <a:prstGeom prst="rect">
                            <a:avLst/>
                          </a:prstGeom>
                          <a:noFill/>
                        </wps:spPr>
                        <wps:txbx>
                          <w:txbxContent>
                            <w:p w:rsidR="00467341" w:rsidRDefault="00467341" w:rsidP="004D79E0">
                              <w:pPr>
                                <w:rPr>
                                  <w:sz w:val="24"/>
                                  <w:szCs w:val="24"/>
                                </w:rPr>
                              </w:pPr>
                              <w:r>
                                <w:rPr>
                                  <w:rFonts w:hAnsi="Calibri"/>
                                  <w:color w:val="000000" w:themeColor="text1"/>
                                  <w:kern w:val="24"/>
                                  <w:sz w:val="36"/>
                                  <w:szCs w:val="36"/>
                                  <w:lang w:val="kk-KZ"/>
                                </w:rPr>
                                <w:t>+</w:t>
                              </w:r>
                            </w:p>
                          </w:txbxContent>
                        </wps:txbx>
                        <wps:bodyPr wrap="square" rtlCol="0">
                          <a:spAutoFit/>
                        </wps:bodyPr>
                      </wps:wsp>
                      <wps:wsp>
                        <wps:cNvPr id="99986" name="TextBox 130"/>
                        <wps:cNvSpPr txBox="1"/>
                        <wps:spPr>
                          <a:xfrm>
                            <a:off x="6888666" y="2754724"/>
                            <a:ext cx="278765" cy="494030"/>
                          </a:xfrm>
                          <a:prstGeom prst="rect">
                            <a:avLst/>
                          </a:prstGeom>
                          <a:noFill/>
                        </wps:spPr>
                        <wps:txbx>
                          <w:txbxContent>
                            <w:p w:rsidR="00467341" w:rsidRDefault="00467341" w:rsidP="004D79E0">
                              <w:pPr>
                                <w:rPr>
                                  <w:sz w:val="24"/>
                                  <w:szCs w:val="24"/>
                                </w:rPr>
                              </w:pPr>
                              <w:r>
                                <w:rPr>
                                  <w:rFonts w:hAnsi="Calibri"/>
                                  <w:color w:val="000000" w:themeColor="text1"/>
                                  <w:kern w:val="24"/>
                                  <w:sz w:val="36"/>
                                  <w:szCs w:val="36"/>
                                  <w:lang w:val="kk-KZ"/>
                                </w:rPr>
                                <w:t>+</w:t>
                              </w:r>
                            </w:p>
                          </w:txbxContent>
                        </wps:txbx>
                        <wps:bodyPr wrap="square" rtlCol="0">
                          <a:spAutoFit/>
                        </wps:bodyPr>
                      </wps:wsp>
                      <wps:wsp>
                        <wps:cNvPr id="99987" name="TextBox 131"/>
                        <wps:cNvSpPr txBox="1"/>
                        <wps:spPr>
                          <a:xfrm>
                            <a:off x="6888666" y="3621844"/>
                            <a:ext cx="278765" cy="494030"/>
                          </a:xfrm>
                          <a:prstGeom prst="rect">
                            <a:avLst/>
                          </a:prstGeom>
                          <a:noFill/>
                        </wps:spPr>
                        <wps:txbx>
                          <w:txbxContent>
                            <w:p w:rsidR="00467341" w:rsidRDefault="00467341" w:rsidP="004D79E0">
                              <w:pPr>
                                <w:rPr>
                                  <w:sz w:val="24"/>
                                  <w:szCs w:val="24"/>
                                </w:rPr>
                              </w:pPr>
                              <w:r>
                                <w:rPr>
                                  <w:rFonts w:hAnsi="Calibri"/>
                                  <w:color w:val="000000" w:themeColor="text1"/>
                                  <w:kern w:val="24"/>
                                  <w:sz w:val="36"/>
                                  <w:szCs w:val="36"/>
                                  <w:lang w:val="kk-KZ"/>
                                </w:rPr>
                                <w:t>+</w:t>
                              </w:r>
                            </w:p>
                          </w:txbxContent>
                        </wps:txbx>
                        <wps:bodyPr wrap="square" rtlCol="0">
                          <a:spAutoFit/>
                        </wps:bodyPr>
                      </wps:wsp>
                      <wps:wsp>
                        <wps:cNvPr id="99988" name="TextBox 132"/>
                        <wps:cNvSpPr txBox="1"/>
                        <wps:spPr>
                          <a:xfrm>
                            <a:off x="6888665" y="4282385"/>
                            <a:ext cx="278765" cy="494030"/>
                          </a:xfrm>
                          <a:prstGeom prst="rect">
                            <a:avLst/>
                          </a:prstGeom>
                          <a:noFill/>
                        </wps:spPr>
                        <wps:txbx>
                          <w:txbxContent>
                            <w:p w:rsidR="00467341" w:rsidRDefault="00467341" w:rsidP="004D79E0">
                              <w:pPr>
                                <w:rPr>
                                  <w:sz w:val="24"/>
                                  <w:szCs w:val="24"/>
                                </w:rPr>
                              </w:pPr>
                              <w:r>
                                <w:rPr>
                                  <w:rFonts w:hAnsi="Calibri"/>
                                  <w:color w:val="000000" w:themeColor="text1"/>
                                  <w:kern w:val="24"/>
                                  <w:sz w:val="36"/>
                                  <w:szCs w:val="36"/>
                                  <w:lang w:val="kk-KZ"/>
                                </w:rPr>
                                <w:t>+</w:t>
                              </w:r>
                            </w:p>
                          </w:txbxContent>
                        </wps:txbx>
                        <wps:bodyPr wrap="square" rtlCol="0">
                          <a:spAutoFit/>
                        </wps:bodyPr>
                      </wps:wsp>
                      <wps:wsp>
                        <wps:cNvPr id="99989" name="Прямая со стрелкой 99989"/>
                        <wps:cNvCnPr>
                          <a:cxnSpLocks/>
                        </wps:cNvCnPr>
                        <wps:spPr>
                          <a:xfrm>
                            <a:off x="7028319" y="5111780"/>
                            <a:ext cx="0" cy="16627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990" name="Прямая со стрелкой 99990"/>
                        <wps:cNvCnPr>
                          <a:cxnSpLocks/>
                        </wps:cNvCnPr>
                        <wps:spPr>
                          <a:xfrm>
                            <a:off x="4984383" y="3370845"/>
                            <a:ext cx="0" cy="18374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991" name="Прямая со стрелкой 99991"/>
                        <wps:cNvCnPr>
                          <a:cxnSpLocks/>
                        </wps:cNvCnPr>
                        <wps:spPr>
                          <a:xfrm>
                            <a:off x="5006792" y="4840942"/>
                            <a:ext cx="0" cy="226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992" name="Прямая со стрелкой 99992"/>
                        <wps:cNvCnPr>
                          <a:cxnSpLocks/>
                        </wps:cNvCnPr>
                        <wps:spPr>
                          <a:xfrm>
                            <a:off x="4984383" y="5502169"/>
                            <a:ext cx="0" cy="18374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993" name="Прямая соединительная линия 99993"/>
                        <wps:cNvCnPr/>
                        <wps:spPr>
                          <a:xfrm>
                            <a:off x="708213" y="0"/>
                            <a:ext cx="6822142"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99994" name="Прямая соединительная линия 99994"/>
                        <wps:cNvCnPr/>
                        <wps:spPr>
                          <a:xfrm>
                            <a:off x="708213" y="0"/>
                            <a:ext cx="0" cy="360833"/>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99995" name="Прямая соединительная линия 99995"/>
                        <wps:cNvCnPr/>
                        <wps:spPr>
                          <a:xfrm>
                            <a:off x="2805955" y="0"/>
                            <a:ext cx="0" cy="360833"/>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99996" name="Прямая соединительная линия 99996"/>
                        <wps:cNvCnPr/>
                        <wps:spPr>
                          <a:xfrm>
                            <a:off x="4894730" y="0"/>
                            <a:ext cx="0" cy="390471"/>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99997" name="Прямая соединительная линия 99997"/>
                        <wps:cNvCnPr/>
                        <wps:spPr>
                          <a:xfrm>
                            <a:off x="7530355" y="0"/>
                            <a:ext cx="0" cy="360833"/>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31959DC" id="Группа 155" o:spid="_x0000_s1027" style="position:absolute;left:0;text-align:left;margin-left:55pt;margin-top:-13.5pt;width:667.75pt;height:492pt;z-index:251668480" coordsize="84807,62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">
                <v:group id="Группа 15" o:spid="_x0000_s1028" style="position:absolute;top:6565;width:18646;height:55847" coordorigin=",6565" coordsize="18646,55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Прямоугольник 17" o:spid="_x0000_s1029" style="position:absolute;top:6565;width:18646;height:55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1EIsIA&#10;AADbAAAADwAAAGRycy9kb3ducmV2LnhtbERPTWsCMRC9F/wPYYRepGZV2srWKGIVWjy59eBxuplm&#10;l24mSxJ199+bgtDbPN7nLFadbcSFfKgdK5iMMxDEpdM1GwXHr93THESIyBobx6SgpwCr5eBhgbl2&#10;Vz7QpYhGpBAOOSqoYmxzKUNZkcUwdi1x4n6ctxgT9EZqj9cUbhs5zbIXabHm1FBhS5uKyt/ibBVs&#10;n7996Efvnqf7vvjcnszsuDZKPQ679RuISF38F9/dHzrNf4W/X9I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UQiwgAAANsAAAAPAAAAAAAAAAAAAAAAAJgCAABkcnMvZG93&#10;bnJldi54bWxQSwUGAAAAAAQABAD1AAAAhwMAAAAA&#10;" fillcolor="white [3212]" strokecolor="#1f4d78 [1604]" strokeweight="1pt"/>
                  <v:rect id="Прямоугольник 23" o:spid="_x0000_s1030" style="position:absolute;left:1434;top:7086;width:16136;height:6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pKcMA&#10;AADbAAAADwAAAGRycy9kb3ducmV2LnhtbESPX2vCQBDE3wW/w7FC3/RiClaip6ilf/RNbX1ectsk&#10;NLsXcldN++m9guDjMDO/YebLjmt1ptZXTgyMRwkoktzZSgoDH8eX4RSUDygWaydk4Jc8LBf93hwz&#10;6y6yp/MhFCpCxGdooAyhybT2eUmMfuQakuh9uZYxRNkW2rZ4iXCudZokE81YSVwosaFNSfn34YcN&#10;8E7WzedbgpxOtn+e89en5+pkzMOgW81ABerCPXxrv1sD6SP8f4k/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pKcMAAADbAAAADwAAAAAAAAAAAAAAAACYAgAAZHJzL2Rv&#10;d25yZXYueG1sUEsFBgAAAAAEAAQA9QAAAIgDAAAAAA==&#10;" fillcolor="white [3212]" strokecolor="black [3213]" strokeweight="1pt">
                    <v:textbox>
                      <w:txbxContent>
                        <w:p w:rsidR="00467341" w:rsidRDefault="00467341" w:rsidP="004D79E0">
                          <w:pPr>
                            <w:jc w:val="center"/>
                            <w:rPr>
                              <w:sz w:val="24"/>
                              <w:szCs w:val="24"/>
                            </w:rPr>
                          </w:pPr>
                          <w:r>
                            <w:rPr>
                              <w:color w:val="000000" w:themeColor="text1"/>
                              <w:kern w:val="24"/>
                              <w:lang w:val="kk-KZ"/>
                            </w:rPr>
                            <w:t>1.1 Шикізат-күріш қауызы</w:t>
                          </w:r>
                        </w:p>
                      </w:txbxContent>
                    </v:textbox>
                  </v:rect>
                  <v:rect id="Прямоугольник 25" o:spid="_x0000_s1031" style="position:absolute;left:1434;top:15598;width:16136;height: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UxsMA&#10;AADbAAAADwAAAGRycy9kb3ducmV2LnhtbESPX2vCQBDE3wW/w7FC3/RioFaip6ilf/RNbX1ectsk&#10;NLsXcldN++m9guDjMDO/YebLjmt1ptZXTgyMRwkoktzZSgoDH8eX4RSUDygWaydk4Jc8LBf93hwz&#10;6y6yp/MhFCpCxGdooAyhybT2eUmMfuQakuh9uZYxRNkW2rZ4iXCudZokE81YSVwosaFNSfn34YcN&#10;8E7WzedbgpxOtn+e89en5+pkzMOgW81ABerCPXxrv1sD6SP8f4k/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qUxsMAAADbAAAADwAAAAAAAAAAAAAAAACYAgAAZHJzL2Rv&#10;d25yZXYueG1sUEsFBgAAAAAEAAQA9QAAAIgDAAAAAA==&#10;" fillcolor="white [3212]" strokecolor="black [3213]" strokeweight="1pt">
                    <v:textbox>
                      <w:txbxContent>
                        <w:p w:rsidR="00467341" w:rsidRDefault="00467341" w:rsidP="004D79E0">
                          <w:pPr>
                            <w:jc w:val="center"/>
                            <w:rPr>
                              <w:sz w:val="24"/>
                              <w:szCs w:val="24"/>
                            </w:rPr>
                          </w:pPr>
                          <w:r>
                            <w:rPr>
                              <w:color w:val="000000" w:themeColor="text1"/>
                              <w:kern w:val="24"/>
                              <w:lang w:val="kk-KZ"/>
                            </w:rPr>
                            <w:t>1.2 Ұсақтау</w:t>
                          </w:r>
                        </w:p>
                      </w:txbxContent>
                    </v:textbox>
                  </v:rect>
                  <v:shapetype id="_x0000_t32" coordsize="21600,21600" o:spt="32" o:oned="t" path="m,l21600,21600e" filled="f">
                    <v:path arrowok="t" fillok="f" o:connecttype="none"/>
                    <o:lock v:ext="edit" shapetype="t"/>
                  </v:shapetype>
                  <v:shape id="Прямая со стрелкой 30" o:spid="_x0000_s1032" type="#_x0000_t32" style="position:absolute;left:8964;top:13962;width:0;height:18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yncIAAADbAAAADwAAAGRycy9kb3ducmV2LnhtbERPy2rCQBTdF/yH4Qru6sQGao2OUgrF&#10;Fjc2io/dJXNNBjN3QmZq4t87i0KXh/NerHpbixu13jhWMBknIIgLpw2XCva7z+c3ED4ga6wdk4I7&#10;eVgtB08LzLTr+IdueShFDGGfoYIqhCaT0hcVWfRj1xBH7uJaiyHCtpS6xS6G21q+JMmrtGg4NlTY&#10;0EdFxTX/tQqK/ek4o6056C4103WzOW/S/Fup0bB/n4MI1Id/8Z/7SytI4/r4Jf4A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4+yncIAAADbAAAADwAAAAAAAAAAAAAA&#10;AAChAgAAZHJzL2Rvd25yZXYueG1sUEsFBgAAAAAEAAQA+QAAAJADAAAAAA==&#10;" strokecolor="black [3213]" strokeweight=".5pt">
                    <v:stroke endarrow="block" joinstyle="miter"/>
                    <o:lock v:ext="edit" shapetype="f"/>
                  </v:shape>
                  <v:rect id="Прямоугольник 31" o:spid="_x0000_s1033" style="position:absolute;left:1434;top:21717;width:16136;height:5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EGMMA&#10;AADbAAAADwAAAGRycy9kb3ducmV2LnhtbESPX2vCQBDE34V+h2MLvulFBVuip7QV65+3prXPS26b&#10;hGb3Qu6q0U/vFQQfh5n5DTNfdlyrI7W+cmJgNExAkeTOVlIY+PpcD55B+YBisXZCBs7kYbl46M0x&#10;te4kH3TMQqEiRHyKBsoQmlRrn5fE6IeuIYnej2sZQ5RtoW2LpwjnWo+TZKoZK4kLJTb0VlL+m/2x&#10;Ad7La3PYJMjj6e7iOX9/WlXfxvQfu5cZqEBduIdv7a01MBnB/5f4A/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gEGMMAAADbAAAADwAAAAAAAAAAAAAAAACYAgAAZHJzL2Rv&#10;d25yZXYueG1sUEsFBgAAAAAEAAQA9QAAAIgDAAAAAA==&#10;" fillcolor="white [3212]" strokecolor="black [3213]" strokeweight="1pt">
                    <v:textbox>
                      <w:txbxContent>
                        <w:p w:rsidR="00467341" w:rsidRDefault="00467341" w:rsidP="004D79E0">
                          <w:pPr>
                            <w:jc w:val="center"/>
                            <w:rPr>
                              <w:sz w:val="24"/>
                              <w:szCs w:val="24"/>
                            </w:rPr>
                          </w:pPr>
                          <w:r>
                            <w:rPr>
                              <w:color w:val="000000" w:themeColor="text1"/>
                              <w:kern w:val="24"/>
                              <w:lang w:val="kk-KZ"/>
                            </w:rPr>
                            <w:t>1.3 Көміртектендіру</w:t>
                          </w:r>
                        </w:p>
                        <w:p w:rsidR="00467341" w:rsidRDefault="00467341" w:rsidP="004D79E0">
                          <w:pPr>
                            <w:jc w:val="center"/>
                          </w:pPr>
                          <w:r>
                            <w:rPr>
                              <w:color w:val="000000" w:themeColor="text1"/>
                              <w:kern w:val="24"/>
                              <w:lang w:val="kk-KZ"/>
                            </w:rPr>
                            <w:t>500</w:t>
                          </w:r>
                          <w:r>
                            <w:rPr>
                              <w:color w:val="000000" w:themeColor="text1"/>
                              <w:kern w:val="24"/>
                              <w:position w:val="7"/>
                              <w:vertAlign w:val="superscript"/>
                              <w:lang w:val="kk-KZ"/>
                            </w:rPr>
                            <w:t>0</w:t>
                          </w:r>
                          <w:r>
                            <w:rPr>
                              <w:color w:val="000000" w:themeColor="text1"/>
                              <w:kern w:val="24"/>
                              <w:lang w:val="kk-KZ"/>
                            </w:rPr>
                            <w:t>С 100 мин</w:t>
                          </w:r>
                        </w:p>
                      </w:txbxContent>
                    </v:textbox>
                  </v:rect>
                  <v:rect id="Прямоугольник 32" o:spid="_x0000_s1034" style="position:absolute;left:1434;top:28912;width:16136;height:7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ab8MA&#10;AADbAAAADwAAAGRycy9kb3ducmV2LnhtbESPX2vCQBDE3wW/w7FC3/RiClaip6ilf/RNbX1ectsk&#10;NLsXcldN++m9guDjMDO/YebLjmt1ptZXTgyMRwkoktzZSgoDH8eX4RSUDygWaydk4Jc8LBf93hwz&#10;6y6yp/MhFCpCxGdooAyhybT2eUmMfuQakuh9uZYxRNkW2rZ4iXCudZokE81YSVwosaFNSfn34YcN&#10;8E7WzedbgpxOtn+e89en5+pkzMOgW81ABerCPXxrv1sDjyn8f4k/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qab8MAAADbAAAADwAAAAAAAAAAAAAAAACYAgAAZHJzL2Rv&#10;d25yZXYueG1sUEsFBgAAAAAEAAQA9QAAAIgDAAAAAA==&#10;" fillcolor="white [3212]" strokecolor="black [3213]" strokeweight="1pt">
                    <v:textbox>
                      <w:txbxContent>
                        <w:p w:rsidR="00467341" w:rsidRDefault="00467341" w:rsidP="004D79E0">
                          <w:pPr>
                            <w:jc w:val="center"/>
                            <w:rPr>
                              <w:sz w:val="24"/>
                              <w:szCs w:val="24"/>
                            </w:rPr>
                          </w:pPr>
                          <w:r>
                            <w:rPr>
                              <w:color w:val="000000" w:themeColor="text1"/>
                              <w:kern w:val="24"/>
                              <w:lang w:val="kk-KZ"/>
                            </w:rPr>
                            <w:t>1.4 Химиялық активация</w:t>
                          </w:r>
                        </w:p>
                        <w:p w:rsidR="00467341" w:rsidRDefault="00467341" w:rsidP="004D79E0">
                          <w:pPr>
                            <w:jc w:val="center"/>
                          </w:pPr>
                          <w:r>
                            <w:rPr>
                              <w:color w:val="000000" w:themeColor="text1"/>
                              <w:kern w:val="24"/>
                              <w:lang w:val="en-US"/>
                            </w:rPr>
                            <w:t>KOH(1:4)</w:t>
                          </w:r>
                          <w:r>
                            <w:rPr>
                              <w:color w:val="000000" w:themeColor="text1"/>
                              <w:kern w:val="24"/>
                              <w:lang w:val="kk-KZ"/>
                            </w:rPr>
                            <w:t xml:space="preserve"> сулы ерітінді</w:t>
                          </w:r>
                          <w:r>
                            <w:rPr>
                              <w:color w:val="000000" w:themeColor="text1"/>
                              <w:kern w:val="24"/>
                              <w:lang w:val="en-US"/>
                            </w:rPr>
                            <w:t xml:space="preserve"> 150</w:t>
                          </w:r>
                          <w:r>
                            <w:rPr>
                              <w:color w:val="000000" w:themeColor="text1"/>
                              <w:kern w:val="24"/>
                              <w:position w:val="7"/>
                              <w:vertAlign w:val="superscript"/>
                              <w:lang w:val="kk-KZ"/>
                            </w:rPr>
                            <w:t>0</w:t>
                          </w:r>
                          <w:r>
                            <w:rPr>
                              <w:color w:val="000000" w:themeColor="text1"/>
                              <w:kern w:val="24"/>
                              <w:lang w:val="kk-KZ"/>
                            </w:rPr>
                            <w:t>С</w:t>
                          </w:r>
                          <w:r>
                            <w:rPr>
                              <w:color w:val="000000" w:themeColor="text1"/>
                              <w:kern w:val="24"/>
                              <w:lang w:val="en-US"/>
                            </w:rPr>
                            <w:t xml:space="preserve"> 5 </w:t>
                          </w:r>
                          <w:r>
                            <w:rPr>
                              <w:color w:val="000000" w:themeColor="text1"/>
                              <w:kern w:val="24"/>
                              <w:lang w:val="kk-KZ"/>
                            </w:rPr>
                            <w:t>сағ</w:t>
                          </w:r>
                        </w:p>
                      </w:txbxContent>
                    </v:textbox>
                  </v:rect>
                  <v:rect id="Прямоугольник 33" o:spid="_x0000_s1035" style="position:absolute;left:1322;top:37498;width:16136;height:83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9MMA&#10;AADbAAAADwAAAGRycy9kb3ducmV2LnhtbESPX2vCQBDE34V+h2MLfdNLFbRET7FKtfWt/unzktsm&#10;wexeyJ0a++l7guDjMDO/YSazlit1psaXTgy89hJQJJmzpeQG9ruP7hsoH1AsVk7IwJU8zKZPnQmm&#10;1l3km87bkKsIEZ+igSKEOtXaZwUx+p6rSaL36xrGEGWTa9vgJcK50v0kGWrGUuJCgTUtCsqO2xMb&#10;4I2814d1gtwffv15zlajZfljzMtzOx+DCtSGR/je/rQGBgO4fYk/Q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Y/9MMAAADbAAAADwAAAAAAAAAAAAAAAACYAgAAZHJzL2Rv&#10;d25yZXYueG1sUEsFBgAAAAAEAAQA9QAAAIgDAAAAAA==&#10;" fillcolor="white [3212]" strokecolor="black [3213]" strokeweight="1pt">
                    <v:textbox>
                      <w:txbxContent>
                        <w:p w:rsidR="00467341" w:rsidRDefault="00467341" w:rsidP="004D79E0">
                          <w:pPr>
                            <w:jc w:val="center"/>
                            <w:rPr>
                              <w:sz w:val="24"/>
                              <w:szCs w:val="24"/>
                            </w:rPr>
                          </w:pPr>
                          <w:r>
                            <w:rPr>
                              <w:color w:val="000000" w:themeColor="text1"/>
                              <w:kern w:val="24"/>
                              <w:lang w:val="kk-KZ"/>
                            </w:rPr>
                            <w:t>1.5 Термохимиялық активация</w:t>
                          </w:r>
                        </w:p>
                        <w:p w:rsidR="00467341" w:rsidRDefault="00467341" w:rsidP="004D79E0">
                          <w:pPr>
                            <w:jc w:val="center"/>
                          </w:pPr>
                          <w:r>
                            <w:rPr>
                              <w:color w:val="000000" w:themeColor="text1"/>
                              <w:kern w:val="24"/>
                              <w:lang w:val="en-US"/>
                            </w:rPr>
                            <w:t xml:space="preserve"> </w:t>
                          </w:r>
                          <w:r>
                            <w:rPr>
                              <w:color w:val="000000" w:themeColor="text1"/>
                              <w:kern w:val="24"/>
                              <w:lang w:val="kk-KZ"/>
                            </w:rPr>
                            <w:t>800</w:t>
                          </w:r>
                          <w:r>
                            <w:rPr>
                              <w:color w:val="000000" w:themeColor="text1"/>
                              <w:kern w:val="24"/>
                              <w:position w:val="7"/>
                              <w:vertAlign w:val="superscript"/>
                              <w:lang w:val="kk-KZ"/>
                            </w:rPr>
                            <w:t>0</w:t>
                          </w:r>
                          <w:r>
                            <w:rPr>
                              <w:color w:val="000000" w:themeColor="text1"/>
                              <w:kern w:val="24"/>
                              <w:lang w:val="kk-KZ"/>
                            </w:rPr>
                            <w:t>С</w:t>
                          </w:r>
                          <w:r>
                            <w:rPr>
                              <w:color w:val="000000" w:themeColor="text1"/>
                              <w:kern w:val="24"/>
                              <w:lang w:val="en-US"/>
                            </w:rPr>
                            <w:t>,</w:t>
                          </w:r>
                          <w:r>
                            <w:rPr>
                              <w:color w:val="000000" w:themeColor="text1"/>
                              <w:kern w:val="24"/>
                              <w:lang w:val="kk-KZ"/>
                            </w:rPr>
                            <w:t>60-90</w:t>
                          </w:r>
                          <w:r>
                            <w:rPr>
                              <w:color w:val="000000" w:themeColor="text1"/>
                              <w:kern w:val="24"/>
                              <w:lang w:val="en-US"/>
                            </w:rPr>
                            <w:t xml:space="preserve"> </w:t>
                          </w:r>
                          <w:r>
                            <w:rPr>
                              <w:color w:val="000000" w:themeColor="text1"/>
                              <w:kern w:val="24"/>
                              <w:lang w:val="kk-KZ"/>
                            </w:rPr>
                            <w:t>мин</w:t>
                          </w:r>
                        </w:p>
                      </w:txbxContent>
                    </v:textbox>
                  </v:rect>
                  <v:rect id="Прямоугольник 34" o:spid="_x0000_s1036" style="position:absolute;left:986;top:46620;width:16136;height: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ngMMA&#10;AADbAAAADwAAAGRycy9kb3ducmV2LnhtbESPX2vCQBDE3wW/w7GCb/XiH2yJntIq2tq3qu3zkluT&#10;YHYv5E5N++l7hYKPw8z8hpkvW67UlRpfOjEwHCSgSDJnS8kNHA+bhydQPqBYrJyQgW/ysFx0O3NM&#10;rbvJB133IVcRIj5FA0UIdaq1zwpi9ANXk0Tv5BrGEGWTa9vgLcK50qMkmWrGUuJCgTWtCsrO+wsb&#10;4Hd5qT9fE+TRdPfjOds+rssvY/q99nkGKlAb7uH/9ps1MJ7A35f4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ngMMAAADbAAAADwAAAAAAAAAAAAAAAACYAgAAZHJzL2Rv&#10;d25yZXYueG1sUEsFBgAAAAAEAAQA9QAAAIgDAAAAAA==&#10;" fillcolor="white [3212]" strokecolor="black [3213]" strokeweight="1pt">
                    <v:textbox>
                      <w:txbxContent>
                        <w:p w:rsidR="00467341" w:rsidRDefault="00467341" w:rsidP="004D79E0">
                          <w:pPr>
                            <w:jc w:val="center"/>
                            <w:rPr>
                              <w:sz w:val="24"/>
                              <w:szCs w:val="24"/>
                            </w:rPr>
                          </w:pPr>
                          <w:r>
                            <w:rPr>
                              <w:color w:val="000000" w:themeColor="text1"/>
                              <w:kern w:val="24"/>
                              <w:lang w:val="kk-KZ"/>
                            </w:rPr>
                            <w:t xml:space="preserve">1.6 </w:t>
                          </w:r>
                          <w:r>
                            <w:rPr>
                              <w:color w:val="000000" w:themeColor="text1"/>
                              <w:kern w:val="24"/>
                              <w:lang w:val="en-US"/>
                            </w:rPr>
                            <w:t xml:space="preserve">pH  6-7 </w:t>
                          </w:r>
                          <w:r>
                            <w:rPr>
                              <w:color w:val="000000" w:themeColor="text1"/>
                              <w:kern w:val="24"/>
                              <w:lang w:val="kk-KZ"/>
                            </w:rPr>
                            <w:t>келтіру,кептіру</w:t>
                          </w:r>
                        </w:p>
                      </w:txbxContent>
                    </v:textbox>
                  </v:rect>
                  <v:rect id="Прямоугольник 35" o:spid="_x0000_s1037" style="position:absolute;left:1075;top:54199;width:16137;height:75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MCG8MA&#10;AADbAAAADwAAAGRycy9kb3ducmV2LnhtbESPQWvCQBSE74L/YXmCt7pR0ZboKq2irb1Vbc+P7DMJ&#10;5r0N2VXT/vpuoeBxmJlvmPmy5UpdqfGlEwPDQQKKJHO2lNzA8bB5eALlA4rFygkZ+CYPy0W3M8fU&#10;upt80HUfchUh4lM0UIRQp1r7rCBGP3A1SfROrmEMUTa5tg3eIpwrPUqSqWYsJS4UWNOqoOy8v7AB&#10;fpeX+vM1QR5Ndz+es+3juvwypt9rn2egArXhHv5vv1kD4wn8fYk/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MCG8MAAADbAAAADwAAAAAAAAAAAAAAAACYAgAAZHJzL2Rv&#10;d25yZXYueG1sUEsFBgAAAAAEAAQA9QAAAIgDAAAAAA==&#10;" fillcolor="white [3212]" strokecolor="black [3213]" strokeweight="1pt">
                    <v:textbox>
                      <w:txbxContent>
                        <w:p w:rsidR="00467341" w:rsidRDefault="00467341" w:rsidP="004D79E0">
                          <w:pPr>
                            <w:jc w:val="center"/>
                            <w:rPr>
                              <w:sz w:val="24"/>
                              <w:szCs w:val="24"/>
                            </w:rPr>
                          </w:pPr>
                          <w:r>
                            <w:rPr>
                              <w:color w:val="000000" w:themeColor="text1"/>
                              <w:kern w:val="24"/>
                              <w:lang w:val="kk-KZ"/>
                            </w:rPr>
                            <w:t>1.7 Графен тәрізді кеуекті көміртек материал-</w:t>
                          </w:r>
                          <w:r w:rsidRPr="00146ECC">
                            <w:rPr>
                              <w:color w:val="000000" w:themeColor="text1"/>
                              <w:kern w:val="24"/>
                              <w:lang w:val="kk-KZ"/>
                            </w:rPr>
                            <w:t xml:space="preserve"> GPC</w:t>
                          </w:r>
                          <w:r>
                            <w:rPr>
                              <w:color w:val="000000" w:themeColor="text1"/>
                              <w:kern w:val="24"/>
                              <w:lang w:val="kk-KZ"/>
                            </w:rPr>
                            <w:t xml:space="preserve"> </w:t>
                          </w:r>
                        </w:p>
                      </w:txbxContent>
                    </v:textbox>
                  </v:rect>
                  <v:shape id="Прямая со стрелкой 36" o:spid="_x0000_s1038" type="#_x0000_t32" style="position:absolute;left:8964;top:19879;width:0;height:18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qPcsUAAADbAAAADwAAAGRycy9kb3ducmV2LnhtbESPT2vCQBTE74LfYXmCN93UgLapqxRB&#10;VLzYVPrn9si+Jkuzb0N2Nem37wpCj8PM/IZZrntbiyu13jhW8DBNQBAXThsuFZzftpNHED4ga6wd&#10;k4Jf8rBeDQdLzLTr+JWueShFhLDPUEEVQpNJ6YuKLPqpa4ij9+1aiyHKtpS6xS7CbS1nSTKXFg3H&#10;hQob2lRU/OQXq6A4f3480cm86y41i11z/Dqm+UGp8ah/eQYRqA//4Xt7rxWkc7h9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qPcsUAAADbAAAADwAAAAAAAAAA&#10;AAAAAAChAgAAZHJzL2Rvd25yZXYueG1sUEsFBgAAAAAEAAQA+QAAAJMDAAAAAA==&#10;" strokecolor="black [3213]" strokeweight=".5pt">
                    <v:stroke endarrow="block" joinstyle="miter"/>
                    <o:lock v:ext="edit" shapetype="f"/>
                  </v:shape>
                  <v:shape id="Прямая со стрелкой 37" o:spid="_x0000_s1039" type="#_x0000_t32" style="position:absolute;left:8964;top:27074;width:0;height:18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Yq6cUAAADbAAAADwAAAGRycy9kb3ducmV2LnhtbESPQWvCQBSE70L/w/IK3nRjA9VGV5FC&#10;qeLFRmnr7ZF9JovZtyG7mvTfdwtCj8PMfMMsVr2txY1abxwrmIwTEMSF04ZLBcfD22gGwgdkjbVj&#10;UvBDHlbLh8ECM+06/qBbHkoRIewzVFCF0GRS+qIii37sGuLonV1rMUTZllK32EW4reVTkjxLi4bj&#10;QoUNvVZUXPKrVVAcv79eaG8+dZea6XuzO+3SfKvU8LFfz0EE6sN/+N7eaAXpFP6+x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Yq6cUAAADbAAAADwAAAAAAAAAA&#10;AAAAAAChAgAAZHJzL2Rvd25yZXYueG1sUEsFBgAAAAAEAAQA+QAAAJMDAAAAAA==&#10;" strokecolor="black [3213]" strokeweight=".5pt">
                    <v:stroke endarrow="block" joinstyle="miter"/>
                    <o:lock v:ext="edit" shapetype="f"/>
                  </v:shape>
                  <v:shape id="Прямая со стрелкой 38" o:spid="_x0000_s1040" type="#_x0000_t32" style="position:absolute;left:8964;top:35545;width:0;height:18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m+m8IAAADbAAAADwAAAGRycy9kb3ducmV2LnhtbERPy2rCQBTdF/yH4Qru6sQGao2OUgrF&#10;Fjc2io/dJXNNBjN3QmZq4t87i0KXh/NerHpbixu13jhWMBknIIgLpw2XCva7z+c3ED4ga6wdk4I7&#10;eVgtB08LzLTr+IdueShFDGGfoYIqhCaT0hcVWfRj1xBH7uJaiyHCtpS6xS6G21q+JMmrtGg4NlTY&#10;0EdFxTX/tQqK/ek4o6056C4103WzOW/S/Fup0bB/n4MI1Id/8Z/7SytI49j4Jf4A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m+m8IAAADbAAAADwAAAAAAAAAAAAAA&#10;AAChAgAAZHJzL2Rvd25yZXYueG1sUEsFBgAAAAAEAAQA+QAAAJADAAAAAA==&#10;" strokecolor="black [3213]" strokeweight=".5pt">
                    <v:stroke endarrow="block" joinstyle="miter"/>
                    <o:lock v:ext="edit" shapetype="f"/>
                  </v:shape>
                  <v:shape id="Прямая со стрелкой 39" o:spid="_x0000_s1041" type="#_x0000_t32" style="position:absolute;left:8964;top:44670;width:0;height:18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UbAMUAAADbAAAADwAAAGRycy9kb3ducmV2LnhtbESPT2vCQBTE70K/w/IKvemmDWhNXUWE&#10;UsVLTcU/t0f2NVmafRuyq0m/fbcgeBxm5jfMbNHbWlyp9caxgudRAoK4cNpwqWD/9T58BeEDssba&#10;MSn4JQ+L+cNghpl2He/omodSRAj7DBVUITSZlL6oyKIfuYY4et+utRiibEupW+wi3NbyJUnG0qLh&#10;uFBhQ6uKip/8YhUU+9NxSp/moLvUTD6a7Xmb5hulnh775RuIQH24h2/ttVaQTuH/S/wB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rUbAMUAAADbAAAADwAAAAAAAAAA&#10;AAAAAAChAgAAZHJzL2Rvd25yZXYueG1sUEsFBgAAAAAEAAQA+QAAAJMDAAAAAA==&#10;" strokecolor="black [3213]" strokeweight=".5pt">
                    <v:stroke endarrow="block" joinstyle="miter"/>
                    <o:lock v:ext="edit" shapetype="f"/>
                  </v:shape>
                  <v:shape id="Прямая со стрелкой 40" o:spid="_x0000_s1042" type="#_x0000_t32" style="position:absolute;left:9054;top:51861;width:0;height:18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nB4MIAAADbAAAADwAAAGRycy9kb3ducmV2LnhtbERPz2vCMBS+C/sfwht401Qdc3ZGEUHc&#10;8KKduO32aJ5tsHkpTbTdf78cBI8f3+/5srOVuFHjjWMFo2ECgjh32nCh4Pi1GbyB8AFZY+WYFPyR&#10;h+XiqTfHVLuWD3TLQiFiCPsUFZQh1KmUPi/Joh+6mjhyZ9dYDBE2hdQNtjHcVnKcJK/SouHYUGJN&#10;65LyS3a1CvLjz/eM9uak24mZbuvd726SfSrVf+5W7yACdeEhvrs/tIKXuD5+iT9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4nB4MIAAADbAAAADwAAAAAAAAAAAAAA&#10;AAChAgAAZHJzL2Rvd25yZXYueG1sUEsFBgAAAAAEAAQA+QAAAJADAAAAAA==&#10;" strokecolor="black [3213]" strokeweight=".5pt">
                    <v:stroke endarrow="block" joinstyle="miter"/>
                    <o:lock v:ext="edit" shapetype="f"/>
                  </v:shape>
                </v:group>
                <v:rect id="Прямоугольник 41" o:spid="_x0000_s1043" style="position:absolute;left:20484;top:6627;width:18646;height:557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W0MQA&#10;AADbAAAADwAAAGRycy9kb3ducmV2LnhtbESPQWsCMRSE7wX/Q3iFXkrNqlXKahSxFiyeXD30+Lp5&#10;ZpduXpYk1d1/b4RCj8PMfMMsVp1txIV8qB0rGA0zEMSl0zUbBafjx8sbiBCRNTaOSUFPAVbLwcMC&#10;c+2ufKBLEY1IEA45KqhibHMpQ1mRxTB0LXHyzs5bjEl6I7XHa4LbRo6zbCYt1pwWKmxpU1H5U/xa&#10;Bdvptw/987vn8b4vPrdfZnJaG6WeHrv1HESkLv6H/9o7reB1BPcv6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rVtDEAAAA2wAAAA8AAAAAAAAAAAAAAAAAmAIAAGRycy9k&#10;b3ducmV2LnhtbFBLBQYAAAAABAAEAPUAAACJAwAAAAA=&#10;" fillcolor="white [3212]" strokecolor="#1f4d78 [1604]" strokeweight="1pt"/>
                <v:rect id="Прямоугольник 42" o:spid="_x0000_s1044" style="position:absolute;left:21738;top:7006;width:16137;height:6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pEsMA&#10;AADbAAAADwAAAGRycy9kb3ducmV2LnhtbESPX2vCQBDE3wW/w7FC3/RiKFaip6ilf/RNbX1ectsk&#10;NLsXcldN++m9guDjMDO/YebLjmt1ptZXTgyMRwkoktzZSgoDH8eX4RSUDygWaydk4Jc8LBf93hwz&#10;6y6yp/MhFCpCxGdooAyhybT2eUmMfuQakuh9uZYxRNkW2rZ4iXCudZokE81YSVwosaFNSfn34YcN&#10;8E7WzedbgpxOtn+e89en5+pkzMOgW81ABerCPXxrv1sDjyn8f4k/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zpEsMAAADbAAAADwAAAAAAAAAAAAAAAACYAgAAZHJzL2Rv&#10;d25yZXYueG1sUEsFBgAAAAAEAAQA9QAAAIgDAAAAAA==&#10;" fillcolor="white [3212]" strokecolor="black [3213]" strokeweight="1pt">
                  <v:textbox>
                    <w:txbxContent>
                      <w:p w:rsidR="00467341" w:rsidRDefault="00467341" w:rsidP="004D79E0">
                        <w:pPr>
                          <w:jc w:val="center"/>
                          <w:rPr>
                            <w:sz w:val="24"/>
                            <w:szCs w:val="24"/>
                          </w:rPr>
                        </w:pPr>
                        <w:r>
                          <w:rPr>
                            <w:color w:val="000000" w:themeColor="text1"/>
                            <w:kern w:val="24"/>
                            <w:lang w:val="kk-KZ"/>
                          </w:rPr>
                          <w:t xml:space="preserve">2.1 </w:t>
                        </w:r>
                        <w:r w:rsidRPr="00146ECC">
                          <w:rPr>
                            <w:color w:val="000000" w:themeColor="text1"/>
                            <w:kern w:val="24"/>
                            <w:lang w:val="kk-KZ"/>
                          </w:rPr>
                          <w:t>GPC</w:t>
                        </w:r>
                        <w:r>
                          <w:rPr>
                            <w:color w:val="000000" w:themeColor="text1"/>
                            <w:kern w:val="24"/>
                            <w:lang w:val="kk-KZ"/>
                          </w:rPr>
                          <w:t xml:space="preserve"> +</w:t>
                        </w:r>
                        <w:r>
                          <w:rPr>
                            <w:color w:val="000000" w:themeColor="text1"/>
                            <w:kern w:val="24"/>
                            <w:lang w:val="en-US"/>
                          </w:rPr>
                          <w:t>S 40:60 CS</w:t>
                        </w:r>
                        <w:r w:rsidRPr="00146ECC">
                          <w:rPr>
                            <w:color w:val="000000" w:themeColor="text1"/>
                            <w:kern w:val="24"/>
                            <w:vertAlign w:val="subscript"/>
                            <w:lang w:val="en-US"/>
                          </w:rPr>
                          <w:t>2</w:t>
                        </w:r>
                        <w:r>
                          <w:rPr>
                            <w:color w:val="000000" w:themeColor="text1"/>
                            <w:kern w:val="24"/>
                            <w:lang w:val="en-US"/>
                          </w:rPr>
                          <w:t>:</w:t>
                        </w:r>
                        <w:r>
                          <w:rPr>
                            <w:color w:val="000000" w:themeColor="text1"/>
                            <w:kern w:val="24"/>
                            <w:lang w:val="kk-KZ"/>
                          </w:rPr>
                          <w:t>изопропонол 7:3 араластыру</w:t>
                        </w:r>
                      </w:p>
                    </w:txbxContent>
                  </v:textbox>
                </v:rect>
                <v:rect id="Прямоугольник 43" o:spid="_x0000_s1045" style="position:absolute;left:21246;top:16356;width:16629;height:4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MicMA&#10;AADbAAAADwAAAGRycy9kb3ducmV2LnhtbESPX2vCQBDE3wW/w7GCb/XiH2yJntIq2tq3qu3zkluT&#10;YHYv5E5N++l7hYKPw8z8hpkvW67UlRpfOjEwHCSgSDJnS8kNHA+bhydQPqBYrJyQgW/ysFx0O3NM&#10;rbvJB133IVcRIj5FA0UIdaq1zwpi9ANXk0Tv5BrGEGWTa9vgLcK50qMkmWrGUuJCgTWtCsrO+wsb&#10;4Hd5qT9fE+TRdPfjOds+rssvY/q99nkGKlAb7uH/9ps1MBnD35f4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BMicMAAADbAAAADwAAAAAAAAAAAAAAAACYAgAAZHJzL2Rv&#10;d25yZXYueG1sUEsFBgAAAAAEAAQA9QAAAIgDAAAAAA==&#10;" fillcolor="white [3212]" strokecolor="black [3213]" strokeweight="1pt">
                  <v:textbox>
                    <w:txbxContent>
                      <w:p w:rsidR="00467341" w:rsidRDefault="00467341" w:rsidP="004D79E0">
                        <w:pPr>
                          <w:jc w:val="center"/>
                          <w:rPr>
                            <w:sz w:val="24"/>
                            <w:szCs w:val="24"/>
                          </w:rPr>
                        </w:pPr>
                        <w:r>
                          <w:rPr>
                            <w:color w:val="000000" w:themeColor="text1"/>
                            <w:kern w:val="24"/>
                            <w:lang w:val="kk-KZ"/>
                          </w:rPr>
                          <w:t>2.2 Балқыту-диффузия әдісі 155</w:t>
                        </w:r>
                        <w:r>
                          <w:rPr>
                            <w:color w:val="000000" w:themeColor="text1"/>
                            <w:kern w:val="24"/>
                            <w:position w:val="7"/>
                            <w:vertAlign w:val="superscript"/>
                            <w:lang w:val="kk-KZ"/>
                          </w:rPr>
                          <w:t>0</w:t>
                        </w:r>
                        <w:r>
                          <w:rPr>
                            <w:color w:val="000000" w:themeColor="text1"/>
                            <w:kern w:val="24"/>
                            <w:lang w:val="kk-KZ"/>
                          </w:rPr>
                          <w:t>С-200С</w:t>
                        </w:r>
                      </w:p>
                    </w:txbxContent>
                  </v:textbox>
                </v:rect>
                <v:shape id="Прямая со стрелкой 44" o:spid="_x0000_s1046" type="#_x0000_t32" style="position:absolute;left:29314;top:13869;width:0;height:19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LH48UAAADbAAAADwAAAGRycy9kb3ducmV2LnhtbESPT2vCQBTE70K/w/IK3nRjFdumriIF&#10;UfFiU+mf2yP7TBazb0N2Nem37wqCx2FmfsPMFp2txIUabxwrGA0TEMS504YLBYfP1eAFhA/IGivH&#10;pOCPPCzmD70Zptq1/EGXLBQiQtinqKAMoU6l9HlJFv3Q1cTRO7rGYoiyKaRusI1wW8mnJJlKi4bj&#10;Qok1vZeUn7KzVZAffr5faW++dDs2z+t697sbZ1ul+o/d8g1EoC7cw7f2RiuYTOD6Jf4A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LH48UAAADbAAAADwAAAAAAAAAA&#10;AAAAAAChAgAAZHJzL2Rvd25yZXYueG1sUEsFBgAAAAAEAAQA+QAAAJMDAAAAAA==&#10;" strokecolor="black [3213]" strokeweight=".5pt">
                  <v:stroke endarrow="block" joinstyle="miter"/>
                  <o:lock v:ext="edit" shapetype="f"/>
                </v:shape>
                <v:rect id="Прямоугольник 50" o:spid="_x0000_s1047" style="position:absolute;left:21604;top:24206;width:16944;height:6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EI8AA&#10;AADbAAAADwAAAGRycy9kb3ducmV2LnhtbERPTU/CQBC9k/AfNmPiDbY2AUxlaUCDAjdROU+6Q9vQ&#10;mW26K1R/PXsg4fjyvud5z406U+drJwaexgkoksLZWkoD31/r0TMoH1AsNk7IwB95yBfDwRwz6y7y&#10;Sed9KFUMEZ+hgSqENtPaFxUx+rFrSSJ3dB1jiLArte3wEsO50WmSTDVjLbGhwpZeKypO+182wDtZ&#10;tT8fCXI63f57Lt5nb/XBmMeHfvkCKlAf7uKbe2MNTOL6+CX+AL2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tEI8AAAADbAAAADwAAAAAAAAAAAAAAAACYAgAAZHJzL2Rvd25y&#10;ZXYueG1sUEsFBgAAAAAEAAQA9QAAAIUDAAAAAA==&#10;" fillcolor="white [3212]" strokecolor="black [3213]" strokeweight="1pt">
                  <v:textbox>
                    <w:txbxContent>
                      <w:p w:rsidR="00467341" w:rsidRDefault="00467341" w:rsidP="004D79E0">
                        <w:pPr>
                          <w:jc w:val="center"/>
                          <w:rPr>
                            <w:sz w:val="24"/>
                            <w:szCs w:val="24"/>
                          </w:rPr>
                        </w:pPr>
                        <w:r>
                          <w:rPr>
                            <w:color w:val="000000" w:themeColor="text1"/>
                            <w:kern w:val="24"/>
                            <w:lang w:val="kk-KZ"/>
                          </w:rPr>
                          <w:t xml:space="preserve">2.1 </w:t>
                        </w:r>
                        <w:r w:rsidRPr="00146ECC">
                          <w:rPr>
                            <w:color w:val="000000" w:themeColor="text1"/>
                            <w:kern w:val="24"/>
                            <w:lang w:val="kk-KZ"/>
                          </w:rPr>
                          <w:t>GPC</w:t>
                        </w:r>
                        <w:r>
                          <w:rPr>
                            <w:color w:val="000000" w:themeColor="text1"/>
                            <w:kern w:val="24"/>
                            <w:lang w:val="en-US"/>
                          </w:rPr>
                          <w:t xml:space="preserve"> @S</w:t>
                        </w:r>
                        <w:r>
                          <w:rPr>
                            <w:color w:val="000000" w:themeColor="text1"/>
                            <w:kern w:val="24"/>
                            <w:lang w:val="kk-KZ"/>
                          </w:rPr>
                          <w:t xml:space="preserve"> композит</w:t>
                        </w:r>
                      </w:p>
                    </w:txbxContent>
                  </v:textbox>
                </v:rect>
                <v:shape id="Прямая со стрелкой 51" o:spid="_x0000_s1048" type="#_x0000_t32" style="position:absolute;left:29314;top:21717;width:0;height:18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zypsUAAADbAAAADwAAAGRycy9kb3ducmV2LnhtbESPQWvCQBSE7wX/w/IEb3WjYmujq0ih&#10;qHixUdp6e2SfyWL2bciuJv333UKhx2FmvmEWq85W4k6NN44VjIYJCOLcacOFgtPx7XEGwgdkjZVj&#10;UvBNHlbL3sMCU+1afqd7FgoRIexTVFCGUKdS+rwki37oauLoXVxjMUTZFFI32Ea4reQ4SZ6kRcNx&#10;ocSaXkvKr9nNKshPX58vdDAfup2Y5029P+8n2U6pQb9bz0EE6sJ/+K+91QqmI/j9En+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zypsUAAADbAAAADwAAAAAAAAAA&#10;AAAAAAChAgAAZHJzL2Rvd25yZXYueG1sUEsFBgAAAAAEAAQA+QAAAJMDAAAAAA==&#10;" strokecolor="black [3213]" strokeweight=".5pt">
                  <v:stroke endarrow="block" joinstyle="miter"/>
                  <o:lock v:ext="edit" shapetype="f"/>
                </v:shape>
                <v:shape id="TextBox 68" o:spid="_x0000_s1049" type="#_x0000_t202" style="position:absolute;left:20483;top:3234;width:20885;height:377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U8YA&#10;AADbAAAADwAAAGRycy9kb3ducmV2LnhtbESPT2sCMRTE70K/Q3gFb5qtYFtWo6ggehHqVvxze928&#10;7i7dvKxJ1G0/fSMUehxm5jfMeNqaWlzJ+cqygqd+AoI4t7riQsHufdl7BeEDssbaMin4Jg/TyUNn&#10;jKm2N97SNQuFiBD2KSooQ2hSKX1ekkHftw1x9D6tMxiidIXUDm8Rbmo5SJJnabDiuFBiQ4uS8q/s&#10;YhS88cxlK/xx86U9JefD/vixeVkr1X1sZyMQgdrwH/5rr7WC4QDuX+IPk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LU8YAAADbAAAADwAAAAAAAAAAAAAAAACYAgAAZHJz&#10;L2Rvd25yZXYueG1sUEsFBgAAAAAEAAQA9QAAAIsDAAAAAA==&#10;" filled="f" stroked="f">
                  <v:textbox style="mso-fit-shape-to-text:t">
                    <w:txbxContent>
                      <w:p w:rsidR="00467341" w:rsidRDefault="00467341" w:rsidP="004D79E0">
                        <w:pPr>
                          <w:rPr>
                            <w:sz w:val="24"/>
                            <w:szCs w:val="24"/>
                          </w:rPr>
                        </w:pPr>
                        <w:r>
                          <w:rPr>
                            <w:b/>
                            <w:bCs/>
                            <w:color w:val="000000" w:themeColor="text1"/>
                            <w:kern w:val="24"/>
                            <w:lang w:val="en-US"/>
                          </w:rPr>
                          <w:t>2.</w:t>
                        </w:r>
                        <w:r>
                          <w:rPr>
                            <w:b/>
                            <w:bCs/>
                            <w:color w:val="000000" w:themeColor="text1"/>
                            <w:kern w:val="24"/>
                            <w:lang w:val="kk-KZ"/>
                          </w:rPr>
                          <w:t>Катод дайындау</w:t>
                        </w:r>
                      </w:p>
                    </w:txbxContent>
                  </v:textbox>
                </v:shape>
                <v:shape id="TextBox 69" o:spid="_x0000_s1050" type="#_x0000_t202" style="position:absolute;left:4885;top:3408;width:16320;height:377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uyMYA&#10;AADbAAAADwAAAGRycy9kb3ducmV2LnhtbESPQWsCMRSE7wX/Q3hCbzVbi7VsjaKC1ItQ16Lt7XXz&#10;uru4edkmUVd/vREKPQ4z8w0zmrSmFkdyvrKs4LGXgCDOra64UPCxWTy8gPABWWNtmRScycNk3Lkb&#10;Yartidd0zEIhIoR9igrKEJpUSp+XZND3bEMcvR/rDIYoXSG1w1OEm1r2k+RZGqw4LpTY0LykfJ8d&#10;jIJ3nrrsDS9utrBfye9u+/m9Gi6Vuu+201cQgdrwH/5rL7WCwRPcvsQfIM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NuyMYAAADbAAAADwAAAAAAAAAAAAAAAACYAgAAZHJz&#10;L2Rvd25yZXYueG1sUEsFBgAAAAAEAAQA9QAAAIsDAAAAAA==&#10;" filled="f" stroked="f">
                  <v:textbox style="mso-fit-shape-to-text:t">
                    <w:txbxContent>
                      <w:p w:rsidR="00467341" w:rsidRDefault="00467341" w:rsidP="004D79E0">
                        <w:pPr>
                          <w:rPr>
                            <w:sz w:val="24"/>
                            <w:szCs w:val="24"/>
                          </w:rPr>
                        </w:pPr>
                        <w:r>
                          <w:rPr>
                            <w:rFonts w:hAnsi="Calibri"/>
                            <w:b/>
                            <w:bCs/>
                            <w:color w:val="000000" w:themeColor="text1"/>
                            <w:kern w:val="24"/>
                            <w:lang w:val="en-US"/>
                          </w:rPr>
                          <w:t>1.</w:t>
                        </w:r>
                        <w:r>
                          <w:rPr>
                            <w:rFonts w:hAnsi="Calibri"/>
                            <w:b/>
                            <w:bCs/>
                            <w:color w:val="000000" w:themeColor="text1"/>
                            <w:kern w:val="24"/>
                            <w:lang w:val="kk-KZ"/>
                          </w:rPr>
                          <w:t xml:space="preserve"> </w:t>
                        </w:r>
                        <w:r>
                          <w:rPr>
                            <w:rFonts w:hAnsi="Calibri"/>
                            <w:b/>
                            <w:bCs/>
                            <w:color w:val="000000" w:themeColor="text1"/>
                            <w:kern w:val="24"/>
                            <w:lang w:val="en-US"/>
                          </w:rPr>
                          <w:t>GPC</w:t>
                        </w:r>
                        <w:r>
                          <w:rPr>
                            <w:rFonts w:hAnsi="Calibri"/>
                            <w:b/>
                            <w:bCs/>
                            <w:color w:val="000000" w:themeColor="text1"/>
                            <w:kern w:val="24"/>
                            <w:lang w:val="kk-KZ"/>
                          </w:rPr>
                          <w:t xml:space="preserve"> синтезі</w:t>
                        </w:r>
                      </w:p>
                    </w:txbxContent>
                  </v:textbox>
                </v:shape>
                <v:rect id="Прямоугольник 54" o:spid="_x0000_s1051" style="position:absolute;left:40968;top:6565;width:18647;height:55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jlcQA&#10;AADbAAAADwAAAGRycy9kb3ducmV2LnhtbESPQWsCMRSE7wX/Q3hCL0WzahXZGkWshRZPrh48vm5e&#10;s0s3L0uS6u6/N4VCj8PMfMOsNp1txJV8qB0rmIwzEMSl0zUbBefT22gJIkRkjY1jUtBTgM168LDC&#10;XLsbH+laRCMShEOOCqoY21zKUFZkMYxdS5y8L+ctxiS9kdrjLcFtI6dZtpAWa04LFba0q6j8Ln6s&#10;gv3804f+6dXz9NAXH/uLmZ23RqnHYbd9ARGpi//hv/a7VjB/ht8v6Q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FY5XEAAAA2wAAAA8AAAAAAAAAAAAAAAAAmAIAAGRycy9k&#10;b3ducmV2LnhtbFBLBQYAAAAABAAEAPUAAACJAwAAAAA=&#10;" fillcolor="white [3212]" strokecolor="#1f4d78 [1604]" strokeweight="1pt"/>
                <v:rect id="Прямоугольник 55" o:spid="_x0000_s1052" style="position:absolute;left:41863;top:7006;width:16495;height:6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znu8MA&#10;AADbAAAADwAAAGRycy9kb3ducmV2LnhtbESPX2vCQBDE34V+h2MLfdNLBbVET7FKtfWt/unzktsm&#10;wexeyJ0a++l7guDjMDO/YSazlit1psaXTgy89hJQJJmzpeQG9ruP7hsoH1AsVk7IwJU8zKZPnQmm&#10;1l3km87bkKsIEZ+igSKEOtXaZwUx+p6rSaL36xrGEGWTa9vgJcK50v0kGWrGUuJCgTUtCsqO2xMb&#10;4I2814d1gtwffv15zlajZfljzMtzOx+DCtSGR/je/rQGBgO4fYk/Q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znu8MAAADbAAAADwAAAAAAAAAAAAAAAACYAgAAZHJzL2Rv&#10;d25yZXYueG1sUEsFBgAAAAAEAAQA9QAAAIgDAAAAAA==&#10;" fillcolor="white [3212]" strokecolor="black [3213]" strokeweight="1pt">
                  <v:textbox>
                    <w:txbxContent>
                      <w:p w:rsidR="00467341" w:rsidRPr="0012621C" w:rsidRDefault="00467341" w:rsidP="004D79E0">
                        <w:pPr>
                          <w:jc w:val="center"/>
                          <w:rPr>
                            <w:sz w:val="24"/>
                            <w:szCs w:val="24"/>
                          </w:rPr>
                        </w:pPr>
                        <w:r>
                          <w:rPr>
                            <w:color w:val="000000" w:themeColor="text1"/>
                            <w:kern w:val="24"/>
                            <w:lang w:val="kk-KZ"/>
                          </w:rPr>
                          <w:t xml:space="preserve">3.1 </w:t>
                        </w:r>
                        <w:r w:rsidRPr="00146ECC">
                          <w:rPr>
                            <w:color w:val="000000" w:themeColor="text1"/>
                            <w:kern w:val="24"/>
                            <w:lang w:val="kk-KZ"/>
                          </w:rPr>
                          <w:t>GPC</w:t>
                        </w:r>
                        <w:r>
                          <w:rPr>
                            <w:color w:val="000000" w:themeColor="text1"/>
                            <w:kern w:val="24"/>
                            <w:lang w:val="kk-KZ"/>
                          </w:rPr>
                          <w:t xml:space="preserve"> +</w:t>
                        </w:r>
                        <w:r>
                          <w:rPr>
                            <w:color w:val="000000" w:themeColor="text1"/>
                            <w:kern w:val="24"/>
                            <w:lang w:val="en-US"/>
                          </w:rPr>
                          <w:t>NiNO</w:t>
                        </w:r>
                        <w:r w:rsidRPr="0045113D">
                          <w:rPr>
                            <w:color w:val="000000" w:themeColor="text1"/>
                            <w:kern w:val="24"/>
                            <w:sz w:val="20"/>
                            <w:szCs w:val="20"/>
                            <w:vertAlign w:val="subscript"/>
                          </w:rPr>
                          <w:t>3</w:t>
                        </w:r>
                        <w:r>
                          <w:rPr>
                            <w:color w:val="000000" w:themeColor="text1"/>
                            <w:kern w:val="24"/>
                            <w:sz w:val="20"/>
                            <w:szCs w:val="20"/>
                            <w:lang w:val="kk-KZ"/>
                          </w:rPr>
                          <w:t xml:space="preserve"> 80:20</w:t>
                        </w:r>
                        <w:r w:rsidRPr="00146ECC">
                          <w:rPr>
                            <w:color w:val="000000" w:themeColor="text1"/>
                            <w:kern w:val="24"/>
                            <w:sz w:val="20"/>
                            <w:szCs w:val="20"/>
                          </w:rPr>
                          <w:t xml:space="preserve">12 </w:t>
                        </w:r>
                        <w:r>
                          <w:rPr>
                            <w:color w:val="000000" w:themeColor="text1"/>
                            <w:kern w:val="24"/>
                            <w:sz w:val="20"/>
                            <w:szCs w:val="20"/>
                            <w:lang w:val="kk-KZ"/>
                          </w:rPr>
                          <w:t>сағ араластыру, сулы ерітінді</w:t>
                        </w:r>
                      </w:p>
                    </w:txbxContent>
                  </v:textbox>
                </v:rect>
                <v:rect id="Прямоугольник 56" o:spid="_x0000_s1053" style="position:absolute;left:41865;top:15598;width:16674;height: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55zMMA&#10;AADbAAAADwAAAGRycy9kb3ducmV2LnhtbESPX2vCQBDE3wW/w7FC3/Si0FSip6ilf/RNbX1ectsk&#10;NLsXcldN++m9guDjMDO/YebLjmt1ptZXTgyMRwkoktzZSgoDH8eX4RSUDygWaydk4Jc8LBf93hwz&#10;6y6yp/MhFCpCxGdooAyhybT2eUmMfuQakuh9uZYxRNkW2rZ4iXCu9SRJUs1YSVwosaFNSfn34YcN&#10;8E7WzedbgjxJt3+e89en5+pkzMOgW81ABerCPXxrv1sDjyn8f4k/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55zMMAAADbAAAADwAAAAAAAAAAAAAAAACYAgAAZHJzL2Rv&#10;d25yZXYueG1sUEsFBgAAAAAEAAQA9QAAAIgDAAAAAA==&#10;" fillcolor="white [3212]" strokecolor="black [3213]" strokeweight="1pt">
                  <v:textbox>
                    <w:txbxContent>
                      <w:p w:rsidR="00467341" w:rsidRDefault="00467341" w:rsidP="004D79E0">
                        <w:pPr>
                          <w:jc w:val="center"/>
                          <w:rPr>
                            <w:sz w:val="24"/>
                            <w:szCs w:val="24"/>
                          </w:rPr>
                        </w:pPr>
                        <w:r>
                          <w:rPr>
                            <w:color w:val="000000" w:themeColor="text1"/>
                            <w:kern w:val="24"/>
                            <w:lang w:val="kk-KZ"/>
                          </w:rPr>
                          <w:t>3.2 Ұнтақты кептіру 60</w:t>
                        </w:r>
                        <w:r>
                          <w:rPr>
                            <w:color w:val="000000" w:themeColor="text1"/>
                            <w:kern w:val="24"/>
                            <w:position w:val="7"/>
                            <w:vertAlign w:val="superscript"/>
                            <w:lang w:val="kk-KZ"/>
                          </w:rPr>
                          <w:t>0</w:t>
                        </w:r>
                        <w:r>
                          <w:rPr>
                            <w:color w:val="000000" w:themeColor="text1"/>
                            <w:kern w:val="24"/>
                            <w:lang w:val="kk-KZ"/>
                          </w:rPr>
                          <w:t>С</w:t>
                        </w:r>
                      </w:p>
                    </w:txbxContent>
                  </v:textbox>
                </v:rect>
                <v:shape id="Прямая со стрелкой 57" o:spid="_x0000_s1054" type="#_x0000_t32" style="position:absolute;left:49933;top:13962;width:0;height:18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nPScUAAADbAAAADwAAAGRycy9kb3ducmV2LnhtbESPQWvCQBSE74L/YXlCb7qpYrXRVYpQ&#10;tHjRKG29PbKvydLs25BdTfrvu4WCx2FmvmGW685W4kaNN44VPI4SEMS504YLBefT63AOwgdkjZVj&#10;UvBDHtarfm+JqXYtH+mWhUJECPsUFZQh1KmUPi/Joh+5mjh6X66xGKJsCqkbbCPcVnKcJE/SouG4&#10;UGJNm5Ly7+xqFeTnz49nOph33U7MbFvvL/tJ9qbUw6B7WYAI1IV7+L+90wqmM/j7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nPScUAAADbAAAADwAAAAAAAAAA&#10;AAAAAAChAgAAZHJzL2Rvd25yZXYueG1sUEsFBgAAAAAEAAQA+QAAAJMDAAAAAA==&#10;" strokecolor="black [3213]" strokeweight=".5pt">
                  <v:stroke endarrow="block" joinstyle="miter"/>
                  <o:lock v:ext="edit" shapetype="f"/>
                </v:shape>
                <v:rect id="Прямоугольник 58" o:spid="_x0000_s1055" style="position:absolute;left:41865;top:21717;width:16674;height:5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1IJcAA&#10;AADbAAAADwAAAGRycy9kb3ducmV2LnhtbERPTU/CQBC9k/AfNmPiDbY2AUxlaUCDAjdROU+6Q9vQ&#10;mW26K1R/PXsg4fjyvud5z406U+drJwaexgkoksLZWkoD31/r0TMoH1AsNk7IwB95yBfDwRwz6y7y&#10;Sed9KFUMEZ+hgSqENtPaFxUx+rFrSSJ3dB1jiLArte3wEsO50WmSTDVjLbGhwpZeKypO+182wDtZ&#10;tT8fCXI63f57Lt5nb/XBmMeHfvkCKlAf7uKbe2MNTOLY+CX+AL2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1IJcAAAADbAAAADwAAAAAAAAAAAAAAAACYAgAAZHJzL2Rvd25y&#10;ZXYueG1sUEsFBgAAAAAEAAQA9QAAAIUDAAAAAA==&#10;" fillcolor="white [3212]" strokecolor="black [3213]" strokeweight="1pt">
                  <v:textbox>
                    <w:txbxContent>
                      <w:p w:rsidR="00467341" w:rsidRDefault="00467341" w:rsidP="004D79E0">
                        <w:pPr>
                          <w:jc w:val="center"/>
                          <w:rPr>
                            <w:sz w:val="24"/>
                            <w:szCs w:val="24"/>
                          </w:rPr>
                        </w:pPr>
                        <w:r>
                          <w:rPr>
                            <w:color w:val="000000" w:themeColor="text1"/>
                            <w:kern w:val="24"/>
                            <w:lang w:val="kk-KZ"/>
                          </w:rPr>
                          <w:t>3.3 Термиялық өңдеу</w:t>
                        </w:r>
                      </w:p>
                      <w:p w:rsidR="00467341" w:rsidRDefault="00467341" w:rsidP="004D79E0">
                        <w:pPr>
                          <w:jc w:val="center"/>
                        </w:pPr>
                        <w:r>
                          <w:rPr>
                            <w:color w:val="000000" w:themeColor="text1"/>
                            <w:kern w:val="24"/>
                            <w:lang w:val="kk-KZ"/>
                          </w:rPr>
                          <w:t>300С 2 сағ 5</w:t>
                        </w:r>
                        <w:r>
                          <w:rPr>
                            <w:color w:val="000000" w:themeColor="text1"/>
                            <w:kern w:val="24"/>
                            <w:position w:val="7"/>
                            <w:vertAlign w:val="superscript"/>
                            <w:lang w:val="kk-KZ"/>
                          </w:rPr>
                          <w:t>0</w:t>
                        </w:r>
                        <w:r>
                          <w:rPr>
                            <w:color w:val="000000" w:themeColor="text1"/>
                            <w:kern w:val="24"/>
                            <w:lang w:val="kk-KZ"/>
                          </w:rPr>
                          <w:t>С/мин</w:t>
                        </w:r>
                      </w:p>
                    </w:txbxContent>
                  </v:textbox>
                </v:rect>
                <v:rect id="Прямоугольник 59" o:spid="_x0000_s1056" style="position:absolute;left:41865;top:28912;width:16674;height:4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HtvsMA&#10;AADbAAAADwAAAGRycy9kb3ducmV2LnhtbESPQWvCQBSE7wX/w/IEb7pR0LbRVVqlVnur2p4f2WcS&#10;zHsbsluN/fVuQehxmJlvmNmi5UqdqfGlEwPDQQKKJHO2lNzAYf/WfwLlA4rFygkZuJKHxbzzMMPU&#10;uot80nkXchUh4lM0UIRQp1r7rCBGP3A1SfSOrmEMUTa5tg1eIpwrPUqSiWYsJS4UWNOyoOy0+2ED&#10;/CGv9dd7gjyabH89Z+vHVfltTK/bvkxBBWrDf/je3lgD42f4+xJ/gJ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HtvsMAAADbAAAADwAAAAAAAAAAAAAAAACYAgAAZHJzL2Rv&#10;d25yZXYueG1sUEsFBgAAAAAEAAQA9QAAAIgDAAAAAA==&#10;" fillcolor="white [3212]" strokecolor="black [3213]" strokeweight="1pt">
                  <v:textbox>
                    <w:txbxContent>
                      <w:p w:rsidR="00467341" w:rsidRDefault="00467341" w:rsidP="004D79E0">
                        <w:pPr>
                          <w:jc w:val="center"/>
                          <w:rPr>
                            <w:sz w:val="24"/>
                            <w:szCs w:val="24"/>
                          </w:rPr>
                        </w:pPr>
                        <w:r>
                          <w:rPr>
                            <w:color w:val="000000" w:themeColor="text1"/>
                            <w:kern w:val="24"/>
                            <w:lang w:val="kk-KZ"/>
                          </w:rPr>
                          <w:t xml:space="preserve">3.4 </w:t>
                        </w:r>
                        <w:r w:rsidRPr="00146ECC">
                          <w:rPr>
                            <w:color w:val="000000" w:themeColor="text1"/>
                            <w:kern w:val="24"/>
                            <w:lang w:val="kk-KZ"/>
                          </w:rPr>
                          <w:t>GPC</w:t>
                        </w:r>
                        <w:r>
                          <w:rPr>
                            <w:color w:val="000000" w:themeColor="text1"/>
                            <w:kern w:val="24"/>
                            <w:lang w:val="kk-KZ"/>
                          </w:rPr>
                          <w:t xml:space="preserve"> /</w:t>
                        </w:r>
                        <w:r>
                          <w:rPr>
                            <w:color w:val="000000" w:themeColor="text1"/>
                            <w:kern w:val="24"/>
                            <w:lang w:val="en-US"/>
                          </w:rPr>
                          <w:t>NiO</w:t>
                        </w:r>
                        <w:r>
                          <w:rPr>
                            <w:color w:val="000000" w:themeColor="text1"/>
                            <w:kern w:val="24"/>
                            <w:lang w:val="kk-KZ"/>
                          </w:rPr>
                          <w:t xml:space="preserve"> композиті</w:t>
                        </w:r>
                        <w:r>
                          <w:rPr>
                            <w:color w:val="000000" w:themeColor="text1"/>
                            <w:kern w:val="24"/>
                            <w:lang w:val="en-US"/>
                          </w:rPr>
                          <w:t xml:space="preserve"> </w:t>
                        </w:r>
                      </w:p>
                    </w:txbxContent>
                  </v:textbox>
                </v:rect>
                <v:shape id="Прямая со стрелкой 60" o:spid="_x0000_s1057" type="#_x0000_t32" style="position:absolute;left:49933;top:19879;width:0;height:18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ydgMEAAADbAAAADwAAAGRycy9kb3ducmV2LnhtbERPz2vCMBS+D/Y/hDfwNlMVdHZGGYKo&#10;eNFO1N0ezbMNa15KE239781hsOPH93u26Gwl7tR441jBoJ+AIM6dNlwoOH6v3j9A+ICssXJMCh7k&#10;YTF/fZlhql3LB7pnoRAxhH2KCsoQ6lRKn5dk0fddTRy5q2sshgibQuoG2xhuKzlMkrG0aDg2lFjT&#10;sqT8N7tZBfnxcp7S3px0OzKTdb372Y2yrVK9t+7rE0SgLvyL/9wbrWAc18cv8Qf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PJ2AwQAAANsAAAAPAAAAAAAAAAAAAAAA&#10;AKECAABkcnMvZG93bnJldi54bWxQSwUGAAAAAAQABAD5AAAAjwMAAAAA&#10;" strokecolor="black [3213]" strokeweight=".5pt">
                  <v:stroke endarrow="block" joinstyle="miter"/>
                  <o:lock v:ext="edit" shapetype="f"/>
                </v:shape>
                <v:shape id="Прямая со стрелкой 61" o:spid="_x0000_s1058" type="#_x0000_t32" style="position:absolute;left:49933;top:27074;width:0;height:18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A4G8UAAADbAAAADwAAAGRycy9kb3ducmV2LnhtbESPQWvCQBSE7wX/w/KE3upGBWujq4gg&#10;tnjRVFq9PbLPZDH7NmS3Jv33XaHgcZiZb5j5srOVuFHjjWMFw0ECgjh32nCh4Pi5eZmC8AFZY+WY&#10;FPySh+Wi9zTHVLuWD3TLQiEihH2KCsoQ6lRKn5dk0Q9cTRy9i2sshiibQuoG2wi3lRwlyURaNBwX&#10;SqxpXVJ+zX6sgvx4+n6jvfnS7di8buvdeTfOPpR67nerGYhAXXiE/9vvWsFkCPcv8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A4G8UAAADbAAAADwAAAAAAAAAA&#10;AAAAAAChAgAAZHJzL2Rvd25yZXYueG1sUEsFBgAAAAAEAAQA+QAAAJMDAAAAAA==&#10;" strokecolor="black [3213]" strokeweight=".5pt">
                  <v:stroke endarrow="block" joinstyle="miter"/>
                  <o:lock v:ext="edit" shapetype="f"/>
                </v:shape>
                <v:rect id="Прямоугольник 62" o:spid="_x0000_s1059" style="position:absolute;left:41596;top:35204;width:16943;height:13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m1csMA&#10;AADbAAAADwAAAGRycy9kb3ducmV2LnhtbESPQWvCQBSE70L/w/IKvemmOcSSuoptqbXe1Or5kX0m&#10;oXlvQ3bV6K/vCgWPw8x8w0xmPTfqRJ2vnRh4HiWgSApnaykN/Gw/hy+gfECx2DghAxfyMJs+DCaY&#10;W3eWNZ02oVQRIj5HA1UIba61Lypi9CPXkkTv4DrGEGVXatvhOcK50WmSZJqxlrhQYUvvFRW/myMb&#10;4JW8tbuvBDnNvq+ei8X4o94b8/TYz19BBerDPfzfXloDWQq3L/EH6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m1csMAAADbAAAADwAAAAAAAAAAAAAAAACYAgAAZHJzL2Rv&#10;d25yZXYueG1sUEsFBgAAAAAEAAQA9QAAAIgDAAAAAA==&#10;" fillcolor="white [3212]" strokecolor="black [3213]" strokeweight="1pt">
                  <v:textbox>
                    <w:txbxContent>
                      <w:p w:rsidR="00467341" w:rsidRPr="00146ECC" w:rsidRDefault="00467341" w:rsidP="004D79E0">
                        <w:pPr>
                          <w:spacing w:line="240" w:lineRule="auto"/>
                          <w:jc w:val="center"/>
                          <w:rPr>
                            <w:rFonts w:ascii="Times New Roman" w:hAnsi="Times New Roman" w:cs="Times New Roman"/>
                            <w:sz w:val="24"/>
                            <w:szCs w:val="24"/>
                          </w:rPr>
                        </w:pPr>
                        <w:r w:rsidRPr="00146ECC">
                          <w:rPr>
                            <w:rFonts w:ascii="Times New Roman" w:hAnsi="Times New Roman" w:cs="Times New Roman"/>
                            <w:color w:val="000000" w:themeColor="text1"/>
                            <w:kern w:val="24"/>
                            <w:lang w:val="kk-KZ"/>
                          </w:rPr>
                          <w:t>3.5 Сепаратор-Целгард 2400 ПП</w:t>
                        </w:r>
                      </w:p>
                      <w:p w:rsidR="00467341" w:rsidRPr="00146ECC" w:rsidRDefault="00467341" w:rsidP="004D79E0">
                        <w:pPr>
                          <w:spacing w:line="240" w:lineRule="auto"/>
                          <w:jc w:val="center"/>
                          <w:rPr>
                            <w:rFonts w:ascii="Times New Roman" w:hAnsi="Times New Roman" w:cs="Times New Roman"/>
                          </w:rPr>
                        </w:pPr>
                        <w:r w:rsidRPr="00146ECC">
                          <w:rPr>
                            <w:rFonts w:ascii="Times New Roman" w:hAnsi="Times New Roman" w:cs="Times New Roman"/>
                            <w:color w:val="000000" w:themeColor="text1"/>
                            <w:kern w:val="24"/>
                            <w:lang w:val="kk-KZ"/>
                          </w:rPr>
                          <w:t xml:space="preserve"> модификация</w:t>
                        </w:r>
                        <w:r>
                          <w:rPr>
                            <w:rFonts w:ascii="Times New Roman" w:hAnsi="Times New Roman" w:cs="Times New Roman"/>
                            <w:color w:val="000000" w:themeColor="text1"/>
                            <w:kern w:val="24"/>
                            <w:lang w:val="kk-KZ"/>
                          </w:rPr>
                          <w:t>сы</w:t>
                        </w:r>
                      </w:p>
                      <w:p w:rsidR="00467341" w:rsidRPr="00146ECC" w:rsidRDefault="00467341" w:rsidP="004D79E0">
                        <w:pPr>
                          <w:spacing w:line="240" w:lineRule="auto"/>
                          <w:jc w:val="center"/>
                          <w:rPr>
                            <w:rFonts w:ascii="Times New Roman" w:hAnsi="Times New Roman" w:cs="Times New Roman"/>
                          </w:rPr>
                        </w:pPr>
                        <w:r w:rsidRPr="00146ECC">
                          <w:rPr>
                            <w:rFonts w:ascii="Times New Roman" w:hAnsi="Times New Roman" w:cs="Times New Roman"/>
                            <w:color w:val="000000" w:themeColor="text1"/>
                            <w:kern w:val="24"/>
                            <w:lang w:val="kk-KZ"/>
                          </w:rPr>
                          <w:t>15 микрон қалыңдық</w:t>
                        </w:r>
                      </w:p>
                      <w:p w:rsidR="00467341" w:rsidRDefault="00467341" w:rsidP="004D79E0">
                        <w:pPr>
                          <w:spacing w:line="240" w:lineRule="auto"/>
                          <w:jc w:val="center"/>
                        </w:pPr>
                        <w:r w:rsidRPr="00146ECC">
                          <w:rPr>
                            <w:rFonts w:ascii="Times New Roman" w:hAnsi="Times New Roman" w:cs="Times New Roman"/>
                            <w:color w:val="000000" w:themeColor="text1"/>
                            <w:kern w:val="24"/>
                            <w:lang w:val="kk-KZ"/>
                          </w:rPr>
                          <w:t>GPC /</w:t>
                        </w:r>
                        <w:r w:rsidRPr="00146ECC">
                          <w:rPr>
                            <w:rFonts w:ascii="Times New Roman" w:hAnsi="Times New Roman" w:cs="Times New Roman"/>
                            <w:color w:val="000000" w:themeColor="text1"/>
                            <w:kern w:val="24"/>
                            <w:lang w:val="en-US"/>
                          </w:rPr>
                          <w:t>NiO</w:t>
                        </w:r>
                        <w:r w:rsidRPr="00146ECC">
                          <w:rPr>
                            <w:rFonts w:ascii="Times New Roman" w:hAnsi="Times New Roman" w:cs="Times New Roman"/>
                            <w:color w:val="000000" w:themeColor="text1"/>
                            <w:kern w:val="24"/>
                            <w:lang w:val="kk-KZ"/>
                          </w:rPr>
                          <w:t xml:space="preserve"> : 3%</w:t>
                        </w:r>
                        <w:r>
                          <w:rPr>
                            <w:color w:val="000000" w:themeColor="text1"/>
                            <w:kern w:val="24"/>
                            <w:lang w:val="kk-KZ"/>
                          </w:rPr>
                          <w:t xml:space="preserve"> </w:t>
                        </w:r>
                        <w:r w:rsidRPr="00146ECC">
                          <w:rPr>
                            <w:rFonts w:ascii="Times New Roman" w:hAnsi="Times New Roman" w:cs="Times New Roman"/>
                            <w:color w:val="000000" w:themeColor="text1"/>
                            <w:kern w:val="24"/>
                            <w:lang w:val="kk-KZ"/>
                          </w:rPr>
                          <w:t>ПВДФ/НМП</w:t>
                        </w:r>
                      </w:p>
                      <w:p w:rsidR="00467341" w:rsidRDefault="00467341" w:rsidP="004D79E0">
                        <w:pPr>
                          <w:jc w:val="center"/>
                        </w:pPr>
                        <w:r>
                          <w:rPr>
                            <w:color w:val="000000" w:themeColor="text1"/>
                            <w:kern w:val="24"/>
                            <w:lang w:val="kk-KZ"/>
                          </w:rPr>
                          <w:t>9:1</w:t>
                        </w:r>
                      </w:p>
                    </w:txbxContent>
                  </v:textbox>
                </v:rect>
                <v:rect id="Прямоугольник 63" o:spid="_x0000_s1060" style="position:absolute;left:41865;top:51259;width:16674;height:3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Q6cMA&#10;AADbAAAADwAAAGRycy9kb3ducmV2LnhtbESPX2vCQBDE3wW/w7FC3/SihVSip6ilf/RNbX1ectsk&#10;NLsXcldN++m9guDjMDO/YebLjmt1ptZXTgyMRwkoktzZSgoDH8eX4RSUDygWaydk4Jc8LBf93hwz&#10;6y6yp/MhFCpCxGdooAyhybT2eUmMfuQakuh9uZYxRNkW2rZ4iXCu9SRJUs1YSVwosaFNSfn34YcN&#10;8E7WzedbgjxJt3+e89en5+pkzMOgW81ABerCPXxrv1sD6SP8f4k/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UQ6cMAAADbAAAADwAAAAAAAAAAAAAAAACYAgAAZHJzL2Rv&#10;d25yZXYueG1sUEsFBgAAAAAEAAQA9QAAAIgDAAAAAA==&#10;" fillcolor="white [3212]" strokecolor="black [3213]" strokeweight="1pt">
                  <v:textbox>
                    <w:txbxContent>
                      <w:p w:rsidR="00467341" w:rsidRDefault="00467341" w:rsidP="004D79E0">
                        <w:pPr>
                          <w:jc w:val="center"/>
                          <w:rPr>
                            <w:sz w:val="24"/>
                            <w:szCs w:val="24"/>
                          </w:rPr>
                        </w:pPr>
                        <w:r>
                          <w:rPr>
                            <w:color w:val="000000" w:themeColor="text1"/>
                            <w:kern w:val="24"/>
                            <w:lang w:val="kk-KZ"/>
                          </w:rPr>
                          <w:t>3.6 Кептіру 60</w:t>
                        </w:r>
                        <w:r>
                          <w:rPr>
                            <w:color w:val="000000" w:themeColor="text1"/>
                            <w:kern w:val="24"/>
                            <w:position w:val="7"/>
                            <w:vertAlign w:val="superscript"/>
                            <w:lang w:val="kk-KZ"/>
                          </w:rPr>
                          <w:t>0</w:t>
                        </w:r>
                        <w:r>
                          <w:rPr>
                            <w:color w:val="000000" w:themeColor="text1"/>
                            <w:kern w:val="24"/>
                            <w:lang w:val="kk-KZ"/>
                          </w:rPr>
                          <w:t>С 4 сағ</w:t>
                        </w:r>
                      </w:p>
                    </w:txbxContent>
                  </v:textbox>
                </v:rect>
                <v:rect id="Прямоугольник 99968" o:spid="_x0000_s1061" style="position:absolute;left:41686;top:57012;width:16674;height:4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qsYcIA&#10;AADeAAAADwAAAGRycy9kb3ducmV2LnhtbERPyW7CMBC9V+o/WIPUGzhwSJuAQbRV6XIr23kUD0lE&#10;ZhzFBgJfXx+Qenx6+2zRc6PO1PnaiYHxKAFFUjhbS2lgu/kYvoDyAcVi44QMXMnDYv74MMPcuov8&#10;0nkdShVDxOdooAqhzbX2RUWMfuRaksgdXMcYIuxKbTu8xHBu9CRJUs1YS2yosKW3iorj+sQG+Ede&#10;291ngjxJv2+ei9Xze7035mnQL6egAvXhX3x3f1kDWZalcW+8E6+An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iqxhwgAAAN4AAAAPAAAAAAAAAAAAAAAAAJgCAABkcnMvZG93&#10;bnJldi54bWxQSwUGAAAAAAQABAD1AAAAhwMAAAAA&#10;" fillcolor="white [3212]" strokecolor="black [3213]" strokeweight="1pt">
                  <v:textbox>
                    <w:txbxContent>
                      <w:p w:rsidR="00467341" w:rsidRDefault="00467341" w:rsidP="004D79E0">
                        <w:pPr>
                          <w:jc w:val="center"/>
                          <w:rPr>
                            <w:sz w:val="24"/>
                            <w:szCs w:val="24"/>
                          </w:rPr>
                        </w:pPr>
                        <w:r>
                          <w:rPr>
                            <w:color w:val="000000" w:themeColor="text1"/>
                            <w:kern w:val="24"/>
                            <w:lang w:val="kk-KZ"/>
                          </w:rPr>
                          <w:t>3.7 Қию 19 мм диаметрде</w:t>
                        </w:r>
                      </w:p>
                    </w:txbxContent>
                  </v:textbox>
                </v:rect>
                <v:shape id="TextBox 89" o:spid="_x0000_s1062" type="#_x0000_t202" style="position:absolute;left:37426;top:3140;width:24067;height:377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Ovx8gA&#10;AADeAAAADwAAAGRycy9kb3ducmV2LnhtbESPQWvCQBSE74L/YXlCb7ppD7aJrmILopdCG0Xt7TX7&#10;moRm38bdrab99W5B8DjMzDfMdN6ZRpzI+dqygvtRAoK4sLrmUsF2sxw+gfABWWNjmRT8kof5rN+b&#10;Yqbtmd/plIdSRAj7DBVUIbSZlL6oyKAf2ZY4el/WGQxRulJqh+cIN418SJKxNFhzXKiwpZeKiu/8&#10;xyh444XLV/jnnpf2Iznud4fP18e1UneDbjEBEagLt/C1vdYK0jQdp/B/J14B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c6/HyAAAAN4AAAAPAAAAAAAAAAAAAAAAAJgCAABk&#10;cnMvZG93bnJldi54bWxQSwUGAAAAAAQABAD1AAAAjQMAAAAA&#10;" filled="f" stroked="f">
                  <v:textbox style="mso-fit-shape-to-text:t">
                    <w:txbxContent>
                      <w:p w:rsidR="00467341" w:rsidRDefault="00467341" w:rsidP="004D79E0">
                        <w:pPr>
                          <w:rPr>
                            <w:sz w:val="24"/>
                            <w:szCs w:val="24"/>
                          </w:rPr>
                        </w:pPr>
                        <w:r>
                          <w:rPr>
                            <w:b/>
                            <w:bCs/>
                            <w:color w:val="000000" w:themeColor="text1"/>
                            <w:kern w:val="24"/>
                            <w:lang w:val="kk-KZ"/>
                          </w:rPr>
                          <w:t>3</w:t>
                        </w:r>
                        <w:r>
                          <w:rPr>
                            <w:b/>
                            <w:bCs/>
                            <w:color w:val="000000" w:themeColor="text1"/>
                            <w:kern w:val="24"/>
                            <w:lang w:val="en-US"/>
                          </w:rPr>
                          <w:t>.</w:t>
                        </w:r>
                        <w:r>
                          <w:rPr>
                            <w:b/>
                            <w:bCs/>
                            <w:color w:val="000000" w:themeColor="text1"/>
                            <w:kern w:val="24"/>
                            <w:lang w:val="kk-KZ"/>
                          </w:rPr>
                          <w:t>Сепаратор модификациялау</w:t>
                        </w:r>
                      </w:p>
                    </w:txbxContent>
                  </v:textbox>
                </v:shape>
                <v:rect id="Прямоугольник 99970" o:spid="_x0000_s1063" style="position:absolute;left:21514;top:32487;width:16943;height:10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U2usMA&#10;AADeAAAADwAAAGRycy9kb3ducmV2LnhtbESPy27CMBBF95X4B2uQugOnLKAJGFRA9MGO53oUD0lE&#10;ZhzFLqT9+nqB1OXVfenMFh3X6katr5wYeBkmoEhyZyspDBwPm8ErKB9QLNZOyMAPeVjMe08zzKy7&#10;y45u+1CoOCI+QwNlCE2mtc9LYvRD15BE7+JaxhBlW2jb4j2Oc61HSTLWjJXEhxIbWpWUX/ffbIC3&#10;smxOHwnyaPz16zl/n6yrszHP/e5tCipQF/7Dj/anNZCm6SQCRJyIAn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U2usMAAADeAAAADwAAAAAAAAAAAAAAAACYAgAAZHJzL2Rv&#10;d25yZXYueG1sUEsFBgAAAAAEAAQA9QAAAIgDAAAAAA==&#10;" fillcolor="white [3212]" strokecolor="black [3213]" strokeweight="1pt">
                  <v:textbox>
                    <w:txbxContent>
                      <w:p w:rsidR="00467341" w:rsidRDefault="00467341" w:rsidP="004D79E0">
                        <w:pPr>
                          <w:jc w:val="center"/>
                          <w:rPr>
                            <w:sz w:val="24"/>
                            <w:szCs w:val="24"/>
                          </w:rPr>
                        </w:pPr>
                        <w:r>
                          <w:rPr>
                            <w:color w:val="000000" w:themeColor="text1"/>
                            <w:kern w:val="24"/>
                            <w:lang w:val="kk-KZ"/>
                          </w:rPr>
                          <w:t>2.4 Сларри дайындау</w:t>
                        </w:r>
                        <w:r>
                          <w:rPr>
                            <w:color w:val="000000" w:themeColor="text1"/>
                            <w:kern w:val="24"/>
                            <w:lang w:val="en-US"/>
                          </w:rPr>
                          <w:t xml:space="preserve"> </w:t>
                        </w:r>
                        <w:r w:rsidRPr="00146ECC">
                          <w:rPr>
                            <w:color w:val="000000" w:themeColor="text1"/>
                            <w:kern w:val="24"/>
                            <w:lang w:val="kk-KZ"/>
                          </w:rPr>
                          <w:t>GPC</w:t>
                        </w:r>
                        <w:r w:rsidRPr="0012621C">
                          <w:rPr>
                            <w:color w:val="000000" w:themeColor="text1"/>
                            <w:kern w:val="24"/>
                          </w:rPr>
                          <w:t xml:space="preserve"> @</w:t>
                        </w:r>
                        <w:r>
                          <w:rPr>
                            <w:color w:val="000000" w:themeColor="text1"/>
                            <w:kern w:val="24"/>
                            <w:lang w:val="en-US"/>
                          </w:rPr>
                          <w:t>S</w:t>
                        </w:r>
                        <w:r>
                          <w:rPr>
                            <w:color w:val="000000" w:themeColor="text1"/>
                            <w:kern w:val="24"/>
                            <w:lang w:val="kk-KZ"/>
                          </w:rPr>
                          <w:t>:ацетилен қара: 3% ПВДФ/НМП</w:t>
                        </w:r>
                      </w:p>
                      <w:p w:rsidR="00467341" w:rsidRPr="001649E9" w:rsidRDefault="00467341" w:rsidP="004D79E0">
                        <w:pPr>
                          <w:jc w:val="center"/>
                          <w:rPr>
                            <w:sz w:val="24"/>
                            <w:szCs w:val="24"/>
                          </w:rPr>
                        </w:pPr>
                        <w:r>
                          <w:rPr>
                            <w:color w:val="000000" w:themeColor="text1"/>
                            <w:kern w:val="24"/>
                            <w:lang w:val="kk-KZ"/>
                          </w:rPr>
                          <w:t>8:1:1 30 мин араластыру</w:t>
                        </w:r>
                      </w:p>
                      <w:p w:rsidR="00467341" w:rsidRDefault="00467341" w:rsidP="004D79E0">
                        <w:pPr>
                          <w:jc w:val="center"/>
                        </w:pPr>
                        <w:r>
                          <w:rPr>
                            <w:color w:val="000000" w:themeColor="text1"/>
                            <w:kern w:val="24"/>
                            <w:lang w:val="kk-KZ"/>
                          </w:rPr>
                          <w:t xml:space="preserve"> </w:t>
                        </w:r>
                      </w:p>
                    </w:txbxContent>
                  </v:textbox>
                </v:rect>
                <v:rect id="Прямоугольник 99971" o:spid="_x0000_s1064" style="position:absolute;left:21647;top:45769;width:16540;height:13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mTIcUA&#10;AADeAAAADwAAAGRycy9kb3ducmV2LnhtbESPwW7CMBBE70j9B2sr9QYOHKAJGFSo2gI3aOl5FW+T&#10;qNl1FLsQ+HqMVInjaGbeaGaLjmt1pNZXTgwMBwkoktzZSgoDX59v/WdQPqBYrJ2QgTN5WMwfejPM&#10;rDvJjo77UKgIEZ+hgTKEJtPa5yUx+oFrSKL341rGEGVbaNviKcK51qMkGWvGSuJCiQ2tSsp/939s&#10;gLeybA4fCfJovLl4zt8nr9W3MU+P3csUVKAu3MP/7bU1kKbpZAi3O/EK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ZMhxQAAAN4AAAAPAAAAAAAAAAAAAAAAAJgCAABkcnMv&#10;ZG93bnJldi54bWxQSwUGAAAAAAQABAD1AAAAigMAAAAA&#10;" fillcolor="white [3212]" strokecolor="black [3213]" strokeweight="1pt">
                  <v:textbox>
                    <w:txbxContent>
                      <w:p w:rsidR="00467341" w:rsidRDefault="00467341" w:rsidP="004D79E0">
                        <w:pPr>
                          <w:jc w:val="center"/>
                          <w:rPr>
                            <w:sz w:val="24"/>
                            <w:szCs w:val="24"/>
                          </w:rPr>
                        </w:pPr>
                        <w:r>
                          <w:rPr>
                            <w:color w:val="000000" w:themeColor="text1"/>
                            <w:kern w:val="24"/>
                            <w:lang w:val="kk-KZ"/>
                          </w:rPr>
                          <w:t>2.5 Карбонмен түрленген алюминий фольгаға сларриды жағу</w:t>
                        </w:r>
                      </w:p>
                      <w:p w:rsidR="00467341" w:rsidRDefault="00467341" w:rsidP="004D79E0">
                        <w:pPr>
                          <w:jc w:val="center"/>
                        </w:pPr>
                        <w:r>
                          <w:rPr>
                            <w:color w:val="000000" w:themeColor="text1"/>
                            <w:kern w:val="24"/>
                            <w:lang w:val="kk-KZ"/>
                          </w:rPr>
                          <w:t>кептіру 60</w:t>
                        </w:r>
                        <w:r>
                          <w:rPr>
                            <w:color w:val="000000" w:themeColor="text1"/>
                            <w:kern w:val="24"/>
                            <w:position w:val="7"/>
                            <w:vertAlign w:val="superscript"/>
                            <w:lang w:val="kk-KZ"/>
                          </w:rPr>
                          <w:t>0</w:t>
                        </w:r>
                        <w:r>
                          <w:rPr>
                            <w:color w:val="000000" w:themeColor="text1"/>
                            <w:kern w:val="24"/>
                            <w:lang w:val="kk-KZ"/>
                          </w:rPr>
                          <w:t>С 12 сағ вакуум пеште</w:t>
                        </w:r>
                      </w:p>
                      <w:p w:rsidR="00467341" w:rsidRDefault="00467341" w:rsidP="004D79E0">
                        <w:pPr>
                          <w:jc w:val="center"/>
                        </w:pPr>
                        <w:r>
                          <w:rPr>
                            <w:color w:val="000000" w:themeColor="text1"/>
                            <w:kern w:val="24"/>
                            <w:lang w:val="kk-KZ"/>
                          </w:rPr>
                          <w:t xml:space="preserve"> </w:t>
                        </w:r>
                      </w:p>
                    </w:txbxContent>
                  </v:textbox>
                </v:rect>
                <v:shape id="Прямая со стрелкой 99972" o:spid="_x0000_s1065" type="#_x0000_t32" style="position:absolute;left:29561;top:30003;width:0;height:2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KTsMcAAADeAAAADwAAAGRycy9kb3ducmV2LnhtbESPQWvCQBSE7wX/w/IK3uqmCtqkrlIK&#10;YosXTaXV2yP7mixm34bsauK/7xYEj8PMfMPMl72txYVabxwreB4lIIgLpw2XCvZfq6cXED4ga6wd&#10;k4IreVguBg9zzLTreEeXPJQiQthnqKAKocmk9EVFFv3INcTR+3WtxRBlW0rdYhfhtpbjJJlKi4bj&#10;QoUNvVdUnPKzVVDsDz8pbc237iZmtm42x80k/1Rq+Ni/vYII1Id7+Nb+0ArSNJ2N4f9Ov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pOwxwAAAN4AAAAPAAAAAAAA&#10;AAAAAAAAAKECAABkcnMvZG93bnJldi54bWxQSwUGAAAAAAQABAD5AAAAlQMAAAAA&#10;" strokecolor="black [3213]" strokeweight=".5pt">
                  <v:stroke endarrow="block" joinstyle="miter"/>
                  <o:lock v:ext="edit" shapetype="f"/>
                </v:shape>
                <v:shape id="Прямая со стрелкой 99973" o:spid="_x0000_s1066" type="#_x0000_t32" style="position:absolute;left:29314;top:43417;width:0;height:19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42K8gAAADeAAAADwAAAGRycy9kb3ducmV2LnhtbESPQWvCQBSE7wX/w/KE3uqmBmqTuooI&#10;pS1eahS1t0f2NVnMvg3ZrUn/vSsUehxm5htmvhxsIy7UeeNYweMkAUFcOm24UrDfvT48g/ABWWPj&#10;mBT8koflYnQ3x1y7nrd0KUIlIoR9jgrqENpcSl/WZNFPXEscvW/XWQxRdpXUHfYRbhs5TZInadFw&#10;XKixpXVN5bn4sQrK/emY0ac56D41s7d287VJiw+l7sfD6gVEoCH8h//a71pBlmWzFG534hW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G42K8gAAADeAAAADwAAAAAA&#10;AAAAAAAAAAChAgAAZHJzL2Rvd25yZXYueG1sUEsFBgAAAAAEAAQA+QAAAJYDAAAAAA==&#10;" strokecolor="black [3213]" strokeweight=".5pt">
                  <v:stroke endarrow="block" joinstyle="miter"/>
                  <o:lock v:ext="edit" shapetype="f"/>
                </v:shape>
                <v:group id="Группа 99974" o:spid="_x0000_s1067" style="position:absolute;left:61318;top:6494;width:18647;height:55918" coordorigin="61318,6494" coordsize="18646,50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fHF4rIAAAA&#10;3gAAAA8AAAAAAAAAAAAAAAAAqgIAAGRycy9kb3ducmV2LnhtbFBLBQYAAAAABAAEAPoAAACfAwAA&#10;AAA=&#10;">
                  <v:rect id="Прямоугольник 99975" o:spid="_x0000_s1068" style="position:absolute;left:61318;top:6494;width:18647;height:50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ylMcA&#10;AADeAAAADwAAAGRycy9kb3ducmV2LnhtbESPQUvDQBSE74L/YXmCF2k3VqpNzKYUrWDxZNpDj8/s&#10;cxPMvg27a5v8e1cQPA4z8w1TrkfbixP50DlWcDvPQBA3TndsFBz2L7MViBCRNfaOScFEAdbV5UWJ&#10;hXZnfqdTHY1IEA4FKmhjHAopQ9OSxTB3A3HyPp23GJP0RmqP5wS3vVxk2b202HFaaHGgp5aar/rb&#10;KtguP3yYbp49L96merc9mrvDxih1fTVuHkFEGuN/+K/9qhXkef6whN876QrI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7MpTHAAAA3gAAAA8AAAAAAAAAAAAAAAAAmAIAAGRy&#10;cy9kb3ducmV2LnhtbFBLBQYAAAAABAAEAPUAAACMAwAAAAA=&#10;" fillcolor="white [3212]" strokecolor="#1f4d78 [1604]" strokeweight="1pt"/>
                  <v:rect id="Прямоугольник 99976" o:spid="_x0000_s1069" style="position:absolute;left:62711;top:6806;width:16136;height:7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ALVcUA&#10;AADeAAAADwAAAGRycy9kb3ducmV2LnhtbESPS2/CMBCE75X4D9Yi9VaccghNwKA+1Jb2xvO8ipck&#10;IruOYhcCvx5XqtTjaGa+0cwWPTfqRJ2vnRh4HCWgSApnaykNbDfvD0+gfECx2DghAxfysJgP7maY&#10;W3eWFZ3WoVQRIj5HA1UIba61Lypi9CPXkkTv4DrGEGVXatvhOcK50eMkSTVjLXGhwpZeKyqO6x82&#10;wN/y0u4+E+Rx+nX1XHxM3uq9MffD/nkKKlAf/sN/7aU1kGXZJIXfO/EK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gAtVxQAAAN4AAAAPAAAAAAAAAAAAAAAAAJgCAABkcnMv&#10;ZG93bnJldi54bWxQSwUGAAAAAAQABAD1AAAAigMAAAAA&#10;" fillcolor="white [3212]" strokecolor="black [3213]" strokeweight="1pt">
                    <v:textbox>
                      <w:txbxContent>
                        <w:p w:rsidR="00467341" w:rsidRPr="00821411" w:rsidRDefault="00467341" w:rsidP="00821411">
                          <w:pPr>
                            <w:spacing w:after="0" w:line="240" w:lineRule="auto"/>
                            <w:jc w:val="center"/>
                            <w:rPr>
                              <w:sz w:val="24"/>
                              <w:szCs w:val="24"/>
                              <w:lang w:val="kk-KZ"/>
                            </w:rPr>
                          </w:pPr>
                          <w:r>
                            <w:rPr>
                              <w:color w:val="000000" w:themeColor="text1"/>
                              <w:kern w:val="24"/>
                              <w:lang w:val="kk-KZ"/>
                            </w:rPr>
                            <w:t xml:space="preserve">4.1 Инертті атмосферада </w:t>
                          </w:r>
                          <w:r>
                            <w:rPr>
                              <w:color w:val="000000" w:themeColor="text1"/>
                              <w:kern w:val="24"/>
                              <w:lang w:val="en-US"/>
                            </w:rPr>
                            <w:t>CR-2032</w:t>
                          </w:r>
                          <w:r>
                            <w:rPr>
                              <w:color w:val="000000" w:themeColor="text1"/>
                              <w:kern w:val="24"/>
                              <w:lang w:val="kk-KZ"/>
                            </w:rPr>
                            <w:t xml:space="preserve"> типті ұяшық жинау</w:t>
                          </w:r>
                          <w:r>
                            <w:rPr>
                              <w:color w:val="000000" w:themeColor="text1"/>
                              <w:kern w:val="24"/>
                              <w:lang w:val="en-US"/>
                            </w:rPr>
                            <w:t xml:space="preserve"> </w:t>
                          </w:r>
                          <w:r>
                            <w:rPr>
                              <w:color w:val="000000" w:themeColor="text1"/>
                              <w:kern w:val="24"/>
                              <w:lang w:val="kk-KZ"/>
                            </w:rPr>
                            <w:t>,престеу</w:t>
                          </w:r>
                        </w:p>
                      </w:txbxContent>
                    </v:textbox>
                  </v:rect>
                  <v:rect id="Прямоугольник 99977" o:spid="_x0000_s1070" style="position:absolute;left:62752;top:14605;width:16137;height:4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uzsUA&#10;AADeAAAADwAAAGRycy9kb3ducmV2LnhtbESPS2/CMBCE75X4D9Yi9VacciAkYFBbRF83nudVvCQR&#10;2XUUu5D219eVkHoczcw3mvmy50ZdqPO1EwOPowQUSeFsLaWB/W79MAXlA4rFxgkZ+CYPy8Xgbo65&#10;dVfZ0GUbShUh4nM0UIXQ5lr7oiJGP3ItSfROrmMMUXalth1eI5wbPU6SiWasJS5U2NJLRcV5+8UG&#10;+FOe28NbgjyefPx4Ll7TVX005n7YP81ABerDf/jWfrcGsixLU/i7E6+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K7OxQAAAN4AAAAPAAAAAAAAAAAAAAAAAJgCAABkcnMv&#10;ZG93bnJldi54bWxQSwUGAAAAAAQABAD1AAAAigMAAAAA&#10;" fillcolor="white [3212]" strokecolor="black [3213]" strokeweight="1pt">
                    <v:textbox>
                      <w:txbxContent>
                        <w:p w:rsidR="00467341" w:rsidRDefault="00467341" w:rsidP="004D79E0">
                          <w:pPr>
                            <w:jc w:val="center"/>
                            <w:rPr>
                              <w:sz w:val="24"/>
                              <w:szCs w:val="24"/>
                            </w:rPr>
                          </w:pPr>
                          <w:r>
                            <w:rPr>
                              <w:color w:val="000000" w:themeColor="text1"/>
                              <w:kern w:val="24"/>
                              <w:lang w:val="kk-KZ"/>
                            </w:rPr>
                            <w:t xml:space="preserve">Катод композит 15мм </w:t>
                          </w:r>
                          <w:r w:rsidRPr="00146ECC">
                            <w:rPr>
                              <w:color w:val="000000" w:themeColor="text1"/>
                              <w:kern w:val="24"/>
                              <w:lang w:val="kk-KZ"/>
                            </w:rPr>
                            <w:t>GPC</w:t>
                          </w:r>
                          <w:r w:rsidRPr="00146ECC">
                            <w:rPr>
                              <w:color w:val="000000" w:themeColor="text1"/>
                              <w:kern w:val="24"/>
                            </w:rPr>
                            <w:t xml:space="preserve"> @</w:t>
                          </w:r>
                          <w:r>
                            <w:rPr>
                              <w:color w:val="000000" w:themeColor="text1"/>
                              <w:kern w:val="24"/>
                              <w:lang w:val="en-US"/>
                            </w:rPr>
                            <w:t>S</w:t>
                          </w:r>
                        </w:p>
                        <w:p w:rsidR="00467341" w:rsidRDefault="00467341" w:rsidP="004D79E0">
                          <w:pPr>
                            <w:jc w:val="center"/>
                          </w:pPr>
                          <w:r>
                            <w:rPr>
                              <w:color w:val="000000" w:themeColor="text1"/>
                              <w:kern w:val="24"/>
                              <w:lang w:val="kk-KZ"/>
                            </w:rPr>
                            <w:t xml:space="preserve"> </w:t>
                          </w:r>
                        </w:p>
                      </w:txbxContent>
                    </v:textbox>
                  </v:rect>
                  <v:shape id="Прямая со стрелкой 99978" o:spid="_x0000_s1071" type="#_x0000_t32" style="position:absolute;left:70283;top:12969;width:0;height:18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qkWsUAAADeAAAADwAAAGRycy9kb3ducmV2LnhtbERPz2vCMBS+C/4P4Qm7aeqEaatRZDC2&#10;4WV2ZZu3R/Nsg81LaTLb/ffLQfD48f3e7AbbiCt13jhWMJ8lIIhLpw1XCorPl+kKhA/IGhvHpOCP&#10;POy249EGM+16PtI1D5WIIewzVFCH0GZS+rImi37mWuLInV1nMUTYVVJ32Mdw28jHJHmSFg3Hhhpb&#10;eq6pvOS/VkFZ/Hyn9GG+dL8wy9f2cDos8nelHibDfg0i0BDu4pv7TStI03QZ98Y78QrI7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qkWsUAAADeAAAADwAAAAAAAAAA&#10;AAAAAAChAgAAZHJzL2Rvd25yZXYueG1sUEsFBgAAAAAEAAQA+QAAAJMDAAAAAA==&#10;" strokecolor="black [3213]" strokeweight=".5pt">
                    <v:stroke endarrow="block" joinstyle="miter"/>
                    <o:lock v:ext="edit" shapetype="f"/>
                  </v:shape>
                  <v:rect id="Прямоугольник 99979" o:spid="_x0000_s1072" style="position:absolute;left:62752;top:20724;width:16137;height:5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J8YA&#10;AADeAAAADwAAAGRycy9kb3ducmV2LnhtbESPS2/CMBCE75X4D9YicSsOHICkGMRDPNpb6eO8irdJ&#10;1Ow6ig2k/fW4ElKPo5n5RjNfdlyrC7W+cmJgNExAkeTOVlIYeH/bPc5A+YBisXZCBn7Iw3LRe5hj&#10;Zt1VXulyCoWKEPEZGihDaDKtfV4Sox+6hiR6X65lDFG2hbYtXiOcaz1OkolmrCQulNjQpqT8+3Rm&#10;A/wi6+bjkCCPJ8+/nvP9dFt9GjPod6snUIG68B++t4/WQJqm0xT+7sQr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fJ8YAAADeAAAADwAAAAAAAAAAAAAAAACYAgAAZHJz&#10;L2Rvd25yZXYueG1sUEsFBgAAAAAEAAQA9QAAAIsDAAAAAA==&#10;" fillcolor="white [3212]" strokecolor="black [3213]" strokeweight="1pt">
                    <v:textbox>
                      <w:txbxContent>
                        <w:p w:rsidR="00467341" w:rsidRDefault="00467341" w:rsidP="004D79E0">
                          <w:pPr>
                            <w:jc w:val="center"/>
                            <w:rPr>
                              <w:sz w:val="24"/>
                              <w:szCs w:val="24"/>
                            </w:rPr>
                          </w:pPr>
                          <w:r>
                            <w:rPr>
                              <w:color w:val="000000" w:themeColor="text1"/>
                              <w:kern w:val="24"/>
                              <w:lang w:val="kk-KZ"/>
                            </w:rPr>
                            <w:t>Электролит 30 мкл</w:t>
                          </w:r>
                        </w:p>
                      </w:txbxContent>
                    </v:textbox>
                  </v:rect>
                  <v:rect id="Прямоугольник 99980" o:spid="_x0000_s1073" style="position:absolute;left:62752;top:27918;width:16137;height:66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GncQA&#10;AADeAAAADwAAAGRycy9kb3ducmV2LnhtbESPy27CMBBF90j8gzVI3YFTFpSkGFSo+oAdoe16FA9J&#10;RGYcxS6k/Xq8QGJ5dV86i1XPjTpT52snBh4nCSiSwtlaSgNfh7fxHJQPKBYbJ2TgjzyslsPBAjPr&#10;LrKncx5KFUfEZ2igCqHNtPZFRYx+4lqS6B1dxxii7EptO7zEcW70NElmmrGW+FBhS5uKilP+ywZ4&#10;J+v2+yNBns62/56L96fX+seYh1H/8gwqUB/u4Vv70xpI03QeASJORAG9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wRp3EAAAA3gAAAA8AAAAAAAAAAAAAAAAAmAIAAGRycy9k&#10;b3ducmV2LnhtbFBLBQYAAAAABAAEAPUAAACJAwAAAAA=&#10;" fillcolor="white [3212]" strokecolor="black [3213]" strokeweight="1pt">
                    <v:textbox>
                      <w:txbxContent>
                        <w:p w:rsidR="00467341" w:rsidRDefault="00467341" w:rsidP="004D79E0">
                          <w:pPr>
                            <w:jc w:val="center"/>
                            <w:rPr>
                              <w:sz w:val="24"/>
                              <w:szCs w:val="24"/>
                            </w:rPr>
                          </w:pPr>
                          <w:r>
                            <w:rPr>
                              <w:color w:val="000000" w:themeColor="text1"/>
                              <w:kern w:val="24"/>
                              <w:lang w:val="kk-KZ"/>
                            </w:rPr>
                            <w:t xml:space="preserve">Сепаратор </w:t>
                          </w:r>
                          <w:r w:rsidRPr="00146ECC">
                            <w:rPr>
                              <w:color w:val="000000" w:themeColor="text1"/>
                              <w:kern w:val="24"/>
                              <w:lang w:val="kk-KZ"/>
                            </w:rPr>
                            <w:t>GPC</w:t>
                          </w:r>
                          <w:r>
                            <w:rPr>
                              <w:color w:val="000000" w:themeColor="text1"/>
                              <w:kern w:val="24"/>
                              <w:lang w:val="kk-KZ"/>
                            </w:rPr>
                            <w:t xml:space="preserve"> /</w:t>
                          </w:r>
                          <w:r>
                            <w:rPr>
                              <w:color w:val="000000" w:themeColor="text1"/>
                              <w:kern w:val="24"/>
                              <w:lang w:val="en-US"/>
                            </w:rPr>
                            <w:t>NiO</w:t>
                          </w:r>
                          <w:r>
                            <w:rPr>
                              <w:color w:val="000000" w:themeColor="text1"/>
                              <w:kern w:val="24"/>
                              <w:lang w:val="kk-KZ"/>
                            </w:rPr>
                            <w:t xml:space="preserve"> композитті</w:t>
                          </w:r>
                          <w:r>
                            <w:rPr>
                              <w:color w:val="000000" w:themeColor="text1"/>
                              <w:kern w:val="24"/>
                              <w:lang w:val="en-US"/>
                            </w:rPr>
                            <w:t xml:space="preserve"> </w:t>
                          </w:r>
                        </w:p>
                      </w:txbxContent>
                    </v:textbox>
                  </v:rect>
                  <v:rect id="Прямоугольник 99981" o:spid="_x0000_s1074" style="position:absolute;left:62752;top:35786;width:16137;height:4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zjBsUA&#10;AADeAAAADwAAAGRycy9kb3ducmV2LnhtbESPwW7CMBBE75X6D9ZW6q04cAASMKhQtQVu0NLzKt4m&#10;UbPrKHYh8PUYCYnjaGbeaKbzjmt1oNZXTgz0ewkoktzZSgoD31/vL2NQPqBYrJ2QgRN5mM8eH6aY&#10;WXeULR12oVARIj5DA2UITaa1z0ti9D3XkETv17WMIcq20LbFY4RzrQdJMtSMlcSFEhtalpT/7f7Z&#10;AG9k0ew/E+TBcH32nH+M3qofY56futcJqEBduIdv7ZU1kKbpuA/XO/EK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OMGxQAAAN4AAAAPAAAAAAAAAAAAAAAAAJgCAABkcnMv&#10;ZG93bnJldi54bWxQSwUGAAAAAAQABAD1AAAAigMAAAAA&#10;" fillcolor="white [3212]" strokecolor="black [3213]" strokeweight="1pt">
                    <v:textbox>
                      <w:txbxContent>
                        <w:p w:rsidR="00467341" w:rsidRDefault="00467341" w:rsidP="004D79E0">
                          <w:pPr>
                            <w:jc w:val="center"/>
                            <w:rPr>
                              <w:sz w:val="24"/>
                              <w:szCs w:val="24"/>
                            </w:rPr>
                          </w:pPr>
                          <w:r>
                            <w:rPr>
                              <w:color w:val="000000" w:themeColor="text1"/>
                              <w:kern w:val="24"/>
                              <w:lang w:val="kk-KZ"/>
                            </w:rPr>
                            <w:t>Электролит 30мкл</w:t>
                          </w:r>
                        </w:p>
                      </w:txbxContent>
                    </v:textbox>
                  </v:rect>
                  <v:rect id="Прямоугольник 99982" o:spid="_x0000_s1075" style="position:absolute;left:62752;top:41816;width:16137;height: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59ccUA&#10;AADeAAAADwAAAGRycy9kb3ducmV2LnhtbESPS2/CMBCE70j8B2uRegOnOVASMKgtoq8bz/MqXpKI&#10;7DqKXUj76+tKlXoczcw3msWq50ZdqfO1EwP3kwQUSeFsLaWBw34znoHyAcVi44QMfJGH1XI4WGBu&#10;3U22dN2FUkWI+BwNVCG0uda+qIjRT1xLEr2z6xhDlF2pbYe3COdGp0ky1Yy1xIUKW3quqLjsPtkA&#10;f8hTe3xNkNPp+7fn4uVhXZ+MuRv1j3NQgfrwH/5rv1kDWZbNUvi9E6+A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n1xxQAAAN4AAAAPAAAAAAAAAAAAAAAAAJgCAABkcnMv&#10;ZG93bnJldi54bWxQSwUGAAAAAAQABAD1AAAAigMAAAAA&#10;" fillcolor="white [3212]" strokecolor="black [3213]" strokeweight="1pt">
                    <v:textbox>
                      <w:txbxContent>
                        <w:p w:rsidR="00467341" w:rsidRDefault="00467341" w:rsidP="004D79E0">
                          <w:pPr>
                            <w:jc w:val="center"/>
                            <w:rPr>
                              <w:sz w:val="24"/>
                              <w:szCs w:val="24"/>
                            </w:rPr>
                          </w:pPr>
                          <w:r>
                            <w:rPr>
                              <w:color w:val="000000" w:themeColor="text1"/>
                              <w:kern w:val="24"/>
                            </w:rPr>
                            <w:t>Анод</w:t>
                          </w:r>
                          <w:r>
                            <w:rPr>
                              <w:color w:val="000000" w:themeColor="text1"/>
                              <w:kern w:val="24"/>
                              <w:lang w:val="en-US"/>
                            </w:rPr>
                            <w:t xml:space="preserve"> 15 </w:t>
                          </w:r>
                          <w:r>
                            <w:rPr>
                              <w:color w:val="000000" w:themeColor="text1"/>
                              <w:kern w:val="24"/>
                              <w:lang w:val="kk-KZ"/>
                            </w:rPr>
                            <w:t>мм</w:t>
                          </w:r>
                        </w:p>
                      </w:txbxContent>
                    </v:textbox>
                  </v:rect>
                  <v:rect id="Прямоугольник 99983" o:spid="_x0000_s1076" style="position:absolute;left:62752;top:48416;width:16137;height:7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Y6sYA&#10;AADeAAAADwAAAGRycy9kb3ducmV2LnhtbESPQWvCQBSE7wX/w/IEb3VTC9ZEV7Et2uqtVj0/sq9J&#10;MO9tyK6a9td3CwWPw8x8w8wWHdfqQq2vnBh4GCagSHJnKykM7D9X9xNQPqBYrJ2QgW/ysJj37maY&#10;WXeVD7rsQqEiRHyGBsoQmkxrn5fE6IeuIYnel2sZQ5RtoW2L1wjnWo+SZKwZK4kLJTb0UlJ+2p3Z&#10;AG/luTm8Jcij8ebHc75+eq2Oxgz63XIKKlAXbuH/9rs1kKbp5BH+7sQr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LY6sYAAADeAAAADwAAAAAAAAAAAAAAAACYAgAAZHJz&#10;L2Rvd25yZXYueG1sUEsFBgAAAAAEAAQA9QAAAIsDAAAAAA==&#10;" fillcolor="white [3212]" strokecolor="black [3213]" strokeweight="1pt">
                    <v:textbox>
                      <w:txbxContent>
                        <w:p w:rsidR="00467341" w:rsidRDefault="00467341" w:rsidP="004D79E0">
                          <w:pPr>
                            <w:jc w:val="center"/>
                            <w:rPr>
                              <w:sz w:val="24"/>
                              <w:szCs w:val="24"/>
                            </w:rPr>
                          </w:pPr>
                          <w:r>
                            <w:rPr>
                              <w:color w:val="000000" w:themeColor="text1"/>
                              <w:kern w:val="24"/>
                              <w:lang w:val="kk-KZ"/>
                            </w:rPr>
                            <w:t xml:space="preserve">4.2 </w:t>
                          </w:r>
                          <w:r>
                            <w:rPr>
                              <w:color w:val="000000" w:themeColor="text1"/>
                              <w:kern w:val="24"/>
                              <w:lang w:val="en-US"/>
                            </w:rPr>
                            <w:t>LiS</w:t>
                          </w:r>
                          <w:r>
                            <w:rPr>
                              <w:color w:val="000000" w:themeColor="text1"/>
                              <w:kern w:val="24"/>
                            </w:rPr>
                            <w:t xml:space="preserve"> жартылай</w:t>
                          </w:r>
                          <w:r>
                            <w:rPr>
                              <w:color w:val="000000" w:themeColor="text1"/>
                              <w:kern w:val="24"/>
                              <w:lang w:val="kk-KZ"/>
                            </w:rPr>
                            <w:t xml:space="preserve"> ұяшық </w:t>
                          </w:r>
                        </w:p>
                        <w:p w:rsidR="00467341" w:rsidRDefault="00467341" w:rsidP="004D79E0">
                          <w:pPr>
                            <w:jc w:val="center"/>
                          </w:pPr>
                          <w:r>
                            <w:rPr>
                              <w:color w:val="000000" w:themeColor="text1"/>
                              <w:kern w:val="24"/>
                              <w:lang w:val="kk-KZ"/>
                            </w:rPr>
                            <w:t>электрохимиясын тексеру</w:t>
                          </w:r>
                        </w:p>
                      </w:txbxContent>
                    </v:textbox>
                  </v:rect>
                </v:group>
                <v:shape id="TextBox 125" o:spid="_x0000_s1077" type="#_x0000_t202" style="position:absolute;left:60734;top:3147;width:24073;height:377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7mo8kA&#10;AADeAAAADwAAAGRycy9kb3ducmV2LnhtbESPQWvCQBSE70L/w/KE3nRjKdakrmILUi9CG0Xt7TX7&#10;moRm36a7q6b99W6h4HGYmW+Y6bwzjTiR87VlBaNhAoK4sLrmUsF2sxxMQPiArLGxTAp+yMN8dtOb&#10;Yqbtmd/olIdSRAj7DBVUIbSZlL6oyKAf2pY4ep/WGQxRulJqh+cIN428S5KxNFhzXKiwpeeKiq/8&#10;aBS88sLlL/jrnpb2Pfne7w4f64eVUrf9bvEIIlAXruH/9korSNN0cg9/d+IVkL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H7mo8kAAADeAAAADwAAAAAAAAAAAAAAAACYAgAA&#10;ZHJzL2Rvd25yZXYueG1sUEsFBgAAAAAEAAQA9QAAAI4DAAAAAA==&#10;" filled="f" stroked="f">
                  <v:textbox style="mso-fit-shape-to-text:t">
                    <w:txbxContent>
                      <w:p w:rsidR="00467341" w:rsidRDefault="00467341" w:rsidP="004D79E0">
                        <w:pPr>
                          <w:rPr>
                            <w:sz w:val="24"/>
                            <w:szCs w:val="24"/>
                          </w:rPr>
                        </w:pPr>
                        <w:r>
                          <w:rPr>
                            <w:b/>
                            <w:bCs/>
                            <w:color w:val="000000" w:themeColor="text1"/>
                            <w:kern w:val="24"/>
                            <w:lang w:val="kk-KZ"/>
                          </w:rPr>
                          <w:t>4</w:t>
                        </w:r>
                        <w:r>
                          <w:rPr>
                            <w:b/>
                            <w:bCs/>
                            <w:color w:val="000000" w:themeColor="text1"/>
                            <w:kern w:val="24"/>
                            <w:lang w:val="en-US"/>
                          </w:rPr>
                          <w:t>. LiS</w:t>
                        </w:r>
                        <w:r>
                          <w:rPr>
                            <w:b/>
                            <w:bCs/>
                            <w:color w:val="000000" w:themeColor="text1"/>
                            <w:kern w:val="24"/>
                            <w:lang w:val="kk-KZ"/>
                          </w:rPr>
                          <w:t xml:space="preserve"> ұяшық </w:t>
                        </w:r>
                        <w:r>
                          <w:rPr>
                            <w:b/>
                            <w:bCs/>
                            <w:color w:val="000000" w:themeColor="text1"/>
                            <w:kern w:val="24"/>
                            <w:lang w:val="en-US"/>
                          </w:rPr>
                          <w:t xml:space="preserve"> </w:t>
                        </w:r>
                      </w:p>
                    </w:txbxContent>
                  </v:textbox>
                </v:shape>
                <v:shape id="TextBox 128" o:spid="_x0000_s1078" type="#_x0000_t202" style="position:absolute;left:68886;top:19383;width:2788;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o618QA&#10;AADeAAAADwAAAGRycy9kb3ducmV2LnhtbESPT2vCQBTE74V+h+UVvNWNBYtJXUX6Bzx4UdP7I/vM&#10;BrNvQ/bVxG/vCgWPw8z8hlmuR9+qC/WxCWxgNs1AEVfBNlwbKI8/rwtQUZAttoHJwJUirFfPT0ss&#10;bBh4T5eD1CpBOBZowIl0hdaxcuQxTkNHnLxT6D1Kkn2tbY9DgvtWv2XZu/bYcFpw2NGno+p8+PMG&#10;ROxmdi2/fdz+jruvwWXVHEtjJi/j5gOU0CiP8H97aw3keb6Yw/1OugJ6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aOtfEAAAA3gAAAA8AAAAAAAAAAAAAAAAAmAIAAGRycy9k&#10;b3ducmV2LnhtbFBLBQYAAAAABAAEAPUAAACJAwAAAAA=&#10;" filled="f" stroked="f">
                  <v:textbox style="mso-fit-shape-to-text:t">
                    <w:txbxContent>
                      <w:p w:rsidR="00467341" w:rsidRDefault="00467341" w:rsidP="004D79E0">
                        <w:pPr>
                          <w:rPr>
                            <w:sz w:val="24"/>
                            <w:szCs w:val="24"/>
                          </w:rPr>
                        </w:pPr>
                        <w:r>
                          <w:rPr>
                            <w:rFonts w:hAnsi="Calibri"/>
                            <w:color w:val="000000" w:themeColor="text1"/>
                            <w:kern w:val="24"/>
                            <w:sz w:val="36"/>
                            <w:szCs w:val="36"/>
                            <w:lang w:val="kk-KZ"/>
                          </w:rPr>
                          <w:t>+</w:t>
                        </w:r>
                      </w:p>
                    </w:txbxContent>
                  </v:textbox>
                </v:shape>
                <v:shape id="TextBox 130" o:spid="_x0000_s1079" type="#_x0000_t202" style="position:absolute;left:68886;top:27547;width:2788;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ikoMQA&#10;AADeAAAADwAAAGRycy9kb3ducmV2LnhtbESPQWvCQBSE74X+h+UVvNWNBcWkriKtgodequn9kX1m&#10;g9m3Iftq4r93hUKPw8x8w6w2o2/VlfrYBDYwm2agiKtgG64NlKf96xJUFGSLbWAycKMIm/Xz0woL&#10;Gwb+putRapUgHAs04ES6QutYOfIYp6EjTt459B4lyb7WtschwX2r37JsoT02nBYcdvThqLocf70B&#10;Ebud3cqdj4ef8etzcFk1x9KYycu4fQclNMp/+K99sAbyPF8u4HEnXQ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IpKDEAAAA3gAAAA8AAAAAAAAAAAAAAAAAmAIAAGRycy9k&#10;b3ducmV2LnhtbFBLBQYAAAAABAAEAPUAAACJAwAAAAA=&#10;" filled="f" stroked="f">
                  <v:textbox style="mso-fit-shape-to-text:t">
                    <w:txbxContent>
                      <w:p w:rsidR="00467341" w:rsidRDefault="00467341" w:rsidP="004D79E0">
                        <w:pPr>
                          <w:rPr>
                            <w:sz w:val="24"/>
                            <w:szCs w:val="24"/>
                          </w:rPr>
                        </w:pPr>
                        <w:r>
                          <w:rPr>
                            <w:rFonts w:hAnsi="Calibri"/>
                            <w:color w:val="000000" w:themeColor="text1"/>
                            <w:kern w:val="24"/>
                            <w:sz w:val="36"/>
                            <w:szCs w:val="36"/>
                            <w:lang w:val="kk-KZ"/>
                          </w:rPr>
                          <w:t>+</w:t>
                        </w:r>
                      </w:p>
                    </w:txbxContent>
                  </v:textbox>
                </v:shape>
                <v:shape id="TextBox 131" o:spid="_x0000_s1080" type="#_x0000_t202" style="position:absolute;left:68886;top:36218;width:2788;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BO8UA&#10;AADeAAAADwAAAGRycy9kb3ducmV2LnhtbESPT2vCQBTE7wW/w/KE3urGQluTuor0D3jwUk3vj+wz&#10;G8y+DdlXE799VxA8DjPzG2a5Hn2rztTHJrCB+SwDRVwF23BtoDx8Py1ARUG22AYmAxeKsF5NHpZY&#10;2DDwD533UqsE4VigASfSFVrHypHHOAsdcfKOofcoSfa1tj0OCe5b/Zxlr9pjw2nBYUcfjqrT/s8b&#10;ELGb+aX88nH7O+4+B5dVL1ga8zgdN++ghEa5h2/trTWQ5/niDa530hX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RAE7xQAAAN4AAAAPAAAAAAAAAAAAAAAAAJgCAABkcnMv&#10;ZG93bnJldi54bWxQSwUGAAAAAAQABAD1AAAAigMAAAAA&#10;" filled="f" stroked="f">
                  <v:textbox style="mso-fit-shape-to-text:t">
                    <w:txbxContent>
                      <w:p w:rsidR="00467341" w:rsidRDefault="00467341" w:rsidP="004D79E0">
                        <w:pPr>
                          <w:rPr>
                            <w:sz w:val="24"/>
                            <w:szCs w:val="24"/>
                          </w:rPr>
                        </w:pPr>
                        <w:r>
                          <w:rPr>
                            <w:rFonts w:hAnsi="Calibri"/>
                            <w:color w:val="000000" w:themeColor="text1"/>
                            <w:kern w:val="24"/>
                            <w:sz w:val="36"/>
                            <w:szCs w:val="36"/>
                            <w:lang w:val="kk-KZ"/>
                          </w:rPr>
                          <w:t>+</w:t>
                        </w:r>
                      </w:p>
                    </w:txbxContent>
                  </v:textbox>
                </v:shape>
                <v:shape id="TextBox 132" o:spid="_x0000_s1081" type="#_x0000_t202" style="position:absolute;left:68886;top:42823;width:2788;height:4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VScEA&#10;AADeAAAADwAAAGRycy9kb3ducmV2LnhtbERPTWvCQBC9F/oflil4qxsFi0ldRVoFD72o6X3Ijtlg&#10;djZkRxP/ffdQ8Ph436vN6Ft1pz42gQ3Mphko4irYhmsD5Xn/vgQVBdliG5gMPCjCZv36ssLChoGP&#10;dD9JrVIIxwINOJGu0DpWjjzGaeiIE3cJvUdJsK+17XFI4b7V8yz70B4bTg0OO/pyVF1PN29AxG5n&#10;j3Ln4+F3/PkeXFYtsDRm8jZuP0EJjfIU/7sP1kCe58u0N91JV0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blUnBAAAA3gAAAA8AAAAAAAAAAAAAAAAAmAIAAGRycy9kb3du&#10;cmV2LnhtbFBLBQYAAAAABAAEAPUAAACGAwAAAAA=&#10;" filled="f" stroked="f">
                  <v:textbox style="mso-fit-shape-to-text:t">
                    <w:txbxContent>
                      <w:p w:rsidR="00467341" w:rsidRDefault="00467341" w:rsidP="004D79E0">
                        <w:pPr>
                          <w:rPr>
                            <w:sz w:val="24"/>
                            <w:szCs w:val="24"/>
                          </w:rPr>
                        </w:pPr>
                        <w:r>
                          <w:rPr>
                            <w:rFonts w:hAnsi="Calibri"/>
                            <w:color w:val="000000" w:themeColor="text1"/>
                            <w:kern w:val="24"/>
                            <w:sz w:val="36"/>
                            <w:szCs w:val="36"/>
                            <w:lang w:val="kk-KZ"/>
                          </w:rPr>
                          <w:t>+</w:t>
                        </w:r>
                      </w:p>
                    </w:txbxContent>
                  </v:textbox>
                </v:shape>
                <v:shape id="Прямая со стрелкой 99989" o:spid="_x0000_s1082" type="#_x0000_t32" style="position:absolute;left:70283;top:51117;width:0;height:16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Nx5sgAAADeAAAADwAAAGRycy9kb3ducmV2LnhtbESPT0sDMRTE74LfITzBm81qQZtt0yKC&#10;WOnFrqV/bo/N625w87Js0u722zeC4HGYmd8ws8XgGnGmLljPGh5HGQji0hvLlYbN9/vDBESIyAYb&#10;z6ThQgEW89ubGebG97ymcxErkSAcctRQx9jmUoayJodh5Fvi5B195zAm2VXSdNgnuGvkU5Y9S4eW&#10;00KNLb3VVP4UJ6eh3Ox3ir7s1vRj+/LRrg6rcfGp9f3d8DoFEWmI/+G/9tJoUEpNFPzeSV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FNx5sgAAADeAAAADwAAAAAA&#10;AAAAAAAAAAChAgAAZHJzL2Rvd25yZXYueG1sUEsFBgAAAAAEAAQA+QAAAJYDAAAAAA==&#10;" strokecolor="black [3213]" strokeweight=".5pt">
                  <v:stroke endarrow="block" joinstyle="miter"/>
                  <o:lock v:ext="edit" shapetype="f"/>
                </v:shape>
                <v:shape id="Прямая со стрелкой 99990" o:spid="_x0000_s1083" type="#_x0000_t32" style="position:absolute;left:49843;top:33708;width:0;height:18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BOpscAAADeAAAADwAAAGRycy9kb3ducmV2LnhtbESPwWrCQBCG74W+wzIFb3XTClVTVymF&#10;YosXjdLqbchOk6XZ2ZDdmvj2zqHQuQ3z/9/wLVaDb9SZuugCG3gYZ6CIy2AdVwYO+7f7GaiYkC02&#10;gcnAhSKslrc3C8xt6HlH5yJVSiAcczRQp9TmWseyJo9xHFpiuX2HzmOStau07bAXuG/0Y5Y9aY+O&#10;5UONLb3WVP4Uv95AeTh+zWnrPm0/cdN1uzltJsWHMaO74eUZVKIh/Yf/2u/WwFxGBERHVEAv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sE6mxwAAAN4AAAAPAAAAAAAA&#10;AAAAAAAAAKECAABkcnMvZG93bnJldi54bWxQSwUGAAAAAAQABAD5AAAAlQMAAAAA&#10;" strokecolor="black [3213]" strokeweight=".5pt">
                  <v:stroke endarrow="block" joinstyle="miter"/>
                  <o:lock v:ext="edit" shapetype="f"/>
                </v:shape>
                <v:shape id="Прямая со стрелкой 99991" o:spid="_x0000_s1084" type="#_x0000_t32" style="position:absolute;left:50067;top:48409;width:0;height:22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rPcQAAADeAAAADwAAAGRycy9kb3ducmV2LnhtbERPXWvCMBR9F/Yfwh34pqkK2+yMMgai&#10;wxetou7t0ty1Yc1NaaKt/94Ig523w/nizBadrcSVGm8cKxgNExDEudOGCwWH/XLwBsIHZI2VY1Jw&#10;Iw+L+VNvhql2Le/omoVCxBL2KSooQ6hTKX1ekkU/dDVx1H5cYzFE2hRSN9jGclvJcZK8SIuG40KJ&#10;NX2WlP9mF6sgP5xPU9qao24n5nVVb743k+xLqf5z9/EOIlAX/s1/6bVWMI0YweNOv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Os9xAAAAN4AAAAPAAAAAAAAAAAA&#10;AAAAAKECAABkcnMvZG93bnJldi54bWxQSwUGAAAAAAQABAD5AAAAkgMAAAAA&#10;" strokecolor="black [3213]" strokeweight=".5pt">
                  <v:stroke endarrow="block" joinstyle="miter"/>
                  <o:lock v:ext="edit" shapetype="f"/>
                </v:shape>
                <v:shape id="Прямая со стрелкой 99992" o:spid="_x0000_s1085" type="#_x0000_t32" style="position:absolute;left:49843;top:55021;width:0;height:18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51SsQAAADeAAAADwAAAGRycy9kb3ducmV2LnhtbERPXWvCMBR9F/Yfwh34pukUnO2MMgRR&#10;8WV2so+3S3PXhjU3pYm2/nszGHjeDueLs1j1thYXar1xrOBpnIAgLpw2XCo4vW9GcxA+IGusHZOC&#10;K3lYLR8GC8y06/hIlzyUIpawz1BBFUKTSemLiiz6sWuIo/bjWosh0raUusUulttaTpJkJi0ajgsV&#10;NrSuqPjNz1ZBcfr6TOnNfOhuap63zeH7MM33Sg0f+9cXEIH6cDf/p3daQRoxgb878Qr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LnVKxAAAAN4AAAAPAAAAAAAAAAAA&#10;AAAAAKECAABkcnMvZG93bnJldi54bWxQSwUGAAAAAAQABAD5AAAAkgMAAAAA&#10;" strokecolor="black [3213]" strokeweight=".5pt">
                  <v:stroke endarrow="block" joinstyle="miter"/>
                  <o:lock v:ext="edit" shapetype="f"/>
                </v:shape>
                <v:line id="Прямая соединительная линия 99993" o:spid="_x0000_s1086" style="position:absolute;visibility:visible;mso-wrap-style:square" from="7082,0" to="75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e1MYAAADeAAAADwAAAGRycy9kb3ducmV2LnhtbERPXWvCMBR9F/wP4Qp7s6kOxHVGGcOB&#10;Q1C0Q+fbpblry5qbrsls9dcbYbDzdjhfnNmiM5U4U+NKywpGUQyCOLO65FzBR/o2nIJwHlljZZkU&#10;XMjBYt7vzTDRtuUdnfc+F6GEXYIKCu/rREqXFWTQRbYmDtqXbQz6QJtc6gbbUG4qOY7jiTRYclgo&#10;sKbXgrLv/a9R0B5+0s06fj/qz2W6Op0u1201SpV6GHQvzyA8df7f/JdeaQVPAY9wvxOu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wHtTGAAAA3gAAAA8AAAAAAAAA&#10;AAAAAAAAoQIAAGRycy9kb3ducmV2LnhtbFBLBQYAAAAABAAEAPkAAACUAwAAAAA=&#10;" strokecolor="black [3200]" strokeweight="1.5pt">
                  <v:stroke joinstyle="miter"/>
                </v:line>
                <v:line id="Прямая соединительная линия 99994" o:spid="_x0000_s1087" style="position:absolute;visibility:visible;mso-wrap-style:square" from="7082,0" to="7082,3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mGoMYAAADeAAAADwAAAGRycy9kb3ducmV2LnhtbERPXWvCMBR9F/wP4Qp7s6kyxHVGGcOB&#10;Q1C0Q+fbpblry5qbrsls9dcbYbDzdjhfnNmiM5U4U+NKywpGUQyCOLO65FzBR/o2nIJwHlljZZkU&#10;XMjBYt7vzTDRtuUdnfc+F6GEXYIKCu/rREqXFWTQRbYmDtqXbQz6QJtc6gbbUG4qOY7jiTRYclgo&#10;sKbXgrLv/a9R0B5+0s06fj/qz2W6Op0u1201SpV6GHQvzyA8df7f/JdeaQVPAY9wvxOu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ZhqDGAAAA3gAAAA8AAAAAAAAA&#10;AAAAAAAAoQIAAGRycy9kb3ducmV2LnhtbFBLBQYAAAAABAAEAPkAAACUAwAAAAA=&#10;" strokecolor="black [3200]" strokeweight="1.5pt">
                  <v:stroke joinstyle="miter"/>
                </v:line>
                <v:line id="Прямая соединительная линия 99995" o:spid="_x0000_s1088" style="position:absolute;visibility:visible;mso-wrap-style:square" from="28059,0" to="28059,3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UjO8YAAADeAAAADwAAAGRycy9kb3ducmV2LnhtbERPXWvCMBR9F/wP4Qp7s6nCxHVGGcOB&#10;Q1C0Q+fbpblry5qbrsls9dcbYbDzdjhfnNmiM5U4U+NKywpGUQyCOLO65FzBR/o2nIJwHlljZZkU&#10;XMjBYt7vzTDRtuUdnfc+F6GEXYIKCu/rREqXFWTQRbYmDtqXbQz6QJtc6gbbUG4qOY7jiTRYclgo&#10;sKbXgrLv/a9R0B5+0s06fj/qz2W6Op0u1201SpV6GHQvzyA8df7f/JdeaQVPAY9wvxOu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VIzvGAAAA3gAAAA8AAAAAAAAA&#10;AAAAAAAAoQIAAGRycy9kb3ducmV2LnhtbFBLBQYAAAAABAAEAPkAAACUAwAAAAA=&#10;" strokecolor="black [3200]" strokeweight="1.5pt">
                  <v:stroke joinstyle="miter"/>
                </v:line>
                <v:line id="Прямая соединительная линия 99996" o:spid="_x0000_s1089" style="position:absolute;visibility:visible;mso-wrap-style:square" from="48947,0" to="48947,3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e9TMYAAADeAAAADwAAAGRycy9kb3ducmV2LnhtbERPTWvCQBS8F/wPyxN6qxt7kDa6EREL&#10;imCpKbW5PbKvSTD7Nma3JvbXdwXBuQ3zxczmvanFmVpXWVYwHkUgiHOrKy4UfKZvTy8gnEfWWFsm&#10;BRdyME8GDzOMte34g857X4hQwi5GBaX3TSyly0sy6Ea2IQ7aj20N+kDbQuoWu1BuavkcRRNpsOKw&#10;UGJDy5Ly4/7XKOi+TuluG20O+nuVrrPs8vdej1OlHof9YgrCU+/v5lt6rRW8BkzgeidcAZ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HvUzGAAAA3gAAAA8AAAAAAAAA&#10;AAAAAAAAoQIAAGRycy9kb3ducmV2LnhtbFBLBQYAAAAABAAEAPkAAACUAwAAAAA=&#10;" strokecolor="black [3200]" strokeweight="1.5pt">
                  <v:stroke joinstyle="miter"/>
                </v:line>
                <v:line id="Прямая соединительная линия 99997" o:spid="_x0000_s1090" style="position:absolute;visibility:visible;mso-wrap-style:square" from="75303,0" to="75303,3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sY18YAAADeAAAADwAAAGRycy9kb3ducmV2LnhtbERPTWvCQBS8C/6H5Qm9mY0eqk1dpRQL&#10;FkHRFK23R/Y1Cc2+TbNbE/31rlDo3Ib5YmaLzlTiTI0rLSsYRTEI4szqknMFH+nbcArCeWSNlWVS&#10;cCEHi3m/N8NE25Z3dN77XIQSdgkqKLyvEyldVpBBF9maOGhftjHoA21yqRtsQ7mp5DiOH6XBksNC&#10;gTW9FpR973+Ngvbwk27W8ftRfy7T1el0uW6rUarUw6B7eQbhqfP/5r/0Sit4CpjA/U64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LGNfGAAAA3gAAAA8AAAAAAAAA&#10;AAAAAAAAoQIAAGRycy9kb3ducmV2LnhtbFBLBQYAAAAABAAEAPkAAACUAwAAAAA=&#10;" strokecolor="black [3200]" strokeweight="1.5pt">
                  <v:stroke joinstyle="miter"/>
                </v:line>
              </v:group>
            </w:pict>
          </mc:Fallback>
        </mc:AlternateContent>
      </w:r>
    </w:p>
    <w:p w:rsidR="004D79E0" w:rsidRDefault="004D79E0" w:rsidP="00302DC0">
      <w:pPr>
        <w:spacing w:after="0" w:line="240" w:lineRule="auto"/>
        <w:jc w:val="center"/>
        <w:rPr>
          <w:rFonts w:ascii="Times New Roman" w:hAnsi="Times New Roman" w:cs="Times New Roman"/>
          <w:lang w:val="kk-KZ"/>
        </w:rPr>
      </w:pPr>
    </w:p>
    <w:p w:rsidR="004D79E0" w:rsidRDefault="004D79E0" w:rsidP="00302DC0">
      <w:pPr>
        <w:spacing w:after="0" w:line="240" w:lineRule="auto"/>
        <w:jc w:val="center"/>
        <w:rPr>
          <w:rFonts w:ascii="Times New Roman" w:hAnsi="Times New Roman" w:cs="Times New Roman"/>
          <w:lang w:val="kk-KZ"/>
        </w:rPr>
      </w:pPr>
    </w:p>
    <w:p w:rsidR="004D79E0" w:rsidRPr="00BF098A" w:rsidRDefault="004D79E0" w:rsidP="00302DC0">
      <w:pPr>
        <w:spacing w:after="0" w:line="240" w:lineRule="auto"/>
        <w:jc w:val="center"/>
        <w:rPr>
          <w:rFonts w:ascii="Times New Roman" w:hAnsi="Times New Roman" w:cs="Times New Roman"/>
          <w:lang w:val="kk-KZ"/>
        </w:rPr>
      </w:pPr>
    </w:p>
    <w:p w:rsidR="004D79E0" w:rsidRPr="00BF098A" w:rsidRDefault="004D79E0" w:rsidP="00302DC0">
      <w:pPr>
        <w:spacing w:after="0" w:line="240" w:lineRule="auto"/>
        <w:jc w:val="center"/>
        <w:rPr>
          <w:rFonts w:ascii="Times New Roman" w:hAnsi="Times New Roman" w:cs="Times New Roman"/>
          <w:lang w:val="kk-KZ"/>
        </w:rPr>
      </w:pPr>
    </w:p>
    <w:p w:rsidR="004D79E0" w:rsidRPr="00BF098A" w:rsidRDefault="004D79E0" w:rsidP="00302DC0">
      <w:pPr>
        <w:spacing w:after="0" w:line="240" w:lineRule="auto"/>
        <w:jc w:val="center"/>
        <w:rPr>
          <w:rFonts w:ascii="Times New Roman" w:hAnsi="Times New Roman" w:cs="Times New Roman"/>
          <w:lang w:val="kk-KZ"/>
        </w:rPr>
      </w:pPr>
    </w:p>
    <w:p w:rsidR="004D79E0" w:rsidRPr="00BF098A" w:rsidRDefault="004D79E0" w:rsidP="00302DC0">
      <w:pPr>
        <w:spacing w:after="0" w:line="240" w:lineRule="auto"/>
        <w:jc w:val="center"/>
        <w:rPr>
          <w:rFonts w:ascii="Times New Roman" w:hAnsi="Times New Roman" w:cs="Times New Roman"/>
          <w:lang w:val="kk-KZ"/>
        </w:rPr>
      </w:pPr>
    </w:p>
    <w:p w:rsidR="004D79E0" w:rsidRPr="00BF098A" w:rsidRDefault="004D79E0" w:rsidP="00302DC0">
      <w:pPr>
        <w:spacing w:after="0" w:line="240" w:lineRule="auto"/>
        <w:jc w:val="center"/>
        <w:rPr>
          <w:rFonts w:ascii="Times New Roman" w:hAnsi="Times New Roman" w:cs="Times New Roman"/>
          <w:lang w:val="kk-KZ"/>
        </w:rPr>
      </w:pPr>
    </w:p>
    <w:p w:rsidR="004D79E0" w:rsidRPr="00BF098A" w:rsidRDefault="004D79E0" w:rsidP="00302DC0">
      <w:pPr>
        <w:spacing w:after="0" w:line="240" w:lineRule="auto"/>
        <w:jc w:val="center"/>
        <w:rPr>
          <w:rFonts w:ascii="Times New Roman" w:hAnsi="Times New Roman" w:cs="Times New Roman"/>
          <w:lang w:val="kk-KZ"/>
        </w:rPr>
      </w:pPr>
    </w:p>
    <w:p w:rsidR="004D79E0" w:rsidRPr="00BF098A" w:rsidRDefault="004D79E0" w:rsidP="00302DC0">
      <w:pPr>
        <w:spacing w:after="0" w:line="240" w:lineRule="auto"/>
        <w:jc w:val="center"/>
        <w:rPr>
          <w:rFonts w:ascii="Times New Roman" w:hAnsi="Times New Roman" w:cs="Times New Roman"/>
          <w:lang w:val="kk-KZ"/>
        </w:rPr>
      </w:pPr>
    </w:p>
    <w:p w:rsidR="004D79E0" w:rsidRPr="00BF098A" w:rsidRDefault="004D79E0" w:rsidP="00302DC0">
      <w:pPr>
        <w:spacing w:after="0" w:line="240" w:lineRule="auto"/>
        <w:jc w:val="center"/>
        <w:rPr>
          <w:rFonts w:ascii="Times New Roman" w:hAnsi="Times New Roman" w:cs="Times New Roman"/>
          <w:lang w:val="kk-KZ"/>
        </w:rPr>
      </w:pPr>
    </w:p>
    <w:p w:rsidR="004D79E0" w:rsidRPr="00BF098A" w:rsidRDefault="004D79E0" w:rsidP="00302DC0">
      <w:pPr>
        <w:spacing w:after="0" w:line="240" w:lineRule="auto"/>
        <w:jc w:val="center"/>
        <w:rPr>
          <w:rFonts w:ascii="Times New Roman" w:hAnsi="Times New Roman" w:cs="Times New Roman"/>
          <w:lang w:val="kk-KZ"/>
        </w:rPr>
      </w:pPr>
    </w:p>
    <w:p w:rsidR="004D79E0" w:rsidRPr="00BF098A" w:rsidRDefault="004D79E0" w:rsidP="00302DC0">
      <w:pPr>
        <w:spacing w:after="0" w:line="240" w:lineRule="auto"/>
        <w:jc w:val="center"/>
        <w:rPr>
          <w:rFonts w:ascii="Times New Roman" w:hAnsi="Times New Roman" w:cs="Times New Roman"/>
          <w:lang w:val="kk-KZ"/>
        </w:rPr>
      </w:pPr>
    </w:p>
    <w:p w:rsidR="004D79E0" w:rsidRPr="00BF098A" w:rsidRDefault="004D79E0" w:rsidP="00302DC0">
      <w:pPr>
        <w:spacing w:after="0" w:line="240" w:lineRule="auto"/>
        <w:jc w:val="center"/>
        <w:rPr>
          <w:rFonts w:ascii="Times New Roman" w:hAnsi="Times New Roman" w:cs="Times New Roman"/>
          <w:lang w:val="kk-KZ"/>
        </w:rPr>
      </w:pPr>
    </w:p>
    <w:p w:rsidR="004D79E0" w:rsidRPr="00BF098A" w:rsidRDefault="004D79E0" w:rsidP="00302DC0">
      <w:pPr>
        <w:spacing w:after="0" w:line="240" w:lineRule="auto"/>
        <w:jc w:val="center"/>
        <w:rPr>
          <w:rFonts w:ascii="Times New Roman" w:hAnsi="Times New Roman" w:cs="Times New Roman"/>
          <w:lang w:val="kk-KZ"/>
        </w:rPr>
      </w:pPr>
    </w:p>
    <w:p w:rsidR="004D79E0" w:rsidRPr="00BF098A" w:rsidRDefault="004D79E0" w:rsidP="00302DC0">
      <w:pPr>
        <w:spacing w:after="0" w:line="240" w:lineRule="auto"/>
        <w:jc w:val="center"/>
        <w:rPr>
          <w:rFonts w:ascii="Times New Roman" w:hAnsi="Times New Roman" w:cs="Times New Roman"/>
          <w:lang w:val="kk-KZ"/>
        </w:rPr>
      </w:pPr>
    </w:p>
    <w:p w:rsidR="004D79E0" w:rsidRPr="00BF098A" w:rsidRDefault="004D79E0" w:rsidP="00302DC0">
      <w:pPr>
        <w:spacing w:after="0" w:line="240" w:lineRule="auto"/>
        <w:jc w:val="center"/>
        <w:rPr>
          <w:rFonts w:ascii="Times New Roman" w:hAnsi="Times New Roman" w:cs="Times New Roman"/>
          <w:lang w:val="kk-KZ"/>
        </w:rPr>
      </w:pPr>
    </w:p>
    <w:p w:rsidR="004D79E0" w:rsidRPr="00BF098A" w:rsidRDefault="004D79E0" w:rsidP="00302DC0">
      <w:pPr>
        <w:spacing w:after="0" w:line="240" w:lineRule="auto"/>
        <w:jc w:val="center"/>
        <w:rPr>
          <w:rFonts w:ascii="Times New Roman" w:hAnsi="Times New Roman" w:cs="Times New Roman"/>
          <w:lang w:val="kk-KZ"/>
        </w:rPr>
      </w:pPr>
    </w:p>
    <w:p w:rsidR="004D79E0" w:rsidRPr="00BF098A" w:rsidRDefault="004D79E0" w:rsidP="00302DC0">
      <w:pPr>
        <w:spacing w:after="0" w:line="240" w:lineRule="auto"/>
        <w:jc w:val="center"/>
        <w:rPr>
          <w:rFonts w:ascii="Times New Roman" w:hAnsi="Times New Roman" w:cs="Times New Roman"/>
          <w:lang w:val="kk-KZ"/>
        </w:rPr>
      </w:pPr>
    </w:p>
    <w:p w:rsidR="004D79E0" w:rsidRPr="00BF098A" w:rsidRDefault="004D79E0" w:rsidP="00302DC0">
      <w:pPr>
        <w:spacing w:after="0" w:line="240" w:lineRule="auto"/>
        <w:jc w:val="center"/>
        <w:rPr>
          <w:rFonts w:ascii="Times New Roman" w:hAnsi="Times New Roman" w:cs="Times New Roman"/>
          <w:lang w:val="kk-KZ"/>
        </w:rPr>
      </w:pPr>
    </w:p>
    <w:p w:rsidR="004D79E0" w:rsidRPr="00BF098A" w:rsidRDefault="004D79E0" w:rsidP="00302DC0">
      <w:pPr>
        <w:spacing w:after="0" w:line="240" w:lineRule="auto"/>
        <w:jc w:val="center"/>
        <w:rPr>
          <w:rFonts w:ascii="Times New Roman" w:hAnsi="Times New Roman" w:cs="Times New Roman"/>
          <w:lang w:val="kk-KZ"/>
        </w:rPr>
      </w:pPr>
    </w:p>
    <w:p w:rsidR="0039280F" w:rsidRDefault="0039280F" w:rsidP="00302DC0">
      <w:pPr>
        <w:spacing w:after="0" w:line="240" w:lineRule="auto"/>
        <w:jc w:val="center"/>
        <w:rPr>
          <w:rFonts w:hAnsi="Calibri"/>
          <w:color w:val="000000" w:themeColor="text1"/>
          <w:kern w:val="24"/>
          <w:sz w:val="36"/>
          <w:szCs w:val="36"/>
          <w:lang w:val="kk-KZ"/>
        </w:rPr>
      </w:pPr>
    </w:p>
    <w:p w:rsidR="0039280F" w:rsidRDefault="0039280F" w:rsidP="00302DC0">
      <w:pPr>
        <w:spacing w:after="0" w:line="240" w:lineRule="auto"/>
        <w:jc w:val="center"/>
        <w:rPr>
          <w:rFonts w:hAnsi="Calibri"/>
          <w:color w:val="000000" w:themeColor="text1"/>
          <w:kern w:val="24"/>
          <w:sz w:val="36"/>
          <w:szCs w:val="36"/>
          <w:lang w:val="kk-KZ"/>
        </w:rPr>
      </w:pPr>
    </w:p>
    <w:p w:rsidR="0039280F" w:rsidRDefault="0039280F" w:rsidP="00302DC0">
      <w:pPr>
        <w:spacing w:after="0" w:line="240" w:lineRule="auto"/>
        <w:jc w:val="center"/>
        <w:rPr>
          <w:rFonts w:hAnsi="Calibri"/>
          <w:color w:val="000000" w:themeColor="text1"/>
          <w:kern w:val="24"/>
          <w:sz w:val="36"/>
          <w:szCs w:val="36"/>
          <w:lang w:val="kk-KZ"/>
        </w:rPr>
      </w:pPr>
    </w:p>
    <w:p w:rsidR="0039280F" w:rsidRDefault="0039280F" w:rsidP="00302DC0">
      <w:pPr>
        <w:spacing w:after="0" w:line="240" w:lineRule="auto"/>
        <w:jc w:val="center"/>
        <w:rPr>
          <w:rFonts w:hAnsi="Calibri"/>
          <w:color w:val="000000" w:themeColor="text1"/>
          <w:kern w:val="24"/>
          <w:sz w:val="36"/>
          <w:szCs w:val="36"/>
          <w:lang w:val="kk-KZ"/>
        </w:rPr>
      </w:pPr>
    </w:p>
    <w:p w:rsidR="0039280F" w:rsidRDefault="0039280F" w:rsidP="00302DC0">
      <w:pPr>
        <w:spacing w:after="0" w:line="240" w:lineRule="auto"/>
        <w:jc w:val="center"/>
        <w:rPr>
          <w:rFonts w:hAnsi="Calibri"/>
          <w:color w:val="000000" w:themeColor="text1"/>
          <w:kern w:val="24"/>
          <w:sz w:val="36"/>
          <w:szCs w:val="36"/>
          <w:lang w:val="kk-KZ"/>
        </w:rPr>
      </w:pPr>
    </w:p>
    <w:p w:rsidR="0039280F" w:rsidRDefault="0039280F" w:rsidP="00302DC0">
      <w:pPr>
        <w:spacing w:after="0" w:line="240" w:lineRule="auto"/>
        <w:jc w:val="center"/>
        <w:rPr>
          <w:rFonts w:hAnsi="Calibri"/>
          <w:color w:val="000000" w:themeColor="text1"/>
          <w:kern w:val="24"/>
          <w:sz w:val="36"/>
          <w:szCs w:val="36"/>
          <w:lang w:val="kk-KZ"/>
        </w:rPr>
      </w:pPr>
    </w:p>
    <w:p w:rsidR="0039280F" w:rsidRDefault="0039280F" w:rsidP="00302DC0">
      <w:pPr>
        <w:spacing w:after="0" w:line="240" w:lineRule="auto"/>
        <w:jc w:val="center"/>
        <w:rPr>
          <w:rFonts w:hAnsi="Calibri"/>
          <w:color w:val="000000" w:themeColor="text1"/>
          <w:kern w:val="24"/>
          <w:sz w:val="36"/>
          <w:szCs w:val="36"/>
          <w:lang w:val="kk-KZ"/>
        </w:rPr>
      </w:pPr>
    </w:p>
    <w:p w:rsidR="0039280F" w:rsidRDefault="0039280F" w:rsidP="00302DC0">
      <w:pPr>
        <w:spacing w:after="0" w:line="240" w:lineRule="auto"/>
        <w:jc w:val="center"/>
        <w:rPr>
          <w:rFonts w:hAnsi="Calibri"/>
          <w:color w:val="000000" w:themeColor="text1"/>
          <w:kern w:val="24"/>
          <w:sz w:val="36"/>
          <w:szCs w:val="36"/>
          <w:lang w:val="kk-KZ"/>
        </w:rPr>
      </w:pPr>
    </w:p>
    <w:p w:rsidR="0039280F" w:rsidRDefault="0039280F" w:rsidP="00302DC0">
      <w:pPr>
        <w:spacing w:after="0" w:line="240" w:lineRule="auto"/>
        <w:jc w:val="center"/>
        <w:rPr>
          <w:rFonts w:hAnsi="Calibri"/>
          <w:color w:val="000000" w:themeColor="text1"/>
          <w:kern w:val="24"/>
          <w:sz w:val="36"/>
          <w:szCs w:val="36"/>
          <w:lang w:val="kk-KZ"/>
        </w:rPr>
      </w:pPr>
    </w:p>
    <w:p w:rsidR="004D79E0" w:rsidRDefault="007C721B" w:rsidP="00302DC0">
      <w:pPr>
        <w:spacing w:after="0" w:line="240" w:lineRule="auto"/>
        <w:jc w:val="center"/>
        <w:rPr>
          <w:rFonts w:ascii="Times New Roman" w:hAnsi="Times New Roman" w:cs="Times New Roman"/>
          <w:lang w:val="kk-KZ"/>
        </w:rPr>
      </w:pPr>
      <w:r w:rsidRPr="007C721B">
        <w:rPr>
          <w:rFonts w:ascii="Times New Roman" w:hAnsi="Times New Roman" w:cs="Times New Roman"/>
          <w:noProof/>
          <w:lang w:val="en-US"/>
        </w:rPr>
        <mc:AlternateContent>
          <mc:Choice Requires="wpg">
            <w:drawing>
              <wp:anchor distT="0" distB="0" distL="114300" distR="114300" simplePos="0" relativeHeight="251670528" behindDoc="0" locked="0" layoutInCell="1" allowOverlap="1" wp14:anchorId="4C003DBF" wp14:editId="1FDBDB2E">
                <wp:simplePos x="0" y="0"/>
                <wp:positionH relativeFrom="column">
                  <wp:posOffset>1463040</wp:posOffset>
                </wp:positionH>
                <wp:positionV relativeFrom="paragraph">
                  <wp:posOffset>-93345</wp:posOffset>
                </wp:positionV>
                <wp:extent cx="6905625" cy="6543675"/>
                <wp:effectExtent l="19050" t="19050" r="28575" b="0"/>
                <wp:wrapNone/>
                <wp:docPr id="100069" name="Группа 95"/>
                <wp:cNvGraphicFramePr/>
                <a:graphic xmlns:a="http://schemas.openxmlformats.org/drawingml/2006/main">
                  <a:graphicData uri="http://schemas.microsoft.com/office/word/2010/wordprocessingGroup">
                    <wpg:wgp>
                      <wpg:cNvGrpSpPr/>
                      <wpg:grpSpPr>
                        <a:xfrm>
                          <a:off x="0" y="0"/>
                          <a:ext cx="6905625" cy="6543675"/>
                          <a:chOff x="0" y="0"/>
                          <a:chExt cx="6906016" cy="6543825"/>
                        </a:xfrm>
                      </wpg:grpSpPr>
                      <wps:wsp>
                        <wps:cNvPr id="100070" name="TextBox 49"/>
                        <wps:cNvSpPr txBox="1"/>
                        <wps:spPr>
                          <a:xfrm>
                            <a:off x="8509" y="116476"/>
                            <a:ext cx="361315" cy="494030"/>
                          </a:xfrm>
                          <a:prstGeom prst="rect">
                            <a:avLst/>
                          </a:prstGeom>
                          <a:noFill/>
                        </wps:spPr>
                        <wps:txbx>
                          <w:txbxContent>
                            <w:p w:rsidR="00467341" w:rsidRDefault="00467341" w:rsidP="007C721B">
                              <w:pPr>
                                <w:rPr>
                                  <w:sz w:val="24"/>
                                  <w:szCs w:val="24"/>
                                  <w:lang w:val="ru-KZ"/>
                                </w:rPr>
                              </w:pPr>
                              <w:r>
                                <w:rPr>
                                  <w:rFonts w:hAnsi="Calibri"/>
                                  <w:color w:val="000000" w:themeColor="text1"/>
                                  <w:kern w:val="24"/>
                                  <w:sz w:val="36"/>
                                  <w:szCs w:val="36"/>
                                  <w:lang w:val="kk-KZ"/>
                                </w:rPr>
                                <w:t>1.</w:t>
                              </w:r>
                            </w:p>
                          </w:txbxContent>
                        </wps:txbx>
                        <wps:bodyPr wrap="square" rtlCol="0">
                          <a:spAutoFit/>
                        </wps:bodyPr>
                      </wps:wsp>
                      <wpg:grpSp>
                        <wpg:cNvPr id="100071" name="Группа 100071"/>
                        <wpg:cNvGrpSpPr/>
                        <wpg:grpSpPr>
                          <a:xfrm>
                            <a:off x="0" y="0"/>
                            <a:ext cx="6906016" cy="6543825"/>
                            <a:chOff x="0" y="0"/>
                            <a:chExt cx="6906016" cy="6543825"/>
                          </a:xfrm>
                        </wpg:grpSpPr>
                        <wps:wsp>
                          <wps:cNvPr id="100072" name="Прямоугольник 100072"/>
                          <wps:cNvSpPr/>
                          <wps:spPr>
                            <a:xfrm>
                              <a:off x="21964" y="5071422"/>
                              <a:ext cx="2013245" cy="1310748"/>
                            </a:xfrm>
                            <a:prstGeom prst="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467341" w:rsidRDefault="00467341" w:rsidP="007C721B">
                                <w:pPr>
                                  <w:jc w:val="center"/>
                                  <w:rPr>
                                    <w:sz w:val="24"/>
                                    <w:szCs w:val="24"/>
                                    <w:lang w:val="ru-KZ"/>
                                  </w:rPr>
                                </w:pPr>
                                <w:r>
                                  <w:rPr>
                                    <w:rFonts w:hAnsi="Calibri"/>
                                    <w:color w:val="FFFFFF" w:themeColor="light1"/>
                                    <w:kern w:val="24"/>
                                    <w:sz w:val="36"/>
                                    <w:szCs w:val="36"/>
                                    <w:lang w:val="en-US"/>
                                  </w:rPr>
                                  <w:t>]</w:t>
                                </w:r>
                              </w:p>
                            </w:txbxContent>
                          </wps:txbx>
                          <wps:bodyPr rtlCol="0" anchor="ctr"/>
                        </wps:wsp>
                        <wpg:grpSp>
                          <wpg:cNvPr id="100073" name="Группа 100073"/>
                          <wpg:cNvGrpSpPr/>
                          <wpg:grpSpPr>
                            <a:xfrm>
                              <a:off x="0" y="0"/>
                              <a:ext cx="6906016" cy="6543825"/>
                              <a:chOff x="0" y="0"/>
                              <a:chExt cx="6906016" cy="6543825"/>
                            </a:xfrm>
                          </wpg:grpSpPr>
                          <pic:pic xmlns:pic="http://schemas.openxmlformats.org/drawingml/2006/picture">
                            <pic:nvPicPr>
                              <pic:cNvPr id="100074" name="Рисунок 100074"/>
                              <pic:cNvPicPr>
                                <a:picLocks noChangeAspect="1"/>
                              </pic:cNvPicPr>
                            </pic:nvPicPr>
                            <pic:blipFill>
                              <a:blip r:embed="rId34"/>
                              <a:stretch>
                                <a:fillRect/>
                              </a:stretch>
                            </pic:blipFill>
                            <pic:spPr>
                              <a:xfrm>
                                <a:off x="333415" y="134411"/>
                                <a:ext cx="1265030" cy="716067"/>
                              </a:xfrm>
                              <a:prstGeom prst="rect">
                                <a:avLst/>
                              </a:prstGeom>
                            </pic:spPr>
                          </pic:pic>
                          <wpg:grpSp>
                            <wpg:cNvPr id="100075" name="Группа 100075"/>
                            <wpg:cNvGrpSpPr/>
                            <wpg:grpSpPr>
                              <a:xfrm>
                                <a:off x="0" y="0"/>
                                <a:ext cx="6906016" cy="6543825"/>
                                <a:chOff x="0" y="0"/>
                                <a:chExt cx="6906016" cy="6543825"/>
                              </a:xfrm>
                            </wpg:grpSpPr>
                            <wpg:grpSp>
                              <wpg:cNvPr id="100076" name="Группа 100076"/>
                              <wpg:cNvGrpSpPr/>
                              <wpg:grpSpPr>
                                <a:xfrm>
                                  <a:off x="4278570" y="0"/>
                                  <a:ext cx="2627446" cy="6382170"/>
                                  <a:chOff x="4278570" y="0"/>
                                  <a:chExt cx="2627446" cy="6382170"/>
                                </a:xfrm>
                              </wpg:grpSpPr>
                              <wpg:grpSp>
                                <wpg:cNvPr id="100077" name="Группа 100077"/>
                                <wpg:cNvGrpSpPr/>
                                <wpg:grpSpPr>
                                  <a:xfrm>
                                    <a:off x="4278570" y="0"/>
                                    <a:ext cx="2605621" cy="1484435"/>
                                    <a:chOff x="4278570" y="0"/>
                                    <a:chExt cx="2605621" cy="1484435"/>
                                  </a:xfrm>
                                </wpg:grpSpPr>
                                <wps:wsp>
                                  <wps:cNvPr id="100078" name="Прямоугольник 100078"/>
                                  <wps:cNvSpPr/>
                                  <wps:spPr>
                                    <a:xfrm>
                                      <a:off x="4278570" y="0"/>
                                      <a:ext cx="2605621" cy="1369036"/>
                                    </a:xfrm>
                                    <a:prstGeom prst="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0079" name="Рисунок 100079"/>
                                    <pic:cNvPicPr>
                                      <a:picLocks noChangeAspect="1"/>
                                    </pic:cNvPicPr>
                                  </pic:nvPicPr>
                                  <pic:blipFill>
                                    <a:blip r:embed="rId35"/>
                                    <a:stretch>
                                      <a:fillRect/>
                                    </a:stretch>
                                  </pic:blipFill>
                                  <pic:spPr>
                                    <a:xfrm>
                                      <a:off x="4823411" y="174272"/>
                                      <a:ext cx="1600103" cy="853164"/>
                                    </a:xfrm>
                                    <a:prstGeom prst="rect">
                                      <a:avLst/>
                                    </a:prstGeom>
                                  </pic:spPr>
                                </pic:pic>
                                <wps:wsp>
                                  <wps:cNvPr id="100080" name="Прямоугольник 100080"/>
                                  <wps:cNvSpPr/>
                                  <wps:spPr>
                                    <a:xfrm>
                                      <a:off x="4337707" y="956750"/>
                                      <a:ext cx="2219960" cy="527685"/>
                                    </a:xfrm>
                                    <a:prstGeom prst="rect">
                                      <a:avLst/>
                                    </a:prstGeom>
                                  </wps:spPr>
                                  <wps:txbx>
                                    <w:txbxContent>
                                      <w:p w:rsidR="00467341" w:rsidRDefault="00467341" w:rsidP="007C721B">
                                        <w:pPr>
                                          <w:jc w:val="center"/>
                                          <w:rPr>
                                            <w:sz w:val="24"/>
                                            <w:szCs w:val="24"/>
                                            <w:lang w:val="ru-KZ"/>
                                          </w:rPr>
                                        </w:pPr>
                                        <w:r>
                                          <w:rPr>
                                            <w:rFonts w:hAnsi="Calibri"/>
                                            <w:b/>
                                            <w:bCs/>
                                            <w:color w:val="000000" w:themeColor="text1"/>
                                            <w:kern w:val="24"/>
                                            <w:sz w:val="20"/>
                                            <w:szCs w:val="20"/>
                                            <w:lang w:val="kk-KZ"/>
                                          </w:rPr>
                                          <w:t>3.Автоматтандырылған электрод, сепаратор кесу құрылғысы</w:t>
                                        </w:r>
                                      </w:p>
                                    </w:txbxContent>
                                  </wps:txbx>
                                  <wps:bodyPr wrap="square">
                                    <a:spAutoFit/>
                                  </wps:bodyPr>
                                </wps:wsp>
                                <wps:wsp>
                                  <wps:cNvPr id="100081" name="TextBox 51"/>
                                  <wps:cNvSpPr txBox="1"/>
                                  <wps:spPr>
                                    <a:xfrm flipH="1">
                                      <a:off x="4471079" y="107378"/>
                                      <a:ext cx="572135" cy="494030"/>
                                    </a:xfrm>
                                    <a:prstGeom prst="rect">
                                      <a:avLst/>
                                    </a:prstGeom>
                                    <a:noFill/>
                                  </wps:spPr>
                                  <wps:txbx>
                                    <w:txbxContent>
                                      <w:p w:rsidR="00467341" w:rsidRDefault="00467341" w:rsidP="007C721B">
                                        <w:pPr>
                                          <w:rPr>
                                            <w:sz w:val="24"/>
                                            <w:szCs w:val="24"/>
                                            <w:lang w:val="ru-KZ"/>
                                          </w:rPr>
                                        </w:pPr>
                                        <w:r>
                                          <w:rPr>
                                            <w:rFonts w:hAnsi="Calibri"/>
                                            <w:color w:val="000000" w:themeColor="text1"/>
                                            <w:kern w:val="24"/>
                                            <w:sz w:val="36"/>
                                            <w:szCs w:val="36"/>
                                            <w:lang w:val="kk-KZ"/>
                                          </w:rPr>
                                          <w:t>3.</w:t>
                                        </w:r>
                                      </w:p>
                                    </w:txbxContent>
                                  </wps:txbx>
                                  <wps:bodyPr wrap="square" rtlCol="0">
                                    <a:spAutoFit/>
                                  </wps:bodyPr>
                                </wps:wsp>
                              </wpg:grpSp>
                              <wpg:grpSp>
                                <wpg:cNvPr id="100082" name="Группа 100082"/>
                                <wpg:cNvGrpSpPr/>
                                <wpg:grpSpPr>
                                  <a:xfrm>
                                    <a:off x="4278570" y="1476420"/>
                                    <a:ext cx="2627446" cy="4905750"/>
                                    <a:chOff x="4278570" y="1476420"/>
                                    <a:chExt cx="2627446" cy="4905750"/>
                                  </a:xfrm>
                                </wpg:grpSpPr>
                                <wpg:grpSp>
                                  <wpg:cNvPr id="100083" name="Группа 100083"/>
                                  <wpg:cNvGrpSpPr/>
                                  <wpg:grpSpPr>
                                    <a:xfrm>
                                      <a:off x="4278570" y="1476420"/>
                                      <a:ext cx="2627446" cy="4905750"/>
                                      <a:chOff x="4278570" y="1476420"/>
                                      <a:chExt cx="2627446" cy="4905750"/>
                                    </a:xfrm>
                                  </wpg:grpSpPr>
                                  <wps:wsp>
                                    <wps:cNvPr id="100084" name="Объект 3"/>
                                    <wps:cNvSpPr txBox="1">
                                      <a:spLocks/>
                                    </wps:cNvSpPr>
                                    <wps:spPr>
                                      <a:xfrm>
                                        <a:off x="4300396" y="5071422"/>
                                        <a:ext cx="2605620" cy="1310748"/>
                                      </a:xfrm>
                                      <a:prstGeom prst="rect">
                                        <a:avLst/>
                                      </a:prstGeom>
                                      <a:solidFill>
                                        <a:schemeClr val="bg1"/>
                                      </a:solidFill>
                                      <a:ln w="28575" cap="flat" cmpd="sng" algn="ctr">
                                        <a:solidFill>
                                          <a:schemeClr val="accent1">
                                            <a:shade val="50000"/>
                                          </a:schemeClr>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rsidR="00467341" w:rsidRDefault="00467341" w:rsidP="007C721B">
                                          <w:pPr>
                                            <w:jc w:val="center"/>
                                            <w:rPr>
                                              <w:sz w:val="24"/>
                                              <w:szCs w:val="24"/>
                                              <w:lang w:val="ru-KZ"/>
                                            </w:rPr>
                                          </w:pPr>
                                          <w:r>
                                            <w:rPr>
                                              <w:rFonts w:hAnsi="Calibri"/>
                                              <w:color w:val="FFFFFF" w:themeColor="light1"/>
                                              <w:kern w:val="24"/>
                                              <w:sz w:val="36"/>
                                              <w:szCs w:val="36"/>
                                              <w:lang w:val="en-US"/>
                                            </w:rPr>
                                            <w:t>object ]</w:t>
                                          </w:r>
                                        </w:p>
                                      </w:txbxContent>
                                    </wps:txbx>
                                    <wps:bodyPr vert="horz" lIns="91440" tIns="45720" rIns="91440" bIns="45720" rtlCol="0" anchor="ctr">
                                      <a:normAutofit/>
                                    </wps:bodyPr>
                                  </wps:wsp>
                                  <wps:wsp>
                                    <wps:cNvPr id="100085" name="Объект 3"/>
                                    <wps:cNvSpPr txBox="1">
                                      <a:spLocks/>
                                    </wps:cNvSpPr>
                                    <wps:spPr>
                                      <a:xfrm>
                                        <a:off x="4278570" y="3483773"/>
                                        <a:ext cx="2605621" cy="1482176"/>
                                      </a:xfrm>
                                      <a:prstGeom prst="rect">
                                        <a:avLst/>
                                      </a:prstGeom>
                                      <a:solidFill>
                                        <a:schemeClr val="bg1"/>
                                      </a:solidFill>
                                      <a:ln w="28575" cap="flat" cmpd="sng" algn="ctr">
                                        <a:solidFill>
                                          <a:schemeClr val="accent1">
                                            <a:shade val="50000"/>
                                          </a:schemeClr>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rsidR="00467341" w:rsidRDefault="00467341" w:rsidP="007C721B">
                                          <w:pPr>
                                            <w:jc w:val="center"/>
                                            <w:rPr>
                                              <w:sz w:val="24"/>
                                              <w:szCs w:val="24"/>
                                              <w:lang w:val="ru-KZ"/>
                                            </w:rPr>
                                          </w:pPr>
                                          <w:r>
                                            <w:rPr>
                                              <w:rFonts w:hAnsi="Calibri"/>
                                              <w:color w:val="FFFFFF" w:themeColor="light1"/>
                                              <w:kern w:val="24"/>
                                              <w:sz w:val="36"/>
                                              <w:szCs w:val="36"/>
                                              <w:lang w:val="en-US"/>
                                            </w:rPr>
                                            <w:t>object ]</w:t>
                                          </w:r>
                                        </w:p>
                                      </w:txbxContent>
                                    </wps:txbx>
                                    <wps:bodyPr vert="horz" lIns="91440" tIns="45720" rIns="91440" bIns="45720" rtlCol="0" anchor="ctr">
                                      <a:normAutofit/>
                                    </wps:bodyPr>
                                  </wps:wsp>
                                  <wps:wsp>
                                    <wps:cNvPr id="100086" name="Объект 3"/>
                                    <wps:cNvSpPr txBox="1">
                                      <a:spLocks/>
                                    </wps:cNvSpPr>
                                    <wps:spPr>
                                      <a:xfrm>
                                        <a:off x="4284718" y="1476420"/>
                                        <a:ext cx="2594885" cy="1918367"/>
                                      </a:xfrm>
                                      <a:prstGeom prst="rect">
                                        <a:avLst/>
                                      </a:prstGeom>
                                      <a:solidFill>
                                        <a:schemeClr val="bg1"/>
                                      </a:solidFill>
                                      <a:ln w="28575" cap="flat" cmpd="sng" algn="ctr">
                                        <a:solidFill>
                                          <a:schemeClr val="accent1">
                                            <a:shade val="50000"/>
                                          </a:schemeClr>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rsidR="00467341" w:rsidRDefault="00467341" w:rsidP="007C721B">
                                          <w:pPr>
                                            <w:jc w:val="center"/>
                                            <w:rPr>
                                              <w:sz w:val="24"/>
                                              <w:szCs w:val="24"/>
                                              <w:lang w:val="ru-KZ"/>
                                            </w:rPr>
                                          </w:pPr>
                                          <w:r>
                                            <w:rPr>
                                              <w:rFonts w:hAnsi="Calibri"/>
                                              <w:color w:val="FFFFFF" w:themeColor="light1"/>
                                              <w:kern w:val="24"/>
                                              <w:sz w:val="36"/>
                                              <w:szCs w:val="36"/>
                                              <w:lang w:val="en-US"/>
                                            </w:rPr>
                                            <w:t>object ]</w:t>
                                          </w:r>
                                        </w:p>
                                      </w:txbxContent>
                                    </wps:txbx>
                                    <wps:bodyPr vert="horz" lIns="91440" tIns="45720" rIns="91440" bIns="45720" rtlCol="0" anchor="ctr">
                                      <a:normAutofit/>
                                    </wps:bodyPr>
                                  </wps:wsp>
                                  <pic:pic xmlns:pic="http://schemas.openxmlformats.org/drawingml/2006/picture">
                                    <pic:nvPicPr>
                                      <pic:cNvPr id="100087" name="Рисунок 100087"/>
                                      <pic:cNvPicPr>
                                        <a:picLocks noChangeAspect="1"/>
                                      </pic:cNvPicPr>
                                    </pic:nvPicPr>
                                    <pic:blipFill>
                                      <a:blip r:embed="rId36"/>
                                      <a:stretch>
                                        <a:fillRect/>
                                      </a:stretch>
                                    </pic:blipFill>
                                    <pic:spPr>
                                      <a:xfrm>
                                        <a:off x="4698468" y="1680028"/>
                                        <a:ext cx="1206644" cy="708721"/>
                                      </a:xfrm>
                                      <a:prstGeom prst="rect">
                                        <a:avLst/>
                                      </a:prstGeom>
                                    </pic:spPr>
                                  </pic:pic>
                                  <wps:wsp>
                                    <wps:cNvPr id="100088" name="Прямоугольник 100088"/>
                                    <wps:cNvSpPr/>
                                    <wps:spPr>
                                      <a:xfrm>
                                        <a:off x="4343972" y="2597564"/>
                                        <a:ext cx="2219960" cy="694690"/>
                                      </a:xfrm>
                                      <a:prstGeom prst="rect">
                                        <a:avLst/>
                                      </a:prstGeom>
                                    </wps:spPr>
                                    <wps:txbx>
                                      <w:txbxContent>
                                        <w:p w:rsidR="00467341" w:rsidRDefault="00467341" w:rsidP="007C721B">
                                          <w:pPr>
                                            <w:jc w:val="center"/>
                                            <w:rPr>
                                              <w:sz w:val="24"/>
                                              <w:szCs w:val="24"/>
                                              <w:lang w:val="ru-KZ"/>
                                            </w:rPr>
                                          </w:pPr>
                                          <w:r>
                                            <w:rPr>
                                              <w:rFonts w:hAnsi="Calibri"/>
                                              <w:b/>
                                              <w:bCs/>
                                              <w:color w:val="000000" w:themeColor="text1"/>
                                              <w:kern w:val="24"/>
                                              <w:sz w:val="20"/>
                                              <w:szCs w:val="20"/>
                                              <w:lang w:val="kk-KZ"/>
                                            </w:rPr>
                                            <w:t>4. Ұяшықты құрғақ инертті атмосферада құрастыруға арналған гидравиликалық құрылғы</w:t>
                                          </w:r>
                                        </w:p>
                                      </w:txbxContent>
                                    </wps:txbx>
                                    <wps:bodyPr wrap="square">
                                      <a:spAutoFit/>
                                    </wps:bodyPr>
                                  </wps:wsp>
                                  <pic:pic xmlns:pic="http://schemas.openxmlformats.org/drawingml/2006/picture">
                                    <pic:nvPicPr>
                                      <pic:cNvPr id="100089" name="Рисунок 100089"/>
                                      <pic:cNvPicPr>
                                        <a:picLocks noChangeAspect="1"/>
                                      </pic:cNvPicPr>
                                    </pic:nvPicPr>
                                    <pic:blipFill>
                                      <a:blip r:embed="rId37"/>
                                      <a:stretch>
                                        <a:fillRect/>
                                      </a:stretch>
                                    </pic:blipFill>
                                    <pic:spPr>
                                      <a:xfrm>
                                        <a:off x="4978222" y="3679832"/>
                                        <a:ext cx="1103777" cy="806189"/>
                                      </a:xfrm>
                                      <a:prstGeom prst="rect">
                                        <a:avLst/>
                                      </a:prstGeom>
                                    </pic:spPr>
                                  </pic:pic>
                                  <wps:wsp>
                                    <wps:cNvPr id="100090" name="Прямоугольник 100090"/>
                                    <wps:cNvSpPr/>
                                    <wps:spPr>
                                      <a:xfrm>
                                        <a:off x="4419923" y="4591192"/>
                                        <a:ext cx="2219325" cy="360045"/>
                                      </a:xfrm>
                                      <a:prstGeom prst="rect">
                                        <a:avLst/>
                                      </a:prstGeom>
                                    </wps:spPr>
                                    <wps:txbx>
                                      <w:txbxContent>
                                        <w:p w:rsidR="00467341" w:rsidRDefault="00467341" w:rsidP="007C721B">
                                          <w:pPr>
                                            <w:jc w:val="center"/>
                                            <w:rPr>
                                              <w:sz w:val="24"/>
                                              <w:szCs w:val="24"/>
                                              <w:lang w:val="ru-KZ"/>
                                            </w:rPr>
                                          </w:pPr>
                                          <w:r>
                                            <w:rPr>
                                              <w:rFonts w:hAnsi="Calibri"/>
                                              <w:b/>
                                              <w:bCs/>
                                              <w:color w:val="000000" w:themeColor="text1"/>
                                              <w:kern w:val="24"/>
                                              <w:sz w:val="20"/>
                                              <w:szCs w:val="20"/>
                                              <w:lang w:val="kk-KZ"/>
                                            </w:rPr>
                                            <w:t>4.1 Ұяшық құрылысы</w:t>
                                          </w:r>
                                        </w:p>
                                      </w:txbxContent>
                                    </wps:txbx>
                                    <wps:bodyPr wrap="square">
                                      <a:spAutoFit/>
                                    </wps:bodyPr>
                                  </wps:wsp>
                                  <pic:pic xmlns:pic="http://schemas.openxmlformats.org/drawingml/2006/picture">
                                    <pic:nvPicPr>
                                      <pic:cNvPr id="100091" name="Рисунок 100091"/>
                                      <pic:cNvPicPr>
                                        <a:picLocks noChangeAspect="1"/>
                                      </pic:cNvPicPr>
                                    </pic:nvPicPr>
                                    <pic:blipFill>
                                      <a:blip r:embed="rId38"/>
                                      <a:stretch>
                                        <a:fillRect/>
                                      </a:stretch>
                                    </pic:blipFill>
                                    <pic:spPr>
                                      <a:xfrm>
                                        <a:off x="5063530" y="5161189"/>
                                        <a:ext cx="1026524" cy="726954"/>
                                      </a:xfrm>
                                      <a:prstGeom prst="rect">
                                        <a:avLst/>
                                      </a:prstGeom>
                                    </pic:spPr>
                                  </pic:pic>
                                  <wps:wsp>
                                    <wps:cNvPr id="100092" name="Прямоугольник 100092"/>
                                    <wps:cNvSpPr/>
                                    <wps:spPr>
                                      <a:xfrm>
                                        <a:off x="4526698" y="5977516"/>
                                        <a:ext cx="2219325" cy="360045"/>
                                      </a:xfrm>
                                      <a:prstGeom prst="rect">
                                        <a:avLst/>
                                      </a:prstGeom>
                                    </wps:spPr>
                                    <wps:txbx>
                                      <w:txbxContent>
                                        <w:p w:rsidR="00467341" w:rsidRDefault="00467341" w:rsidP="007C721B">
                                          <w:pPr>
                                            <w:jc w:val="center"/>
                                            <w:rPr>
                                              <w:sz w:val="24"/>
                                              <w:szCs w:val="24"/>
                                              <w:lang w:val="ru-KZ"/>
                                            </w:rPr>
                                          </w:pPr>
                                          <w:r>
                                            <w:rPr>
                                              <w:rFonts w:hAnsi="Calibri"/>
                                              <w:b/>
                                              <w:bCs/>
                                              <w:color w:val="000000" w:themeColor="text1"/>
                                              <w:kern w:val="24"/>
                                              <w:sz w:val="20"/>
                                              <w:szCs w:val="20"/>
                                              <w:lang w:val="kk-KZ"/>
                                            </w:rPr>
                                            <w:t>5 Тестілеу</w:t>
                                          </w:r>
                                        </w:p>
                                      </w:txbxContent>
                                    </wps:txbx>
                                    <wps:bodyPr wrap="square">
                                      <a:spAutoFit/>
                                    </wps:bodyPr>
                                  </wps:wsp>
                                  <wps:wsp>
                                    <wps:cNvPr id="100093" name="TextBox 53"/>
                                    <wps:cNvSpPr txBox="1"/>
                                    <wps:spPr>
                                      <a:xfrm flipH="1">
                                        <a:off x="4419888" y="5128144"/>
                                        <a:ext cx="572135" cy="494030"/>
                                      </a:xfrm>
                                      <a:prstGeom prst="rect">
                                        <a:avLst/>
                                      </a:prstGeom>
                                      <a:noFill/>
                                    </wps:spPr>
                                    <wps:txbx>
                                      <w:txbxContent>
                                        <w:p w:rsidR="00467341" w:rsidRDefault="00467341" w:rsidP="007C721B">
                                          <w:pPr>
                                            <w:rPr>
                                              <w:sz w:val="24"/>
                                              <w:szCs w:val="24"/>
                                              <w:lang w:val="ru-KZ"/>
                                            </w:rPr>
                                          </w:pPr>
                                          <w:r>
                                            <w:rPr>
                                              <w:rFonts w:hAnsi="Calibri"/>
                                              <w:color w:val="000000" w:themeColor="text1"/>
                                              <w:kern w:val="24"/>
                                              <w:sz w:val="36"/>
                                              <w:szCs w:val="36"/>
                                              <w:lang w:val="kk-KZ"/>
                                            </w:rPr>
                                            <w:t>5.</w:t>
                                          </w:r>
                                        </w:p>
                                      </w:txbxContent>
                                    </wps:txbx>
                                    <wps:bodyPr wrap="square" rtlCol="0">
                                      <a:spAutoFit/>
                                    </wps:bodyPr>
                                  </wps:wsp>
                                </wpg:grpSp>
                                <wps:wsp>
                                  <wps:cNvPr id="100094" name="TextBox 52"/>
                                  <wps:cNvSpPr txBox="1"/>
                                  <wps:spPr>
                                    <a:xfrm>
                                      <a:off x="4438265" y="1610718"/>
                                      <a:ext cx="521335" cy="494030"/>
                                    </a:xfrm>
                                    <a:prstGeom prst="rect">
                                      <a:avLst/>
                                    </a:prstGeom>
                                    <a:noFill/>
                                  </wps:spPr>
                                  <wps:txbx>
                                    <w:txbxContent>
                                      <w:p w:rsidR="00467341" w:rsidRDefault="00467341" w:rsidP="007C721B">
                                        <w:pPr>
                                          <w:rPr>
                                            <w:sz w:val="24"/>
                                            <w:szCs w:val="24"/>
                                            <w:lang w:val="ru-KZ"/>
                                          </w:rPr>
                                        </w:pPr>
                                        <w:r>
                                          <w:rPr>
                                            <w:rFonts w:hAnsi="Calibri"/>
                                            <w:color w:val="000000" w:themeColor="text1"/>
                                            <w:kern w:val="24"/>
                                            <w:sz w:val="36"/>
                                            <w:szCs w:val="36"/>
                                            <w:lang w:val="kk-KZ"/>
                                          </w:rPr>
                                          <w:t>4.</w:t>
                                        </w:r>
                                      </w:p>
                                    </w:txbxContent>
                                  </wps:txbx>
                                  <wps:bodyPr wrap="square" rtlCol="0">
                                    <a:spAutoFit/>
                                  </wps:bodyPr>
                                </wps:wsp>
                              </wpg:grpSp>
                            </wpg:grpSp>
                            <wpg:grpSp>
                              <wpg:cNvPr id="100095" name="Группа 100095"/>
                              <wpg:cNvGrpSpPr/>
                              <wpg:grpSpPr>
                                <a:xfrm>
                                  <a:off x="0" y="28579"/>
                                  <a:ext cx="4077843" cy="6515246"/>
                                  <a:chOff x="0" y="28579"/>
                                  <a:chExt cx="4077843" cy="6515246"/>
                                </a:xfrm>
                              </wpg:grpSpPr>
                              <wpg:grpSp>
                                <wpg:cNvPr id="100096" name="Группа 100096"/>
                                <wpg:cNvGrpSpPr/>
                                <wpg:grpSpPr>
                                  <a:xfrm>
                                    <a:off x="0" y="944699"/>
                                    <a:ext cx="2106112" cy="5588182"/>
                                    <a:chOff x="0" y="944699"/>
                                    <a:chExt cx="2106112" cy="5588182"/>
                                  </a:xfrm>
                                </wpg:grpSpPr>
                                <wps:wsp>
                                  <wps:cNvPr id="100097" name="Прямоугольник 100097"/>
                                  <wps:cNvSpPr/>
                                  <wps:spPr>
                                    <a:xfrm>
                                      <a:off x="54591" y="3476444"/>
                                      <a:ext cx="1968126" cy="1489156"/>
                                    </a:xfrm>
                                    <a:prstGeom prst="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467341" w:rsidRDefault="00467341" w:rsidP="007C721B">
                                        <w:pPr>
                                          <w:jc w:val="center"/>
                                          <w:rPr>
                                            <w:sz w:val="24"/>
                                            <w:szCs w:val="24"/>
                                            <w:lang w:val="ru-KZ"/>
                                          </w:rPr>
                                        </w:pPr>
                                        <w:r>
                                          <w:rPr>
                                            <w:rFonts w:hAnsi="Calibri"/>
                                            <w:color w:val="FFFFFF" w:themeColor="light1"/>
                                            <w:kern w:val="24"/>
                                            <w:sz w:val="36"/>
                                            <w:szCs w:val="36"/>
                                            <w:lang w:val="en-US"/>
                                          </w:rPr>
                                          <w:t>[ BioRendr object ]</w:t>
                                        </w:r>
                                      </w:p>
                                    </w:txbxContent>
                                  </wps:txbx>
                                  <wps:bodyPr rtlCol="0" anchor="ctr"/>
                                </wps:wsp>
                                <wps:wsp>
                                  <wps:cNvPr id="100098" name="Прямоугольник 100098"/>
                                  <wps:cNvSpPr/>
                                  <wps:spPr>
                                    <a:xfrm>
                                      <a:off x="0" y="1470952"/>
                                      <a:ext cx="1968126" cy="1923836"/>
                                    </a:xfrm>
                                    <a:prstGeom prst="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467341" w:rsidRDefault="00467341" w:rsidP="007C721B">
                                        <w:pPr>
                                          <w:jc w:val="center"/>
                                          <w:rPr>
                                            <w:sz w:val="24"/>
                                            <w:szCs w:val="24"/>
                                            <w:lang w:val="ru-KZ"/>
                                          </w:rPr>
                                        </w:pPr>
                                        <w:r>
                                          <w:rPr>
                                            <w:rFonts w:hAnsi="Calibri"/>
                                            <w:color w:val="FFFFFF" w:themeColor="light1"/>
                                            <w:kern w:val="24"/>
                                            <w:sz w:val="36"/>
                                            <w:szCs w:val="36"/>
                                            <w:lang w:val="en-US"/>
                                          </w:rPr>
                                          <w:t>object ]</w:t>
                                        </w:r>
                                      </w:p>
                                    </w:txbxContent>
                                  </wps:txbx>
                                  <wps:bodyPr rtlCol="0" anchor="ctr"/>
                                </wps:wsp>
                                <wps:wsp>
                                  <wps:cNvPr id="100099" name="Прямоугольник 100099"/>
                                  <wps:cNvSpPr/>
                                  <wps:spPr>
                                    <a:xfrm>
                                      <a:off x="115476" y="5897246"/>
                                      <a:ext cx="1922145" cy="635635"/>
                                    </a:xfrm>
                                    <a:prstGeom prst="rect">
                                      <a:avLst/>
                                    </a:prstGeom>
                                  </wps:spPr>
                                  <wps:txbx>
                                    <w:txbxContent>
                                      <w:p w:rsidR="00467341" w:rsidRDefault="00467341" w:rsidP="007C721B">
                                        <w:pPr>
                                          <w:spacing w:line="240" w:lineRule="auto"/>
                                          <w:jc w:val="center"/>
                                          <w:rPr>
                                            <w:sz w:val="24"/>
                                            <w:szCs w:val="24"/>
                                            <w:lang w:val="ru-KZ"/>
                                          </w:rPr>
                                        </w:pPr>
                                        <w:r>
                                          <w:rPr>
                                            <w:rFonts w:hAnsi="Calibri"/>
                                            <w:b/>
                                            <w:bCs/>
                                            <w:color w:val="000000" w:themeColor="text1"/>
                                            <w:kern w:val="24"/>
                                            <w:lang w:val="kk-KZ"/>
                                          </w:rPr>
                                          <w:t>1.3 Вакуум пеште 60С</w:t>
                                        </w:r>
                                      </w:p>
                                      <w:p w:rsidR="00467341" w:rsidRDefault="00467341" w:rsidP="007C721B">
                                        <w:pPr>
                                          <w:spacing w:line="240" w:lineRule="auto"/>
                                          <w:jc w:val="center"/>
                                          <w:rPr>
                                            <w:lang w:val="ru-KZ"/>
                                          </w:rPr>
                                        </w:pPr>
                                        <w:r>
                                          <w:rPr>
                                            <w:rFonts w:hAnsi="Calibri"/>
                                            <w:b/>
                                            <w:bCs/>
                                            <w:color w:val="000000" w:themeColor="text1"/>
                                            <w:kern w:val="24"/>
                                            <w:lang w:val="kk-KZ"/>
                                          </w:rPr>
                                          <w:t xml:space="preserve"> 12 сағат кептіру</w:t>
                                        </w:r>
                                      </w:p>
                                    </w:txbxContent>
                                  </wps:txbx>
                                  <wps:bodyPr wrap="square">
                                    <a:spAutoFit/>
                                  </wps:bodyPr>
                                </wps:wsp>
                                <wps:wsp>
                                  <wps:cNvPr id="100100" name="TextBox 5"/>
                                  <wps:cNvSpPr txBox="1"/>
                                  <wps:spPr>
                                    <a:xfrm>
                                      <a:off x="331287" y="944699"/>
                                      <a:ext cx="1774825" cy="377190"/>
                                    </a:xfrm>
                                    <a:prstGeom prst="rect">
                                      <a:avLst/>
                                    </a:prstGeom>
                                    <a:noFill/>
                                  </wps:spPr>
                                  <wps:txbx>
                                    <w:txbxContent>
                                      <w:p w:rsidR="00467341" w:rsidRDefault="00467341" w:rsidP="007C721B">
                                        <w:pPr>
                                          <w:rPr>
                                            <w:sz w:val="24"/>
                                            <w:szCs w:val="24"/>
                                            <w:lang w:val="ru-KZ"/>
                                          </w:rPr>
                                        </w:pPr>
                                        <w:r>
                                          <w:rPr>
                                            <w:rFonts w:hAnsi="Calibri"/>
                                            <w:b/>
                                            <w:bCs/>
                                            <w:color w:val="000000" w:themeColor="text1"/>
                                            <w:kern w:val="24"/>
                                            <w:lang w:val="kk-KZ"/>
                                          </w:rPr>
                                          <w:t>1.</w:t>
                                        </w:r>
                                        <w:r>
                                          <w:rPr>
                                            <w:rFonts w:hAnsi="Calibri"/>
                                            <w:b/>
                                            <w:bCs/>
                                            <w:color w:val="000000" w:themeColor="text1"/>
                                            <w:kern w:val="24"/>
                                            <w:lang w:val="en-US"/>
                                          </w:rPr>
                                          <w:t>GPC@S</w:t>
                                        </w:r>
                                        <w:r>
                                          <w:rPr>
                                            <w:rFonts w:hAnsi="Calibri"/>
                                            <w:b/>
                                            <w:bCs/>
                                            <w:color w:val="000000" w:themeColor="text1"/>
                                            <w:kern w:val="24"/>
                                            <w:lang w:val="kk-KZ"/>
                                          </w:rPr>
                                          <w:t xml:space="preserve"> синтезі</w:t>
                                        </w:r>
                                        <w:r>
                                          <w:rPr>
                                            <w:rFonts w:hAnsi="Calibri"/>
                                            <w:b/>
                                            <w:bCs/>
                                            <w:color w:val="000000" w:themeColor="text1"/>
                                            <w:kern w:val="24"/>
                                            <w:lang w:val="en-US"/>
                                          </w:rPr>
                                          <w:t xml:space="preserve"> </w:t>
                                        </w:r>
                                        <w:r>
                                          <w:rPr>
                                            <w:rFonts w:hAnsi="Calibri"/>
                                            <w:color w:val="000000" w:themeColor="text1"/>
                                            <w:kern w:val="24"/>
                                            <w:lang w:val="en-US"/>
                                          </w:rPr>
                                          <w:t xml:space="preserve"> </w:t>
                                        </w:r>
                                      </w:p>
                                    </w:txbxContent>
                                  </wps:txbx>
                                  <wps:bodyPr wrap="square" rtlCol="0">
                                    <a:spAutoFit/>
                                  </wps:bodyPr>
                                </wps:wsp>
                                <pic:pic xmlns:pic="http://schemas.openxmlformats.org/drawingml/2006/picture">
                                  <pic:nvPicPr>
                                    <pic:cNvPr id="100101" name="Рисунок 100101"/>
                                    <pic:cNvPicPr>
                                      <a:picLocks noChangeAspect="1"/>
                                    </pic:cNvPicPr>
                                  </pic:nvPicPr>
                                  <pic:blipFill>
                                    <a:blip r:embed="rId39"/>
                                    <a:stretch>
                                      <a:fillRect/>
                                    </a:stretch>
                                  </pic:blipFill>
                                  <pic:spPr>
                                    <a:xfrm>
                                      <a:off x="595517" y="1590101"/>
                                      <a:ext cx="886275" cy="745759"/>
                                    </a:xfrm>
                                    <a:prstGeom prst="rect">
                                      <a:avLst/>
                                    </a:prstGeom>
                                  </pic:spPr>
                                </pic:pic>
                                <wps:wsp>
                                  <wps:cNvPr id="100102" name="TextBox 20"/>
                                  <wps:cNvSpPr txBox="1"/>
                                  <wps:spPr>
                                    <a:xfrm>
                                      <a:off x="145454" y="2623118"/>
                                      <a:ext cx="1935480" cy="744855"/>
                                    </a:xfrm>
                                    <a:prstGeom prst="rect">
                                      <a:avLst/>
                                    </a:prstGeom>
                                    <a:noFill/>
                                  </wps:spPr>
                                  <wps:txbx>
                                    <w:txbxContent>
                                      <w:p w:rsidR="00467341" w:rsidRDefault="00467341" w:rsidP="007C721B">
                                        <w:pPr>
                                          <w:jc w:val="center"/>
                                          <w:rPr>
                                            <w:sz w:val="24"/>
                                            <w:szCs w:val="24"/>
                                            <w:lang w:val="ru-KZ"/>
                                          </w:rPr>
                                        </w:pPr>
                                        <w:r>
                                          <w:rPr>
                                            <w:rFonts w:hAnsi="Calibri"/>
                                            <w:b/>
                                            <w:bCs/>
                                            <w:color w:val="000000" w:themeColor="text1"/>
                                            <w:kern w:val="24"/>
                                            <w:lang w:val="kk-KZ"/>
                                          </w:rPr>
                                          <w:t xml:space="preserve">1.1 </w:t>
                                        </w:r>
                                        <w:r>
                                          <w:rPr>
                                            <w:rFonts w:hAnsi="Calibri"/>
                                            <w:b/>
                                            <w:bCs/>
                                            <w:color w:val="000000" w:themeColor="text1"/>
                                            <w:kern w:val="24"/>
                                            <w:lang w:val="en-US"/>
                                          </w:rPr>
                                          <w:t>GPC@S</w:t>
                                        </w:r>
                                        <w:r>
                                          <w:rPr>
                                            <w:rFonts w:hAnsi="Calibri"/>
                                            <w:b/>
                                            <w:bCs/>
                                            <w:color w:val="000000" w:themeColor="text1"/>
                                            <w:kern w:val="24"/>
                                            <w:lang w:val="kk-KZ"/>
                                          </w:rPr>
                                          <w:t xml:space="preserve"> </w:t>
                                        </w:r>
                                        <w:r>
                                          <w:rPr>
                                            <w:rFonts w:hAnsi="Calibri"/>
                                            <w:b/>
                                            <w:bCs/>
                                            <w:color w:val="000000" w:themeColor="text1"/>
                                            <w:kern w:val="24"/>
                                            <w:lang w:val="en-US"/>
                                          </w:rPr>
                                          <w:t xml:space="preserve">  </w:t>
                                        </w:r>
                                        <w:r>
                                          <w:rPr>
                                            <w:rFonts w:hAnsi="Calibri"/>
                                            <w:b/>
                                            <w:bCs/>
                                            <w:color w:val="000000" w:themeColor="text1"/>
                                            <w:kern w:val="24"/>
                                          </w:rPr>
                                          <w:t>ацетлен қара 3%ПВДФ/НМП 8</w:t>
                                        </w:r>
                                        <w:r>
                                          <w:rPr>
                                            <w:rFonts w:hAnsi="Calibri"/>
                                            <w:b/>
                                            <w:bCs/>
                                            <w:color w:val="000000" w:themeColor="text1"/>
                                            <w:kern w:val="24"/>
                                            <w:lang w:val="en-US"/>
                                          </w:rPr>
                                          <w:t xml:space="preserve">:1:1 </w:t>
                                        </w:r>
                                        <w:r>
                                          <w:rPr>
                                            <w:rFonts w:hAnsi="Calibri"/>
                                            <w:b/>
                                            <w:bCs/>
                                            <w:color w:val="000000" w:themeColor="text1"/>
                                            <w:kern w:val="24"/>
                                            <w:lang w:val="kk-KZ"/>
                                          </w:rPr>
                                          <w:t>ерітіндісін араластыру</w:t>
                                        </w:r>
                                        <w:r>
                                          <w:rPr>
                                            <w:rFonts w:hAnsi="Calibri"/>
                                            <w:b/>
                                            <w:bCs/>
                                            <w:color w:val="000000" w:themeColor="text1"/>
                                            <w:kern w:val="24"/>
                                            <w:lang w:val="en-US"/>
                                          </w:rPr>
                                          <w:t xml:space="preserve">  </w:t>
                                        </w:r>
                                        <w:r>
                                          <w:rPr>
                                            <w:rFonts w:hAnsi="Calibri"/>
                                            <w:b/>
                                            <w:bCs/>
                                            <w:color w:val="000000" w:themeColor="text1"/>
                                            <w:kern w:val="24"/>
                                          </w:rPr>
                                          <w:t xml:space="preserve">  </w:t>
                                        </w:r>
                                      </w:p>
                                    </w:txbxContent>
                                  </wps:txbx>
                                  <wps:bodyPr wrap="square" rtlCol="0">
                                    <a:spAutoFit/>
                                  </wps:bodyPr>
                                </wps:wsp>
                                <pic:pic xmlns:pic="http://schemas.openxmlformats.org/drawingml/2006/picture">
                                  <pic:nvPicPr>
                                    <pic:cNvPr id="100103" name="Объект 5"/>
                                    <pic:cNvPicPr>
                                      <a:picLocks noChangeAspect="1"/>
                                    </pic:cNvPicPr>
                                  </pic:nvPicPr>
                                  <pic:blipFill>
                                    <a:blip r:embed="rId40"/>
                                    <a:stretch>
                                      <a:fillRect/>
                                    </a:stretch>
                                  </pic:blipFill>
                                  <pic:spPr>
                                    <a:xfrm>
                                      <a:off x="287285" y="3536163"/>
                                      <a:ext cx="1404594" cy="964063"/>
                                    </a:xfrm>
                                    <a:prstGeom prst="rect">
                                      <a:avLst/>
                                    </a:prstGeom>
                                  </pic:spPr>
                                </pic:pic>
                                <wps:wsp>
                                  <wps:cNvPr id="100104" name="TextBox 26"/>
                                  <wps:cNvSpPr txBox="1"/>
                                  <wps:spPr>
                                    <a:xfrm>
                                      <a:off x="287269" y="4319262"/>
                                      <a:ext cx="1775460" cy="744855"/>
                                    </a:xfrm>
                                    <a:prstGeom prst="rect">
                                      <a:avLst/>
                                    </a:prstGeom>
                                    <a:noFill/>
                                  </wps:spPr>
                                  <wps:txbx>
                                    <w:txbxContent>
                                      <w:p w:rsidR="00467341" w:rsidRDefault="00467341" w:rsidP="007C721B">
                                        <w:pPr>
                                          <w:jc w:val="center"/>
                                          <w:rPr>
                                            <w:sz w:val="24"/>
                                            <w:szCs w:val="24"/>
                                            <w:lang w:val="ru-KZ"/>
                                          </w:rPr>
                                        </w:pPr>
                                        <w:r>
                                          <w:rPr>
                                            <w:rFonts w:hAnsi="Calibri"/>
                                            <w:b/>
                                            <w:bCs/>
                                            <w:color w:val="000000" w:themeColor="text1"/>
                                            <w:kern w:val="24"/>
                                            <w:lang w:val="kk-KZ"/>
                                          </w:rPr>
                                          <w:t xml:space="preserve">1.2 </w:t>
                                        </w:r>
                                        <w:r>
                                          <w:rPr>
                                            <w:rFonts w:hAnsi="Calibri"/>
                                            <w:b/>
                                            <w:bCs/>
                                            <w:color w:val="000000" w:themeColor="text1"/>
                                            <w:kern w:val="24"/>
                                            <w:lang w:val="en-US"/>
                                          </w:rPr>
                                          <w:t>GPC@S</w:t>
                                        </w:r>
                                        <w:r>
                                          <w:rPr>
                                            <w:rFonts w:hAnsi="Calibri"/>
                                            <w:b/>
                                            <w:bCs/>
                                            <w:color w:val="000000" w:themeColor="text1"/>
                                            <w:kern w:val="24"/>
                                            <w:lang w:val="kk-KZ"/>
                                          </w:rPr>
                                          <w:t xml:space="preserve"> карбон көмкерілген фольгаға жаймалау процесі</w:t>
                                        </w:r>
                                        <w:r>
                                          <w:rPr>
                                            <w:rFonts w:hAnsi="Calibri"/>
                                            <w:b/>
                                            <w:bCs/>
                                            <w:color w:val="000000" w:themeColor="text1"/>
                                            <w:kern w:val="24"/>
                                            <w:lang w:val="en-US"/>
                                          </w:rPr>
                                          <w:t xml:space="preserve"> </w:t>
                                        </w:r>
                                        <w:r>
                                          <w:rPr>
                                            <w:rFonts w:hAnsi="Calibri"/>
                                            <w:color w:val="000000" w:themeColor="text1"/>
                                            <w:kern w:val="24"/>
                                            <w:lang w:val="en-US"/>
                                          </w:rPr>
                                          <w:t xml:space="preserve"> </w:t>
                                        </w:r>
                                      </w:p>
                                    </w:txbxContent>
                                  </wps:txbx>
                                  <wps:bodyPr wrap="square" rtlCol="0">
                                    <a:spAutoFit/>
                                  </wps:bodyPr>
                                </wps:wsp>
                                <pic:pic xmlns:pic="http://schemas.openxmlformats.org/drawingml/2006/picture">
                                  <pic:nvPicPr>
                                    <pic:cNvPr id="100105" name="Рисунок 100105"/>
                                    <pic:cNvPicPr>
                                      <a:picLocks noChangeAspect="1"/>
                                    </pic:cNvPicPr>
                                  </pic:nvPicPr>
                                  <pic:blipFill>
                                    <a:blip r:embed="rId41"/>
                                    <a:stretch>
                                      <a:fillRect/>
                                    </a:stretch>
                                  </pic:blipFill>
                                  <pic:spPr>
                                    <a:xfrm>
                                      <a:off x="571541" y="5174472"/>
                                      <a:ext cx="933689" cy="822314"/>
                                    </a:xfrm>
                                    <a:prstGeom prst="rect">
                                      <a:avLst/>
                                    </a:prstGeom>
                                  </pic:spPr>
                                </pic:pic>
                              </wpg:grpSp>
                              <wpg:grpSp>
                                <wpg:cNvPr id="100106" name="Группа 100106"/>
                                <wpg:cNvGrpSpPr/>
                                <wpg:grpSpPr>
                                  <a:xfrm>
                                    <a:off x="948388" y="28579"/>
                                    <a:ext cx="3129455" cy="6515246"/>
                                    <a:chOff x="948388" y="28579"/>
                                    <a:chExt cx="3129455" cy="6515246"/>
                                  </a:xfrm>
                                </wpg:grpSpPr>
                                <wps:wsp>
                                  <wps:cNvPr id="100107" name="Прямоугольник 100107"/>
                                  <wps:cNvSpPr/>
                                  <wps:spPr>
                                    <a:xfrm>
                                      <a:off x="2121426" y="5071422"/>
                                      <a:ext cx="1956417" cy="1310748"/>
                                    </a:xfrm>
                                    <a:prstGeom prst="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467341" w:rsidRDefault="00467341" w:rsidP="007C721B">
                                        <w:pPr>
                                          <w:jc w:val="center"/>
                                          <w:rPr>
                                            <w:sz w:val="24"/>
                                            <w:szCs w:val="24"/>
                                            <w:lang w:val="ru-KZ"/>
                                          </w:rPr>
                                        </w:pPr>
                                        <w:r>
                                          <w:rPr>
                                            <w:rFonts w:hAnsi="Calibri"/>
                                            <w:color w:val="FFFFFF" w:themeColor="light1"/>
                                            <w:kern w:val="24"/>
                                            <w:sz w:val="36"/>
                                            <w:szCs w:val="36"/>
                                            <w:lang w:val="en-US"/>
                                          </w:rPr>
                                          <w:t>]</w:t>
                                        </w:r>
                                      </w:p>
                                    </w:txbxContent>
                                  </wps:txbx>
                                  <wps:bodyPr rtlCol="0" anchor="ctr"/>
                                </wps:wsp>
                                <wps:wsp>
                                  <wps:cNvPr id="100108" name="Прямоугольник 100108"/>
                                  <wps:cNvSpPr/>
                                  <wps:spPr>
                                    <a:xfrm>
                                      <a:off x="2293730" y="5880885"/>
                                      <a:ext cx="1688465" cy="662940"/>
                                    </a:xfrm>
                                    <a:prstGeom prst="rect">
                                      <a:avLst/>
                                    </a:prstGeom>
                                  </wps:spPr>
                                  <wps:txbx>
                                    <w:txbxContent>
                                      <w:p w:rsidR="00467341" w:rsidRDefault="00467341" w:rsidP="007C721B">
                                        <w:pPr>
                                          <w:jc w:val="center"/>
                                          <w:rPr>
                                            <w:sz w:val="24"/>
                                            <w:szCs w:val="24"/>
                                            <w:lang w:val="ru-KZ"/>
                                          </w:rPr>
                                        </w:pPr>
                                        <w:r>
                                          <w:rPr>
                                            <w:rFonts w:hAnsi="Calibri"/>
                                            <w:b/>
                                            <w:bCs/>
                                            <w:color w:val="000000" w:themeColor="text1"/>
                                            <w:kern w:val="24"/>
                                            <w:lang w:val="kk-KZ"/>
                                          </w:rPr>
                                          <w:t>2.4 Вакуум пеште 60С</w:t>
                                        </w:r>
                                      </w:p>
                                      <w:p w:rsidR="00467341" w:rsidRDefault="00467341" w:rsidP="007C721B">
                                        <w:pPr>
                                          <w:jc w:val="center"/>
                                          <w:rPr>
                                            <w:lang w:val="ru-KZ"/>
                                          </w:rPr>
                                        </w:pPr>
                                        <w:r>
                                          <w:rPr>
                                            <w:rFonts w:hAnsi="Calibri"/>
                                            <w:b/>
                                            <w:bCs/>
                                            <w:color w:val="000000" w:themeColor="text1"/>
                                            <w:kern w:val="24"/>
                                            <w:lang w:val="kk-KZ"/>
                                          </w:rPr>
                                          <w:t xml:space="preserve"> 4 сағат кептіру</w:t>
                                        </w:r>
                                      </w:p>
                                    </w:txbxContent>
                                  </wps:txbx>
                                  <wps:bodyPr wrap="square">
                                    <a:spAutoFit/>
                                  </wps:bodyPr>
                                </wps:wsp>
                                <wps:wsp>
                                  <wps:cNvPr id="100109" name="Прямоугольник 100109"/>
                                  <wps:cNvSpPr/>
                                  <wps:spPr>
                                    <a:xfrm>
                                      <a:off x="2078361" y="1449784"/>
                                      <a:ext cx="1968126" cy="1952625"/>
                                    </a:xfrm>
                                    <a:prstGeom prst="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467341" w:rsidRDefault="00467341" w:rsidP="007C721B">
                                        <w:pPr>
                                          <w:jc w:val="center"/>
                                          <w:rPr>
                                            <w:sz w:val="24"/>
                                            <w:szCs w:val="24"/>
                                            <w:lang w:val="ru-KZ"/>
                                          </w:rPr>
                                        </w:pPr>
                                        <w:r>
                                          <w:rPr>
                                            <w:rFonts w:hAnsi="Calibri"/>
                                            <w:color w:val="FFFFFF" w:themeColor="light1"/>
                                            <w:kern w:val="24"/>
                                            <w:sz w:val="36"/>
                                            <w:szCs w:val="36"/>
                                            <w:lang w:val="en-US"/>
                                          </w:rPr>
                                          <w:t>object ]</w:t>
                                        </w:r>
                                      </w:p>
                                    </w:txbxContent>
                                  </wps:txbx>
                                  <wps:bodyPr rtlCol="0" anchor="ctr"/>
                                </wps:wsp>
                                <wps:wsp>
                                  <wps:cNvPr id="100110" name="Объект 3"/>
                                  <wps:cNvSpPr txBox="1">
                                    <a:spLocks/>
                                  </wps:cNvSpPr>
                                  <wps:spPr>
                                    <a:xfrm>
                                      <a:off x="2037613" y="28579"/>
                                      <a:ext cx="2040230" cy="1304573"/>
                                    </a:xfrm>
                                    <a:prstGeom prst="rect">
                                      <a:avLst/>
                                    </a:prstGeom>
                                    <a:solidFill>
                                      <a:schemeClr val="bg1"/>
                                    </a:solidFill>
                                    <a:ln w="28575" cap="flat" cmpd="sng" algn="ctr">
                                      <a:solidFill>
                                        <a:schemeClr val="accent1">
                                          <a:shade val="50000"/>
                                        </a:schemeClr>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rsidR="00467341" w:rsidRDefault="00467341" w:rsidP="007C721B">
                                        <w:pPr>
                                          <w:jc w:val="center"/>
                                          <w:rPr>
                                            <w:sz w:val="24"/>
                                            <w:szCs w:val="24"/>
                                            <w:lang w:val="ru-KZ"/>
                                          </w:rPr>
                                        </w:pPr>
                                        <w:r>
                                          <w:rPr>
                                            <w:rFonts w:hAnsi="Calibri"/>
                                            <w:color w:val="FFFFFF" w:themeColor="light1"/>
                                            <w:kern w:val="24"/>
                                            <w:sz w:val="36"/>
                                            <w:szCs w:val="36"/>
                                            <w:lang w:val="en-US"/>
                                          </w:rPr>
                                          <w:t>object ]</w:t>
                                        </w:r>
                                      </w:p>
                                    </w:txbxContent>
                                  </wps:txbx>
                                  <wps:bodyPr vert="horz" lIns="91440" tIns="45720" rIns="91440" bIns="45720" rtlCol="0" anchor="ctr">
                                    <a:normAutofit/>
                                  </wps:bodyPr>
                                </wps:wsp>
                                <pic:pic xmlns:pic="http://schemas.openxmlformats.org/drawingml/2006/picture">
                                  <pic:nvPicPr>
                                    <pic:cNvPr id="100111" name="Рисунок 100111"/>
                                    <pic:cNvPicPr>
                                      <a:picLocks noChangeAspect="1"/>
                                    </pic:cNvPicPr>
                                  </pic:nvPicPr>
                                  <pic:blipFill>
                                    <a:blip r:embed="rId42"/>
                                    <a:stretch>
                                      <a:fillRect/>
                                    </a:stretch>
                                  </pic:blipFill>
                                  <pic:spPr>
                                    <a:xfrm>
                                      <a:off x="948388" y="2189718"/>
                                      <a:ext cx="589054" cy="415981"/>
                                    </a:xfrm>
                                    <a:prstGeom prst="rect">
                                      <a:avLst/>
                                    </a:prstGeom>
                                  </pic:spPr>
                                </pic:pic>
                                <pic:pic xmlns:pic="http://schemas.openxmlformats.org/drawingml/2006/picture">
                                  <pic:nvPicPr>
                                    <pic:cNvPr id="100112" name="Рисунок 100112"/>
                                    <pic:cNvPicPr>
                                      <a:picLocks noChangeAspect="1"/>
                                    </pic:cNvPicPr>
                                  </pic:nvPicPr>
                                  <pic:blipFill>
                                    <a:blip r:embed="rId42"/>
                                    <a:stretch>
                                      <a:fillRect/>
                                    </a:stretch>
                                  </pic:blipFill>
                                  <pic:spPr>
                                    <a:xfrm>
                                      <a:off x="2796695" y="2329914"/>
                                      <a:ext cx="487500" cy="511517"/>
                                    </a:xfrm>
                                    <a:prstGeom prst="rect">
                                      <a:avLst/>
                                    </a:prstGeom>
                                  </pic:spPr>
                                </pic:pic>
                                <pic:pic xmlns:pic="http://schemas.openxmlformats.org/drawingml/2006/picture">
                                  <pic:nvPicPr>
                                    <pic:cNvPr id="100113" name="Рисунок 100113"/>
                                    <pic:cNvPicPr>
                                      <a:picLocks noChangeAspect="1"/>
                                    </pic:cNvPicPr>
                                  </pic:nvPicPr>
                                  <pic:blipFill>
                                    <a:blip r:embed="rId39"/>
                                    <a:stretch>
                                      <a:fillRect/>
                                    </a:stretch>
                                  </pic:blipFill>
                                  <pic:spPr>
                                    <a:xfrm>
                                      <a:off x="2475506" y="1579290"/>
                                      <a:ext cx="733479" cy="917034"/>
                                    </a:xfrm>
                                    <a:prstGeom prst="rect">
                                      <a:avLst/>
                                    </a:prstGeom>
                                  </pic:spPr>
                                </pic:pic>
                                <wps:wsp>
                                  <wps:cNvPr id="100114" name="Прямоугольник 100114"/>
                                  <wps:cNvSpPr/>
                                  <wps:spPr>
                                    <a:xfrm>
                                      <a:off x="2142555" y="2841403"/>
                                      <a:ext cx="1835785" cy="662940"/>
                                    </a:xfrm>
                                    <a:prstGeom prst="rect">
                                      <a:avLst/>
                                    </a:prstGeom>
                                  </wps:spPr>
                                  <wps:txbx>
                                    <w:txbxContent>
                                      <w:p w:rsidR="00467341" w:rsidRDefault="00467341" w:rsidP="007C721B">
                                        <w:pPr>
                                          <w:jc w:val="center"/>
                                          <w:rPr>
                                            <w:sz w:val="24"/>
                                            <w:szCs w:val="24"/>
                                            <w:lang w:val="ru-KZ"/>
                                          </w:rPr>
                                        </w:pPr>
                                        <w:r>
                                          <w:rPr>
                                            <w:rFonts w:hAnsi="Calibri"/>
                                            <w:b/>
                                            <w:bCs/>
                                            <w:color w:val="000000" w:themeColor="text1"/>
                                            <w:kern w:val="24"/>
                                            <w:lang w:val="en-US"/>
                                          </w:rPr>
                                          <w:t>2.</w:t>
                                        </w:r>
                                        <w:r>
                                          <w:rPr>
                                            <w:rFonts w:hAnsi="Calibri"/>
                                            <w:b/>
                                            <w:bCs/>
                                            <w:color w:val="000000" w:themeColor="text1"/>
                                            <w:kern w:val="24"/>
                                            <w:lang w:val="kk-KZ"/>
                                          </w:rPr>
                                          <w:t xml:space="preserve">2 </w:t>
                                        </w:r>
                                        <w:r>
                                          <w:rPr>
                                            <w:rFonts w:hAnsi="Calibri"/>
                                            <w:b/>
                                            <w:bCs/>
                                            <w:color w:val="000000" w:themeColor="text1"/>
                                            <w:kern w:val="24"/>
                                            <w:lang w:val="en-US"/>
                                          </w:rPr>
                                          <w:t>GPC/NiO</w:t>
                                        </w:r>
                                        <w:r>
                                          <w:rPr>
                                            <w:rFonts w:hAnsi="Calibri"/>
                                            <w:b/>
                                            <w:bCs/>
                                            <w:color w:val="000000" w:themeColor="text1"/>
                                            <w:kern w:val="24"/>
                                            <w:lang w:val="kk-KZ"/>
                                          </w:rPr>
                                          <w:t xml:space="preserve"> </w:t>
                                        </w:r>
                                        <w:r>
                                          <w:rPr>
                                            <w:rFonts w:hAnsi="Calibri"/>
                                            <w:b/>
                                            <w:bCs/>
                                            <w:color w:val="000000" w:themeColor="text1"/>
                                            <w:kern w:val="24"/>
                                          </w:rPr>
                                          <w:t>3%ПВДФ/НМП</w:t>
                                        </w:r>
                                      </w:p>
                                      <w:p w:rsidR="00467341" w:rsidRDefault="00467341" w:rsidP="007C721B">
                                        <w:pPr>
                                          <w:jc w:val="center"/>
                                          <w:rPr>
                                            <w:lang w:val="ru-KZ"/>
                                          </w:rPr>
                                        </w:pPr>
                                        <w:r>
                                          <w:rPr>
                                            <w:rFonts w:hAnsi="Calibri"/>
                                            <w:b/>
                                            <w:bCs/>
                                            <w:color w:val="000000" w:themeColor="text1"/>
                                            <w:kern w:val="24"/>
                                          </w:rPr>
                                          <w:t>9:1 араластыру</w:t>
                                        </w:r>
                                        <w:r>
                                          <w:rPr>
                                            <w:rFonts w:hAnsi="Calibri"/>
                                            <w:b/>
                                            <w:bCs/>
                                            <w:color w:val="000000" w:themeColor="text1"/>
                                            <w:kern w:val="24"/>
                                            <w:lang w:val="kk-KZ"/>
                                          </w:rPr>
                                          <w:t xml:space="preserve"> </w:t>
                                        </w:r>
                                        <w:r>
                                          <w:rPr>
                                            <w:rFonts w:hAnsi="Calibri"/>
                                            <w:b/>
                                            <w:bCs/>
                                            <w:color w:val="000000" w:themeColor="text1"/>
                                            <w:kern w:val="24"/>
                                            <w:lang w:val="en-US"/>
                                          </w:rPr>
                                          <w:t xml:space="preserve"> </w:t>
                                        </w:r>
                                      </w:p>
                                    </w:txbxContent>
                                  </wps:txbx>
                                  <wps:bodyPr wrap="none">
                                    <a:spAutoFit/>
                                  </wps:bodyPr>
                                </wps:wsp>
                                <wps:wsp>
                                  <wps:cNvPr id="100115" name="Прямоугольник 100115"/>
                                  <wps:cNvSpPr/>
                                  <wps:spPr>
                                    <a:xfrm>
                                      <a:off x="2102920" y="3455592"/>
                                      <a:ext cx="1968126" cy="1499198"/>
                                    </a:xfrm>
                                    <a:prstGeom prst="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467341" w:rsidRDefault="00467341" w:rsidP="007C721B">
                                        <w:pPr>
                                          <w:rPr>
                                            <w:sz w:val="24"/>
                                            <w:szCs w:val="24"/>
                                            <w:lang w:val="ru-KZ"/>
                                          </w:rPr>
                                        </w:pPr>
                                        <w:r>
                                          <w:rPr>
                                            <w:rFonts w:hAnsi="Calibri"/>
                                            <w:b/>
                                            <w:bCs/>
                                            <w:color w:val="FFFFFF" w:themeColor="light1"/>
                                            <w:kern w:val="24"/>
                                            <w:sz w:val="36"/>
                                            <w:szCs w:val="36"/>
                                            <w:lang w:val="kk-KZ"/>
                                          </w:rPr>
                                          <w:t>1.2 ГКК</w:t>
                                        </w:r>
                                        <w:r>
                                          <w:rPr>
                                            <w:rFonts w:hAnsi="Calibri"/>
                                            <w:b/>
                                            <w:bCs/>
                                            <w:color w:val="FFFFFF" w:themeColor="light1"/>
                                            <w:kern w:val="24"/>
                                            <w:sz w:val="36"/>
                                            <w:szCs w:val="36"/>
                                            <w:lang w:val="en-US"/>
                                          </w:rPr>
                                          <w:t>@S</w:t>
                                        </w:r>
                                        <w:r>
                                          <w:rPr>
                                            <w:rFonts w:hAnsi="Calibri"/>
                                            <w:b/>
                                            <w:bCs/>
                                            <w:color w:val="FFFFFF" w:themeColor="light1"/>
                                            <w:kern w:val="24"/>
                                            <w:sz w:val="36"/>
                                            <w:szCs w:val="36"/>
                                            <w:lang w:val="kk-KZ"/>
                                          </w:rPr>
                                          <w:t xml:space="preserve"> карбон көмкерілген фольгаға жағу процесі</w:t>
                                        </w:r>
                                        <w:r>
                                          <w:rPr>
                                            <w:rFonts w:hAnsi="Calibri"/>
                                            <w:b/>
                                            <w:bCs/>
                                            <w:color w:val="FFFFFF" w:themeColor="light1"/>
                                            <w:kern w:val="24"/>
                                            <w:sz w:val="36"/>
                                            <w:szCs w:val="36"/>
                                            <w:lang w:val="en-US"/>
                                          </w:rPr>
                                          <w:t xml:space="preserve"> </w:t>
                                        </w:r>
                                        <w:r>
                                          <w:rPr>
                                            <w:rFonts w:hAnsi="Calibri"/>
                                            <w:color w:val="FFFFFF" w:themeColor="light1"/>
                                            <w:kern w:val="24"/>
                                            <w:sz w:val="36"/>
                                            <w:szCs w:val="36"/>
                                            <w:lang w:val="en-US"/>
                                          </w:rPr>
                                          <w:t xml:space="preserve"> </w:t>
                                        </w:r>
                                      </w:p>
                                    </w:txbxContent>
                                  </wps:txbx>
                                  <wps:bodyPr rtlCol="0" anchor="ctr"/>
                                </wps:wsp>
                                <pic:pic xmlns:pic="http://schemas.openxmlformats.org/drawingml/2006/picture">
                                  <pic:nvPicPr>
                                    <pic:cNvPr id="100116" name="Объект 5"/>
                                    <pic:cNvPicPr>
                                      <a:picLocks noChangeAspect="1"/>
                                    </pic:cNvPicPr>
                                  </pic:nvPicPr>
                                  <pic:blipFill>
                                    <a:blip r:embed="rId40"/>
                                    <a:stretch>
                                      <a:fillRect/>
                                    </a:stretch>
                                  </pic:blipFill>
                                  <pic:spPr>
                                    <a:xfrm>
                                      <a:off x="2328269" y="3525352"/>
                                      <a:ext cx="1404594" cy="964063"/>
                                    </a:xfrm>
                                    <a:prstGeom prst="rect">
                                      <a:avLst/>
                                    </a:prstGeom>
                                  </pic:spPr>
                                </pic:pic>
                                <wps:wsp>
                                  <wps:cNvPr id="100117" name="Прямоугольник 100117"/>
                                  <wps:cNvSpPr/>
                                  <wps:spPr>
                                    <a:xfrm>
                                      <a:off x="2254413" y="4281689"/>
                                      <a:ext cx="1765300" cy="846455"/>
                                    </a:xfrm>
                                    <a:prstGeom prst="rect">
                                      <a:avLst/>
                                    </a:prstGeom>
                                  </wps:spPr>
                                  <wps:txbx>
                                    <w:txbxContent>
                                      <w:p w:rsidR="00467341" w:rsidRDefault="00467341" w:rsidP="007C721B">
                                        <w:pPr>
                                          <w:jc w:val="center"/>
                                          <w:rPr>
                                            <w:sz w:val="24"/>
                                            <w:szCs w:val="24"/>
                                            <w:lang w:val="ru-KZ"/>
                                          </w:rPr>
                                        </w:pPr>
                                        <w:r>
                                          <w:rPr>
                                            <w:rFonts w:hAnsi="Calibri"/>
                                            <w:b/>
                                            <w:bCs/>
                                            <w:color w:val="000000" w:themeColor="text1"/>
                                            <w:kern w:val="24"/>
                                            <w:lang w:val="en-US"/>
                                          </w:rPr>
                                          <w:t>2.</w:t>
                                        </w:r>
                                        <w:r>
                                          <w:rPr>
                                            <w:rFonts w:hAnsi="Calibri"/>
                                            <w:b/>
                                            <w:bCs/>
                                            <w:color w:val="000000" w:themeColor="text1"/>
                                            <w:kern w:val="24"/>
                                            <w:lang w:val="kk-KZ"/>
                                          </w:rPr>
                                          <w:t>3 2400-полипропилен сепараторына</w:t>
                                        </w:r>
                                      </w:p>
                                      <w:p w:rsidR="00467341" w:rsidRDefault="00467341" w:rsidP="007C721B">
                                        <w:pPr>
                                          <w:jc w:val="center"/>
                                          <w:rPr>
                                            <w:lang w:val="ru-KZ"/>
                                          </w:rPr>
                                        </w:pPr>
                                        <w:r>
                                          <w:rPr>
                                            <w:rFonts w:hAnsi="Calibri"/>
                                            <w:b/>
                                            <w:bCs/>
                                            <w:color w:val="000000" w:themeColor="text1"/>
                                            <w:kern w:val="24"/>
                                            <w:lang w:val="kk-KZ"/>
                                          </w:rPr>
                                          <w:t xml:space="preserve"> 2.2 ертіндіні жаймалау</w:t>
                                        </w:r>
                                      </w:p>
                                    </w:txbxContent>
                                  </wps:txbx>
                                  <wps:bodyPr wrap="square">
                                    <a:spAutoFit/>
                                  </wps:bodyPr>
                                </wps:wsp>
                                <pic:pic xmlns:pic="http://schemas.openxmlformats.org/drawingml/2006/picture">
                                  <pic:nvPicPr>
                                    <pic:cNvPr id="100118" name="Рисунок 100118"/>
                                    <pic:cNvPicPr>
                                      <a:picLocks noChangeAspect="1"/>
                                    </pic:cNvPicPr>
                                  </pic:nvPicPr>
                                  <pic:blipFill>
                                    <a:blip r:embed="rId41"/>
                                    <a:stretch>
                                      <a:fillRect/>
                                    </a:stretch>
                                  </pic:blipFill>
                                  <pic:spPr>
                                    <a:xfrm>
                                      <a:off x="2549559" y="5182291"/>
                                      <a:ext cx="933689" cy="785054"/>
                                    </a:xfrm>
                                    <a:prstGeom prst="rect">
                                      <a:avLst/>
                                    </a:prstGeom>
                                  </pic:spPr>
                                </pic:pic>
                                <wps:wsp>
                                  <wps:cNvPr id="100119" name="TextBox 50"/>
                                  <wps:cNvSpPr txBox="1"/>
                                  <wps:spPr>
                                    <a:xfrm flipH="1">
                                      <a:off x="2088258" y="134414"/>
                                      <a:ext cx="571500" cy="494030"/>
                                    </a:xfrm>
                                    <a:prstGeom prst="rect">
                                      <a:avLst/>
                                    </a:prstGeom>
                                    <a:noFill/>
                                  </wps:spPr>
                                  <wps:txbx>
                                    <w:txbxContent>
                                      <w:p w:rsidR="00467341" w:rsidRDefault="00467341" w:rsidP="007C721B">
                                        <w:pPr>
                                          <w:rPr>
                                            <w:sz w:val="24"/>
                                            <w:szCs w:val="24"/>
                                            <w:lang w:val="ru-KZ"/>
                                          </w:rPr>
                                        </w:pPr>
                                        <w:r>
                                          <w:rPr>
                                            <w:rFonts w:hAnsi="Calibri"/>
                                            <w:color w:val="000000" w:themeColor="text1"/>
                                            <w:kern w:val="24"/>
                                            <w:sz w:val="36"/>
                                            <w:szCs w:val="36"/>
                                            <w:lang w:val="kk-KZ"/>
                                          </w:rPr>
                                          <w:t>2.</w:t>
                                        </w:r>
                                      </w:p>
                                    </w:txbxContent>
                                  </wps:txbx>
                                  <wps:bodyPr wrap="square" rtlCol="0">
                                    <a:spAutoFit/>
                                  </wps:bodyPr>
                                </wps:wsp>
                                <pic:pic xmlns:pic="http://schemas.openxmlformats.org/drawingml/2006/picture">
                                  <pic:nvPicPr>
                                    <pic:cNvPr id="100120" name="Рисунок 100120"/>
                                    <pic:cNvPicPr>
                                      <a:picLocks noChangeAspect="1"/>
                                    </pic:cNvPicPr>
                                  </pic:nvPicPr>
                                  <pic:blipFill>
                                    <a:blip r:embed="rId43"/>
                                    <a:stretch>
                                      <a:fillRect/>
                                    </a:stretch>
                                  </pic:blipFill>
                                  <pic:spPr>
                                    <a:xfrm>
                                      <a:off x="2449137" y="207702"/>
                                      <a:ext cx="1333616" cy="708721"/>
                                    </a:xfrm>
                                    <a:prstGeom prst="rect">
                                      <a:avLst/>
                                    </a:prstGeom>
                                  </pic:spPr>
                                </pic:pic>
                                <wps:wsp>
                                  <wps:cNvPr id="100121" name="Прямоугольник 100121"/>
                                  <wps:cNvSpPr/>
                                  <wps:spPr>
                                    <a:xfrm>
                                      <a:off x="2347762" y="926072"/>
                                      <a:ext cx="1335405" cy="377190"/>
                                    </a:xfrm>
                                    <a:prstGeom prst="rect">
                                      <a:avLst/>
                                    </a:prstGeom>
                                  </wps:spPr>
                                  <wps:txbx>
                                    <w:txbxContent>
                                      <w:p w:rsidR="00467341" w:rsidRDefault="00467341" w:rsidP="007C721B">
                                        <w:pPr>
                                          <w:jc w:val="center"/>
                                          <w:rPr>
                                            <w:sz w:val="24"/>
                                            <w:szCs w:val="24"/>
                                            <w:lang w:val="ru-KZ"/>
                                          </w:rPr>
                                        </w:pPr>
                                        <w:r>
                                          <w:rPr>
                                            <w:rFonts w:hAnsi="Calibri"/>
                                            <w:b/>
                                            <w:bCs/>
                                            <w:color w:val="000000" w:themeColor="text1"/>
                                            <w:kern w:val="24"/>
                                            <w:lang w:val="kk-KZ"/>
                                          </w:rPr>
                                          <w:t>2</w:t>
                                        </w:r>
                                        <w:r>
                                          <w:rPr>
                                            <w:rFonts w:hAnsi="Calibri"/>
                                            <w:b/>
                                            <w:bCs/>
                                            <w:color w:val="000000" w:themeColor="text1"/>
                                            <w:kern w:val="24"/>
                                            <w:lang w:val="en-US"/>
                                          </w:rPr>
                                          <w:t>.</w:t>
                                        </w:r>
                                        <w:r w:rsidRPr="007C721B">
                                          <w:rPr>
                                            <w:rFonts w:hAnsi="Calibri"/>
                                            <w:b/>
                                            <w:bCs/>
                                            <w:color w:val="000000" w:themeColor="text1"/>
                                            <w:kern w:val="24"/>
                                            <w:lang w:val="en-US"/>
                                          </w:rPr>
                                          <w:t xml:space="preserve"> </w:t>
                                        </w:r>
                                        <w:r>
                                          <w:rPr>
                                            <w:rFonts w:hAnsi="Calibri"/>
                                            <w:b/>
                                            <w:bCs/>
                                            <w:color w:val="000000" w:themeColor="text1"/>
                                            <w:kern w:val="24"/>
                                            <w:lang w:val="en-US"/>
                                          </w:rPr>
                                          <w:t>GPC /NiO</w:t>
                                        </w:r>
                                        <w:r>
                                          <w:rPr>
                                            <w:rFonts w:hAnsi="Calibri"/>
                                            <w:b/>
                                            <w:bCs/>
                                            <w:color w:val="000000" w:themeColor="text1"/>
                                            <w:kern w:val="24"/>
                                            <w:lang w:val="kk-KZ"/>
                                          </w:rPr>
                                          <w:t xml:space="preserve"> синтезі</w:t>
                                        </w:r>
                                      </w:p>
                                    </w:txbxContent>
                                  </wps:txbx>
                                  <wps:bodyPr wrap="none">
                                    <a:spAutoFit/>
                                  </wps:bodyPr>
                                </wps:wsp>
                                <wps:wsp>
                                  <wps:cNvPr id="100122" name="TextBox 86"/>
                                  <wps:cNvSpPr txBox="1"/>
                                  <wps:spPr>
                                    <a:xfrm flipH="1">
                                      <a:off x="2088258" y="116484"/>
                                      <a:ext cx="571500" cy="494030"/>
                                    </a:xfrm>
                                    <a:prstGeom prst="rect">
                                      <a:avLst/>
                                    </a:prstGeom>
                                    <a:noFill/>
                                  </wps:spPr>
                                  <wps:txbx>
                                    <w:txbxContent>
                                      <w:p w:rsidR="00467341" w:rsidRDefault="00467341" w:rsidP="007C721B">
                                        <w:pPr>
                                          <w:rPr>
                                            <w:sz w:val="24"/>
                                            <w:szCs w:val="24"/>
                                            <w:lang w:val="ru-KZ"/>
                                          </w:rPr>
                                        </w:pPr>
                                        <w:r>
                                          <w:rPr>
                                            <w:rFonts w:hAnsi="Calibri"/>
                                            <w:color w:val="000000" w:themeColor="text1"/>
                                            <w:kern w:val="24"/>
                                            <w:sz w:val="36"/>
                                            <w:szCs w:val="36"/>
                                            <w:lang w:val="kk-KZ"/>
                                          </w:rPr>
                                          <w:t>2.</w:t>
                                        </w:r>
                                      </w:p>
                                    </w:txbxContent>
                                  </wps:txbx>
                                  <wps:bodyPr wrap="square" rtlCol="0">
                                    <a:spAutoFit/>
                                  </wps:bodyPr>
                                </wps:wsp>
                              </wpg:grpSp>
                            </wpg:grpSp>
                          </wpg:grpSp>
                        </wpg:grpSp>
                      </wpg:grpSp>
                    </wpg:wgp>
                  </a:graphicData>
                </a:graphic>
                <wp14:sizeRelV relativeFrom="margin">
                  <wp14:pctHeight>0</wp14:pctHeight>
                </wp14:sizeRelV>
              </wp:anchor>
            </w:drawing>
          </mc:Choice>
          <mc:Fallback>
            <w:pict>
              <v:group w14:anchorId="4C003DBF" id="Группа 95" o:spid="_x0000_s1091" style="position:absolute;left:0;text-align:left;margin-left:115.2pt;margin-top:-7.35pt;width:543.75pt;height:515.25pt;z-index:251670528;mso-height-relative:margin" coordsize="69060,65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">
                <v:shape id="TextBox 49" o:spid="_x0000_s1092" type="#_x0000_t202" style="position:absolute;left:85;top:1164;width:3613;height:4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Qoq8EA&#10;AADfAAAADwAAAGRycy9kb3ducmV2LnhtbERPyWrDMBC9F/oPYgK9NVIKXXCjhNAFcuiliXsfrKll&#10;Yo2MNY2dv+8cCj0+3r7ezqk3ZxpLl9nDaunAEDc5dNx6qI/vt09giiAH7DOThwsV2G6ur9ZYhTzx&#10;J50P0hoN4VKhhygyVNaWJlLCsswDsXLfeUwoCsfWhhEnDU+9vXPuwSbsWBsiDvQSqTkdfpIHkbBb&#10;Xeq3VPZf88frFF1zj7X3N4t59wxGaJZ/8Z97H3S+c+5RH+gfBW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kKKvBAAAA3wAAAA8AAAAAAAAAAAAAAAAAmAIAAGRycy9kb3du&#10;cmV2LnhtbFBLBQYAAAAABAAEAPUAAACGAwAAAAA=&#10;" filled="f" stroked="f">
                  <v:textbox style="mso-fit-shape-to-text:t">
                    <w:txbxContent>
                      <w:p w:rsidR="00467341" w:rsidRDefault="00467341" w:rsidP="007C721B">
                        <w:pPr>
                          <w:rPr>
                            <w:sz w:val="24"/>
                            <w:szCs w:val="24"/>
                            <w:lang w:val="ru-KZ"/>
                          </w:rPr>
                        </w:pPr>
                        <w:r>
                          <w:rPr>
                            <w:rFonts w:hAnsi="Calibri"/>
                            <w:color w:val="000000" w:themeColor="text1"/>
                            <w:kern w:val="24"/>
                            <w:sz w:val="36"/>
                            <w:szCs w:val="36"/>
                            <w:lang w:val="kk-KZ"/>
                          </w:rPr>
                          <w:t>1.</w:t>
                        </w:r>
                      </w:p>
                    </w:txbxContent>
                  </v:textbox>
                </v:shape>
                <v:group id="Группа 100071" o:spid="_x0000_s1093" style="position:absolute;width:69060;height:65438" coordsize="69060,65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WW4xMQAAADfAAAA&#10;DwAAAAAAAAAAAAAAAACqAgAAZHJzL2Rvd25yZXYueG1sUEsFBgAAAAAEAAQA+gAAAJsDAAAAAA==&#10;">
                  <v:rect id="Прямоугольник 100072" o:spid="_x0000_s1094" style="position:absolute;left:219;top:50714;width:20133;height:13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Va2MQA&#10;AADfAAAADwAAAGRycy9kb3ducmV2LnhtbERPz2vCMBS+D/wfwhvsIjbRwzaqUYpY6mkwN4bHR/NM&#10;65qX0mRa/3szGOz48f1ebUbXiQsNofWsYZ4pEMS1Ny1bDZ8f5ewVRIjIBjvPpOFGATbrycMKc+Ov&#10;/E6XQ7QihXDIUUMTY59LGeqGHIbM98SJO/nBYUxwsNIMeE3hrpMLpZ6lw5ZTQ4M9bRuqvw8/TsO+&#10;KosvW47T4li6aVXZM77tzlo/PY7FEkSkMf6L/9x7k+YrpV4W8PsnA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FWtjEAAAA3wAAAA8AAAAAAAAAAAAAAAAAmAIAAGRycy9k&#10;b3ducmV2LnhtbFBLBQYAAAAABAAEAPUAAACJAwAAAAA=&#10;" fillcolor="white [3212]" strokecolor="#1f4d78 [1604]" strokeweight="2.25pt">
                    <v:textbox>
                      <w:txbxContent>
                        <w:p w:rsidR="00467341" w:rsidRDefault="00467341" w:rsidP="007C721B">
                          <w:pPr>
                            <w:jc w:val="center"/>
                            <w:rPr>
                              <w:sz w:val="24"/>
                              <w:szCs w:val="24"/>
                              <w:lang w:val="ru-KZ"/>
                            </w:rPr>
                          </w:pPr>
                          <w:r>
                            <w:rPr>
                              <w:rFonts w:hAnsi="Calibri"/>
                              <w:color w:val="FFFFFF" w:themeColor="light1"/>
                              <w:kern w:val="24"/>
                              <w:sz w:val="36"/>
                              <w:szCs w:val="36"/>
                              <w:lang w:val="en-US"/>
                            </w:rPr>
                            <w:t>]</w:t>
                          </w:r>
                        </w:p>
                      </w:txbxContent>
                    </v:textbox>
                  </v:rect>
                  <v:group id="Группа 100073" o:spid="_x0000_s1095" style="position:absolute;width:69060;height:65438" coordsize="69060,65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vuDKMQAAADf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0074" o:spid="_x0000_s1096" type="#_x0000_t75" style="position:absolute;left:3334;top:1344;width:12650;height:7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cshfDAAAA3wAAAA8AAABkcnMvZG93bnJldi54bWxET91qwjAUvhf2DuEMdiMzcYi6zihu4HCg&#10;4Lo9wKE5tsXmpCTRdm9vBoKXH9//YtXbRlzIh9qxhvFIgSAunKm51PD7s3megwgR2WDjmDT8UYDV&#10;8mGwwMy4jr/pksdSpBAOGWqoYmwzKUNRkcUwci1x4o7OW4wJ+lIaj10Kt418UWoqLdacGips6aOi&#10;4pSfrQb+2n/OX+tudzhN3veBh9Ln06PWT4/9+g1EpD7exTf31qT5SqnZBP7/JABye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FyyF8MAAADfAAAADwAAAAAAAAAAAAAAAACf&#10;AgAAZHJzL2Rvd25yZXYueG1sUEsFBgAAAAAEAAQA9wAAAI8DAAAAAA==&#10;">
                      <v:imagedata r:id="rId44" o:title=""/>
                      <v:path arrowok="t"/>
                    </v:shape>
                    <v:group id="Группа 100075" o:spid="_x0000_s1097" style="position:absolute;width:69060;height:65438" coordsize="69060,65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6+x8QAAADfAAAA&#10;DwAAAAAAAAAAAAAAAACqAgAAZHJzL2Rvd25yZXYueG1sUEsFBgAAAAAEAAQA+gAAAJsDAAAAAA==&#10;">
                      <v:group id="Группа 100076" o:spid="_x0000_s1098" style="position:absolute;left:42785;width:26275;height:63821" coordorigin="42785" coordsize="26274,63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wgsMQAAADfAAAA&#10;DwAAAAAAAAAAAAAAAACqAgAAZHJzL2Rvd25yZXYueG1sUEsFBgAAAAAEAAQA+gAAAJsDAAAAAA==&#10;">
                        <v:group id="Группа 100077" o:spid="_x0000_s1099" style="position:absolute;left:42785;width:26056;height:14844" coordorigin="42785" coordsize="26056,14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cCFK8QAAADfAAAA&#10;DwAAAAAAAAAAAAAAAACqAgAAZHJzL2Rvd25yZXYueG1sUEsFBgAAAAAEAAQA+gAAAJsDAAAAAA==&#10;">
                          <v:rect id="Прямоугольник 100078" o:spid="_x0000_s1100" style="position:absolute;left:42785;width:26056;height:13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1tMsQA&#10;AADfAAAADwAAAGRycy9kb3ducmV2LnhtbERPTUvDQBC9C/6HZYReit21B5W02xLEkJ4Eq4jHITvd&#10;pGZnQ3bbpv/eOQgeH+97vZ1Cr840pi6yhYeFAUXcRNext/D5Ud0/g0oZ2WEfmSxcKcF2c3uzxsLF&#10;C7/TeZ+9khBOBVpocx4KrVPTUsC0iAOxcIc4BswCR6/diBcJD71eGvOoA3YsDS0O9NJS87M/BQu7&#10;uiq/fDXNy+8qzOvaH/Ht9Wjt7G4qV6AyTflf/OfeOZlvjHmSwfJHAO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tbTLEAAAA3wAAAA8AAAAAAAAAAAAAAAAAmAIAAGRycy9k&#10;b3ducmV2LnhtbFBLBQYAAAAABAAEAPUAAACJAwAAAAA=&#10;" fillcolor="white [3212]" strokecolor="#1f4d78 [1604]" strokeweight="2.25pt"/>
                          <v:shape id="Рисунок 100079" o:spid="_x0000_s1101" type="#_x0000_t75" style="position:absolute;left:48234;top:1742;width:16001;height:8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JEdPDAAAA3wAAAA8AAABkcnMvZG93bnJldi54bWxET11rwjAUfR/sP4Q72NtM6oPOahQZiMJg&#10;aDe210tybcuam9rEWv/9Igx8PJzvxWpwjeipC7VnDdlIgSA23tZcavj63Ly8gggR2WLjmTRcKcBq&#10;+fiwwNz6Cx+oL2IpUgiHHDVUMba5lMFU5DCMfEucuKPvHMYEu1LaDi8p3DVyrNREOqw5NVTY0ltF&#10;5rc4Ow3muzTvs8M+O40/Mp6u5bYvrj9aPz8N6zmISEO8i//dO5vmK6WmM7j9SQD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IkR08MAAADfAAAADwAAAAAAAAAAAAAAAACf&#10;AgAAZHJzL2Rvd25yZXYueG1sUEsFBgAAAAAEAAQA9wAAAI8DAAAAAA==&#10;">
                            <v:imagedata r:id="rId45" o:title=""/>
                            <v:path arrowok="t"/>
                          </v:shape>
                          <v:rect id="Прямоугольник 100080" o:spid="_x0000_s1102" style="position:absolute;left:43377;top:9567;width:22199;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MDX8QA&#10;AADfAAAADwAAAGRycy9kb3ducmV2LnhtbERPzU7CQBC+m/gOmzHxYmRXQxAKCzEoSeFm5QGG7tBW&#10;urNNd4X69s6BhOOX73+xGnyrztTHJrCFl5EBRVwG13BlYf+9eZ6CignZYRuYLPxRhNXy/m6BmQsX&#10;/qJzkSolIRwztFCn1GVax7Imj3EUOmLhjqH3mAT2lXY9XiTct/rVmIn22LA01NjRuqbyVPx6C9vd&#10;eLdf5/rnNGs+nvK3wujD5NPax4fhfQ4q0ZBu4qs7dzLfGDOVB/JHAO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A1/EAAAA3wAAAA8AAAAAAAAAAAAAAAAAmAIAAGRycy9k&#10;b3ducmV2LnhtbFBLBQYAAAAABAAEAPUAAACJAwAAAAA=&#10;" filled="f" stroked="f">
                            <v:textbox style="mso-fit-shape-to-text:t">
                              <w:txbxContent>
                                <w:p w:rsidR="00467341" w:rsidRDefault="00467341" w:rsidP="007C721B">
                                  <w:pPr>
                                    <w:jc w:val="center"/>
                                    <w:rPr>
                                      <w:sz w:val="24"/>
                                      <w:szCs w:val="24"/>
                                      <w:lang w:val="ru-KZ"/>
                                    </w:rPr>
                                  </w:pPr>
                                  <w:r>
                                    <w:rPr>
                                      <w:rFonts w:hAnsi="Calibri"/>
                                      <w:b/>
                                      <w:bCs/>
                                      <w:color w:val="000000" w:themeColor="text1"/>
                                      <w:kern w:val="24"/>
                                      <w:sz w:val="20"/>
                                      <w:szCs w:val="20"/>
                                      <w:lang w:val="kk-KZ"/>
                                    </w:rPr>
                                    <w:t>3.Автоматтандырылған электрод, сепаратор кесу құрылғысы</w:t>
                                  </w:r>
                                </w:p>
                              </w:txbxContent>
                            </v:textbox>
                          </v:rect>
                          <v:shape id="TextBox 51" o:spid="_x0000_s1103" type="#_x0000_t202" style="position:absolute;left:44710;top:1073;width:5722;height:494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cd58QA&#10;AADfAAAADwAAAGRycy9kb3ducmV2LnhtbERPTWsCMRC9F/wPYQRvNdGDla1RrCD1IrRrafU23Ux3&#10;l24m2yTq1l/fCAWPj/c9W3S2ESfyoXasYTRUIIgLZ2ouNbzt1vdTECEiG2wck4ZfCrCY9+5mmBl3&#10;5lc65bEUKYRDhhqqGNtMylBUZDEMXUucuC/nLcYEfSmNx3MKt40cKzWRFmtODRW2tKqo+M6PVsML&#10;L33+jBf/tHYH9fPxvv/cPmy0HvS75SOISF28if/dG5PmK6WmI7j+SQD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XHefEAAAA3wAAAA8AAAAAAAAAAAAAAAAAmAIAAGRycy9k&#10;b3ducmV2LnhtbFBLBQYAAAAABAAEAPUAAACJAwAAAAA=&#10;" filled="f" stroked="f">
                            <v:textbox style="mso-fit-shape-to-text:t">
                              <w:txbxContent>
                                <w:p w:rsidR="00467341" w:rsidRDefault="00467341" w:rsidP="007C721B">
                                  <w:pPr>
                                    <w:rPr>
                                      <w:sz w:val="24"/>
                                      <w:szCs w:val="24"/>
                                      <w:lang w:val="ru-KZ"/>
                                    </w:rPr>
                                  </w:pPr>
                                  <w:r>
                                    <w:rPr>
                                      <w:rFonts w:hAnsi="Calibri"/>
                                      <w:color w:val="000000" w:themeColor="text1"/>
                                      <w:kern w:val="24"/>
                                      <w:sz w:val="36"/>
                                      <w:szCs w:val="36"/>
                                      <w:lang w:val="kk-KZ"/>
                                    </w:rPr>
                                    <w:t>3.</w:t>
                                  </w:r>
                                </w:p>
                              </w:txbxContent>
                            </v:textbox>
                          </v:shape>
                        </v:group>
                        <v:group id="Группа 100082" o:spid="_x0000_s1104" style="position:absolute;left:42785;top:14764;width:26275;height:49057" coordorigin="42785,14764" coordsize="26274,49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0YlaUwwAAAN8AAAAP&#10;AAAAAAAAAAAAAAAAAKoCAABkcnMvZG93bnJldi54bWxQSwUGAAAAAAQABAD6AAAAmgMAAAAA&#10;">
                          <v:group id="Группа 100083" o:spid="_x0000_s1105" style="position:absolute;left:42785;top:14764;width:26275;height:49057" coordorigin="42785,14764" coordsize="26274,49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LvMPwwAAAN8AAAAP&#10;AAAAAAAAAAAAAAAAAKoCAABkcnMvZG93bnJldi54bWxQSwUGAAAAAAQABAD6AAAAmgMAAAAA&#10;">
                            <v:shape id="_x0000_s1106" type="#_x0000_t202" style="position:absolute;left:43003;top:50714;width:26057;height:13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9OecMA&#10;AADfAAAADwAAAGRycy9kb3ducmV2LnhtbERPW2vCMBR+H+w/hDPY20yUIdIZRQShmyDeGD4emmNb&#10;2pyEJrPdvzfCYI8f332+HGwrbtSF2rGG8UiBIC6cqbnUcD5t3mYgQkQ22DomDb8UYLl4fppjZlzP&#10;B7odYylSCIcMNVQx+kzKUFRkMYycJ07c1XUWY4JdKU2HfQq3rZwoNZUWa04NFXpaV1Q0xx+r4btf&#10;mb3ffvk8b5qtC5fDbvc5aP36Mqw+QEQa4r/4z52bNF8pNXuHx58E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9OecMAAADfAAAADwAAAAAAAAAAAAAAAACYAgAAZHJzL2Rv&#10;d25yZXYueG1sUEsFBgAAAAAEAAQA9QAAAIgDAAAAAA==&#10;" fillcolor="white [3212]" strokecolor="#1f4d78 [1604]" strokeweight="2.25pt">
                              <v:path arrowok="t"/>
                              <v:textbox>
                                <w:txbxContent>
                                  <w:p w:rsidR="00467341" w:rsidRDefault="00467341" w:rsidP="007C721B">
                                    <w:pPr>
                                      <w:jc w:val="center"/>
                                      <w:rPr>
                                        <w:sz w:val="24"/>
                                        <w:szCs w:val="24"/>
                                        <w:lang w:val="ru-KZ"/>
                                      </w:rPr>
                                    </w:pPr>
                                    <w:r>
                                      <w:rPr>
                                        <w:rFonts w:hAnsi="Calibri"/>
                                        <w:color w:val="FFFFFF" w:themeColor="light1"/>
                                        <w:kern w:val="24"/>
                                        <w:sz w:val="36"/>
                                        <w:szCs w:val="36"/>
                                        <w:lang w:val="en-US"/>
                                      </w:rPr>
                                      <w:t>object ]</w:t>
                                    </w:r>
                                  </w:p>
                                </w:txbxContent>
                              </v:textbox>
                            </v:shape>
                            <v:shape id="_x0000_s1107" type="#_x0000_t202" style="position:absolute;left:42785;top:34837;width:26056;height:14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Pr4sMA&#10;AADfAAAADwAAAGRycy9kb3ducmV2LnhtbERPW2vCMBR+H+w/hDPY20wUJtIZRQShmyDeGD4emmNb&#10;2pyEJrPdvzfCYI8f332+HGwrbtSF2rGG8UiBIC6cqbnUcD5t3mYgQkQ22DomDb8UYLl4fppjZlzP&#10;B7odYylSCIcMNVQx+kzKUFRkMYycJ07c1XUWY4JdKU2HfQq3rZwoNZUWa04NFXpaV1Q0xx+r4btf&#10;mb3ffvk8b5qtC5fDbvc5aP36Mqw+QEQa4r/4z52bNF8pNXuHx58E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Pr4sMAAADfAAAADwAAAAAAAAAAAAAAAACYAgAAZHJzL2Rv&#10;d25yZXYueG1sUEsFBgAAAAAEAAQA9QAAAIgDAAAAAA==&#10;" fillcolor="white [3212]" strokecolor="#1f4d78 [1604]" strokeweight="2.25pt">
                              <v:path arrowok="t"/>
                              <v:textbox>
                                <w:txbxContent>
                                  <w:p w:rsidR="00467341" w:rsidRDefault="00467341" w:rsidP="007C721B">
                                    <w:pPr>
                                      <w:jc w:val="center"/>
                                      <w:rPr>
                                        <w:sz w:val="24"/>
                                        <w:szCs w:val="24"/>
                                        <w:lang w:val="ru-KZ"/>
                                      </w:rPr>
                                    </w:pPr>
                                    <w:r>
                                      <w:rPr>
                                        <w:rFonts w:hAnsi="Calibri"/>
                                        <w:color w:val="FFFFFF" w:themeColor="light1"/>
                                        <w:kern w:val="24"/>
                                        <w:sz w:val="36"/>
                                        <w:szCs w:val="36"/>
                                        <w:lang w:val="en-US"/>
                                      </w:rPr>
                                      <w:t>object ]</w:t>
                                    </w:r>
                                  </w:p>
                                </w:txbxContent>
                              </v:textbox>
                            </v:shape>
                            <v:shape id="_x0000_s1108" type="#_x0000_t202" style="position:absolute;left:42847;top:14764;width:25949;height:19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1lcMA&#10;AADfAAAADwAAAGRycy9kb3ducmV2LnhtbERPXWvCMBR9H/gfwhV8m4l7EKlGkcGgKsh0Q/Z4ae7a&#10;0uYmNJmt/94MBB8P53u1GWwrrtSF2rGG2VSBIC6cqbnU8P318boAESKywdYxabhRgM169LLCzLie&#10;T3Q9x1KkEA4Zaqhi9JmUoajIYpg6T5y4X9dZjAl2pTQd9inctvJNqbm0WHNqqNDTe0VFc/6zGi79&#10;1nz6w97nedMcXPg5HY+7QevJeNguQUQa4lP8cOcmzVdKLebw/ycB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F1lcMAAADfAAAADwAAAAAAAAAAAAAAAACYAgAAZHJzL2Rv&#10;d25yZXYueG1sUEsFBgAAAAAEAAQA9QAAAIgDAAAAAA==&#10;" fillcolor="white [3212]" strokecolor="#1f4d78 [1604]" strokeweight="2.25pt">
                              <v:path arrowok="t"/>
                              <v:textbox>
                                <w:txbxContent>
                                  <w:p w:rsidR="00467341" w:rsidRDefault="00467341" w:rsidP="007C721B">
                                    <w:pPr>
                                      <w:jc w:val="center"/>
                                      <w:rPr>
                                        <w:sz w:val="24"/>
                                        <w:szCs w:val="24"/>
                                        <w:lang w:val="ru-KZ"/>
                                      </w:rPr>
                                    </w:pPr>
                                    <w:r>
                                      <w:rPr>
                                        <w:rFonts w:hAnsi="Calibri"/>
                                        <w:color w:val="FFFFFF" w:themeColor="light1"/>
                                        <w:kern w:val="24"/>
                                        <w:sz w:val="36"/>
                                        <w:szCs w:val="36"/>
                                        <w:lang w:val="en-US"/>
                                      </w:rPr>
                                      <w:t>object ]</w:t>
                                    </w:r>
                                  </w:p>
                                </w:txbxContent>
                              </v:textbox>
                            </v:shape>
                            <v:shape id="Рисунок 100087" o:spid="_x0000_s1109" type="#_x0000_t75" style="position:absolute;left:46984;top:16800;width:12067;height:7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kCePCAAAA3wAAAA8AAABkcnMvZG93bnJldi54bWxET91KwzAUvhf2DuEMvHOJA+1Wl40xUeal&#10;0wc4NGdNtDkpSdZ2b28EwcuP73+zm3wnBorJBdZwv1AgiJtgHLcaPj9e7lYgUkY22AUmDVdKsNvO&#10;bjZYmzDyOw2n3IoSwqlGDTbnvpYyNZY8pkXoiQt3DtFjLjC20kQcS7jv5FKpR+nRcWmw2NPBUvN9&#10;ungNX2t7OK7P1eCW0+vbQxVdeB6vWt/Op/0TiExT/hf/uY+mzFdKrSr4/VMAyO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ZAnjwgAAAN8AAAAPAAAAAAAAAAAAAAAAAJ8C&#10;AABkcnMvZG93bnJldi54bWxQSwUGAAAAAAQABAD3AAAAjgMAAAAA&#10;">
                              <v:imagedata r:id="rId46" o:title=""/>
                              <v:path arrowok="t"/>
                            </v:shape>
                            <v:rect id="Прямоугольник 100088" o:spid="_x0000_s1110" style="position:absolute;left:43439;top:25975;width:22200;height:6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PWcQA&#10;AADfAAAADwAAAGRycy9kb3ducmV2LnhtbERPzU7CQBC+m/gOmzHxYmRXQxAKCzEoSeFm5QGG7tBW&#10;urNNd4X69s6BhOOX73+xGnyrztTHJrCFl5EBRVwG13BlYf+9eZ6CignZYRuYLPxRhNXy/m6BmQsX&#10;/qJzkSolIRwztFCn1GVax7Imj3EUOmLhjqH3mAT2lXY9XiTct/rVmIn22LA01NjRuqbyVPx6C9vd&#10;eLdf5/rnNGs+nvK3wujD5NPax4fhfQ4q0ZBu4qs7dzLfGDOVwfJHAO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lD1nEAAAA3wAAAA8AAAAAAAAAAAAAAAAAmAIAAGRycy9k&#10;b3ducmV2LnhtbFBLBQYAAAAABAAEAPUAAACJAwAAAAA=&#10;" filled="f" stroked="f">
                              <v:textbox style="mso-fit-shape-to-text:t">
                                <w:txbxContent>
                                  <w:p w:rsidR="00467341" w:rsidRDefault="00467341" w:rsidP="007C721B">
                                    <w:pPr>
                                      <w:jc w:val="center"/>
                                      <w:rPr>
                                        <w:sz w:val="24"/>
                                        <w:szCs w:val="24"/>
                                        <w:lang w:val="ru-KZ"/>
                                      </w:rPr>
                                    </w:pPr>
                                    <w:r>
                                      <w:rPr>
                                        <w:rFonts w:hAnsi="Calibri"/>
                                        <w:b/>
                                        <w:bCs/>
                                        <w:color w:val="000000" w:themeColor="text1"/>
                                        <w:kern w:val="24"/>
                                        <w:sz w:val="20"/>
                                        <w:szCs w:val="20"/>
                                        <w:lang w:val="kk-KZ"/>
                                      </w:rPr>
                                      <w:t>4. Ұяшықты құрғақ инертті атмосферада құрастыруға арналған гидравиликалық құрылғы</w:t>
                                    </w:r>
                                  </w:p>
                                </w:txbxContent>
                              </v:textbox>
                            </v:rect>
                            <v:shape id="Рисунок 100089" o:spid="_x0000_s1111" type="#_x0000_t75" style="position:absolute;left:49782;top:36798;width:11037;height:80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7PgbAAAAA3wAAAA8AAABkcnMvZG93bnJldi54bWxET01rAjEQvRf8D2EK3jSpitXVKKLUetWq&#10;52Ez3V26mSyb6Kb/vhGEHh/ve7mOthZ3an3lWMPbUIEgzp2puNBw/voYzED4gGywdkwafsnDetV7&#10;WWJmXMdHup9CIVII+ww1lCE0mZQ+L8miH7qGOHHfrrUYEmwLaVrsUrit5UipqbRYcWoosaFtSfnP&#10;6WY1mMtnHEUz73D3vuU4ddd8PNlr3X+NmwWIQDH8i5/ug0nzlVKzOTz+JABy9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s+BsAAAADfAAAADwAAAAAAAAAAAAAAAACfAgAA&#10;ZHJzL2Rvd25yZXYueG1sUEsFBgAAAAAEAAQA9wAAAIwDAAAAAA==&#10;">
                              <v:imagedata r:id="rId47" o:title=""/>
                              <v:path arrowok="t"/>
                            </v:shape>
                            <v:rect id="Прямоугольник 100090" o:spid="_x0000_s1112" style="position:absolute;left:44199;top:45911;width:22193;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qVgsQA&#10;AADfAAAADwAAAGRycy9kb3ducmV2LnhtbERPzU7CQBC+k/gOmzHxQmRXQ1AqCzEISeFm5QHG7thW&#10;urNNd4H69s6BhOOX73+xGnyrztTHJrCFp4kBRVwG13Bl4fC1fXwFFROywzYwWfijCKvl3WiBmQsX&#10;/qRzkSolIRwztFCn1GVax7Imj3ESOmLhfkLvMQnsK+16vEi4b/WzMTPtsWFpqLGjdU3lsTh5C7v9&#10;dH9Y5/r3OG8+xvlLYfT3bGPtw/3w/gYq0ZBu4qs7dzLfGDOXB/JHAO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KlYLEAAAA3wAAAA8AAAAAAAAAAAAAAAAAmAIAAGRycy9k&#10;b3ducmV2LnhtbFBLBQYAAAAABAAEAPUAAACJAwAAAAA=&#10;" filled="f" stroked="f">
                              <v:textbox style="mso-fit-shape-to-text:t">
                                <w:txbxContent>
                                  <w:p w:rsidR="00467341" w:rsidRDefault="00467341" w:rsidP="007C721B">
                                    <w:pPr>
                                      <w:jc w:val="center"/>
                                      <w:rPr>
                                        <w:sz w:val="24"/>
                                        <w:szCs w:val="24"/>
                                        <w:lang w:val="ru-KZ"/>
                                      </w:rPr>
                                    </w:pPr>
                                    <w:r>
                                      <w:rPr>
                                        <w:rFonts w:hAnsi="Calibri"/>
                                        <w:b/>
                                        <w:bCs/>
                                        <w:color w:val="000000" w:themeColor="text1"/>
                                        <w:kern w:val="24"/>
                                        <w:sz w:val="20"/>
                                        <w:szCs w:val="20"/>
                                        <w:lang w:val="kk-KZ"/>
                                      </w:rPr>
                                      <w:t>4.1 Ұяшық құрылысы</w:t>
                                    </w:r>
                                  </w:p>
                                </w:txbxContent>
                              </v:textbox>
                            </v:rect>
                            <v:shape id="Рисунок 100091" o:spid="_x0000_s1113" type="#_x0000_t75" style="position:absolute;left:50635;top:51611;width:10265;height:7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bm33EAAAA3wAAAA8AAABkcnMvZG93bnJldi54bWxET89rwjAUvg/2P4Q32G0mleG0GkUERR0e&#10;Wj14fDRvbVnzUprMdv+9EQY7fny/F6vBNuJGna8da0hGCgRx4UzNpYbLefs2BeEDssHGMWn4JQ+r&#10;5fPTAlPjes7olodSxBD2KWqoQmhTKX1RkUU/ci1x5L5cZzFE2JXSdNjHcNvIsVITabHm2FBhS5uK&#10;iu/8x2o4Xo+0y3YyyT83H9lJDe/9YbvX+vVlWM9BBBrCv/jPvTdxvlJqlsDjTwQgl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bm33EAAAA3wAAAA8AAAAAAAAAAAAAAAAA&#10;nwIAAGRycy9kb3ducmV2LnhtbFBLBQYAAAAABAAEAPcAAACQAwAAAAA=&#10;">
                              <v:imagedata r:id="rId48" o:title=""/>
                              <v:path arrowok="t"/>
                            </v:shape>
                            <v:rect id="Прямоугольник 100092" o:spid="_x0000_s1114" style="position:absolute;left:45266;top:59775;width:22194;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SubsMA&#10;AADfAAAADwAAAGRycy9kb3ducmV2LnhtbERP3WrCMBS+F3yHcAa7EU0m4rQaRdwGnXerPsCxObad&#10;zUlpMq1vb4SBlx/f/3Ld2VpcqPWVYw1vIwWCOHem4kLDYf81nIHwAdlg7Zg03MjDetXvLTEx7so/&#10;dMlCIWII+wQ1lCE0iZQ+L8miH7mGOHIn11oMEbaFNC1eY7it5VipqbRYcWwosaFtSfk5+7MavneT&#10;3WGbyt/zvPoYpO+Zksfpp9avL91mASJQF57if3dq4nyl1HwMjz8R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SubsMAAADfAAAADwAAAAAAAAAAAAAAAACYAgAAZHJzL2Rv&#10;d25yZXYueG1sUEsFBgAAAAAEAAQA9QAAAIgDAAAAAA==&#10;" filled="f" stroked="f">
                              <v:textbox style="mso-fit-shape-to-text:t">
                                <w:txbxContent>
                                  <w:p w:rsidR="00467341" w:rsidRDefault="00467341" w:rsidP="007C721B">
                                    <w:pPr>
                                      <w:jc w:val="center"/>
                                      <w:rPr>
                                        <w:sz w:val="24"/>
                                        <w:szCs w:val="24"/>
                                        <w:lang w:val="ru-KZ"/>
                                      </w:rPr>
                                    </w:pPr>
                                    <w:r>
                                      <w:rPr>
                                        <w:rFonts w:hAnsi="Calibri"/>
                                        <w:b/>
                                        <w:bCs/>
                                        <w:color w:val="000000" w:themeColor="text1"/>
                                        <w:kern w:val="24"/>
                                        <w:sz w:val="20"/>
                                        <w:szCs w:val="20"/>
                                        <w:lang w:val="kk-KZ"/>
                                      </w:rPr>
                                      <w:t>5 Тестілеу</w:t>
                                    </w:r>
                                  </w:p>
                                </w:txbxContent>
                              </v:textbox>
                            </v:rect>
                            <v:shape id="TextBox 53" o:spid="_x0000_s1115" type="#_x0000_t202" style="position:absolute;left:44198;top:51281;width:5722;height:494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Cw1sUA&#10;AADfAAAADwAAAGRycy9kb3ducmV2LnhtbERPy04CMRTdm/gPzTVxJy2SiAwUgiZENiY4Eh67y/Qy&#10;M3F6O7QVRr/empi4PDnvyayzjTiTD7VjDf2eAkFcOFNzqWH9vrh7BBEissHGMWn4ogCz6fXVBDPj&#10;LvxG5zyWIoVwyFBDFWObSRmKiiyGnmuJE3d03mJM0JfSeLykcNvIe6UepMWaU0OFLT1XVHzkn1bD&#10;iuc+f8Fv/7Rwe3XabnaH1+FS69ubbj4GEamL/+I/99Kk+Uqp0QB+/yQA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LDWxQAAAN8AAAAPAAAAAAAAAAAAAAAAAJgCAABkcnMv&#10;ZG93bnJldi54bWxQSwUGAAAAAAQABAD1AAAAigMAAAAA&#10;" filled="f" stroked="f">
                              <v:textbox style="mso-fit-shape-to-text:t">
                                <w:txbxContent>
                                  <w:p w:rsidR="00467341" w:rsidRDefault="00467341" w:rsidP="007C721B">
                                    <w:pPr>
                                      <w:rPr>
                                        <w:sz w:val="24"/>
                                        <w:szCs w:val="24"/>
                                        <w:lang w:val="ru-KZ"/>
                                      </w:rPr>
                                    </w:pPr>
                                    <w:r>
                                      <w:rPr>
                                        <w:rFonts w:hAnsi="Calibri"/>
                                        <w:color w:val="000000" w:themeColor="text1"/>
                                        <w:kern w:val="24"/>
                                        <w:sz w:val="36"/>
                                        <w:szCs w:val="36"/>
                                        <w:lang w:val="kk-KZ"/>
                                      </w:rPr>
                                      <w:t>5.</w:t>
                                    </w:r>
                                  </w:p>
                                </w:txbxContent>
                              </v:textbox>
                            </v:shape>
                          </v:group>
                          <v:shape id="TextBox 52" o:spid="_x0000_s1116" type="#_x0000_t202" style="position:absolute;left:44382;top:16107;width:5214;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IUsEA&#10;AADfAAAADwAAAGRycy9kb3ducmV2LnhtbERPTUvDQBC9C/6HZYTe7G7EisZuSlELPXixjfchO2aD&#10;2dmQHZv033cFwePjfa83c+jVicbURbZQLA0o4ia6jlsL9XF3+wgqCbLDPjJZOFOCTXV9tcbSxYk/&#10;6HSQVuUQTiVa8CJDqXVqPAVMyzgQZ+4rjgElw7HVbsQph4de3xnzoAN2nBs8DvTiqfk+/AQLIm5b&#10;nOu3kPaf8/vr5E2zwtraxc28fQYlNMu/+M+9d3m+MebpHn7/ZAC6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TyFLBAAAA3wAAAA8AAAAAAAAAAAAAAAAAmAIAAGRycy9kb3du&#10;cmV2LnhtbFBLBQYAAAAABAAEAPUAAACGAwAAAAA=&#10;" filled="f" stroked="f">
                            <v:textbox style="mso-fit-shape-to-text:t">
                              <w:txbxContent>
                                <w:p w:rsidR="00467341" w:rsidRDefault="00467341" w:rsidP="007C721B">
                                  <w:pPr>
                                    <w:rPr>
                                      <w:sz w:val="24"/>
                                      <w:szCs w:val="24"/>
                                      <w:lang w:val="ru-KZ"/>
                                    </w:rPr>
                                  </w:pPr>
                                  <w:r>
                                    <w:rPr>
                                      <w:rFonts w:hAnsi="Calibri"/>
                                      <w:color w:val="000000" w:themeColor="text1"/>
                                      <w:kern w:val="24"/>
                                      <w:sz w:val="36"/>
                                      <w:szCs w:val="36"/>
                                      <w:lang w:val="kk-KZ"/>
                                    </w:rPr>
                                    <w:t>4.</w:t>
                                  </w:r>
                                </w:p>
                              </w:txbxContent>
                            </v:textbox>
                          </v:shape>
                        </v:group>
                      </v:group>
                      <v:group id="Группа 100095" o:spid="_x0000_s1117" style="position:absolute;top:285;width:40778;height:65153" coordorigin=",285" coordsize="40778,65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lJYPcQAAADfAAAA&#10;DwAAAAAAAAAAAAAAAACqAgAAZHJzL2Rvd25yZXYueG1sUEsFBgAAAAAEAAQA+gAAAJsDAAAAAA==&#10;">
                        <v:group id="Группа 100096" o:spid="_x0000_s1118" style="position:absolute;top:9446;width:21061;height:55882" coordorigin=",9446" coordsize="21061,55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oDGSsQAAADfAAAA&#10;DwAAAAAAAAAAAAAAAACqAgAAZHJzL2Rvd25yZXYueG1sUEsFBgAAAAAEAAQA+gAAAJsDAAAAAA==&#10;">
                          <v:rect id="Прямоугольник 100097" o:spid="_x0000_s1119" style="position:absolute;left:545;top:34764;width:19682;height:14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4fusQA&#10;AADfAAAADwAAAGRycy9kb3ducmV2LnhtbERPz2vCMBS+C/4P4Q12EU22w9TOKEVW6kmYE/H4aN7S&#10;uualNJl2//0iDHb8+H6vNoNrxZX60HjW8DRTIIgrbxq2Go4fxXQBIkRkg61n0vBDATbr8WiFmfE3&#10;fqfrIVqRQjhkqKGOscukDFVNDsPMd8SJ+/S9w5hgb6Xp8ZbCXSuflXqRDhtODTV2tK2p+jp8Ow27&#10;sshPthgm+blwk7K0F9y/XbR+fBjyVxCRhvgv/nPvTJqvlFrO4f4nA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H7rEAAAA3wAAAA8AAAAAAAAAAAAAAAAAmAIAAGRycy9k&#10;b3ducmV2LnhtbFBLBQYAAAAABAAEAPUAAACJAwAAAAA=&#10;" fillcolor="white [3212]" strokecolor="#1f4d78 [1604]" strokeweight="2.25pt">
                            <v:textbox>
                              <w:txbxContent>
                                <w:p w:rsidR="00467341" w:rsidRDefault="00467341" w:rsidP="007C721B">
                                  <w:pPr>
                                    <w:jc w:val="center"/>
                                    <w:rPr>
                                      <w:sz w:val="24"/>
                                      <w:szCs w:val="24"/>
                                      <w:lang w:val="ru-KZ"/>
                                    </w:rPr>
                                  </w:pPr>
                                  <w:r>
                                    <w:rPr>
                                      <w:rFonts w:hAnsi="Calibri"/>
                                      <w:color w:val="FFFFFF" w:themeColor="light1"/>
                                      <w:kern w:val="24"/>
                                      <w:sz w:val="36"/>
                                      <w:szCs w:val="36"/>
                                      <w:lang w:val="en-US"/>
                                    </w:rPr>
                                    <w:t>[ BioRendr object ]</w:t>
                                  </w:r>
                                </w:p>
                              </w:txbxContent>
                            </v:textbox>
                          </v:rect>
                          <v:rect id="Прямоугольник 100098" o:spid="_x0000_s1120" style="position:absolute;top:14709;width:19681;height:19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GLyMQA&#10;AADfAAAADwAAAGRycy9kb3ducmV2LnhtbERPTUvDQBC9C/6HZYReit21B9G02xLEkJ4Eq4jHITvd&#10;pGZnQ3bbpv/eOQgeH+97vZ1Cr840pi6yhYeFAUXcRNext/D5Ud0/gUoZ2WEfmSxcKcF2c3uzxsLF&#10;C7/TeZ+9khBOBVpocx4KrVPTUsC0iAOxcIc4BswCR6/diBcJD71eGvOoA3YsDS0O9NJS87M/BQu7&#10;uiq/fDXNy+8qzOvaH/Ht9Wjt7G4qV6AyTflf/OfeOZlvjHmWwfJHAO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hi8jEAAAA3wAAAA8AAAAAAAAAAAAAAAAAmAIAAGRycy9k&#10;b3ducmV2LnhtbFBLBQYAAAAABAAEAPUAAACJAwAAAAA=&#10;" fillcolor="white [3212]" strokecolor="#1f4d78 [1604]" strokeweight="2.25pt">
                            <v:textbox>
                              <w:txbxContent>
                                <w:p w:rsidR="00467341" w:rsidRDefault="00467341" w:rsidP="007C721B">
                                  <w:pPr>
                                    <w:jc w:val="center"/>
                                    <w:rPr>
                                      <w:sz w:val="24"/>
                                      <w:szCs w:val="24"/>
                                      <w:lang w:val="ru-KZ"/>
                                    </w:rPr>
                                  </w:pPr>
                                  <w:r>
                                    <w:rPr>
                                      <w:rFonts w:hAnsi="Calibri"/>
                                      <w:color w:val="FFFFFF" w:themeColor="light1"/>
                                      <w:kern w:val="24"/>
                                      <w:sz w:val="36"/>
                                      <w:szCs w:val="36"/>
                                      <w:lang w:val="en-US"/>
                                    </w:rPr>
                                    <w:t>object ]</w:t>
                                  </w:r>
                                </w:p>
                              </w:txbxContent>
                            </v:textbox>
                          </v:rect>
                          <v:rect id="Прямоугольник 100099" o:spid="_x0000_s1121" style="position:absolute;left:1154;top:58972;width:19222;height:6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8H8MA&#10;AADfAAAADwAAAGRycy9kb3ducmV2LnhtbERP3WrCMBS+F/YO4Qx2I5o4xNlqFHEbdN6t8wGOzbGt&#10;NielybS+vREGu/z4/pfr3jbiQp2vHWuYjBUI4sKZmksN+5/P0RyED8gGG8ek4UYe1qunwRJT4678&#10;TZc8lCKGsE9RQxVCm0rpi4os+rFriSN3dJ3FEGFXStPhNYbbRr4qNZMWa44NFba0rag4579Ww9du&#10;uttvM3k6J/X7MHvLlTzMPrR+ee43CxCB+vAv/nNnJs5XSiUJPP5EAH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A8H8MAAADfAAAADwAAAAAAAAAAAAAAAACYAgAAZHJzL2Rv&#10;d25yZXYueG1sUEsFBgAAAAAEAAQA9QAAAIgDAAAAAA==&#10;" filled="f" stroked="f">
                            <v:textbox style="mso-fit-shape-to-text:t">
                              <w:txbxContent>
                                <w:p w:rsidR="00467341" w:rsidRDefault="00467341" w:rsidP="007C721B">
                                  <w:pPr>
                                    <w:spacing w:line="240" w:lineRule="auto"/>
                                    <w:jc w:val="center"/>
                                    <w:rPr>
                                      <w:sz w:val="24"/>
                                      <w:szCs w:val="24"/>
                                      <w:lang w:val="ru-KZ"/>
                                    </w:rPr>
                                  </w:pPr>
                                  <w:r>
                                    <w:rPr>
                                      <w:rFonts w:hAnsi="Calibri"/>
                                      <w:b/>
                                      <w:bCs/>
                                      <w:color w:val="000000" w:themeColor="text1"/>
                                      <w:kern w:val="24"/>
                                      <w:lang w:val="kk-KZ"/>
                                    </w:rPr>
                                    <w:t>1.3 Вакуум пеште 60С</w:t>
                                  </w:r>
                                </w:p>
                                <w:p w:rsidR="00467341" w:rsidRDefault="00467341" w:rsidP="007C721B">
                                  <w:pPr>
                                    <w:spacing w:line="240" w:lineRule="auto"/>
                                    <w:jc w:val="center"/>
                                    <w:rPr>
                                      <w:lang w:val="ru-KZ"/>
                                    </w:rPr>
                                  </w:pPr>
                                  <w:r>
                                    <w:rPr>
                                      <w:rFonts w:hAnsi="Calibri"/>
                                      <w:b/>
                                      <w:bCs/>
                                      <w:color w:val="000000" w:themeColor="text1"/>
                                      <w:kern w:val="24"/>
                                      <w:lang w:val="kk-KZ"/>
                                    </w:rPr>
                                    <w:t xml:space="preserve"> 12 сағат кептіру</w:t>
                                  </w:r>
                                </w:p>
                              </w:txbxContent>
                            </v:textbox>
                          </v:rect>
                          <v:shape id="_x0000_s1122" type="#_x0000_t202" style="position:absolute;left:3312;top:9446;width:17749;height:3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NUS8QA&#10;AADfAAAADwAAAGRycy9kb3ducmV2LnhtbESPQWvDMAyF74X9B6PBbo3dwcrI6pbSbdBDL+3Su4i1&#10;ODSWQ6w16b+fC4OBLh/v6elptZlCp640pDayhUVhQBHX0bXcWKi+PuevoJIgO+wik4UbJdisH2Yr&#10;LF0c+UjXkzQqh3Aq0YIX6UutU+0pYCpiT5y17zgElIxDo92AYw4PnX42ZqkDtpwveOxp56m+nH6C&#10;BRG3Xdyqj5D25+nwPnpTv2Bl7dPjtH0DJTTJv/lve+9yfWPywP2fD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DVEvEAAAA3wAAAA8AAAAAAAAAAAAAAAAAmAIAAGRycy9k&#10;b3ducmV2LnhtbFBLBQYAAAAABAAEAPUAAACJAwAAAAA=&#10;" filled="f" stroked="f">
                            <v:textbox style="mso-fit-shape-to-text:t">
                              <w:txbxContent>
                                <w:p w:rsidR="00467341" w:rsidRDefault="00467341" w:rsidP="007C721B">
                                  <w:pPr>
                                    <w:rPr>
                                      <w:sz w:val="24"/>
                                      <w:szCs w:val="24"/>
                                      <w:lang w:val="ru-KZ"/>
                                    </w:rPr>
                                  </w:pPr>
                                  <w:r>
                                    <w:rPr>
                                      <w:rFonts w:hAnsi="Calibri"/>
                                      <w:b/>
                                      <w:bCs/>
                                      <w:color w:val="000000" w:themeColor="text1"/>
                                      <w:kern w:val="24"/>
                                      <w:lang w:val="kk-KZ"/>
                                    </w:rPr>
                                    <w:t>1.</w:t>
                                  </w:r>
                                  <w:r>
                                    <w:rPr>
                                      <w:rFonts w:hAnsi="Calibri"/>
                                      <w:b/>
                                      <w:bCs/>
                                      <w:color w:val="000000" w:themeColor="text1"/>
                                      <w:kern w:val="24"/>
                                      <w:lang w:val="en-US"/>
                                    </w:rPr>
                                    <w:t>GPC@S</w:t>
                                  </w:r>
                                  <w:r>
                                    <w:rPr>
                                      <w:rFonts w:hAnsi="Calibri"/>
                                      <w:b/>
                                      <w:bCs/>
                                      <w:color w:val="000000" w:themeColor="text1"/>
                                      <w:kern w:val="24"/>
                                      <w:lang w:val="kk-KZ"/>
                                    </w:rPr>
                                    <w:t xml:space="preserve"> синтезі</w:t>
                                  </w:r>
                                  <w:r>
                                    <w:rPr>
                                      <w:rFonts w:hAnsi="Calibri"/>
                                      <w:b/>
                                      <w:bCs/>
                                      <w:color w:val="000000" w:themeColor="text1"/>
                                      <w:kern w:val="24"/>
                                      <w:lang w:val="en-US"/>
                                    </w:rPr>
                                    <w:t xml:space="preserve"> </w:t>
                                  </w:r>
                                  <w:r>
                                    <w:rPr>
                                      <w:rFonts w:hAnsi="Calibri"/>
                                      <w:color w:val="000000" w:themeColor="text1"/>
                                      <w:kern w:val="24"/>
                                      <w:lang w:val="en-US"/>
                                    </w:rPr>
                                    <w:t xml:space="preserve"> </w:t>
                                  </w:r>
                                </w:p>
                              </w:txbxContent>
                            </v:textbox>
                          </v:shape>
                          <v:shape id="Рисунок 100101" o:spid="_x0000_s1123" type="#_x0000_t75" style="position:absolute;left:5955;top:15901;width:8862;height:7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tZRnBAAAA3wAAAA8AAABkcnMvZG93bnJldi54bWxET89rwjAUvg/2P4Q32G1N6mGMapSxIQg7&#10;DKveH82z6WxeahNr9t8vwsDjx/d7sUquFxONofOsoSwUCOLGm45bDfvd+uUNRIjIBnvPpOGXAqyW&#10;jw8LrIy/8pamOrYih3CoUIONcaikDI0lh6HwA3Hmjn50GDMcW2lGvOZw18uZUq/SYce5weJAH5aa&#10;U31xGtKhdTbV52H6ilz+yMs+fX6ftH5+Su9zEJFSvIv/3RuT5ytVqhJufzIAu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ctZRnBAAAA3wAAAA8AAAAAAAAAAAAAAAAAnwIA&#10;AGRycy9kb3ducmV2LnhtbFBLBQYAAAAABAAEAPcAAACNAwAAAAA=&#10;">
                            <v:imagedata r:id="rId49" o:title=""/>
                            <v:path arrowok="t"/>
                          </v:shape>
                          <v:shape id="TextBox 20" o:spid="_x0000_s1124" type="#_x0000_t202" style="position:absolute;left:1454;top:26231;width:19355;height:7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1vp8EA&#10;AADfAAAADwAAAGRycy9kb3ducmV2LnhtbERPS2vCQBC+F/oflin0VncjVCS6ivQBHnpR433ITrOh&#10;2dmQnZr477sFwePH915vp9CpCw2pjWyhmBlQxHV0LTcWqtPnyxJUEmSHXWSycKUE283jwxpLF0c+&#10;0OUojcohnEq04EX6UutUewqYZrEnztx3HAJKhkOj3YBjDg+dnhuz0AFbzg0ee3rzVP8cf4MFEbcr&#10;rtVHSPvz9PU+elO/YmXt89O0W4ESmuQuvrn3Ls83pjBz+P+TAe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db6fBAAAA3wAAAA8AAAAAAAAAAAAAAAAAmAIAAGRycy9kb3du&#10;cmV2LnhtbFBLBQYAAAAABAAEAPUAAACGAwAAAAA=&#10;" filled="f" stroked="f">
                            <v:textbox style="mso-fit-shape-to-text:t">
                              <w:txbxContent>
                                <w:p w:rsidR="00467341" w:rsidRDefault="00467341" w:rsidP="007C721B">
                                  <w:pPr>
                                    <w:jc w:val="center"/>
                                    <w:rPr>
                                      <w:sz w:val="24"/>
                                      <w:szCs w:val="24"/>
                                      <w:lang w:val="ru-KZ"/>
                                    </w:rPr>
                                  </w:pPr>
                                  <w:r>
                                    <w:rPr>
                                      <w:rFonts w:hAnsi="Calibri"/>
                                      <w:b/>
                                      <w:bCs/>
                                      <w:color w:val="000000" w:themeColor="text1"/>
                                      <w:kern w:val="24"/>
                                      <w:lang w:val="kk-KZ"/>
                                    </w:rPr>
                                    <w:t xml:space="preserve">1.1 </w:t>
                                  </w:r>
                                  <w:r>
                                    <w:rPr>
                                      <w:rFonts w:hAnsi="Calibri"/>
                                      <w:b/>
                                      <w:bCs/>
                                      <w:color w:val="000000" w:themeColor="text1"/>
                                      <w:kern w:val="24"/>
                                      <w:lang w:val="en-US"/>
                                    </w:rPr>
                                    <w:t>GPC@S</w:t>
                                  </w:r>
                                  <w:r>
                                    <w:rPr>
                                      <w:rFonts w:hAnsi="Calibri"/>
                                      <w:b/>
                                      <w:bCs/>
                                      <w:color w:val="000000" w:themeColor="text1"/>
                                      <w:kern w:val="24"/>
                                      <w:lang w:val="kk-KZ"/>
                                    </w:rPr>
                                    <w:t xml:space="preserve"> </w:t>
                                  </w:r>
                                  <w:r>
                                    <w:rPr>
                                      <w:rFonts w:hAnsi="Calibri"/>
                                      <w:b/>
                                      <w:bCs/>
                                      <w:color w:val="000000" w:themeColor="text1"/>
                                      <w:kern w:val="24"/>
                                      <w:lang w:val="en-US"/>
                                    </w:rPr>
                                    <w:t xml:space="preserve">  </w:t>
                                  </w:r>
                                  <w:r>
                                    <w:rPr>
                                      <w:rFonts w:hAnsi="Calibri"/>
                                      <w:b/>
                                      <w:bCs/>
                                      <w:color w:val="000000" w:themeColor="text1"/>
                                      <w:kern w:val="24"/>
                                    </w:rPr>
                                    <w:t>ацетлен қара 3%ПВДФ/НМП 8</w:t>
                                  </w:r>
                                  <w:r>
                                    <w:rPr>
                                      <w:rFonts w:hAnsi="Calibri"/>
                                      <w:b/>
                                      <w:bCs/>
                                      <w:color w:val="000000" w:themeColor="text1"/>
                                      <w:kern w:val="24"/>
                                      <w:lang w:val="en-US"/>
                                    </w:rPr>
                                    <w:t xml:space="preserve">:1:1 </w:t>
                                  </w:r>
                                  <w:r>
                                    <w:rPr>
                                      <w:rFonts w:hAnsi="Calibri"/>
                                      <w:b/>
                                      <w:bCs/>
                                      <w:color w:val="000000" w:themeColor="text1"/>
                                      <w:kern w:val="24"/>
                                      <w:lang w:val="kk-KZ"/>
                                    </w:rPr>
                                    <w:t>ерітіндісін араластыру</w:t>
                                  </w:r>
                                  <w:r>
                                    <w:rPr>
                                      <w:rFonts w:hAnsi="Calibri"/>
                                      <w:b/>
                                      <w:bCs/>
                                      <w:color w:val="000000" w:themeColor="text1"/>
                                      <w:kern w:val="24"/>
                                      <w:lang w:val="en-US"/>
                                    </w:rPr>
                                    <w:t xml:space="preserve">  </w:t>
                                  </w:r>
                                  <w:r>
                                    <w:rPr>
                                      <w:rFonts w:hAnsi="Calibri"/>
                                      <w:b/>
                                      <w:bCs/>
                                      <w:color w:val="000000" w:themeColor="text1"/>
                                      <w:kern w:val="24"/>
                                    </w:rPr>
                                    <w:t xml:space="preserve">  </w:t>
                                  </w:r>
                                </w:p>
                              </w:txbxContent>
                            </v:textbox>
                          </v:shape>
                          <v:shape id="Объект 5" o:spid="_x0000_s1125" type="#_x0000_t75" style="position:absolute;left:2872;top:35361;width:14046;height:9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VbSbCAAAA3wAAAA8AAABkcnMvZG93bnJldi54bWxET11rwjAUfR/4H8IV9jYTp4hUo8hgTPZm&#10;q/h6aa5tsbmpTVbrfr0RBB8P53u57m0tOmp95VjDeKRAEOfOVFxo2GffH3MQPiAbrB2Thht5WK8G&#10;b0tMjLvyjro0FCKGsE9QQxlCk0jp85Is+pFriCN3cq3FEGFbSNPiNYbbWn4qNZMWK44NJTb0VVJ+&#10;Tv+shv80O2Z8nk5+wtYcLtNG/h5vndbvw36zABGoDy/x0701cb5SYzWBx58IQK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1W0mwgAAAN8AAAAPAAAAAAAAAAAAAAAAAJ8C&#10;AABkcnMvZG93bnJldi54bWxQSwUGAAAAAAQABAD3AAAAjgMAAAAA&#10;">
                            <v:imagedata r:id="rId50" o:title=""/>
                            <v:path arrowok="t"/>
                          </v:shape>
                          <v:shape id="TextBox 26" o:spid="_x0000_s1126" type="#_x0000_t202" style="position:absolute;left:2872;top:43192;width:17755;height:7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hSSMEA&#10;AADfAAAADwAAAGRycy9kb3ducmV2LnhtbERPS2vCQBC+F/wPywi91d1IKyV1FekDPPSiTe9DdswG&#10;s7MhO5r477uFQo8f33u9nUKnrjSkNrKFYmFAEdfRtdxYqL4+Hp5BJUF22EUmCzdKsN3M7tZYujjy&#10;ga5HaVQO4VSiBS/Sl1qn2lPAtIg9ceZOcQgoGQ6NdgOOOTx0emnMSgdsOTd47OnVU30+XoIFEbcr&#10;btV7SPvv6fNt9KZ+wsra+/m0ewElNMm/+M+9d3m+MYV5hN8/GYD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4UkjBAAAA3wAAAA8AAAAAAAAAAAAAAAAAmAIAAGRycy9kb3du&#10;cmV2LnhtbFBLBQYAAAAABAAEAPUAAACGAwAAAAA=&#10;" filled="f" stroked="f">
                            <v:textbox style="mso-fit-shape-to-text:t">
                              <w:txbxContent>
                                <w:p w:rsidR="00467341" w:rsidRDefault="00467341" w:rsidP="007C721B">
                                  <w:pPr>
                                    <w:jc w:val="center"/>
                                    <w:rPr>
                                      <w:sz w:val="24"/>
                                      <w:szCs w:val="24"/>
                                      <w:lang w:val="ru-KZ"/>
                                    </w:rPr>
                                  </w:pPr>
                                  <w:r>
                                    <w:rPr>
                                      <w:rFonts w:hAnsi="Calibri"/>
                                      <w:b/>
                                      <w:bCs/>
                                      <w:color w:val="000000" w:themeColor="text1"/>
                                      <w:kern w:val="24"/>
                                      <w:lang w:val="kk-KZ"/>
                                    </w:rPr>
                                    <w:t xml:space="preserve">1.2 </w:t>
                                  </w:r>
                                  <w:r>
                                    <w:rPr>
                                      <w:rFonts w:hAnsi="Calibri"/>
                                      <w:b/>
                                      <w:bCs/>
                                      <w:color w:val="000000" w:themeColor="text1"/>
                                      <w:kern w:val="24"/>
                                      <w:lang w:val="en-US"/>
                                    </w:rPr>
                                    <w:t>GPC@S</w:t>
                                  </w:r>
                                  <w:r>
                                    <w:rPr>
                                      <w:rFonts w:hAnsi="Calibri"/>
                                      <w:b/>
                                      <w:bCs/>
                                      <w:color w:val="000000" w:themeColor="text1"/>
                                      <w:kern w:val="24"/>
                                      <w:lang w:val="kk-KZ"/>
                                    </w:rPr>
                                    <w:t xml:space="preserve"> карбон көмкерілген фольгаға жаймалау процесі</w:t>
                                  </w:r>
                                  <w:r>
                                    <w:rPr>
                                      <w:rFonts w:hAnsi="Calibri"/>
                                      <w:b/>
                                      <w:bCs/>
                                      <w:color w:val="000000" w:themeColor="text1"/>
                                      <w:kern w:val="24"/>
                                      <w:lang w:val="en-US"/>
                                    </w:rPr>
                                    <w:t xml:space="preserve"> </w:t>
                                  </w:r>
                                  <w:r>
                                    <w:rPr>
                                      <w:rFonts w:hAnsi="Calibri"/>
                                      <w:color w:val="000000" w:themeColor="text1"/>
                                      <w:kern w:val="24"/>
                                      <w:lang w:val="en-US"/>
                                    </w:rPr>
                                    <w:t xml:space="preserve"> </w:t>
                                  </w:r>
                                </w:p>
                              </w:txbxContent>
                            </v:textbox>
                          </v:shape>
                          <v:shape id="Рисунок 100105" o:spid="_x0000_s1127" type="#_x0000_t75" style="position:absolute;left:5715;top:51744;width:9337;height:8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i+QnEAAAA3wAAAA8AAABkcnMvZG93bnJldi54bWxET1tLwzAUfhf8D+EMfHPJCo6uWzaGbE58&#10;EO0EXw/N6YU2JyWJW/33RhB8/Pjum91kB3EhHzrHGhZzBYK4cqbjRsPH+XifgwgR2eDgmDR8U4Dd&#10;9vZmg4VxV36nSxkbkUI4FKihjXEspAxVSxbD3I3EiaudtxgT9I00Hq8p3A4yU2opLXacGloc6bGl&#10;qi+/rIZT/rLql3n9OhxOb3Vf+qfsc59pfTeb9msQkab4L/5zP5s0X6mFeoDfPwm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i+QnEAAAA3wAAAA8AAAAAAAAAAAAAAAAA&#10;nwIAAGRycy9kb3ducmV2LnhtbFBLBQYAAAAABAAEAPcAAACQAwAAAAA=&#10;">
                            <v:imagedata r:id="rId51" o:title=""/>
                            <v:path arrowok="t"/>
                          </v:shape>
                        </v:group>
                        <v:group id="Группа 100106" o:spid="_x0000_s1128" style="position:absolute;left:9483;top:285;width:31295;height:65153" coordorigin="9483,285" coordsize="31294,65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a1xQwwAAAN8AAAAP&#10;AAAAAAAAAAAAAAAAAKoCAABkcnMvZG93bnJldi54bWxQSwUGAAAAAAQABAD6AAAAmgMAAAAA&#10;">
                          <v:rect id="Прямоугольник 100107" o:spid="_x0000_s1129" style="position:absolute;left:21214;top:50714;width:19564;height:13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oMMA&#10;AADfAAAADwAAAGRycy9kb3ducmV2LnhtbERPz2vCMBS+C/4P4Q28yEz0oKMzSpGVehLmxtjx0byl&#10;dc1LaTKt/70ZCB4/vt/r7eBacaY+NJ41zGcKBHHlTcNWw+dH8fwCIkRkg61n0nClANvNeLTGzPgL&#10;v9P5GK1IIRwy1FDH2GVShqomh2HmO+LE/fjeYUywt9L0eEnhrpULpZbSYcOpocaOdjVVv8c/p2Ff&#10;FvmXLYZp/l24aVnaEx7eTlpPnob8FUSkIT7Ed/fepPlKzdUK/v8kAH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FoMMAAADfAAAADwAAAAAAAAAAAAAAAACYAgAAZHJzL2Rv&#10;d25yZXYueG1sUEsFBgAAAAAEAAQA9QAAAIgDAAAAAA==&#10;" fillcolor="white [3212]" strokecolor="#1f4d78 [1604]" strokeweight="2.25pt">
                            <v:textbox>
                              <w:txbxContent>
                                <w:p w:rsidR="00467341" w:rsidRDefault="00467341" w:rsidP="007C721B">
                                  <w:pPr>
                                    <w:jc w:val="center"/>
                                    <w:rPr>
                                      <w:sz w:val="24"/>
                                      <w:szCs w:val="24"/>
                                      <w:lang w:val="ru-KZ"/>
                                    </w:rPr>
                                  </w:pPr>
                                  <w:r>
                                    <w:rPr>
                                      <w:rFonts w:hAnsi="Calibri"/>
                                      <w:color w:val="FFFFFF" w:themeColor="light1"/>
                                      <w:kern w:val="24"/>
                                      <w:sz w:val="36"/>
                                      <w:szCs w:val="36"/>
                                      <w:lang w:val="en-US"/>
                                    </w:rPr>
                                    <w:t>]</w:t>
                                  </w:r>
                                </w:p>
                              </w:txbxContent>
                            </v:textbox>
                          </v:rect>
                          <v:rect id="Прямоугольник 100108" o:spid="_x0000_s1130" style="position:absolute;left:22937;top:58808;width:16884;height:6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cDnsQA&#10;AADfAAAADwAAAGRycy9kb3ducmV2LnhtbERPzU7CQBC+m/gOmzHxYmQXYwArCyGgSeVG4QHG7tAW&#10;urNNd4X69s7BhOOX73++HHyrLtTHJrCF8ciAIi6Da7iycNh/Ps9AxYTssA1MFn4pwnJxfzfHzIUr&#10;7+hSpEpJCMcMLdQpdZnWsazJYxyFjli4Y+g9JoF9pV2PVwn3rX4xZqI9NiwNNXa0rqk8Fz/ewtf2&#10;dXtY5/p0fms2T/m0MPp78mHt48OwegeVaEg38b87dzLfmLGRwfJHAO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XA57EAAAA3wAAAA8AAAAAAAAAAAAAAAAAmAIAAGRycy9k&#10;b3ducmV2LnhtbFBLBQYAAAAABAAEAPUAAACJAwAAAAA=&#10;" filled="f" stroked="f">
                            <v:textbox style="mso-fit-shape-to-text:t">
                              <w:txbxContent>
                                <w:p w:rsidR="00467341" w:rsidRDefault="00467341" w:rsidP="007C721B">
                                  <w:pPr>
                                    <w:jc w:val="center"/>
                                    <w:rPr>
                                      <w:sz w:val="24"/>
                                      <w:szCs w:val="24"/>
                                      <w:lang w:val="ru-KZ"/>
                                    </w:rPr>
                                  </w:pPr>
                                  <w:r>
                                    <w:rPr>
                                      <w:rFonts w:hAnsi="Calibri"/>
                                      <w:b/>
                                      <w:bCs/>
                                      <w:color w:val="000000" w:themeColor="text1"/>
                                      <w:kern w:val="24"/>
                                      <w:lang w:val="kk-KZ"/>
                                    </w:rPr>
                                    <w:t>2.4 Вакуум пеште 60С</w:t>
                                  </w:r>
                                </w:p>
                                <w:p w:rsidR="00467341" w:rsidRDefault="00467341" w:rsidP="007C721B">
                                  <w:pPr>
                                    <w:jc w:val="center"/>
                                    <w:rPr>
                                      <w:lang w:val="ru-KZ"/>
                                    </w:rPr>
                                  </w:pPr>
                                  <w:r>
                                    <w:rPr>
                                      <w:rFonts w:hAnsi="Calibri"/>
                                      <w:b/>
                                      <w:bCs/>
                                      <w:color w:val="000000" w:themeColor="text1"/>
                                      <w:kern w:val="24"/>
                                      <w:lang w:val="kk-KZ"/>
                                    </w:rPr>
                                    <w:t xml:space="preserve"> 4 сағат кептіру</w:t>
                                  </w:r>
                                </w:p>
                              </w:txbxContent>
                            </v:textbox>
                          </v:rect>
                          <v:rect id="Прямоугольник 100109" o:spid="_x0000_s1131" style="position:absolute;left:20783;top:14497;width:19681;height:19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a0ScMA&#10;AADfAAAADwAAAGRycy9kb3ducmV2LnhtbERPz2vCMBS+C/4P4Q28yEz0IK4zSpGVehLmxtjx0byl&#10;dc1LaTKt/70ZCB4/vt/r7eBacaY+NJ41zGcKBHHlTcNWw+dH8bwCESKywdYzabhSgO1mPFpjZvyF&#10;3+l8jFakEA4Zaqhj7DIpQ1WTwzDzHXHifnzvMCbYW2l6vKRw18qFUkvpsOHUUGNHu5qq3+Of07Av&#10;i/zLFsM0/y7ctCztCQ9vJ60nT0P+CiLSEB/iu3tv0nyl5uoF/v8kAH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a0ScMAAADfAAAADwAAAAAAAAAAAAAAAACYAgAAZHJzL2Rv&#10;d25yZXYueG1sUEsFBgAAAAAEAAQA9QAAAIgDAAAAAA==&#10;" fillcolor="white [3212]" strokecolor="#1f4d78 [1604]" strokeweight="2.25pt">
                            <v:textbox>
                              <w:txbxContent>
                                <w:p w:rsidR="00467341" w:rsidRDefault="00467341" w:rsidP="007C721B">
                                  <w:pPr>
                                    <w:jc w:val="center"/>
                                    <w:rPr>
                                      <w:sz w:val="24"/>
                                      <w:szCs w:val="24"/>
                                      <w:lang w:val="ru-KZ"/>
                                    </w:rPr>
                                  </w:pPr>
                                  <w:r>
                                    <w:rPr>
                                      <w:rFonts w:hAnsi="Calibri"/>
                                      <w:color w:val="FFFFFF" w:themeColor="light1"/>
                                      <w:kern w:val="24"/>
                                      <w:sz w:val="36"/>
                                      <w:szCs w:val="36"/>
                                      <w:lang w:val="en-US"/>
                                    </w:rPr>
                                    <w:t>object ]</w:t>
                                  </w:r>
                                </w:p>
                              </w:txbxContent>
                            </v:textbox>
                          </v:rect>
                          <v:shape id="_x0000_s1132" type="#_x0000_t202" style="position:absolute;left:20376;top:285;width:20402;height:130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YMMA&#10;AADfAAAADwAAAGRycy9kb3ducmV2LnhtbERPTUvDQBC9C/6HZYTe7G56KBK7LUUQUgvFVhGPQ3ZM&#10;QrKzS3Zt4r93DoLHx/ve7GY/qCuNqQtsoVgaUMR1cB03Ft7fnu8fQKWM7HAITBZ+KMFue3uzwdKF&#10;ic90veRGSQinEi20OcdS61S35DEtQyQW7iuMHrPAsdFuxEnC/aBXxqy1x46locVITy3V/eXbW/iY&#10;9u41Hl9iVfX9MaTP8+l0mK1d3M37R1CZ5vwv/nNXTuYbUxTyQP4IAL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SYMMAAADfAAAADwAAAAAAAAAAAAAAAACYAgAAZHJzL2Rv&#10;d25yZXYueG1sUEsFBgAAAAAEAAQA9QAAAIgDAAAAAA==&#10;" fillcolor="white [3212]" strokecolor="#1f4d78 [1604]" strokeweight="2.25pt">
                            <v:path arrowok="t"/>
                            <v:textbox>
                              <w:txbxContent>
                                <w:p w:rsidR="00467341" w:rsidRDefault="00467341" w:rsidP="007C721B">
                                  <w:pPr>
                                    <w:jc w:val="center"/>
                                    <w:rPr>
                                      <w:sz w:val="24"/>
                                      <w:szCs w:val="24"/>
                                      <w:lang w:val="ru-KZ"/>
                                    </w:rPr>
                                  </w:pPr>
                                  <w:r>
                                    <w:rPr>
                                      <w:rFonts w:hAnsi="Calibri"/>
                                      <w:color w:val="FFFFFF" w:themeColor="light1"/>
                                      <w:kern w:val="24"/>
                                      <w:sz w:val="36"/>
                                      <w:szCs w:val="36"/>
                                      <w:lang w:val="en-US"/>
                                    </w:rPr>
                                    <w:t>object ]</w:t>
                                  </w:r>
                                </w:p>
                              </w:txbxContent>
                            </v:textbox>
                          </v:shape>
                          <v:shape id="Рисунок 100111" o:spid="_x0000_s1133" type="#_x0000_t75" style="position:absolute;left:9483;top:21897;width:5891;height:4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1J93CAAAA3wAAAA8AAABkcnMvZG93bnJldi54bWxET89rgzAUvg/6P4RX2G0m7iDDmZYiFDp6&#10;mU7o9WHeVGZenElb+983hcGOH9/vYrvYUVxo9oNjDWmiQBC3zgzcaWi+9i9vIHxANjg6Jg038rDd&#10;rJ4KzI27ckWXOnQihrDPUUMfwpRL6dueLPrETcSR+3azxRDh3Ekz4zWG21G+KpVJiwPHhh4nKntq&#10;f+qz1fA5VFXZNR/N6VjuyP9W5nTOgtbP62X3DiLQEv7Ff+6DifOVStMUHn8iALm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NSfdwgAAAN8AAAAPAAAAAAAAAAAAAAAAAJ8C&#10;AABkcnMvZG93bnJldi54bWxQSwUGAAAAAAQABAD3AAAAjgMAAAAA&#10;">
                            <v:imagedata r:id="rId52" o:title=""/>
                            <v:path arrowok="t"/>
                          </v:shape>
                          <v:shape id="Рисунок 100112" o:spid="_x0000_s1134" type="#_x0000_t75" style="position:absolute;left:27966;top:23299;width:4875;height:5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nuarBAAAA3wAAAA8AAABkcnMvZG93bnJldi54bWxET02LwjAQvQv7H8IseNOkHkSqUaQg7LIX&#10;q4Veh2a2LdtMahO1+++NIHh8vO/NbrSduNHgW8cakrkCQVw503KtoTgfZisQPiAb7ByThn/ysNt+&#10;TDaYGnfnnG6nUIsYwj5FDU0IfSqlrxqy6OeuJ47crxsshgiHWpoB7zHcdnKh1FJabDk2NNhT1lD1&#10;d7paDcc2z7O6+C7Kn2xP/pKb8roMWk8/x/0aRKAxvMUv95eJ85VKkgU8/0QAcv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nnuarBAAAA3wAAAA8AAAAAAAAAAAAAAAAAnwIA&#10;AGRycy9kb3ducmV2LnhtbFBLBQYAAAAABAAEAPcAAACNAwAAAAA=&#10;">
                            <v:imagedata r:id="rId52" o:title=""/>
                            <v:path arrowok="t"/>
                          </v:shape>
                          <v:shape id="Рисунок 100113" o:spid="_x0000_s1135" type="#_x0000_t75" style="position:absolute;left:24755;top:15792;width:7334;height:9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qyCjBAAAA3wAAAA8AAABkcnMvZG93bnJldi54bWxET11rwjAUfRf8D+EKe9OkG4zRGUWUwWAP&#10;Y517vzTXptrc1CbW7N8vA8HHw/lerpPrxEhDaD1rKBYKBHHtTcuNhv332/wFRIjIBjvPpOGXAqxX&#10;08kSS+Ov/EVjFRuRQziUqMHG2JdShtqSw7DwPXHmDn5wGDMcGmkGvOZw18lHpZ6lw5Zzg8Wetpbq&#10;U3VxGtJP42yqzv34Ebk4yss+7T5PWj/M0uYVRKQU7+Kb+93k+UoVxRP8/8kA5O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1qyCjBAAAA3wAAAA8AAAAAAAAAAAAAAAAAnwIA&#10;AGRycy9kb3ducmV2LnhtbFBLBQYAAAAABAAEAPcAAACNAwAAAAA=&#10;">
                            <v:imagedata r:id="rId49" o:title=""/>
                            <v:path arrowok="t"/>
                          </v:shape>
                          <v:rect id="Прямоугольник 100114" o:spid="_x0000_s1136" style="position:absolute;left:21425;top:28414;width:18358;height:6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Oey8EA&#10;AADfAAAADwAAAGRycy9kb3ducmV2LnhtbERPy2oCMRTdF/oP4Ra6KZqMiMholFL6Qlc+PuAyuc4E&#10;JzdDEsfp3zeC4PJw3sv14FrRU4jWs4ZirEAQV95YrjUcD1+jOYiYkA22nknDH0VYr56fllgaf+Ud&#10;9ftUixzCsUQNTUpdKWWsGnIYx74jztzJB4cpw1BLE/Caw10rJ0rNpEPLuaHBjj4aqs77i9Mw/Z5s&#10;Pu2b2lrXX/C4kUH98Fbr15fhfQEi0ZAe4rv71+T5ShXFFG5/Mg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TnsvBAAAA3wAAAA8AAAAAAAAAAAAAAAAAmAIAAGRycy9kb3du&#10;cmV2LnhtbFBLBQYAAAAABAAEAPUAAACGAwAAAAA=&#10;" filled="f" stroked="f">
                            <v:textbox style="mso-fit-shape-to-text:t">
                              <w:txbxContent>
                                <w:p w:rsidR="00467341" w:rsidRDefault="00467341" w:rsidP="007C721B">
                                  <w:pPr>
                                    <w:jc w:val="center"/>
                                    <w:rPr>
                                      <w:sz w:val="24"/>
                                      <w:szCs w:val="24"/>
                                      <w:lang w:val="ru-KZ"/>
                                    </w:rPr>
                                  </w:pPr>
                                  <w:r>
                                    <w:rPr>
                                      <w:rFonts w:hAnsi="Calibri"/>
                                      <w:b/>
                                      <w:bCs/>
                                      <w:color w:val="000000" w:themeColor="text1"/>
                                      <w:kern w:val="24"/>
                                      <w:lang w:val="en-US"/>
                                    </w:rPr>
                                    <w:t>2.</w:t>
                                  </w:r>
                                  <w:r>
                                    <w:rPr>
                                      <w:rFonts w:hAnsi="Calibri"/>
                                      <w:b/>
                                      <w:bCs/>
                                      <w:color w:val="000000" w:themeColor="text1"/>
                                      <w:kern w:val="24"/>
                                      <w:lang w:val="kk-KZ"/>
                                    </w:rPr>
                                    <w:t xml:space="preserve">2 </w:t>
                                  </w:r>
                                  <w:r>
                                    <w:rPr>
                                      <w:rFonts w:hAnsi="Calibri"/>
                                      <w:b/>
                                      <w:bCs/>
                                      <w:color w:val="000000" w:themeColor="text1"/>
                                      <w:kern w:val="24"/>
                                      <w:lang w:val="en-US"/>
                                    </w:rPr>
                                    <w:t>GPC/NiO</w:t>
                                  </w:r>
                                  <w:r>
                                    <w:rPr>
                                      <w:rFonts w:hAnsi="Calibri"/>
                                      <w:b/>
                                      <w:bCs/>
                                      <w:color w:val="000000" w:themeColor="text1"/>
                                      <w:kern w:val="24"/>
                                      <w:lang w:val="kk-KZ"/>
                                    </w:rPr>
                                    <w:t xml:space="preserve"> </w:t>
                                  </w:r>
                                  <w:r>
                                    <w:rPr>
                                      <w:rFonts w:hAnsi="Calibri"/>
                                      <w:b/>
                                      <w:bCs/>
                                      <w:color w:val="000000" w:themeColor="text1"/>
                                      <w:kern w:val="24"/>
                                    </w:rPr>
                                    <w:t>3%ПВДФ/НМП</w:t>
                                  </w:r>
                                </w:p>
                                <w:p w:rsidR="00467341" w:rsidRDefault="00467341" w:rsidP="007C721B">
                                  <w:pPr>
                                    <w:jc w:val="center"/>
                                    <w:rPr>
                                      <w:lang w:val="ru-KZ"/>
                                    </w:rPr>
                                  </w:pPr>
                                  <w:r>
                                    <w:rPr>
                                      <w:rFonts w:hAnsi="Calibri"/>
                                      <w:b/>
                                      <w:bCs/>
                                      <w:color w:val="000000" w:themeColor="text1"/>
                                      <w:kern w:val="24"/>
                                    </w:rPr>
                                    <w:t>9:1 араластыру</w:t>
                                  </w:r>
                                  <w:r>
                                    <w:rPr>
                                      <w:rFonts w:hAnsi="Calibri"/>
                                      <w:b/>
                                      <w:bCs/>
                                      <w:color w:val="000000" w:themeColor="text1"/>
                                      <w:kern w:val="24"/>
                                      <w:lang w:val="kk-KZ"/>
                                    </w:rPr>
                                    <w:t xml:space="preserve"> </w:t>
                                  </w:r>
                                  <w:r>
                                    <w:rPr>
                                      <w:rFonts w:hAnsi="Calibri"/>
                                      <w:b/>
                                      <w:bCs/>
                                      <w:color w:val="000000" w:themeColor="text1"/>
                                      <w:kern w:val="24"/>
                                      <w:lang w:val="en-US"/>
                                    </w:rPr>
                                    <w:t xml:space="preserve"> </w:t>
                                  </w:r>
                                </w:p>
                              </w:txbxContent>
                            </v:textbox>
                          </v:rect>
                          <v:rect id="Прямоугольник 100115" o:spid="_x0000_s1137" style="position:absolute;left:21029;top:34555;width:19681;height:14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IokcQA&#10;AADfAAAADwAAAGRycy9kb3ducmV2LnhtbERPXWvCMBR9H+w/hCvsRTTpYGNUo5SxUp8GUxk+Xppr&#10;Wm1uSpNp/fdmMNjj4Xwv16PrxIWG0HrWkM0VCOLam5athv2unL2BCBHZYOeZNNwowHr1+LDE3Pgr&#10;f9FlG61IIRxy1NDE2OdShrohh2Hue+LEHf3gMCY4WGkGvKZw18lnpV6lw5ZTQ4M9vTdUn7c/TsOm&#10;KotvW47T4lC6aVXZE35+nLR+mozFAkSkMf6L/9wbk+YrlWUv8PsnA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SKJHEAAAA3wAAAA8AAAAAAAAAAAAAAAAAmAIAAGRycy9k&#10;b3ducmV2LnhtbFBLBQYAAAAABAAEAPUAAACJAwAAAAA=&#10;" fillcolor="white [3212]" strokecolor="#1f4d78 [1604]" strokeweight="2.25pt">
                            <v:textbox>
                              <w:txbxContent>
                                <w:p w:rsidR="00467341" w:rsidRDefault="00467341" w:rsidP="007C721B">
                                  <w:pPr>
                                    <w:rPr>
                                      <w:sz w:val="24"/>
                                      <w:szCs w:val="24"/>
                                      <w:lang w:val="ru-KZ"/>
                                    </w:rPr>
                                  </w:pPr>
                                  <w:r>
                                    <w:rPr>
                                      <w:rFonts w:hAnsi="Calibri"/>
                                      <w:b/>
                                      <w:bCs/>
                                      <w:color w:val="FFFFFF" w:themeColor="light1"/>
                                      <w:kern w:val="24"/>
                                      <w:sz w:val="36"/>
                                      <w:szCs w:val="36"/>
                                      <w:lang w:val="kk-KZ"/>
                                    </w:rPr>
                                    <w:t>1.2 ГКК</w:t>
                                  </w:r>
                                  <w:r>
                                    <w:rPr>
                                      <w:rFonts w:hAnsi="Calibri"/>
                                      <w:b/>
                                      <w:bCs/>
                                      <w:color w:val="FFFFFF" w:themeColor="light1"/>
                                      <w:kern w:val="24"/>
                                      <w:sz w:val="36"/>
                                      <w:szCs w:val="36"/>
                                      <w:lang w:val="en-US"/>
                                    </w:rPr>
                                    <w:t>@S</w:t>
                                  </w:r>
                                  <w:r>
                                    <w:rPr>
                                      <w:rFonts w:hAnsi="Calibri"/>
                                      <w:b/>
                                      <w:bCs/>
                                      <w:color w:val="FFFFFF" w:themeColor="light1"/>
                                      <w:kern w:val="24"/>
                                      <w:sz w:val="36"/>
                                      <w:szCs w:val="36"/>
                                      <w:lang w:val="kk-KZ"/>
                                    </w:rPr>
                                    <w:t xml:space="preserve"> карбон көмкерілген фольгаға жағу процесі</w:t>
                                  </w:r>
                                  <w:r>
                                    <w:rPr>
                                      <w:rFonts w:hAnsi="Calibri"/>
                                      <w:b/>
                                      <w:bCs/>
                                      <w:color w:val="FFFFFF" w:themeColor="light1"/>
                                      <w:kern w:val="24"/>
                                      <w:sz w:val="36"/>
                                      <w:szCs w:val="36"/>
                                      <w:lang w:val="en-US"/>
                                    </w:rPr>
                                    <w:t xml:space="preserve"> </w:t>
                                  </w:r>
                                  <w:r>
                                    <w:rPr>
                                      <w:rFonts w:hAnsi="Calibri"/>
                                      <w:color w:val="FFFFFF" w:themeColor="light1"/>
                                      <w:kern w:val="24"/>
                                      <w:sz w:val="36"/>
                                      <w:szCs w:val="36"/>
                                      <w:lang w:val="en-US"/>
                                    </w:rPr>
                                    <w:t xml:space="preserve"> </w:t>
                                  </w:r>
                                </w:p>
                              </w:txbxContent>
                            </v:textbox>
                          </v:rect>
                          <v:shape id="Объект 5" o:spid="_x0000_s1138" type="#_x0000_t75" style="position:absolute;left:23282;top:35253;width:14046;height:9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7WGPDAAAA3wAAAA8AAABkcnMvZG93bnJldi54bWxET11rwjAUfR/4H8IV9jaTTpHRNYoMhrK3&#10;tQ5fL81dW9rc1Car1V9vBoM9Hs53tp1sJ0YafONYQ7JQIIhLZxquNByL96cXED4gG+wck4Yredhu&#10;Zg8ZpsZd+JPGPFQihrBPUUMdQp9K6cuaLPqF64kj9+0GiyHCoZJmwEsMt518VmotLTYcG2rs6a2m&#10;ss1/rIZbXpwKblfLfTiYr/Oqlx+n66j143zavYIINIV/8Z/7YOJ8pZJkDb9/IgC5u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HtYY8MAAADfAAAADwAAAAAAAAAAAAAAAACf&#10;AgAAZHJzL2Rvd25yZXYueG1sUEsFBgAAAAAEAAQA9wAAAI8DAAAAAA==&#10;">
                            <v:imagedata r:id="rId50" o:title=""/>
                            <v:path arrowok="t"/>
                          </v:shape>
                          <v:rect id="Прямоугольник 100117" o:spid="_x0000_s1139" style="position:absolute;left:22544;top:42816;width:17653;height:8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BMcQA&#10;AADfAAAADwAAAGRycy9kb3ducmV2LnhtbERP3WrCMBS+H/gO4Qi7GTOpiN06o4g/0Hm3zgc4a87a&#10;anNSmkzr2y+DgZcf3/9iNdhWXKj3jWMNyUSBIC6dabjScPzcP7+A8AHZYOuYNNzIw2o5elhgZtyV&#10;P+hShErEEPYZaqhD6DIpfVmTRT9xHXHkvl1vMUTYV9L0eI3htpVTpebSYsOxocaONjWV5+LHang/&#10;zA7HTS5P59dm+5SnhZJf853Wj+Nh/QYi0BDu4n93buJ8pZIkhb8/EY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RATHEAAAA3wAAAA8AAAAAAAAAAAAAAAAAmAIAAGRycy9k&#10;b3ducmV2LnhtbFBLBQYAAAAABAAEAPUAAACJAwAAAAA=&#10;" filled="f" stroked="f">
                            <v:textbox style="mso-fit-shape-to-text:t">
                              <w:txbxContent>
                                <w:p w:rsidR="00467341" w:rsidRDefault="00467341" w:rsidP="007C721B">
                                  <w:pPr>
                                    <w:jc w:val="center"/>
                                    <w:rPr>
                                      <w:sz w:val="24"/>
                                      <w:szCs w:val="24"/>
                                      <w:lang w:val="ru-KZ"/>
                                    </w:rPr>
                                  </w:pPr>
                                  <w:r>
                                    <w:rPr>
                                      <w:rFonts w:hAnsi="Calibri"/>
                                      <w:b/>
                                      <w:bCs/>
                                      <w:color w:val="000000" w:themeColor="text1"/>
                                      <w:kern w:val="24"/>
                                      <w:lang w:val="en-US"/>
                                    </w:rPr>
                                    <w:t>2.</w:t>
                                  </w:r>
                                  <w:r>
                                    <w:rPr>
                                      <w:rFonts w:hAnsi="Calibri"/>
                                      <w:b/>
                                      <w:bCs/>
                                      <w:color w:val="000000" w:themeColor="text1"/>
                                      <w:kern w:val="24"/>
                                      <w:lang w:val="kk-KZ"/>
                                    </w:rPr>
                                    <w:t>3 2400-полипропилен сепараторына</w:t>
                                  </w:r>
                                </w:p>
                                <w:p w:rsidR="00467341" w:rsidRDefault="00467341" w:rsidP="007C721B">
                                  <w:pPr>
                                    <w:jc w:val="center"/>
                                    <w:rPr>
                                      <w:lang w:val="ru-KZ"/>
                                    </w:rPr>
                                  </w:pPr>
                                  <w:r>
                                    <w:rPr>
                                      <w:rFonts w:hAnsi="Calibri"/>
                                      <w:b/>
                                      <w:bCs/>
                                      <w:color w:val="000000" w:themeColor="text1"/>
                                      <w:kern w:val="24"/>
                                      <w:lang w:val="kk-KZ"/>
                                    </w:rPr>
                                    <w:t xml:space="preserve"> 2.2 ертіндіні жаймалау</w:t>
                                  </w:r>
                                </w:p>
                              </w:txbxContent>
                            </v:textbox>
                          </v:rect>
                          <v:shape id="Рисунок 100118" o:spid="_x0000_s1140" type="#_x0000_t75" style="position:absolute;left:25495;top:51822;width:9337;height:7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6wErEAAAA3wAAAA8AAABkcnMvZG93bnJldi54bWxET8lqwzAQvRf6D2IKvTWSfQiuGyWEkKX0&#10;UFq3kKuwxgu2RkZSEvfvO4dCj4+3rzazG8UVQ+w9acgWCgRS7W1PrYbvr8NTASImQ9aMnlDDD0bY&#10;rO/vVqa0/kafeK1SKziEYmk0dClNpZSx7tCZuPATEnOND84khqGVNpgbh7tR5kotpTM9cUNnJtx1&#10;WA/VxWk4FW/Pw7Jo3sf96aMZqnDMz9tc68eHefsCIuGc/sV/7lfL85XKMh7Mfxi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6wErEAAAA3wAAAA8AAAAAAAAAAAAAAAAA&#10;nwIAAGRycy9kb3ducmV2LnhtbFBLBQYAAAAABAAEAPcAAACQAwAAAAA=&#10;">
                            <v:imagedata r:id="rId51" o:title=""/>
                            <v:path arrowok="t"/>
                          </v:shape>
                          <v:shape id="TextBox 50" o:spid="_x0000_s1141" type="#_x0000_t202" style="position:absolute;left:20882;top:1344;width:5715;height:494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qL+8UA&#10;AADfAAAADwAAAGRycy9kb3ducmV2LnhtbERPy04CMRTdk/APzSVxB+2wUBkpBEmIbEh0MD521+l1&#10;ZuL0dmwLjH49NTFheXLe82VvW3EkHxrHGrKJAkFcOtNwpeF5vxnfgggR2WDrmDT8UIDlYjiYY27c&#10;iZ/oWMRKpBAOOWqoY+xyKUNZk8UwcR1x4j6dtxgT9JU0Hk8p3LZyqtS1tNhwaqixo3VN5VdxsBoe&#10;eeWLB/z19xv3rr5fX94+djdbra9G/eoORKQ+XsT/7q1J85XKshn8/UkA5O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ov7xQAAAN8AAAAPAAAAAAAAAAAAAAAAAJgCAABkcnMv&#10;ZG93bnJldi54bWxQSwUGAAAAAAQABAD1AAAAigMAAAAA&#10;" filled="f" stroked="f">
                            <v:textbox style="mso-fit-shape-to-text:t">
                              <w:txbxContent>
                                <w:p w:rsidR="00467341" w:rsidRDefault="00467341" w:rsidP="007C721B">
                                  <w:pPr>
                                    <w:rPr>
                                      <w:sz w:val="24"/>
                                      <w:szCs w:val="24"/>
                                      <w:lang w:val="ru-KZ"/>
                                    </w:rPr>
                                  </w:pPr>
                                  <w:r>
                                    <w:rPr>
                                      <w:rFonts w:hAnsi="Calibri"/>
                                      <w:color w:val="000000" w:themeColor="text1"/>
                                      <w:kern w:val="24"/>
                                      <w:sz w:val="36"/>
                                      <w:szCs w:val="36"/>
                                      <w:lang w:val="kk-KZ"/>
                                    </w:rPr>
                                    <w:t>2.</w:t>
                                  </w:r>
                                </w:p>
                              </w:txbxContent>
                            </v:textbox>
                          </v:shape>
                          <v:shape id="Рисунок 100120" o:spid="_x0000_s1142" type="#_x0000_t75" style="position:absolute;left:24491;top:2077;width:13336;height:7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1wE3DAAAA3wAAAA8AAABkcnMvZG93bnJldi54bWxET01LAzEQvQv+hzCCN5s0FJFt0yIrigcv&#10;rooeh810d3EzWZO03f575yB4fLzvzW4OozpSykNkB8uFAUXcRj9w5+D97fHmDlQuyB7HyOTgTBl2&#10;28uLDVY+nviVjk3plIRwrtBBX8pUaZ3bngLmRZyIhdvHFLAITJ32CU8SHkZtjbnVAQeWhh4nqntq&#10;v5tDcPD58POSbXr6svpgW7Nq6o/VuXbu+mq+X4MqNJd/8Z/72ct8Y5ZWHsgfAa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bXATcMAAADfAAAADwAAAAAAAAAAAAAAAACf&#10;AgAAZHJzL2Rvd25yZXYueG1sUEsFBgAAAAAEAAQA9wAAAI8DAAAAAA==&#10;">
                            <v:imagedata r:id="rId53" o:title=""/>
                            <v:path arrowok="t"/>
                          </v:shape>
                          <v:rect id="Прямоугольник 100121" o:spid="_x0000_s1143" style="position:absolute;left:23477;top:9260;width:13354;height:3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37sIA&#10;AADfAAAADwAAAGRycy9kb3ducmV2LnhtbERP3WrCMBS+H+wdwhnsZmjSIjKqUWTsR/Rq6gMcmmMb&#10;bE5KEmv39stg4OXH979cj64TA4VoPWsopgoEce2N5UbD6fgxeQURE7LBzjNp+KEI69XjwxIr42/8&#10;TcMhNSKHcKxQQ5tSX0kZ65YcxqnviTN39sFhyjA00gS85XDXyVKpuXRoOTe02NNbS/XlcHUaZp/l&#10;7t2+qL11wxVPOxnUF++1fn4aNwsQicZ0F/+7tybPV6ooC/j7kwH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PfuwgAAAN8AAAAPAAAAAAAAAAAAAAAAAJgCAABkcnMvZG93&#10;bnJldi54bWxQSwUGAAAAAAQABAD1AAAAhwMAAAAA&#10;" filled="f" stroked="f">
                            <v:textbox style="mso-fit-shape-to-text:t">
                              <w:txbxContent>
                                <w:p w:rsidR="00467341" w:rsidRDefault="00467341" w:rsidP="007C721B">
                                  <w:pPr>
                                    <w:jc w:val="center"/>
                                    <w:rPr>
                                      <w:sz w:val="24"/>
                                      <w:szCs w:val="24"/>
                                      <w:lang w:val="ru-KZ"/>
                                    </w:rPr>
                                  </w:pPr>
                                  <w:r>
                                    <w:rPr>
                                      <w:rFonts w:hAnsi="Calibri"/>
                                      <w:b/>
                                      <w:bCs/>
                                      <w:color w:val="000000" w:themeColor="text1"/>
                                      <w:kern w:val="24"/>
                                      <w:lang w:val="kk-KZ"/>
                                    </w:rPr>
                                    <w:t>2</w:t>
                                  </w:r>
                                  <w:r>
                                    <w:rPr>
                                      <w:rFonts w:hAnsi="Calibri"/>
                                      <w:b/>
                                      <w:bCs/>
                                      <w:color w:val="000000" w:themeColor="text1"/>
                                      <w:kern w:val="24"/>
                                      <w:lang w:val="en-US"/>
                                    </w:rPr>
                                    <w:t>.</w:t>
                                  </w:r>
                                  <w:r w:rsidRPr="007C721B">
                                    <w:rPr>
                                      <w:rFonts w:hAnsi="Calibri"/>
                                      <w:b/>
                                      <w:bCs/>
                                      <w:color w:val="000000" w:themeColor="text1"/>
                                      <w:kern w:val="24"/>
                                      <w:lang w:val="en-US"/>
                                    </w:rPr>
                                    <w:t xml:space="preserve"> </w:t>
                                  </w:r>
                                  <w:r>
                                    <w:rPr>
                                      <w:rFonts w:hAnsi="Calibri"/>
                                      <w:b/>
                                      <w:bCs/>
                                      <w:color w:val="000000" w:themeColor="text1"/>
                                      <w:kern w:val="24"/>
                                      <w:lang w:val="en-US"/>
                                    </w:rPr>
                                    <w:t>GPC /NiO</w:t>
                                  </w:r>
                                  <w:r>
                                    <w:rPr>
                                      <w:rFonts w:hAnsi="Calibri"/>
                                      <w:b/>
                                      <w:bCs/>
                                      <w:color w:val="000000" w:themeColor="text1"/>
                                      <w:kern w:val="24"/>
                                      <w:lang w:val="kk-KZ"/>
                                    </w:rPr>
                                    <w:t xml:space="preserve"> синтезі</w:t>
                                  </w:r>
                                </w:p>
                              </w:txbxContent>
                            </v:textbox>
                          </v:rect>
                          <v:shape id="TextBox 86" o:spid="_x0000_s1144" type="#_x0000_t202" style="position:absolute;left:20882;top:1164;width:5715;height:494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LTN8UA&#10;AADfAAAADwAAAGRycy9kb3ducmV2LnhtbERPy04CMRTdk/gPzTVhBy2zUDNQCJgQ2ZjoSHjsrtPr&#10;zITp7dgWGP16a2Li8uS8Z4vetuJCPjSONUzGCgRx6UzDlYbt23r0ACJEZIOtY9LwRQEW85vBDHPj&#10;rvxKlyJWIoVwyFFDHWOXSxnKmiyGseuIE/fhvMWYoK+k8XhN4baVmVJ30mLDqaHGjh5rKk/F2Wp4&#10;4aUvnvDbr9buqD73u8P78/1G6+Ftv5yCiNTHf/Gfe2PSfKUmWQa/fxIA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tM3xQAAAN8AAAAPAAAAAAAAAAAAAAAAAJgCAABkcnMv&#10;ZG93bnJldi54bWxQSwUGAAAAAAQABAD1AAAAigMAAAAA&#10;" filled="f" stroked="f">
                            <v:textbox style="mso-fit-shape-to-text:t">
                              <w:txbxContent>
                                <w:p w:rsidR="00467341" w:rsidRDefault="00467341" w:rsidP="007C721B">
                                  <w:pPr>
                                    <w:rPr>
                                      <w:sz w:val="24"/>
                                      <w:szCs w:val="24"/>
                                      <w:lang w:val="ru-KZ"/>
                                    </w:rPr>
                                  </w:pPr>
                                  <w:r>
                                    <w:rPr>
                                      <w:rFonts w:hAnsi="Calibri"/>
                                      <w:color w:val="000000" w:themeColor="text1"/>
                                      <w:kern w:val="24"/>
                                      <w:sz w:val="36"/>
                                      <w:szCs w:val="36"/>
                                      <w:lang w:val="kk-KZ"/>
                                    </w:rPr>
                                    <w:t>2.</w:t>
                                  </w:r>
                                </w:p>
                              </w:txbxContent>
                            </v:textbox>
                          </v:shape>
                        </v:group>
                      </v:group>
                    </v:group>
                  </v:group>
                </v:group>
              </v:group>
            </w:pict>
          </mc:Fallback>
        </mc:AlternateContent>
      </w:r>
      <w:r w:rsidRPr="007C721B">
        <w:rPr>
          <w:rFonts w:ascii="Times New Roman" w:hAnsi="Times New Roman" w:cs="Times New Roman"/>
          <w:noProof/>
          <w:lang w:val="en-US"/>
        </w:rPr>
        <mc:AlternateContent>
          <mc:Choice Requires="wps">
            <w:drawing>
              <wp:anchor distT="0" distB="0" distL="114300" distR="114300" simplePos="0" relativeHeight="251658239" behindDoc="0" locked="0" layoutInCell="1" allowOverlap="1" wp14:anchorId="5EF64203" wp14:editId="3BC0A68E">
                <wp:simplePos x="0" y="0"/>
                <wp:positionH relativeFrom="column">
                  <wp:posOffset>1440180</wp:posOffset>
                </wp:positionH>
                <wp:positionV relativeFrom="paragraph">
                  <wp:posOffset>-62862</wp:posOffset>
                </wp:positionV>
                <wp:extent cx="1968126" cy="1328344"/>
                <wp:effectExtent l="19050" t="19050" r="13335" b="24765"/>
                <wp:wrapNone/>
                <wp:docPr id="100124" name="Объект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68126" cy="1328344"/>
                        </a:xfrm>
                        <a:prstGeom prst="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467341" w:rsidRDefault="00467341" w:rsidP="007C721B">
                            <w:pPr>
                              <w:pStyle w:val="ListParagraph"/>
                              <w:numPr>
                                <w:ilvl w:val="0"/>
                                <w:numId w:val="18"/>
                              </w:numPr>
                              <w:spacing w:after="0" w:line="216" w:lineRule="auto"/>
                              <w:jc w:val="center"/>
                              <w:rPr>
                                <w:rFonts w:eastAsia="Times New Roman"/>
                                <w:sz w:val="56"/>
                                <w:szCs w:val="24"/>
                                <w:lang w:val="ru-KZ"/>
                              </w:rPr>
                            </w:pPr>
                            <w:r>
                              <w:rPr>
                                <w:rFonts w:hAnsi="Calibri"/>
                                <w:color w:val="FFFFFF" w:themeColor="light1"/>
                                <w:kern w:val="24"/>
                                <w:sz w:val="56"/>
                                <w:szCs w:val="56"/>
                                <w:lang w:val="en-US"/>
                              </w:rPr>
                              <w:t>object ]</w:t>
                            </w:r>
                          </w:p>
                        </w:txbxContent>
                      </wps:txbx>
                      <wps:bodyPr vert="horz" lIns="91440" tIns="45720" rIns="91440" bIns="45720" rtlCol="0" anchor="ctr">
                        <a:normAutofit/>
                      </wps:bodyPr>
                    </wps:wsp>
                  </a:graphicData>
                </a:graphic>
              </wp:anchor>
            </w:drawing>
          </mc:Choice>
          <mc:Fallback>
            <w:pict>
              <v:rect w14:anchorId="5EF64203" id="Объект 3" o:spid="_x0000_s1145" style="position:absolute;left:0;text-align:left;margin-left:113.4pt;margin-top:-4.95pt;width:154.95pt;height:104.6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" fillcolor="white [3212]" strokecolor="#1f4d78 [1604]" strokeweight="2.25pt">
                <v:path arrowok="t"/>
                <o:lock v:ext="edit" grouping="t"/>
                <v:textbox>
                  <w:txbxContent>
                    <w:p w:rsidR="00467341" w:rsidRDefault="00467341" w:rsidP="007C721B">
                      <w:pPr>
                        <w:pStyle w:val="ListParagraph"/>
                        <w:numPr>
                          <w:ilvl w:val="0"/>
                          <w:numId w:val="18"/>
                        </w:numPr>
                        <w:spacing w:after="0" w:line="216" w:lineRule="auto"/>
                        <w:jc w:val="center"/>
                        <w:rPr>
                          <w:rFonts w:eastAsia="Times New Roman"/>
                          <w:sz w:val="56"/>
                          <w:szCs w:val="24"/>
                          <w:lang w:val="ru-KZ"/>
                        </w:rPr>
                      </w:pPr>
                      <w:r>
                        <w:rPr>
                          <w:rFonts w:hAnsi="Calibri"/>
                          <w:color w:val="FFFFFF" w:themeColor="light1"/>
                          <w:kern w:val="24"/>
                          <w:sz w:val="56"/>
                          <w:szCs w:val="56"/>
                          <w:lang w:val="en-US"/>
                        </w:rPr>
                        <w:t>object ]</w:t>
                      </w:r>
                    </w:p>
                  </w:txbxContent>
                </v:textbox>
              </v:rect>
            </w:pict>
          </mc:Fallback>
        </mc:AlternateContent>
      </w:r>
      <w:r w:rsidRPr="00F3593F">
        <w:rPr>
          <w:rFonts w:ascii="Times New Roman" w:hAnsi="Times New Roman" w:cs="Times New Roman"/>
          <w:lang w:val="kk-KZ"/>
        </w:rPr>
        <w:t xml:space="preserve"> </w:t>
      </w:r>
    </w:p>
    <w:p w:rsidR="007C721B" w:rsidRPr="00F3593F" w:rsidRDefault="007C721B" w:rsidP="008712F8">
      <w:pPr>
        <w:spacing w:after="0" w:line="240" w:lineRule="auto"/>
        <w:jc w:val="both"/>
        <w:rPr>
          <w:rStyle w:val="label"/>
          <w:rFonts w:ascii="Times New Roman" w:hAnsi="Times New Roman" w:cs="Times New Roman"/>
          <w:color w:val="1F1F1F"/>
          <w:sz w:val="28"/>
          <w:szCs w:val="28"/>
          <w:lang w:val="kk-KZ"/>
        </w:rPr>
        <w:sectPr w:rsidR="007C721B" w:rsidRPr="00F3593F" w:rsidSect="007C721B">
          <w:pgSz w:w="15840" w:h="12240" w:orient="landscape"/>
          <w:pgMar w:top="1701" w:right="1134" w:bottom="851" w:left="1134" w:header="720" w:footer="720" w:gutter="0"/>
          <w:cols w:space="720"/>
          <w:docGrid w:linePitch="360"/>
        </w:sectPr>
      </w:pPr>
    </w:p>
    <w:p w:rsidR="0039280F" w:rsidRDefault="0039280F" w:rsidP="008712F8">
      <w:pPr>
        <w:spacing w:after="0" w:line="240" w:lineRule="auto"/>
        <w:jc w:val="both"/>
        <w:rPr>
          <w:rFonts w:ascii="Times New Roman" w:hAnsi="Times New Roman" w:cs="Times New Roman"/>
          <w:bCs/>
          <w:color w:val="1F1F1F"/>
          <w:sz w:val="28"/>
          <w:szCs w:val="28"/>
          <w:lang w:val="kk-KZ"/>
        </w:rPr>
      </w:pPr>
    </w:p>
    <w:p w:rsidR="00F3593F" w:rsidRDefault="009116AD" w:rsidP="00302DC0">
      <w:pPr>
        <w:spacing w:after="0" w:line="240" w:lineRule="auto"/>
        <w:ind w:firstLine="720"/>
        <w:jc w:val="both"/>
        <w:rPr>
          <w:rFonts w:ascii="Times New Roman" w:hAnsi="Times New Roman" w:cs="Times New Roman"/>
          <w:bCs/>
          <w:color w:val="1F1F1F"/>
          <w:sz w:val="28"/>
          <w:szCs w:val="28"/>
          <w:lang w:val="kk-KZ"/>
        </w:rPr>
      </w:pPr>
      <w:r>
        <w:rPr>
          <w:rFonts w:ascii="Times New Roman" w:hAnsi="Times New Roman" w:cs="Times New Roman"/>
          <w:bCs/>
          <w:color w:val="1F1F1F"/>
          <w:sz w:val="28"/>
          <w:szCs w:val="28"/>
          <w:lang w:val="kk-KZ"/>
        </w:rPr>
        <w:t>Сурет 25 -</w:t>
      </w:r>
      <w:r w:rsidR="00AF40C1">
        <w:rPr>
          <w:rFonts w:ascii="Times New Roman" w:hAnsi="Times New Roman" w:cs="Times New Roman"/>
          <w:bCs/>
          <w:color w:val="1F1F1F"/>
          <w:sz w:val="28"/>
          <w:szCs w:val="28"/>
          <w:lang w:val="kk-KZ"/>
        </w:rPr>
        <w:t xml:space="preserve"> </w:t>
      </w:r>
      <w:r w:rsidR="00F3593F" w:rsidRPr="00AF40C1">
        <w:rPr>
          <w:rFonts w:ascii="Times New Roman" w:hAnsi="Times New Roman" w:cs="Times New Roman"/>
          <w:bCs/>
          <w:color w:val="1F1F1F"/>
          <w:sz w:val="28"/>
          <w:szCs w:val="28"/>
          <w:lang w:val="kk-KZ"/>
        </w:rPr>
        <w:t>LiS CR2032 типті ұяшыққа арналған жартылай өндірістік технологиялық сызбанұсқасы</w:t>
      </w:r>
    </w:p>
    <w:p w:rsidR="009116AD" w:rsidRDefault="009116AD" w:rsidP="00302DC0">
      <w:pPr>
        <w:spacing w:after="0" w:line="240" w:lineRule="auto"/>
        <w:ind w:firstLine="720"/>
        <w:jc w:val="both"/>
        <w:rPr>
          <w:rFonts w:ascii="Times New Roman" w:hAnsi="Times New Roman" w:cs="Times New Roman"/>
          <w:bCs/>
          <w:color w:val="1F1F1F"/>
          <w:sz w:val="28"/>
          <w:szCs w:val="28"/>
          <w:lang w:val="kk-KZ"/>
        </w:rPr>
      </w:pPr>
    </w:p>
    <w:p w:rsidR="009116AD" w:rsidRPr="00AF40C1" w:rsidRDefault="009116AD" w:rsidP="00302DC0">
      <w:pPr>
        <w:spacing w:after="0" w:line="240" w:lineRule="auto"/>
        <w:ind w:firstLine="720"/>
        <w:jc w:val="both"/>
        <w:rPr>
          <w:rStyle w:val="label"/>
          <w:rFonts w:ascii="Times New Roman" w:hAnsi="Times New Roman" w:cs="Times New Roman"/>
          <w:color w:val="1F1F1F"/>
          <w:sz w:val="28"/>
          <w:szCs w:val="28"/>
          <w:lang w:val="ru-KZ"/>
        </w:rPr>
        <w:sectPr w:rsidR="009116AD" w:rsidRPr="00AF40C1">
          <w:pgSz w:w="12240" w:h="15840"/>
          <w:pgMar w:top="1134" w:right="850" w:bottom="1134" w:left="1701" w:header="720" w:footer="720" w:gutter="0"/>
          <w:cols w:space="720"/>
          <w:docGrid w:linePitch="360"/>
        </w:sectPr>
      </w:pPr>
    </w:p>
    <w:p w:rsidR="00616A61" w:rsidRPr="00616A61" w:rsidRDefault="008712F8" w:rsidP="00302DC0">
      <w:pPr>
        <w:spacing w:after="0" w:line="240" w:lineRule="auto"/>
        <w:ind w:firstLine="720"/>
        <w:jc w:val="both"/>
        <w:rPr>
          <w:rFonts w:ascii="Times New Roman" w:hAnsi="Times New Roman" w:cs="Times New Roman"/>
          <w:color w:val="000000" w:themeColor="text1"/>
          <w:sz w:val="28"/>
          <w:szCs w:val="28"/>
          <w:lang w:val="ru-KZ"/>
        </w:rPr>
      </w:pPr>
      <w:r>
        <w:rPr>
          <w:rFonts w:ascii="Times New Roman" w:hAnsi="Times New Roman" w:cs="Times New Roman"/>
          <w:color w:val="000000" w:themeColor="text1"/>
          <w:sz w:val="28"/>
          <w:szCs w:val="28"/>
          <w:lang w:val="kk-KZ"/>
        </w:rPr>
        <w:t>25-суретте келтірілген,</w:t>
      </w:r>
      <w:r w:rsidR="00616A61" w:rsidRPr="00616A61">
        <w:rPr>
          <w:rFonts w:ascii="Times New Roman" w:hAnsi="Times New Roman" w:cs="Times New Roman"/>
          <w:color w:val="000000" w:themeColor="text1"/>
          <w:sz w:val="28"/>
          <w:szCs w:val="28"/>
          <w:lang w:val="ru-KZ"/>
        </w:rPr>
        <w:t xml:space="preserve"> зерттелген GPC@S катоды және GPC/NiO композитімен модификацияланған сепаратор негізінде жасалған CR2032 типті ұяшықтың жартылай өндірістік деңгейде жинақталу технологиясы бірнеше сатылы процестен тұрады.</w:t>
      </w:r>
    </w:p>
    <w:p w:rsidR="00616A61" w:rsidRPr="00616A61" w:rsidRDefault="00616A61" w:rsidP="00302DC0">
      <w:pPr>
        <w:spacing w:after="0" w:line="240" w:lineRule="auto"/>
        <w:ind w:firstLine="720"/>
        <w:jc w:val="both"/>
        <w:rPr>
          <w:rFonts w:ascii="Times New Roman" w:hAnsi="Times New Roman" w:cs="Times New Roman"/>
          <w:color w:val="000000" w:themeColor="text1"/>
          <w:sz w:val="28"/>
          <w:szCs w:val="28"/>
          <w:lang w:val="ru-KZ"/>
        </w:rPr>
      </w:pPr>
      <w:r w:rsidRPr="00616A61">
        <w:rPr>
          <w:rStyle w:val="Strong"/>
          <w:rFonts w:ascii="Times New Roman" w:hAnsi="Times New Roman" w:cs="Times New Roman"/>
          <w:b w:val="0"/>
          <w:color w:val="000000" w:themeColor="text1"/>
          <w:sz w:val="28"/>
          <w:szCs w:val="28"/>
          <w:lang w:val="ru-KZ"/>
        </w:rPr>
        <w:t>1. GPC@S катодтық материалын балқыту-диффузия әдісімен синтездеу</w:t>
      </w:r>
    </w:p>
    <w:p w:rsidR="00616A61" w:rsidRPr="00616A61" w:rsidRDefault="00616A61" w:rsidP="00302DC0">
      <w:pPr>
        <w:spacing w:after="0" w:line="240" w:lineRule="auto"/>
        <w:jc w:val="both"/>
        <w:rPr>
          <w:rFonts w:ascii="Times New Roman" w:hAnsi="Times New Roman" w:cs="Times New Roman"/>
          <w:color w:val="000000" w:themeColor="text1"/>
          <w:sz w:val="28"/>
          <w:szCs w:val="28"/>
          <w:lang w:val="ru-KZ"/>
        </w:rPr>
      </w:pPr>
      <w:r w:rsidRPr="00616A61">
        <w:rPr>
          <w:rFonts w:ascii="Times New Roman" w:hAnsi="Times New Roman" w:cs="Times New Roman"/>
          <w:color w:val="000000" w:themeColor="text1"/>
          <w:sz w:val="28"/>
          <w:szCs w:val="28"/>
          <w:lang w:val="ru-KZ"/>
        </w:rPr>
        <w:t>Бірінші кезеңде күріш қауызы негізінде алынған графен тәрізді кеуекті көміртек (GPC) пен күкірттен тұратын GPC@S катод материалы балқыту-диффузия әдісі арқылы синтезделеді. Бұл үшін:</w:t>
      </w:r>
    </w:p>
    <w:p w:rsidR="00616A61" w:rsidRPr="00D41C72" w:rsidRDefault="00616A61" w:rsidP="00302DC0">
      <w:pPr>
        <w:spacing w:after="0" w:line="240" w:lineRule="auto"/>
        <w:ind w:left="720"/>
        <w:jc w:val="both"/>
        <w:rPr>
          <w:rFonts w:ascii="Times New Roman" w:hAnsi="Times New Roman" w:cs="Times New Roman"/>
          <w:color w:val="000000" w:themeColor="text1"/>
          <w:sz w:val="28"/>
          <w:szCs w:val="28"/>
          <w:lang w:val="ru-KZ"/>
        </w:rPr>
      </w:pPr>
      <w:r w:rsidRPr="00616A61">
        <w:rPr>
          <w:rStyle w:val="Strong"/>
          <w:rFonts w:ascii="Times New Roman" w:hAnsi="Times New Roman" w:cs="Times New Roman"/>
          <w:b w:val="0"/>
          <w:color w:val="000000" w:themeColor="text1"/>
          <w:sz w:val="28"/>
          <w:szCs w:val="28"/>
          <w:lang w:val="ru-KZ"/>
        </w:rPr>
        <w:t>1.1.</w:t>
      </w:r>
      <w:r w:rsidRPr="00616A61">
        <w:rPr>
          <w:rFonts w:ascii="Times New Roman" w:hAnsi="Times New Roman" w:cs="Times New Roman"/>
          <w:color w:val="000000" w:themeColor="text1"/>
          <w:sz w:val="28"/>
          <w:szCs w:val="28"/>
          <w:lang w:val="ru-KZ"/>
        </w:rPr>
        <w:t xml:space="preserve"> Алдымен, GPC мен күкірт қоспасынан тұратын шлам арнайы тот баспайтын болаттан жасалған ыдыста вакуум жағдайында араластырылады. </w:t>
      </w:r>
      <w:r w:rsidRPr="00D41C72">
        <w:rPr>
          <w:rFonts w:ascii="Times New Roman" w:hAnsi="Times New Roman" w:cs="Times New Roman"/>
          <w:color w:val="000000" w:themeColor="text1"/>
          <w:sz w:val="28"/>
          <w:szCs w:val="28"/>
          <w:lang w:val="ru-KZ"/>
        </w:rPr>
        <w:t>Бұл жағдайда оттек пен ылғалдылықтың болмауы үшін вакуумдық сорғы қолданылады.</w:t>
      </w:r>
    </w:p>
    <w:p w:rsidR="00616A61" w:rsidRPr="00D41C72" w:rsidRDefault="00616A61" w:rsidP="00302DC0">
      <w:pPr>
        <w:spacing w:after="0" w:line="240" w:lineRule="auto"/>
        <w:ind w:left="720"/>
        <w:jc w:val="both"/>
        <w:rPr>
          <w:rFonts w:ascii="Times New Roman" w:hAnsi="Times New Roman" w:cs="Times New Roman"/>
          <w:color w:val="000000" w:themeColor="text1"/>
          <w:sz w:val="28"/>
          <w:szCs w:val="28"/>
          <w:lang w:val="ru-KZ"/>
        </w:rPr>
      </w:pPr>
      <w:r w:rsidRPr="00D41C72">
        <w:rPr>
          <w:rStyle w:val="Strong"/>
          <w:rFonts w:ascii="Times New Roman" w:hAnsi="Times New Roman" w:cs="Times New Roman"/>
          <w:b w:val="0"/>
          <w:color w:val="000000" w:themeColor="text1"/>
          <w:sz w:val="28"/>
          <w:szCs w:val="28"/>
          <w:lang w:val="ru-KZ"/>
        </w:rPr>
        <w:t>1.2.</w:t>
      </w:r>
      <w:r w:rsidRPr="00D41C72">
        <w:rPr>
          <w:rFonts w:ascii="Times New Roman" w:hAnsi="Times New Roman" w:cs="Times New Roman"/>
          <w:color w:val="000000" w:themeColor="text1"/>
          <w:sz w:val="28"/>
          <w:szCs w:val="28"/>
          <w:lang w:val="ru-KZ"/>
        </w:rPr>
        <w:t xml:space="preserve"> Дайындалған шлам автоматтандырылған аккумуляторлық электрод қаптау жүйесіне жіберіліп, мұнда шламды бергіш арқылы беріледі, электрод бетіне қапталады, одан кейін автоматты түрде орамдалады және кептіріледі. Бұл кезеңнен кейін қапталған электродтар пресстеліп, тығыздығы артады.</w:t>
      </w:r>
    </w:p>
    <w:p w:rsidR="00616A61" w:rsidRPr="00D41C72" w:rsidRDefault="00616A61" w:rsidP="00302DC0">
      <w:pPr>
        <w:spacing w:after="0" w:line="240" w:lineRule="auto"/>
        <w:ind w:left="720"/>
        <w:jc w:val="both"/>
        <w:rPr>
          <w:rFonts w:ascii="Times New Roman" w:hAnsi="Times New Roman" w:cs="Times New Roman"/>
          <w:color w:val="000000" w:themeColor="text1"/>
          <w:sz w:val="28"/>
          <w:szCs w:val="28"/>
          <w:lang w:val="ru-KZ"/>
        </w:rPr>
      </w:pPr>
      <w:r w:rsidRPr="00D41C72">
        <w:rPr>
          <w:rStyle w:val="Strong"/>
          <w:rFonts w:ascii="Times New Roman" w:hAnsi="Times New Roman" w:cs="Times New Roman"/>
          <w:b w:val="0"/>
          <w:color w:val="000000" w:themeColor="text1"/>
          <w:sz w:val="28"/>
          <w:szCs w:val="28"/>
          <w:lang w:val="ru-KZ"/>
        </w:rPr>
        <w:t>1.3.</w:t>
      </w:r>
      <w:r w:rsidRPr="00D41C72">
        <w:rPr>
          <w:rFonts w:ascii="Times New Roman" w:hAnsi="Times New Roman" w:cs="Times New Roman"/>
          <w:color w:val="000000" w:themeColor="text1"/>
          <w:sz w:val="28"/>
          <w:szCs w:val="28"/>
          <w:lang w:val="ru-KZ"/>
        </w:rPr>
        <w:t xml:space="preserve"> Соңында катодтық электродтар вакуумдық пеште толық кептіріледі.</w:t>
      </w:r>
    </w:p>
    <w:p w:rsidR="00616A61" w:rsidRPr="00D41C72" w:rsidRDefault="00616A61" w:rsidP="00302DC0">
      <w:pPr>
        <w:spacing w:after="0" w:line="240" w:lineRule="auto"/>
        <w:ind w:firstLine="720"/>
        <w:jc w:val="both"/>
        <w:rPr>
          <w:rFonts w:ascii="Times New Roman" w:hAnsi="Times New Roman" w:cs="Times New Roman"/>
          <w:color w:val="000000" w:themeColor="text1"/>
          <w:sz w:val="28"/>
          <w:szCs w:val="28"/>
          <w:lang w:val="ru-KZ"/>
        </w:rPr>
      </w:pPr>
      <w:r w:rsidRPr="00D41C72">
        <w:rPr>
          <w:rStyle w:val="Strong"/>
          <w:rFonts w:ascii="Times New Roman" w:hAnsi="Times New Roman" w:cs="Times New Roman"/>
          <w:b w:val="0"/>
          <w:color w:val="000000" w:themeColor="text1"/>
          <w:sz w:val="28"/>
          <w:szCs w:val="28"/>
          <w:lang w:val="ru-KZ"/>
        </w:rPr>
        <w:t>2. GPC/NiO композитін термиялық синтездеу</w:t>
      </w:r>
    </w:p>
    <w:p w:rsidR="00616A61" w:rsidRPr="00D41C72" w:rsidRDefault="00616A61" w:rsidP="00302DC0">
      <w:pPr>
        <w:spacing w:after="0" w:line="240" w:lineRule="auto"/>
        <w:jc w:val="both"/>
        <w:rPr>
          <w:rFonts w:ascii="Times New Roman" w:hAnsi="Times New Roman" w:cs="Times New Roman"/>
          <w:color w:val="000000" w:themeColor="text1"/>
          <w:sz w:val="28"/>
          <w:szCs w:val="28"/>
          <w:lang w:val="ru-KZ"/>
        </w:rPr>
      </w:pPr>
      <w:r w:rsidRPr="00D41C72">
        <w:rPr>
          <w:rFonts w:ascii="Times New Roman" w:hAnsi="Times New Roman" w:cs="Times New Roman"/>
          <w:color w:val="000000" w:themeColor="text1"/>
          <w:sz w:val="28"/>
          <w:szCs w:val="28"/>
          <w:lang w:val="ru-KZ"/>
        </w:rPr>
        <w:t>Екінші кезеңде сепараторды модификациялауға арналған GPC/NiO композиті синтезделеді:</w:t>
      </w:r>
    </w:p>
    <w:p w:rsidR="00616A61" w:rsidRPr="00D41C72" w:rsidRDefault="00616A61" w:rsidP="00302DC0">
      <w:pPr>
        <w:spacing w:after="0" w:line="240" w:lineRule="auto"/>
        <w:ind w:left="720"/>
        <w:jc w:val="both"/>
        <w:rPr>
          <w:rFonts w:ascii="Times New Roman" w:hAnsi="Times New Roman" w:cs="Times New Roman"/>
          <w:color w:val="000000" w:themeColor="text1"/>
          <w:sz w:val="28"/>
          <w:szCs w:val="28"/>
          <w:lang w:val="ru-KZ"/>
        </w:rPr>
      </w:pPr>
      <w:r w:rsidRPr="00D41C72">
        <w:rPr>
          <w:rStyle w:val="Strong"/>
          <w:rFonts w:ascii="Times New Roman" w:hAnsi="Times New Roman" w:cs="Times New Roman"/>
          <w:b w:val="0"/>
          <w:color w:val="000000" w:themeColor="text1"/>
          <w:sz w:val="28"/>
          <w:szCs w:val="28"/>
          <w:lang w:val="ru-KZ"/>
        </w:rPr>
        <w:t>2.1.</w:t>
      </w:r>
      <w:r w:rsidRPr="00D41C72">
        <w:rPr>
          <w:rFonts w:ascii="Times New Roman" w:hAnsi="Times New Roman" w:cs="Times New Roman"/>
          <w:color w:val="000000" w:themeColor="text1"/>
          <w:sz w:val="28"/>
          <w:szCs w:val="28"/>
          <w:lang w:val="ru-KZ"/>
        </w:rPr>
        <w:t xml:space="preserve"> GPC және никель нитраты негізіндегі шлам тот баспайтын болат ыдыста, вакуум жағдайында араластырылады.</w:t>
      </w:r>
    </w:p>
    <w:p w:rsidR="00616A61" w:rsidRPr="00D41C72" w:rsidRDefault="00616A61" w:rsidP="00302DC0">
      <w:pPr>
        <w:spacing w:after="0" w:line="240" w:lineRule="auto"/>
        <w:ind w:left="720"/>
        <w:jc w:val="both"/>
        <w:rPr>
          <w:rFonts w:ascii="Times New Roman" w:hAnsi="Times New Roman" w:cs="Times New Roman"/>
          <w:color w:val="000000" w:themeColor="text1"/>
          <w:sz w:val="28"/>
          <w:szCs w:val="28"/>
          <w:lang w:val="ru-KZ"/>
        </w:rPr>
      </w:pPr>
      <w:r w:rsidRPr="00D41C72">
        <w:rPr>
          <w:rStyle w:val="Strong"/>
          <w:rFonts w:ascii="Times New Roman" w:hAnsi="Times New Roman" w:cs="Times New Roman"/>
          <w:b w:val="0"/>
          <w:color w:val="000000" w:themeColor="text1"/>
          <w:sz w:val="28"/>
          <w:szCs w:val="28"/>
          <w:lang w:val="ru-KZ"/>
        </w:rPr>
        <w:t>2.2.</w:t>
      </w:r>
      <w:r w:rsidRPr="00D41C72">
        <w:rPr>
          <w:rFonts w:ascii="Times New Roman" w:hAnsi="Times New Roman" w:cs="Times New Roman"/>
          <w:color w:val="000000" w:themeColor="text1"/>
          <w:sz w:val="28"/>
          <w:szCs w:val="28"/>
          <w:lang w:val="ru-KZ"/>
        </w:rPr>
        <w:t xml:space="preserve"> Дайын шлам автоматты сепаратор қаптау жүйесіне беріліп, сепаратор бетіне қапталады, кептіріледі және пресстеледі.</w:t>
      </w:r>
    </w:p>
    <w:p w:rsidR="00616A61" w:rsidRPr="00D41C72" w:rsidRDefault="00616A61" w:rsidP="00302DC0">
      <w:pPr>
        <w:spacing w:after="0" w:line="240" w:lineRule="auto"/>
        <w:ind w:left="720"/>
        <w:jc w:val="both"/>
        <w:rPr>
          <w:rFonts w:ascii="Times New Roman" w:hAnsi="Times New Roman" w:cs="Times New Roman"/>
          <w:color w:val="000000" w:themeColor="text1"/>
          <w:sz w:val="28"/>
          <w:szCs w:val="28"/>
          <w:lang w:val="ru-KZ"/>
        </w:rPr>
      </w:pPr>
      <w:r w:rsidRPr="00D41C72">
        <w:rPr>
          <w:rStyle w:val="Strong"/>
          <w:rFonts w:ascii="Times New Roman" w:hAnsi="Times New Roman" w:cs="Times New Roman"/>
          <w:b w:val="0"/>
          <w:color w:val="000000" w:themeColor="text1"/>
          <w:sz w:val="28"/>
          <w:szCs w:val="28"/>
          <w:lang w:val="ru-KZ"/>
        </w:rPr>
        <w:t>2.3.</w:t>
      </w:r>
      <w:r w:rsidRPr="00D41C72">
        <w:rPr>
          <w:rFonts w:ascii="Times New Roman" w:hAnsi="Times New Roman" w:cs="Times New Roman"/>
          <w:color w:val="000000" w:themeColor="text1"/>
          <w:sz w:val="28"/>
          <w:szCs w:val="28"/>
          <w:lang w:val="ru-KZ"/>
        </w:rPr>
        <w:t xml:space="preserve"> Модификацияланған сепаратор үлгілері де вакуумдық пеште соңғы кептіруден өтеді.</w:t>
      </w:r>
    </w:p>
    <w:p w:rsidR="00616A61" w:rsidRPr="00D41C72" w:rsidRDefault="00616A61" w:rsidP="00302DC0">
      <w:pPr>
        <w:spacing w:after="0" w:line="240" w:lineRule="auto"/>
        <w:ind w:firstLine="720"/>
        <w:jc w:val="both"/>
        <w:rPr>
          <w:rFonts w:ascii="Times New Roman" w:hAnsi="Times New Roman" w:cs="Times New Roman"/>
          <w:color w:val="000000" w:themeColor="text1"/>
          <w:sz w:val="28"/>
          <w:szCs w:val="28"/>
          <w:lang w:val="ru-KZ"/>
        </w:rPr>
      </w:pPr>
      <w:r w:rsidRPr="00D41C72">
        <w:rPr>
          <w:rStyle w:val="Strong"/>
          <w:rFonts w:ascii="Times New Roman" w:hAnsi="Times New Roman" w:cs="Times New Roman"/>
          <w:b w:val="0"/>
          <w:color w:val="000000" w:themeColor="text1"/>
          <w:sz w:val="28"/>
          <w:szCs w:val="28"/>
          <w:lang w:val="ru-KZ"/>
        </w:rPr>
        <w:t>3. Электродтар мен сепараторларды дайындау</w:t>
      </w:r>
    </w:p>
    <w:p w:rsidR="00616A61" w:rsidRPr="00D41C72" w:rsidRDefault="00616A61" w:rsidP="00302DC0">
      <w:pPr>
        <w:spacing w:after="0" w:line="240" w:lineRule="auto"/>
        <w:ind w:firstLine="720"/>
        <w:jc w:val="both"/>
        <w:rPr>
          <w:rFonts w:ascii="Times New Roman" w:hAnsi="Times New Roman" w:cs="Times New Roman"/>
          <w:color w:val="000000" w:themeColor="text1"/>
          <w:sz w:val="28"/>
          <w:szCs w:val="28"/>
          <w:lang w:val="ru-KZ"/>
        </w:rPr>
      </w:pPr>
      <w:r w:rsidRPr="00D41C72">
        <w:rPr>
          <w:rFonts w:ascii="Times New Roman" w:hAnsi="Times New Roman" w:cs="Times New Roman"/>
          <w:color w:val="000000" w:themeColor="text1"/>
          <w:sz w:val="28"/>
          <w:szCs w:val="28"/>
          <w:lang w:val="ru-KZ"/>
        </w:rPr>
        <w:t>Барлық қапталған электродтар мен модификацияланған сепараторлар арнайы автоматтандырылған құрылғы арқылы дәл өлшемде кесіледі. Бұл қадам CR2032 типті ұяшық стандартына сәйкес компоненттерді дайындауға мүмкіндік береді.</w:t>
      </w:r>
    </w:p>
    <w:p w:rsidR="00616A61" w:rsidRPr="00D41C72" w:rsidRDefault="00616A61" w:rsidP="00302DC0">
      <w:pPr>
        <w:spacing w:after="0" w:line="240" w:lineRule="auto"/>
        <w:ind w:firstLine="720"/>
        <w:jc w:val="both"/>
        <w:rPr>
          <w:rFonts w:ascii="Times New Roman" w:hAnsi="Times New Roman" w:cs="Times New Roman"/>
          <w:color w:val="000000" w:themeColor="text1"/>
          <w:sz w:val="28"/>
          <w:szCs w:val="28"/>
          <w:lang w:val="ru-KZ"/>
        </w:rPr>
      </w:pPr>
      <w:r w:rsidRPr="00D41C72">
        <w:rPr>
          <w:rStyle w:val="Strong"/>
          <w:rFonts w:ascii="Times New Roman" w:hAnsi="Times New Roman" w:cs="Times New Roman"/>
          <w:b w:val="0"/>
          <w:color w:val="000000" w:themeColor="text1"/>
          <w:sz w:val="28"/>
          <w:szCs w:val="28"/>
          <w:lang w:val="ru-KZ"/>
        </w:rPr>
        <w:t>4. Аккумулятор ұяшығын жинақтау</w:t>
      </w:r>
    </w:p>
    <w:p w:rsidR="00616A61" w:rsidRPr="00D41C72" w:rsidRDefault="00616A61" w:rsidP="00302DC0">
      <w:pPr>
        <w:spacing w:after="0" w:line="240" w:lineRule="auto"/>
        <w:jc w:val="both"/>
        <w:rPr>
          <w:rFonts w:ascii="Times New Roman" w:hAnsi="Times New Roman" w:cs="Times New Roman"/>
          <w:color w:val="000000" w:themeColor="text1"/>
          <w:sz w:val="28"/>
          <w:szCs w:val="28"/>
          <w:lang w:val="ru-KZ"/>
        </w:rPr>
      </w:pPr>
      <w:r w:rsidRPr="00D41C72">
        <w:rPr>
          <w:rFonts w:ascii="Times New Roman" w:hAnsi="Times New Roman" w:cs="Times New Roman"/>
          <w:color w:val="000000" w:themeColor="text1"/>
          <w:sz w:val="28"/>
          <w:szCs w:val="28"/>
          <w:lang w:val="ru-KZ"/>
        </w:rPr>
        <w:t>Ұяшықты жинау процесі құрғақ және инертті атмосферада жүргізіледі. Жинақтау үдерісінде төмендегі жабдықтар пайдаланылады:</w:t>
      </w:r>
    </w:p>
    <w:p w:rsidR="00616A61" w:rsidRPr="00D41C72" w:rsidRDefault="00616A61" w:rsidP="00302DC0">
      <w:pPr>
        <w:spacing w:after="0" w:line="240" w:lineRule="auto"/>
        <w:ind w:left="720" w:firstLine="360"/>
        <w:jc w:val="both"/>
        <w:rPr>
          <w:rFonts w:ascii="Times New Roman" w:hAnsi="Times New Roman" w:cs="Times New Roman"/>
          <w:color w:val="000000" w:themeColor="text1"/>
          <w:sz w:val="28"/>
          <w:szCs w:val="28"/>
          <w:lang w:val="ru-KZ"/>
        </w:rPr>
      </w:pPr>
      <w:r w:rsidRPr="00D41C72">
        <w:rPr>
          <w:rStyle w:val="Strong"/>
          <w:rFonts w:ascii="Times New Roman" w:hAnsi="Times New Roman" w:cs="Times New Roman"/>
          <w:b w:val="0"/>
          <w:color w:val="000000" w:themeColor="text1"/>
          <w:sz w:val="28"/>
          <w:szCs w:val="28"/>
          <w:lang w:val="ru-KZ"/>
        </w:rPr>
        <w:lastRenderedPageBreak/>
        <w:t>4.1.</w:t>
      </w:r>
      <w:r w:rsidRPr="00D41C72">
        <w:rPr>
          <w:rFonts w:ascii="Times New Roman" w:hAnsi="Times New Roman" w:cs="Times New Roman"/>
          <w:color w:val="000000" w:themeColor="text1"/>
          <w:sz w:val="28"/>
          <w:szCs w:val="28"/>
          <w:lang w:val="ru-KZ"/>
        </w:rPr>
        <w:t xml:space="preserve"> Арнайы гидравликалық құрылғы көмегімен литий-күкірт аккумуляторларының компоненттері біріктіріледі.</w:t>
      </w:r>
      <w:r w:rsidRPr="00D41C72">
        <w:rPr>
          <w:rFonts w:ascii="Times New Roman" w:hAnsi="Times New Roman" w:cs="Times New Roman"/>
          <w:color w:val="000000" w:themeColor="text1"/>
          <w:sz w:val="28"/>
          <w:szCs w:val="28"/>
          <w:lang w:val="ru-KZ"/>
        </w:rPr>
        <w:br/>
        <w:t>Жинақталған CR2032 типті ұяшық келесі конфигурациядан тұрады:</w:t>
      </w:r>
    </w:p>
    <w:p w:rsidR="00616A61" w:rsidRPr="00D41C72" w:rsidRDefault="00616A61" w:rsidP="00302DC0">
      <w:pPr>
        <w:spacing w:after="0" w:line="240" w:lineRule="auto"/>
        <w:ind w:left="1440"/>
        <w:jc w:val="both"/>
        <w:rPr>
          <w:rFonts w:ascii="Times New Roman" w:hAnsi="Times New Roman" w:cs="Times New Roman"/>
          <w:color w:val="000000" w:themeColor="text1"/>
          <w:sz w:val="28"/>
          <w:szCs w:val="28"/>
          <w:lang w:val="ru-KZ"/>
        </w:rPr>
      </w:pPr>
      <w:r w:rsidRPr="00D41C72">
        <w:rPr>
          <w:rStyle w:val="Strong"/>
          <w:rFonts w:ascii="Times New Roman" w:hAnsi="Times New Roman" w:cs="Times New Roman"/>
          <w:b w:val="0"/>
          <w:color w:val="000000" w:themeColor="text1"/>
          <w:sz w:val="28"/>
          <w:szCs w:val="28"/>
          <w:lang w:val="ru-KZ"/>
        </w:rPr>
        <w:t>Катод:</w:t>
      </w:r>
      <w:r w:rsidRPr="00D41C72">
        <w:rPr>
          <w:rFonts w:ascii="Times New Roman" w:hAnsi="Times New Roman" w:cs="Times New Roman"/>
          <w:color w:val="000000" w:themeColor="text1"/>
          <w:sz w:val="28"/>
          <w:szCs w:val="28"/>
          <w:lang w:val="ru-KZ"/>
        </w:rPr>
        <w:t xml:space="preserve"> GPC@S</w:t>
      </w:r>
    </w:p>
    <w:p w:rsidR="00616A61" w:rsidRPr="00D41C72" w:rsidRDefault="00616A61" w:rsidP="00302DC0">
      <w:pPr>
        <w:spacing w:after="0" w:line="240" w:lineRule="auto"/>
        <w:ind w:left="1440"/>
        <w:jc w:val="both"/>
        <w:rPr>
          <w:rFonts w:ascii="Times New Roman" w:hAnsi="Times New Roman" w:cs="Times New Roman"/>
          <w:color w:val="000000" w:themeColor="text1"/>
          <w:sz w:val="28"/>
          <w:szCs w:val="28"/>
          <w:lang w:val="ru-KZ"/>
        </w:rPr>
      </w:pPr>
      <w:r w:rsidRPr="00D41C72">
        <w:rPr>
          <w:rStyle w:val="Strong"/>
          <w:rFonts w:ascii="Times New Roman" w:hAnsi="Times New Roman" w:cs="Times New Roman"/>
          <w:b w:val="0"/>
          <w:color w:val="000000" w:themeColor="text1"/>
          <w:sz w:val="28"/>
          <w:szCs w:val="28"/>
          <w:lang w:val="ru-KZ"/>
        </w:rPr>
        <w:t>Сепаратор:</w:t>
      </w:r>
      <w:r w:rsidRPr="00D41C72">
        <w:rPr>
          <w:rFonts w:ascii="Times New Roman" w:hAnsi="Times New Roman" w:cs="Times New Roman"/>
          <w:color w:val="000000" w:themeColor="text1"/>
          <w:sz w:val="28"/>
          <w:szCs w:val="28"/>
          <w:lang w:val="ru-KZ"/>
        </w:rPr>
        <w:t xml:space="preserve"> GPC/NiO композитімен модификацияланған</w:t>
      </w:r>
    </w:p>
    <w:p w:rsidR="00616A61" w:rsidRPr="00616A61" w:rsidRDefault="00616A61" w:rsidP="00302DC0">
      <w:pPr>
        <w:spacing w:after="0" w:line="240" w:lineRule="auto"/>
        <w:ind w:left="1440"/>
        <w:jc w:val="both"/>
        <w:rPr>
          <w:rFonts w:ascii="Times New Roman" w:hAnsi="Times New Roman" w:cs="Times New Roman"/>
          <w:color w:val="000000" w:themeColor="text1"/>
          <w:sz w:val="28"/>
          <w:szCs w:val="28"/>
        </w:rPr>
      </w:pPr>
      <w:r w:rsidRPr="00616A61">
        <w:rPr>
          <w:rStyle w:val="Strong"/>
          <w:rFonts w:ascii="Times New Roman" w:hAnsi="Times New Roman" w:cs="Times New Roman"/>
          <w:b w:val="0"/>
          <w:color w:val="000000" w:themeColor="text1"/>
          <w:sz w:val="28"/>
          <w:szCs w:val="28"/>
        </w:rPr>
        <w:t>Анод:</w:t>
      </w:r>
      <w:r w:rsidRPr="00616A61">
        <w:rPr>
          <w:rFonts w:ascii="Times New Roman" w:hAnsi="Times New Roman" w:cs="Times New Roman"/>
          <w:color w:val="000000" w:themeColor="text1"/>
          <w:sz w:val="28"/>
          <w:szCs w:val="28"/>
        </w:rPr>
        <w:t xml:space="preserve"> литийленген графит</w:t>
      </w:r>
    </w:p>
    <w:p w:rsidR="00616A61" w:rsidRPr="00616A61" w:rsidRDefault="00616A61" w:rsidP="00302DC0">
      <w:pPr>
        <w:spacing w:after="0" w:line="240" w:lineRule="auto"/>
        <w:ind w:left="1440"/>
        <w:jc w:val="both"/>
        <w:rPr>
          <w:rFonts w:ascii="Times New Roman" w:hAnsi="Times New Roman" w:cs="Times New Roman"/>
          <w:color w:val="000000" w:themeColor="text1"/>
          <w:sz w:val="28"/>
          <w:szCs w:val="28"/>
        </w:rPr>
      </w:pPr>
      <w:r w:rsidRPr="00616A61">
        <w:rPr>
          <w:rStyle w:val="Strong"/>
          <w:rFonts w:ascii="Times New Roman" w:hAnsi="Times New Roman" w:cs="Times New Roman"/>
          <w:b w:val="0"/>
          <w:color w:val="000000" w:themeColor="text1"/>
          <w:sz w:val="28"/>
          <w:szCs w:val="28"/>
        </w:rPr>
        <w:t>Электролит:</w:t>
      </w:r>
      <w:r w:rsidRPr="00616A61">
        <w:rPr>
          <w:rFonts w:ascii="Times New Roman" w:hAnsi="Times New Roman" w:cs="Times New Roman"/>
          <w:color w:val="000000" w:themeColor="text1"/>
          <w:sz w:val="28"/>
          <w:szCs w:val="28"/>
        </w:rPr>
        <w:t xml:space="preserve"> стандартты Li–S жүйесіне арналған электролит</w:t>
      </w:r>
    </w:p>
    <w:p w:rsidR="00616A61" w:rsidRPr="00616A61" w:rsidRDefault="00616A61" w:rsidP="00302DC0">
      <w:pPr>
        <w:spacing w:after="0" w:line="240" w:lineRule="auto"/>
        <w:jc w:val="both"/>
        <w:rPr>
          <w:rFonts w:ascii="Times New Roman" w:hAnsi="Times New Roman" w:cs="Times New Roman"/>
          <w:color w:val="000000" w:themeColor="text1"/>
          <w:sz w:val="28"/>
          <w:szCs w:val="28"/>
        </w:rPr>
      </w:pPr>
      <w:r w:rsidRPr="00616A61">
        <w:rPr>
          <w:rFonts w:ascii="Times New Roman" w:hAnsi="Times New Roman" w:cs="Times New Roman"/>
          <w:color w:val="000000" w:themeColor="text1"/>
          <w:sz w:val="28"/>
          <w:szCs w:val="28"/>
        </w:rPr>
        <w:t>Соңғы кезеңде ұяшық ықшам гидравликалық қысқыш машина арқылы жабылып, тығыздалады.</w:t>
      </w:r>
    </w:p>
    <w:p w:rsidR="00616A61" w:rsidRPr="00616A61" w:rsidRDefault="00616A61" w:rsidP="00302DC0">
      <w:pPr>
        <w:spacing w:after="0" w:line="240" w:lineRule="auto"/>
        <w:ind w:firstLine="720"/>
        <w:jc w:val="both"/>
        <w:rPr>
          <w:rFonts w:ascii="Times New Roman" w:hAnsi="Times New Roman" w:cs="Times New Roman"/>
          <w:color w:val="000000" w:themeColor="text1"/>
          <w:sz w:val="28"/>
          <w:szCs w:val="28"/>
        </w:rPr>
      </w:pPr>
      <w:r w:rsidRPr="00616A61">
        <w:rPr>
          <w:rStyle w:val="Strong"/>
          <w:rFonts w:ascii="Times New Roman" w:hAnsi="Times New Roman" w:cs="Times New Roman"/>
          <w:b w:val="0"/>
          <w:color w:val="000000" w:themeColor="text1"/>
          <w:sz w:val="28"/>
          <w:szCs w:val="28"/>
        </w:rPr>
        <w:t>5. Электрохимиялық сипаттамаларды сынау</w:t>
      </w:r>
    </w:p>
    <w:p w:rsidR="00680EB7" w:rsidRDefault="00616A61" w:rsidP="00302DC0">
      <w:pPr>
        <w:spacing w:after="0" w:line="240" w:lineRule="auto"/>
        <w:jc w:val="both"/>
        <w:rPr>
          <w:rFonts w:ascii="Times New Roman" w:hAnsi="Times New Roman" w:cs="Times New Roman"/>
          <w:color w:val="000000" w:themeColor="text1"/>
          <w:sz w:val="28"/>
          <w:szCs w:val="28"/>
        </w:rPr>
      </w:pPr>
      <w:r w:rsidRPr="00616A61">
        <w:rPr>
          <w:rFonts w:ascii="Times New Roman" w:hAnsi="Times New Roman" w:cs="Times New Roman"/>
          <w:color w:val="000000" w:themeColor="text1"/>
          <w:sz w:val="28"/>
          <w:szCs w:val="28"/>
        </w:rPr>
        <w:t>Жиналған аккумуляторлық ұяшықтар арнайы компьютерлік бағдарламалық құралмен жабдықталған батарея анализаторы арқылы тестіленеді. Электрохимиялық сынақтар нәтижесінде аккумулятор ұяшықтарының бастапқы разряд сыйымдылығы, циклдік тұрақтылығы мен токқа сезімталдығы анықталады.</w:t>
      </w:r>
    </w:p>
    <w:p w:rsidR="005B72B5" w:rsidRDefault="005B72B5" w:rsidP="00302DC0">
      <w:pPr>
        <w:spacing w:after="0" w:line="240" w:lineRule="auto"/>
        <w:jc w:val="both"/>
        <w:rPr>
          <w:rFonts w:ascii="Times New Roman" w:hAnsi="Times New Roman" w:cs="Times New Roman"/>
          <w:color w:val="000000" w:themeColor="text1"/>
          <w:sz w:val="28"/>
          <w:szCs w:val="28"/>
        </w:rPr>
      </w:pPr>
    </w:p>
    <w:p w:rsidR="007B6E03" w:rsidRPr="00B03FE8" w:rsidRDefault="007B6E03" w:rsidP="00302DC0">
      <w:pPr>
        <w:spacing w:after="0" w:line="240" w:lineRule="auto"/>
        <w:ind w:firstLine="285"/>
        <w:jc w:val="both"/>
        <w:rPr>
          <w:rFonts w:ascii="Times New Roman" w:hAnsi="Times New Roman"/>
          <w:b/>
          <w:sz w:val="28"/>
        </w:rPr>
      </w:pPr>
      <w:r>
        <w:rPr>
          <w:rFonts w:ascii="Times New Roman" w:hAnsi="Times New Roman"/>
          <w:b/>
          <w:sz w:val="28"/>
        </w:rPr>
        <w:t>GPC</w:t>
      </w:r>
      <w:r w:rsidRPr="00B03FE8">
        <w:rPr>
          <w:rFonts w:ascii="Times New Roman" w:hAnsi="Times New Roman"/>
          <w:b/>
          <w:sz w:val="28"/>
        </w:rPr>
        <w:t>@</w:t>
      </w:r>
      <w:r>
        <w:rPr>
          <w:rFonts w:ascii="Times New Roman" w:hAnsi="Times New Roman"/>
          <w:b/>
          <w:sz w:val="28"/>
        </w:rPr>
        <w:t>S</w:t>
      </w:r>
      <w:r w:rsidRPr="00B03FE8">
        <w:rPr>
          <w:rFonts w:ascii="Times New Roman" w:hAnsi="Times New Roman"/>
          <w:b/>
          <w:sz w:val="28"/>
        </w:rPr>
        <w:t xml:space="preserve"> негізіндегі электрод материалының синтезі </w:t>
      </w:r>
    </w:p>
    <w:p w:rsidR="007B6E03" w:rsidRDefault="007B6E03" w:rsidP="00AB41C7">
      <w:pPr>
        <w:spacing w:after="0" w:line="240" w:lineRule="auto"/>
        <w:ind w:firstLine="285"/>
        <w:jc w:val="both"/>
        <w:rPr>
          <w:rFonts w:ascii="Times New Roman" w:hAnsi="Times New Roman"/>
          <w:sz w:val="28"/>
        </w:rPr>
      </w:pPr>
      <w:r>
        <w:rPr>
          <w:rFonts w:ascii="Times New Roman" w:hAnsi="Times New Roman"/>
          <w:sz w:val="28"/>
        </w:rPr>
        <w:t>GPC</w:t>
      </w:r>
      <w:r w:rsidRPr="00B03FE8">
        <w:rPr>
          <w:rFonts w:ascii="Times New Roman" w:hAnsi="Times New Roman"/>
          <w:sz w:val="28"/>
        </w:rPr>
        <w:t>@</w:t>
      </w:r>
      <w:r>
        <w:rPr>
          <w:rFonts w:ascii="Times New Roman" w:hAnsi="Times New Roman"/>
          <w:sz w:val="28"/>
        </w:rPr>
        <w:t>S</w:t>
      </w:r>
      <w:r w:rsidRPr="00B03FE8">
        <w:rPr>
          <w:rFonts w:ascii="Times New Roman" w:hAnsi="Times New Roman"/>
          <w:sz w:val="28"/>
        </w:rPr>
        <w:t xml:space="preserve"> композиті күріш қауызынан алынған графен тәрізді көміртекті материал (</w:t>
      </w:r>
      <w:r>
        <w:rPr>
          <w:rFonts w:ascii="Times New Roman" w:hAnsi="Times New Roman"/>
          <w:sz w:val="28"/>
        </w:rPr>
        <w:t>GPC</w:t>
      </w:r>
      <w:r w:rsidRPr="00B03FE8">
        <w:rPr>
          <w:rFonts w:ascii="Times New Roman" w:hAnsi="Times New Roman"/>
          <w:sz w:val="28"/>
        </w:rPr>
        <w:t xml:space="preserve">) негізінде дайындалады. </w:t>
      </w:r>
      <w:r>
        <w:rPr>
          <w:rFonts w:ascii="Times New Roman" w:hAnsi="Times New Roman"/>
          <w:sz w:val="28"/>
        </w:rPr>
        <w:t>(</w:t>
      </w:r>
      <w:r>
        <w:rPr>
          <w:rFonts w:ascii="Times New Roman" w:hAnsi="Times New Roman"/>
          <w:sz w:val="28"/>
          <w:lang w:val="kk-KZ"/>
        </w:rPr>
        <w:t>25</w:t>
      </w:r>
      <w:r>
        <w:rPr>
          <w:rFonts w:ascii="Times New Roman" w:hAnsi="Times New Roman"/>
          <w:sz w:val="28"/>
        </w:rPr>
        <w:t>-сурет)</w:t>
      </w:r>
    </w:p>
    <w:p w:rsidR="000D1792" w:rsidRDefault="000D1792" w:rsidP="00AB41C7">
      <w:pPr>
        <w:spacing w:after="0" w:line="240" w:lineRule="auto"/>
        <w:ind w:firstLine="285"/>
        <w:jc w:val="both"/>
        <w:rPr>
          <w:rFonts w:ascii="Times New Roman" w:hAnsi="Times New Roman"/>
          <w:sz w:val="28"/>
        </w:rPr>
      </w:pPr>
    </w:p>
    <w:p w:rsidR="00AB41C7" w:rsidRDefault="00AB41C7" w:rsidP="006B76C7">
      <w:pPr>
        <w:spacing w:after="0" w:line="240" w:lineRule="auto"/>
        <w:ind w:firstLine="285"/>
        <w:jc w:val="center"/>
        <w:rPr>
          <w:rFonts w:ascii="Times New Roman" w:hAnsi="Times New Roman"/>
          <w:sz w:val="28"/>
        </w:rPr>
      </w:pPr>
      <w:r>
        <w:rPr>
          <w:noProof/>
          <w:lang w:val="en-US"/>
        </w:rPr>
        <mc:AlternateContent>
          <mc:Choice Requires="wps">
            <w:drawing>
              <wp:inline distT="0" distB="0" distL="0" distR="0">
                <wp:extent cx="302895" cy="302895"/>
                <wp:effectExtent l="0" t="0" r="0" b="0"/>
                <wp:docPr id="3" name="Rectangle 3" descr="blob:https://web.whatsapp.com/79ef5d5b-a003-438e-80b5-cebaca1a2bc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122F60" id="Rectangle 3" o:spid="_x0000_s1026" alt="blob:https://web.whatsapp.com/79ef5d5b-a003-438e-80b5-cebaca1a2bc2"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" filled="f" stroked="f">
                <o:lock v:ext="edit" aspectratio="t"/>
                <w10:anchorlock/>
              </v:rect>
            </w:pict>
          </mc:Fallback>
        </mc:AlternateContent>
      </w:r>
      <w:r w:rsidRPr="00AB41C7">
        <w:rPr>
          <w:rFonts w:ascii="Times New Roman" w:hAnsi="Times New Roman"/>
          <w:noProof/>
          <w:sz w:val="28"/>
          <w:lang w:val="en-US"/>
        </w:rPr>
        <w:drawing>
          <wp:inline distT="0" distB="0" distL="0" distR="0" wp14:anchorId="1D46D740" wp14:editId="0BADD783">
            <wp:extent cx="6152515" cy="4108450"/>
            <wp:effectExtent l="0" t="0" r="635" b="635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4"/>
                    <a:stretch>
                      <a:fillRect/>
                    </a:stretch>
                  </pic:blipFill>
                  <pic:spPr>
                    <a:xfrm>
                      <a:off x="0" y="0"/>
                      <a:ext cx="6152515" cy="4108450"/>
                    </a:xfrm>
                    <a:prstGeom prst="rect">
                      <a:avLst/>
                    </a:prstGeom>
                  </pic:spPr>
                </pic:pic>
              </a:graphicData>
            </a:graphic>
          </wp:inline>
        </w:drawing>
      </w:r>
    </w:p>
    <w:p w:rsidR="007B6E03" w:rsidRPr="006B76C7" w:rsidRDefault="009116AD" w:rsidP="001466F0">
      <w:pPr>
        <w:spacing w:after="0" w:line="240" w:lineRule="auto"/>
        <w:ind w:firstLine="285"/>
        <w:jc w:val="center"/>
        <w:rPr>
          <w:rFonts w:ascii="Times New Roman" w:hAnsi="Times New Roman"/>
          <w:sz w:val="28"/>
        </w:rPr>
      </w:pPr>
      <w:r>
        <w:rPr>
          <w:rFonts w:ascii="Times New Roman" w:hAnsi="Times New Roman"/>
          <w:sz w:val="28"/>
          <w:lang w:val="kk-KZ"/>
        </w:rPr>
        <w:lastRenderedPageBreak/>
        <w:t>С</w:t>
      </w:r>
      <w:r>
        <w:rPr>
          <w:rFonts w:ascii="Times New Roman" w:hAnsi="Times New Roman"/>
          <w:sz w:val="28"/>
        </w:rPr>
        <w:t>урет</w:t>
      </w:r>
      <w:r>
        <w:rPr>
          <w:rFonts w:ascii="Times New Roman" w:hAnsi="Times New Roman"/>
          <w:sz w:val="28"/>
          <w:lang w:val="kk-KZ"/>
        </w:rPr>
        <w:t xml:space="preserve"> 26- </w:t>
      </w:r>
      <w:r w:rsidR="007B6E03" w:rsidRPr="006B76C7">
        <w:rPr>
          <w:rFonts w:ascii="Times New Roman" w:hAnsi="Times New Roman"/>
          <w:sz w:val="28"/>
        </w:rPr>
        <w:t>Бастапқы зат күріш қауызынан соңғы өнім GPS@S композитін алудағы материалдық процесс сызбасы</w:t>
      </w:r>
    </w:p>
    <w:p w:rsidR="006B76C7" w:rsidRDefault="006B76C7" w:rsidP="00302DC0">
      <w:pPr>
        <w:spacing w:after="0" w:line="240" w:lineRule="auto"/>
        <w:ind w:firstLine="285"/>
        <w:jc w:val="both"/>
        <w:rPr>
          <w:rFonts w:ascii="Times New Roman" w:hAnsi="Times New Roman"/>
          <w:b/>
          <w:sz w:val="28"/>
        </w:rPr>
      </w:pPr>
    </w:p>
    <w:p w:rsidR="007B6E03" w:rsidRDefault="007B6E03" w:rsidP="00302DC0">
      <w:pPr>
        <w:spacing w:after="0" w:line="240" w:lineRule="auto"/>
        <w:ind w:firstLine="285"/>
        <w:jc w:val="both"/>
        <w:rPr>
          <w:rFonts w:ascii="Times New Roman" w:hAnsi="Times New Roman"/>
          <w:sz w:val="28"/>
        </w:rPr>
      </w:pPr>
      <w:r>
        <w:rPr>
          <w:rFonts w:ascii="Times New Roman" w:hAnsi="Times New Roman"/>
          <w:b/>
          <w:sz w:val="28"/>
        </w:rPr>
        <w:t>Карбонизация (көмірлендіру):</w:t>
      </w:r>
    </w:p>
    <w:p w:rsidR="008712F8" w:rsidRDefault="007B6E03" w:rsidP="008712F8">
      <w:pPr>
        <w:spacing w:after="0" w:line="240" w:lineRule="auto"/>
        <w:ind w:firstLine="285"/>
        <w:jc w:val="both"/>
        <w:rPr>
          <w:rFonts w:ascii="Times New Roman" w:hAnsi="Times New Roman"/>
          <w:sz w:val="28"/>
        </w:rPr>
      </w:pPr>
      <w:r>
        <w:rPr>
          <w:rFonts w:ascii="Times New Roman" w:hAnsi="Times New Roman"/>
          <w:sz w:val="28"/>
        </w:rPr>
        <w:t xml:space="preserve">Күріш қауызынан 1 </w:t>
      </w:r>
      <w:r w:rsidR="00AF40C1">
        <w:rPr>
          <w:rFonts w:ascii="Times New Roman" w:hAnsi="Times New Roman"/>
          <w:sz w:val="28"/>
          <w:lang w:val="kk-KZ"/>
        </w:rPr>
        <w:t>т</w:t>
      </w:r>
      <w:r>
        <w:rPr>
          <w:rFonts w:ascii="Times New Roman" w:hAnsi="Times New Roman"/>
          <w:sz w:val="28"/>
        </w:rPr>
        <w:t xml:space="preserve"> GPC синтездеу үшін  өнім шығымы 20% екенін ескеру қажет, </w:t>
      </w:r>
      <w:r>
        <w:rPr>
          <w:rFonts w:ascii="Times New Roman" w:hAnsi="Times New Roman"/>
          <w:sz w:val="28"/>
          <w:lang w:val="kk-KZ"/>
        </w:rPr>
        <w:t>9</w:t>
      </w:r>
      <w:r>
        <w:rPr>
          <w:rFonts w:ascii="Times New Roman" w:hAnsi="Times New Roman"/>
          <w:sz w:val="28"/>
        </w:rPr>
        <w:t xml:space="preserve">-кестеде карбонизация процессінің шығымы берілген. Бірінші кезеңде карбонизациядан кейінгі шығыс (500 °C, 2 сағат): шамамен 1,5 </w:t>
      </w:r>
      <w:r w:rsidR="00AF40C1">
        <w:rPr>
          <w:rFonts w:ascii="Times New Roman" w:hAnsi="Times New Roman"/>
          <w:sz w:val="28"/>
          <w:lang w:val="kk-KZ"/>
        </w:rPr>
        <w:t>т</w:t>
      </w:r>
      <w:r>
        <w:rPr>
          <w:rFonts w:ascii="Times New Roman" w:hAnsi="Times New Roman"/>
          <w:sz w:val="28"/>
        </w:rPr>
        <w:t xml:space="preserve"> көміртекті материал (30%) болып есептеледі.</w:t>
      </w:r>
      <w:r w:rsidR="008712F8">
        <w:rPr>
          <w:rFonts w:ascii="Times New Roman" w:hAnsi="Times New Roman"/>
          <w:sz w:val="28"/>
        </w:rPr>
        <w:t xml:space="preserve"> </w:t>
      </w:r>
    </w:p>
    <w:p w:rsidR="009116AD" w:rsidRDefault="009116AD" w:rsidP="008712F8">
      <w:pPr>
        <w:spacing w:after="0" w:line="240" w:lineRule="auto"/>
        <w:ind w:firstLine="285"/>
        <w:jc w:val="both"/>
        <w:rPr>
          <w:rFonts w:ascii="Times New Roman" w:hAnsi="Times New Roman"/>
          <w:sz w:val="28"/>
        </w:rPr>
      </w:pPr>
    </w:p>
    <w:tbl>
      <w:tblPr>
        <w:tblStyle w:val="TableGrid"/>
        <w:tblW w:w="0" w:type="auto"/>
        <w:tblLook w:val="04A0" w:firstRow="1" w:lastRow="0" w:firstColumn="1" w:lastColumn="0" w:noHBand="0" w:noVBand="1"/>
      </w:tblPr>
      <w:tblGrid>
        <w:gridCol w:w="8642"/>
        <w:gridCol w:w="1037"/>
      </w:tblGrid>
      <w:tr w:rsidR="009116AD" w:rsidTr="009116AD">
        <w:tc>
          <w:tcPr>
            <w:tcW w:w="8642" w:type="dxa"/>
            <w:tcBorders>
              <w:top w:val="nil"/>
              <w:left w:val="nil"/>
              <w:bottom w:val="nil"/>
              <w:right w:val="nil"/>
            </w:tcBorders>
          </w:tcPr>
          <w:p w:rsidR="009116AD" w:rsidRDefault="009116AD" w:rsidP="009116AD">
            <w:pPr>
              <w:jc w:val="center"/>
              <w:rPr>
                <w:rFonts w:ascii="Times New Roman" w:hAnsi="Times New Roman"/>
                <w:sz w:val="28"/>
              </w:rPr>
            </w:pPr>
            <w:r>
              <w:rPr>
                <w:rFonts w:ascii="Times New Roman" w:hAnsi="Times New Roman"/>
                <w:sz w:val="28"/>
              </w:rPr>
              <w:t>C₆H₁₀O₅ → 6C + 5H₂O (500 °C, Ar)</w:t>
            </w:r>
          </w:p>
        </w:tc>
        <w:tc>
          <w:tcPr>
            <w:tcW w:w="1037" w:type="dxa"/>
            <w:tcBorders>
              <w:top w:val="nil"/>
              <w:left w:val="nil"/>
              <w:bottom w:val="nil"/>
              <w:right w:val="nil"/>
            </w:tcBorders>
          </w:tcPr>
          <w:p w:rsidR="009116AD" w:rsidRPr="009116AD" w:rsidRDefault="009116AD" w:rsidP="008712F8">
            <w:pPr>
              <w:jc w:val="both"/>
              <w:rPr>
                <w:rFonts w:ascii="Times New Roman" w:hAnsi="Times New Roman"/>
                <w:sz w:val="28"/>
                <w:lang w:val="kk-KZ"/>
              </w:rPr>
            </w:pPr>
            <w:r>
              <w:rPr>
                <w:rFonts w:ascii="Times New Roman" w:hAnsi="Times New Roman"/>
                <w:sz w:val="28"/>
                <w:lang w:val="kk-KZ"/>
              </w:rPr>
              <w:t>4.1</w:t>
            </w:r>
          </w:p>
        </w:tc>
      </w:tr>
    </w:tbl>
    <w:p w:rsidR="009116AD" w:rsidRDefault="009116AD" w:rsidP="008712F8">
      <w:pPr>
        <w:spacing w:after="0" w:line="240" w:lineRule="auto"/>
        <w:ind w:firstLine="285"/>
        <w:jc w:val="both"/>
        <w:rPr>
          <w:rFonts w:ascii="Times New Roman" w:hAnsi="Times New Roman"/>
          <w:sz w:val="28"/>
        </w:rPr>
      </w:pPr>
    </w:p>
    <w:p w:rsidR="007B6E03" w:rsidRDefault="007B6E03" w:rsidP="009116AD">
      <w:pPr>
        <w:spacing w:after="0" w:line="240" w:lineRule="auto"/>
        <w:rPr>
          <w:rFonts w:ascii="Times New Roman" w:hAnsi="Times New Roman"/>
          <w:sz w:val="28"/>
        </w:rPr>
      </w:pPr>
      <w:r>
        <w:rPr>
          <w:rFonts w:ascii="Times New Roman" w:hAnsi="Times New Roman"/>
          <w:sz w:val="28"/>
        </w:rPr>
        <w:br/>
        <w:t>(целлюлозаның(күріш қауызы) көмірге айналуы)</w:t>
      </w:r>
    </w:p>
    <w:p w:rsidR="009116AD" w:rsidRDefault="009116AD" w:rsidP="009116AD">
      <w:pPr>
        <w:spacing w:after="0" w:line="240" w:lineRule="auto"/>
        <w:rPr>
          <w:rFonts w:ascii="Times New Roman" w:hAnsi="Times New Roman"/>
          <w:sz w:val="28"/>
        </w:rPr>
      </w:pPr>
    </w:p>
    <w:p w:rsidR="007B6E03" w:rsidRDefault="007B6E03" w:rsidP="00302DC0">
      <w:pPr>
        <w:spacing w:after="0" w:line="240" w:lineRule="auto"/>
        <w:ind w:firstLine="285"/>
        <w:jc w:val="both"/>
        <w:rPr>
          <w:rFonts w:ascii="Times New Roman" w:hAnsi="Times New Roman"/>
          <w:sz w:val="28"/>
        </w:rPr>
      </w:pPr>
      <w:r>
        <w:rPr>
          <w:rFonts w:ascii="Times New Roman" w:hAnsi="Times New Roman"/>
          <w:b/>
          <w:sz w:val="28"/>
        </w:rPr>
        <w:t>Активтендіру (белсендендіру):</w:t>
      </w:r>
    </w:p>
    <w:p w:rsidR="009116AD" w:rsidRDefault="007B6E03" w:rsidP="00302DC0">
      <w:pPr>
        <w:spacing w:after="0" w:line="240" w:lineRule="auto"/>
        <w:ind w:firstLine="285"/>
        <w:jc w:val="both"/>
        <w:rPr>
          <w:rFonts w:ascii="Times New Roman" w:hAnsi="Times New Roman"/>
          <w:sz w:val="28"/>
        </w:rPr>
      </w:pPr>
      <w:r>
        <w:rPr>
          <w:rFonts w:ascii="Times New Roman" w:hAnsi="Times New Roman"/>
          <w:sz w:val="28"/>
        </w:rPr>
        <w:t xml:space="preserve">Жартылай өнімді ары қарай активтендіру үшін KOH-пен араластыру ( 1:4 қатынасында → 1,5 </w:t>
      </w:r>
      <w:r w:rsidR="00AF40C1">
        <w:rPr>
          <w:rFonts w:ascii="Times New Roman" w:hAnsi="Times New Roman"/>
          <w:sz w:val="28"/>
          <w:lang w:val="kk-KZ"/>
        </w:rPr>
        <w:t>т</w:t>
      </w:r>
      <w:r>
        <w:rPr>
          <w:rFonts w:ascii="Times New Roman" w:hAnsi="Times New Roman"/>
          <w:sz w:val="28"/>
        </w:rPr>
        <w:t xml:space="preserve"> : 6 </w:t>
      </w:r>
      <w:r w:rsidR="00AF40C1">
        <w:rPr>
          <w:rFonts w:ascii="Times New Roman" w:hAnsi="Times New Roman"/>
          <w:sz w:val="28"/>
          <w:lang w:val="kk-KZ"/>
        </w:rPr>
        <w:t>т</w:t>
      </w:r>
      <w:r>
        <w:rPr>
          <w:rFonts w:ascii="Times New Roman" w:hAnsi="Times New Roman"/>
          <w:sz w:val="28"/>
        </w:rPr>
        <w:t xml:space="preserve"> KOH) қажет болады</w:t>
      </w:r>
      <w:r w:rsidR="0085262C">
        <w:rPr>
          <w:rFonts w:ascii="Times New Roman" w:hAnsi="Times New Roman"/>
          <w:sz w:val="28"/>
          <w:lang w:val="kk-KZ"/>
        </w:rPr>
        <w:t xml:space="preserve"> (кесте 7)</w:t>
      </w:r>
      <w:r>
        <w:rPr>
          <w:rFonts w:ascii="Times New Roman" w:hAnsi="Times New Roman"/>
          <w:sz w:val="28"/>
        </w:rPr>
        <w:t>.</w:t>
      </w:r>
      <w:r>
        <w:rPr>
          <w:rFonts w:ascii="Times New Roman" w:hAnsi="Times New Roman"/>
          <w:b/>
          <w:sz w:val="28"/>
        </w:rPr>
        <w:t xml:space="preserve"> </w:t>
      </w:r>
      <w:r>
        <w:rPr>
          <w:rFonts w:ascii="Times New Roman" w:hAnsi="Times New Roman"/>
          <w:sz w:val="28"/>
        </w:rPr>
        <w:b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037"/>
      </w:tblGrid>
      <w:tr w:rsidR="009116AD" w:rsidTr="009116AD">
        <w:tc>
          <w:tcPr>
            <w:tcW w:w="8642" w:type="dxa"/>
          </w:tcPr>
          <w:p w:rsidR="009116AD" w:rsidRDefault="009116AD" w:rsidP="009116AD">
            <w:pPr>
              <w:ind w:firstLine="285"/>
              <w:jc w:val="center"/>
              <w:rPr>
                <w:rFonts w:ascii="Times New Roman" w:hAnsi="Times New Roman"/>
                <w:sz w:val="28"/>
              </w:rPr>
            </w:pPr>
            <w:r>
              <w:rPr>
                <w:rFonts w:ascii="Times New Roman" w:hAnsi="Times New Roman"/>
                <w:sz w:val="28"/>
              </w:rPr>
              <w:t>6KOH + 2C → GP</w:t>
            </w:r>
            <w:r>
              <w:rPr>
                <w:rFonts w:ascii="Times New Roman" w:hAnsi="Times New Roman"/>
                <w:sz w:val="28"/>
                <w:lang w:val="kk-KZ"/>
              </w:rPr>
              <w:t>С</w:t>
            </w:r>
            <w:r>
              <w:rPr>
                <w:rFonts w:ascii="Times New Roman" w:hAnsi="Times New Roman"/>
                <w:sz w:val="28"/>
              </w:rPr>
              <w:t>+қалған өнімдер</w:t>
            </w:r>
          </w:p>
          <w:p w:rsidR="009116AD" w:rsidRDefault="009116AD" w:rsidP="00302DC0">
            <w:pPr>
              <w:jc w:val="both"/>
              <w:rPr>
                <w:rFonts w:ascii="Times New Roman" w:hAnsi="Times New Roman"/>
                <w:sz w:val="28"/>
              </w:rPr>
            </w:pPr>
          </w:p>
        </w:tc>
        <w:tc>
          <w:tcPr>
            <w:tcW w:w="1037" w:type="dxa"/>
          </w:tcPr>
          <w:p w:rsidR="009116AD" w:rsidRPr="009116AD" w:rsidRDefault="009116AD" w:rsidP="00302DC0">
            <w:pPr>
              <w:jc w:val="both"/>
              <w:rPr>
                <w:rFonts w:ascii="Times New Roman" w:hAnsi="Times New Roman"/>
                <w:sz w:val="28"/>
                <w:lang w:val="kk-KZ"/>
              </w:rPr>
            </w:pPr>
            <w:r>
              <w:rPr>
                <w:rFonts w:ascii="Times New Roman" w:hAnsi="Times New Roman"/>
                <w:sz w:val="28"/>
                <w:lang w:val="kk-KZ"/>
              </w:rPr>
              <w:t>4.2</w:t>
            </w:r>
          </w:p>
        </w:tc>
      </w:tr>
    </w:tbl>
    <w:p w:rsidR="009116AD" w:rsidRDefault="009116AD" w:rsidP="009116AD">
      <w:pPr>
        <w:spacing w:after="0" w:line="240" w:lineRule="auto"/>
        <w:jc w:val="both"/>
        <w:rPr>
          <w:rFonts w:ascii="Times New Roman" w:hAnsi="Times New Roman"/>
          <w:sz w:val="28"/>
        </w:rPr>
      </w:pPr>
    </w:p>
    <w:p w:rsidR="007B6E03" w:rsidRDefault="009116AD" w:rsidP="00302DC0">
      <w:pPr>
        <w:spacing w:after="0" w:line="240" w:lineRule="auto"/>
        <w:jc w:val="both"/>
        <w:rPr>
          <w:rFonts w:ascii="Times New Roman" w:hAnsi="Times New Roman"/>
          <w:sz w:val="28"/>
          <w:lang w:val="kk-KZ"/>
        </w:rPr>
      </w:pPr>
      <w:r>
        <w:rPr>
          <w:rFonts w:ascii="Times New Roman" w:hAnsi="Times New Roman"/>
          <w:sz w:val="28"/>
          <w:lang w:val="kk-KZ"/>
        </w:rPr>
        <w:t xml:space="preserve">Кесте </w:t>
      </w:r>
      <w:r w:rsidR="0085262C">
        <w:rPr>
          <w:rFonts w:ascii="Times New Roman" w:hAnsi="Times New Roman"/>
          <w:sz w:val="28"/>
          <w:lang w:val="kk-KZ"/>
        </w:rPr>
        <w:t>7</w:t>
      </w:r>
      <w:r>
        <w:rPr>
          <w:rFonts w:ascii="Times New Roman" w:hAnsi="Times New Roman"/>
          <w:sz w:val="28"/>
          <w:lang w:val="kk-KZ"/>
        </w:rPr>
        <w:t xml:space="preserve"> -</w:t>
      </w:r>
      <w:r w:rsidR="007B6E03">
        <w:rPr>
          <w:rFonts w:ascii="Times New Roman" w:hAnsi="Times New Roman"/>
          <w:sz w:val="28"/>
          <w:lang w:val="kk-KZ"/>
        </w:rPr>
        <w:t xml:space="preserve"> К</w:t>
      </w:r>
      <w:r w:rsidR="007B6E03">
        <w:rPr>
          <w:rFonts w:ascii="Times New Roman" w:hAnsi="Times New Roman"/>
          <w:sz w:val="28"/>
        </w:rPr>
        <w:t>арбонизация процессінің шығымы</w:t>
      </w:r>
      <w:r w:rsidR="007B6E03">
        <w:rPr>
          <w:rFonts w:ascii="Times New Roman" w:hAnsi="Times New Roman"/>
          <w:sz w:val="28"/>
          <w:lang w:val="kk-KZ"/>
        </w:rPr>
        <w:t>:</w:t>
      </w:r>
    </w:p>
    <w:p w:rsidR="009116AD" w:rsidRDefault="009116AD" w:rsidP="00302DC0">
      <w:pPr>
        <w:spacing w:after="0" w:line="240" w:lineRule="auto"/>
        <w:jc w:val="both"/>
        <w:rPr>
          <w:rFonts w:ascii="Times New Roman" w:hAnsi="Times New Roman"/>
          <w:sz w:val="28"/>
          <w:lang w:val="kk-KZ"/>
        </w:rPr>
      </w:pPr>
    </w:p>
    <w:tbl>
      <w:tblPr>
        <w:tblStyle w:val="TableGrid"/>
        <w:tblW w:w="0" w:type="auto"/>
        <w:tblLook w:val="04A0" w:firstRow="1" w:lastRow="0" w:firstColumn="1" w:lastColumn="0" w:noHBand="0" w:noVBand="1"/>
      </w:tblPr>
      <w:tblGrid>
        <w:gridCol w:w="3226"/>
        <w:gridCol w:w="3226"/>
        <w:gridCol w:w="3227"/>
      </w:tblGrid>
      <w:tr w:rsidR="009116AD" w:rsidTr="009116AD">
        <w:tc>
          <w:tcPr>
            <w:tcW w:w="3226" w:type="dxa"/>
          </w:tcPr>
          <w:p w:rsidR="009116AD" w:rsidRPr="0017221F" w:rsidRDefault="009116AD" w:rsidP="009116AD">
            <w:pPr>
              <w:jc w:val="both"/>
              <w:rPr>
                <w:rFonts w:ascii="Times New Roman" w:hAnsi="Times New Roman"/>
                <w:b/>
                <w:sz w:val="28"/>
                <w:lang w:val="kk-KZ"/>
              </w:rPr>
            </w:pPr>
            <w:r w:rsidRPr="0017221F">
              <w:rPr>
                <w:rFonts w:ascii="Times New Roman" w:hAnsi="Times New Roman"/>
                <w:b/>
                <w:sz w:val="28"/>
              </w:rPr>
              <w:t>Кезеңдері</w:t>
            </w:r>
          </w:p>
        </w:tc>
        <w:tc>
          <w:tcPr>
            <w:tcW w:w="3226" w:type="dxa"/>
          </w:tcPr>
          <w:p w:rsidR="009116AD" w:rsidRPr="0017221F" w:rsidRDefault="009116AD" w:rsidP="009116AD">
            <w:pPr>
              <w:jc w:val="both"/>
              <w:rPr>
                <w:rFonts w:ascii="Times New Roman" w:hAnsi="Times New Roman"/>
                <w:b/>
                <w:sz w:val="28"/>
                <w:lang w:val="kk-KZ"/>
              </w:rPr>
            </w:pPr>
            <w:r w:rsidRPr="0017221F">
              <w:rPr>
                <w:rFonts w:ascii="Times New Roman" w:hAnsi="Times New Roman"/>
                <w:b/>
                <w:sz w:val="28"/>
              </w:rPr>
              <w:t>Масса (кг)</w:t>
            </w:r>
          </w:p>
        </w:tc>
        <w:tc>
          <w:tcPr>
            <w:tcW w:w="3227" w:type="dxa"/>
          </w:tcPr>
          <w:p w:rsidR="009116AD" w:rsidRPr="0017221F" w:rsidRDefault="009116AD" w:rsidP="009116AD">
            <w:pPr>
              <w:jc w:val="both"/>
              <w:rPr>
                <w:rFonts w:ascii="Times New Roman" w:hAnsi="Times New Roman"/>
                <w:b/>
                <w:sz w:val="28"/>
                <w:lang w:val="kk-KZ"/>
              </w:rPr>
            </w:pPr>
            <w:r w:rsidRPr="0017221F">
              <w:rPr>
                <w:rFonts w:ascii="Times New Roman" w:hAnsi="Times New Roman"/>
                <w:b/>
                <w:sz w:val="28"/>
              </w:rPr>
              <w:t>Шығым (%)</w:t>
            </w:r>
          </w:p>
        </w:tc>
      </w:tr>
      <w:tr w:rsidR="009116AD" w:rsidTr="009116AD">
        <w:tc>
          <w:tcPr>
            <w:tcW w:w="3226" w:type="dxa"/>
          </w:tcPr>
          <w:p w:rsidR="009116AD" w:rsidRDefault="009116AD" w:rsidP="009116AD">
            <w:pPr>
              <w:jc w:val="both"/>
              <w:rPr>
                <w:rFonts w:ascii="Times New Roman" w:hAnsi="Times New Roman"/>
                <w:sz w:val="28"/>
                <w:lang w:val="kk-KZ"/>
              </w:rPr>
            </w:pPr>
            <w:r>
              <w:rPr>
                <w:rFonts w:ascii="Times New Roman" w:hAnsi="Times New Roman"/>
                <w:sz w:val="28"/>
              </w:rPr>
              <w:t>Күріш қауызы</w:t>
            </w:r>
          </w:p>
        </w:tc>
        <w:tc>
          <w:tcPr>
            <w:tcW w:w="3226" w:type="dxa"/>
          </w:tcPr>
          <w:p w:rsidR="009116AD" w:rsidRDefault="009116AD" w:rsidP="009116AD">
            <w:pPr>
              <w:jc w:val="both"/>
              <w:rPr>
                <w:rFonts w:ascii="Times New Roman" w:hAnsi="Times New Roman"/>
                <w:sz w:val="28"/>
                <w:lang w:val="kk-KZ"/>
              </w:rPr>
            </w:pPr>
            <w:r>
              <w:rPr>
                <w:rFonts w:ascii="Times New Roman" w:hAnsi="Times New Roman"/>
                <w:sz w:val="28"/>
              </w:rPr>
              <w:t>5</w:t>
            </w:r>
          </w:p>
        </w:tc>
        <w:tc>
          <w:tcPr>
            <w:tcW w:w="3227" w:type="dxa"/>
          </w:tcPr>
          <w:p w:rsidR="009116AD" w:rsidRDefault="009116AD" w:rsidP="009116AD">
            <w:pPr>
              <w:jc w:val="both"/>
              <w:rPr>
                <w:rFonts w:ascii="Times New Roman" w:hAnsi="Times New Roman"/>
                <w:sz w:val="28"/>
                <w:lang w:val="kk-KZ"/>
              </w:rPr>
            </w:pPr>
            <w:r>
              <w:rPr>
                <w:rFonts w:ascii="Times New Roman" w:hAnsi="Times New Roman"/>
                <w:sz w:val="28"/>
              </w:rPr>
              <w:t>-</w:t>
            </w:r>
          </w:p>
        </w:tc>
      </w:tr>
      <w:tr w:rsidR="009116AD" w:rsidTr="009116AD">
        <w:tc>
          <w:tcPr>
            <w:tcW w:w="3226" w:type="dxa"/>
          </w:tcPr>
          <w:p w:rsidR="009116AD" w:rsidRDefault="009116AD" w:rsidP="009116AD">
            <w:pPr>
              <w:jc w:val="both"/>
              <w:rPr>
                <w:rFonts w:ascii="Times New Roman" w:hAnsi="Times New Roman"/>
                <w:sz w:val="28"/>
                <w:lang w:val="kk-KZ"/>
              </w:rPr>
            </w:pPr>
            <w:r>
              <w:rPr>
                <w:rFonts w:ascii="Times New Roman" w:hAnsi="Times New Roman"/>
                <w:sz w:val="28"/>
              </w:rPr>
              <w:t>Карбонизациядан кейін</w:t>
            </w:r>
          </w:p>
        </w:tc>
        <w:tc>
          <w:tcPr>
            <w:tcW w:w="3226" w:type="dxa"/>
          </w:tcPr>
          <w:p w:rsidR="009116AD" w:rsidRDefault="009116AD" w:rsidP="009116AD">
            <w:pPr>
              <w:jc w:val="both"/>
              <w:rPr>
                <w:rFonts w:ascii="Times New Roman" w:hAnsi="Times New Roman"/>
                <w:sz w:val="28"/>
                <w:lang w:val="kk-KZ"/>
              </w:rPr>
            </w:pPr>
            <w:r>
              <w:rPr>
                <w:rFonts w:ascii="Times New Roman" w:hAnsi="Times New Roman"/>
                <w:sz w:val="28"/>
              </w:rPr>
              <w:t>1.5</w:t>
            </w:r>
          </w:p>
        </w:tc>
        <w:tc>
          <w:tcPr>
            <w:tcW w:w="3227" w:type="dxa"/>
          </w:tcPr>
          <w:p w:rsidR="009116AD" w:rsidRDefault="009116AD" w:rsidP="009116AD">
            <w:pPr>
              <w:jc w:val="both"/>
              <w:rPr>
                <w:rFonts w:ascii="Times New Roman" w:hAnsi="Times New Roman"/>
                <w:sz w:val="28"/>
                <w:lang w:val="kk-KZ"/>
              </w:rPr>
            </w:pPr>
            <w:r>
              <w:rPr>
                <w:rFonts w:ascii="Times New Roman" w:hAnsi="Times New Roman"/>
                <w:sz w:val="28"/>
              </w:rPr>
              <w:t>30%</w:t>
            </w:r>
          </w:p>
        </w:tc>
      </w:tr>
      <w:tr w:rsidR="009116AD" w:rsidTr="009116AD">
        <w:tc>
          <w:tcPr>
            <w:tcW w:w="3226" w:type="dxa"/>
          </w:tcPr>
          <w:p w:rsidR="009116AD" w:rsidRDefault="009116AD" w:rsidP="009116AD">
            <w:pPr>
              <w:jc w:val="both"/>
              <w:rPr>
                <w:rFonts w:ascii="Times New Roman" w:hAnsi="Times New Roman"/>
                <w:sz w:val="28"/>
                <w:lang w:val="kk-KZ"/>
              </w:rPr>
            </w:pPr>
            <w:r>
              <w:rPr>
                <w:rFonts w:ascii="Times New Roman" w:hAnsi="Times New Roman"/>
                <w:sz w:val="28"/>
              </w:rPr>
              <w:t>Активациядан соң (GPC)</w:t>
            </w:r>
          </w:p>
        </w:tc>
        <w:tc>
          <w:tcPr>
            <w:tcW w:w="3226" w:type="dxa"/>
          </w:tcPr>
          <w:p w:rsidR="009116AD" w:rsidRDefault="009116AD" w:rsidP="009116AD">
            <w:pPr>
              <w:jc w:val="both"/>
              <w:rPr>
                <w:rFonts w:ascii="Times New Roman" w:hAnsi="Times New Roman"/>
                <w:sz w:val="28"/>
                <w:lang w:val="kk-KZ"/>
              </w:rPr>
            </w:pPr>
            <w:r>
              <w:rPr>
                <w:rFonts w:ascii="Times New Roman" w:hAnsi="Times New Roman"/>
                <w:sz w:val="28"/>
              </w:rPr>
              <w:t>1</w:t>
            </w:r>
          </w:p>
        </w:tc>
        <w:tc>
          <w:tcPr>
            <w:tcW w:w="3227" w:type="dxa"/>
          </w:tcPr>
          <w:p w:rsidR="009116AD" w:rsidRDefault="009116AD" w:rsidP="009116AD">
            <w:pPr>
              <w:jc w:val="both"/>
              <w:rPr>
                <w:rFonts w:ascii="Times New Roman" w:hAnsi="Times New Roman"/>
                <w:sz w:val="28"/>
                <w:lang w:val="kk-KZ"/>
              </w:rPr>
            </w:pPr>
            <w:r>
              <w:rPr>
                <w:rFonts w:ascii="Times New Roman" w:hAnsi="Times New Roman"/>
                <w:sz w:val="28"/>
              </w:rPr>
              <w:t>20%</w:t>
            </w:r>
          </w:p>
        </w:tc>
      </w:tr>
    </w:tbl>
    <w:p w:rsidR="007B6E03" w:rsidRDefault="007B6E03" w:rsidP="009116AD">
      <w:pPr>
        <w:spacing w:after="0" w:line="240" w:lineRule="auto"/>
        <w:jc w:val="both"/>
        <w:rPr>
          <w:rFonts w:ascii="Times New Roman" w:hAnsi="Times New Roman"/>
          <w:b/>
          <w:sz w:val="28"/>
        </w:rPr>
      </w:pPr>
    </w:p>
    <w:p w:rsidR="007B6E03" w:rsidRDefault="007B6E03" w:rsidP="00302DC0">
      <w:pPr>
        <w:spacing w:after="0" w:line="240" w:lineRule="auto"/>
        <w:ind w:firstLine="285"/>
        <w:jc w:val="both"/>
        <w:rPr>
          <w:rFonts w:ascii="Times New Roman" w:hAnsi="Times New Roman"/>
          <w:b/>
          <w:sz w:val="28"/>
        </w:rPr>
      </w:pPr>
      <w:r>
        <w:rPr>
          <w:rFonts w:ascii="Times New Roman" w:hAnsi="Times New Roman"/>
          <w:b/>
          <w:sz w:val="28"/>
        </w:rPr>
        <w:t>GP</w:t>
      </w:r>
      <w:r>
        <w:rPr>
          <w:rFonts w:ascii="Times New Roman" w:hAnsi="Times New Roman"/>
          <w:b/>
          <w:sz w:val="28"/>
          <w:lang w:val="kk-KZ"/>
        </w:rPr>
        <w:t>С</w:t>
      </w:r>
      <w:r>
        <w:rPr>
          <w:rFonts w:ascii="Times New Roman" w:hAnsi="Times New Roman"/>
          <w:b/>
          <w:sz w:val="28"/>
        </w:rPr>
        <w:t>/NiO түзілуі:</w:t>
      </w:r>
    </w:p>
    <w:p w:rsidR="007B6E03" w:rsidRDefault="007B6E03" w:rsidP="00302DC0">
      <w:pPr>
        <w:spacing w:after="0" w:line="240" w:lineRule="auto"/>
        <w:ind w:firstLine="285"/>
        <w:jc w:val="both"/>
        <w:rPr>
          <w:rFonts w:ascii="Times New Roman" w:hAnsi="Times New Roman"/>
          <w:sz w:val="28"/>
        </w:rPr>
      </w:pPr>
      <w:r>
        <w:rPr>
          <w:rFonts w:ascii="Times New Roman" w:hAnsi="Times New Roman"/>
          <w:sz w:val="28"/>
        </w:rPr>
        <w:t xml:space="preserve">GPC-NiO композиті модификацияланған сепаратор үшін 80:20 (GPC:Ni(NO₃)₂) қатынасы қолданылады.Синтездеу үшін 1 т GPC үшін 0.25 </w:t>
      </w:r>
      <w:r>
        <w:rPr>
          <w:rFonts w:ascii="Times New Roman" w:hAnsi="Times New Roman"/>
          <w:sz w:val="28"/>
          <w:lang w:val="kk-KZ"/>
        </w:rPr>
        <w:t>т</w:t>
      </w:r>
      <w:r>
        <w:rPr>
          <w:rFonts w:ascii="Times New Roman" w:hAnsi="Times New Roman"/>
          <w:sz w:val="28"/>
        </w:rPr>
        <w:t xml:space="preserve"> Ni(NO₃)₂·6H₂O қажет (судағы тұзды есепке алғанда). Бұл қоспалар 10</w:t>
      </w:r>
      <w:r>
        <w:rPr>
          <w:rFonts w:ascii="Times New Roman" w:hAnsi="Times New Roman"/>
          <w:sz w:val="28"/>
          <w:lang w:val="kk-KZ"/>
        </w:rPr>
        <w:t>00</w:t>
      </w:r>
      <w:r>
        <w:rPr>
          <w:rFonts w:ascii="Times New Roman" w:hAnsi="Times New Roman"/>
          <w:sz w:val="28"/>
        </w:rPr>
        <w:t xml:space="preserve"> л деионизацияланған суда дайындал</w:t>
      </w:r>
      <w:r>
        <w:rPr>
          <w:rFonts w:ascii="Times New Roman" w:hAnsi="Times New Roman"/>
          <w:sz w:val="28"/>
          <w:lang w:val="kk-KZ"/>
        </w:rPr>
        <w:t>а</w:t>
      </w:r>
      <w:r>
        <w:rPr>
          <w:rFonts w:ascii="Times New Roman" w:hAnsi="Times New Roman"/>
          <w:sz w:val="28"/>
        </w:rPr>
        <w:t>ды. Қоспа 12 сағат бойы үздіксіз араластырылып, компоненттердің толық әрі біркелкі таралуы қамтамасыз етіл</w:t>
      </w:r>
      <w:r>
        <w:rPr>
          <w:rFonts w:ascii="Times New Roman" w:hAnsi="Times New Roman"/>
          <w:sz w:val="28"/>
          <w:lang w:val="kk-KZ"/>
        </w:rPr>
        <w:t>е</w:t>
      </w:r>
      <w:r>
        <w:rPr>
          <w:rFonts w:ascii="Times New Roman" w:hAnsi="Times New Roman"/>
          <w:sz w:val="28"/>
        </w:rPr>
        <w:t>ді. Осыдан кейін, қоспа құрғатылып, деионизацияланған су толығымен жойыл</w:t>
      </w:r>
      <w:r>
        <w:rPr>
          <w:rFonts w:ascii="Times New Roman" w:hAnsi="Times New Roman"/>
          <w:sz w:val="28"/>
          <w:lang w:val="kk-KZ"/>
        </w:rPr>
        <w:t>а</w:t>
      </w:r>
      <w:r>
        <w:rPr>
          <w:rFonts w:ascii="Times New Roman" w:hAnsi="Times New Roman"/>
          <w:sz w:val="28"/>
        </w:rPr>
        <w:t xml:space="preserve">ды. Құрғақ ұнтақ аргон атмосферасында 400 °C температурада 2 сағат бойы күйдірілді, қыздыру жылдамдығы – орташа есеппен минутына 5 °C. Бұл термиялық өңдеу кезінде GPC-NiO композиті  түзілгеннен кейін бірнеше рет дистильденген сумен шайып, термиялық өңдеу кезінде түзілген қоспалар мен жанама өнімдерден тазартылады және қайта құрғатылады.              </w:t>
      </w:r>
      <w:r>
        <w:rPr>
          <w:rFonts w:ascii="Times New Roman" w:hAnsi="Times New Roman"/>
          <w:b/>
          <w:sz w:val="28"/>
        </w:rPr>
        <w:br/>
      </w:r>
      <w:r>
        <w:rPr>
          <w:rFonts w:ascii="Times New Roman" w:hAnsi="Times New Roman"/>
          <w:sz w:val="28"/>
        </w:rPr>
        <w:t xml:space="preserve">               Ni(NO₃)₂·6H₂O → NiO + NO₂ + H₂O (қыздырғанда)</w:t>
      </w:r>
    </w:p>
    <w:p w:rsidR="007B6E03" w:rsidRDefault="007B6E03" w:rsidP="00302DC0">
      <w:pPr>
        <w:spacing w:after="0" w:line="240" w:lineRule="auto"/>
        <w:ind w:firstLine="285"/>
        <w:jc w:val="both"/>
        <w:rPr>
          <w:rFonts w:ascii="Times New Roman" w:hAnsi="Times New Roman"/>
          <w:sz w:val="28"/>
        </w:rPr>
      </w:pPr>
      <w:r>
        <w:rPr>
          <w:rFonts w:ascii="Times New Roman" w:hAnsi="Times New Roman"/>
          <w:sz w:val="28"/>
        </w:rPr>
        <w:lastRenderedPageBreak/>
        <w:t xml:space="preserve">               </w:t>
      </w:r>
      <w:r w:rsidR="00383317">
        <w:rPr>
          <w:rFonts w:ascii="Times New Roman" w:hAnsi="Times New Roman"/>
          <w:sz w:val="28"/>
        </w:rPr>
        <w:t>GP</w:t>
      </w:r>
      <w:r w:rsidR="00383317">
        <w:rPr>
          <w:rFonts w:ascii="Times New Roman" w:hAnsi="Times New Roman"/>
          <w:sz w:val="28"/>
          <w:lang w:val="kk-KZ"/>
        </w:rPr>
        <w:t>С</w:t>
      </w:r>
      <w:r w:rsidR="00AF40C1">
        <w:rPr>
          <w:rFonts w:ascii="Times New Roman" w:hAnsi="Times New Roman"/>
          <w:sz w:val="28"/>
        </w:rPr>
        <w:t>+NiO→GP</w:t>
      </w:r>
      <w:r w:rsidR="00AF40C1">
        <w:rPr>
          <w:rFonts w:ascii="Times New Roman" w:hAnsi="Times New Roman"/>
          <w:sz w:val="28"/>
          <w:lang w:val="en-US"/>
        </w:rPr>
        <w:t>C</w:t>
      </w:r>
      <w:r>
        <w:rPr>
          <w:rFonts w:ascii="Times New Roman" w:hAnsi="Times New Roman"/>
          <w:sz w:val="28"/>
        </w:rPr>
        <w:t>/NiO</w:t>
      </w:r>
    </w:p>
    <w:p w:rsidR="007B6E03" w:rsidRDefault="007B6E03" w:rsidP="00302DC0">
      <w:pPr>
        <w:spacing w:after="0" w:line="240" w:lineRule="auto"/>
        <w:ind w:firstLine="285"/>
        <w:jc w:val="both"/>
        <w:rPr>
          <w:rFonts w:ascii="Times New Roman" w:hAnsi="Times New Roman"/>
          <w:sz w:val="28"/>
        </w:rPr>
      </w:pPr>
      <w:r>
        <w:rPr>
          <w:rFonts w:ascii="Times New Roman" w:hAnsi="Times New Roman"/>
          <w:sz w:val="28"/>
        </w:rPr>
        <w:t>Ары қарай, 800 °C температурада активациядан кейін көміртектің қалдық</w:t>
      </w:r>
      <w:r w:rsidR="005B72B5">
        <w:rPr>
          <w:rFonts w:ascii="Times New Roman" w:hAnsi="Times New Roman"/>
          <w:sz w:val="28"/>
        </w:rPr>
        <w:t xml:space="preserve"> ретінде шығысында шамамен 1 т</w:t>
      </w:r>
      <w:r>
        <w:rPr>
          <w:rFonts w:ascii="Times New Roman" w:hAnsi="Times New Roman"/>
          <w:sz w:val="28"/>
        </w:rPr>
        <w:t xml:space="preserve"> GPC алынады. </w:t>
      </w:r>
    </w:p>
    <w:p w:rsidR="000D1792" w:rsidRDefault="000D1792" w:rsidP="00302DC0">
      <w:pPr>
        <w:spacing w:after="0" w:line="240" w:lineRule="auto"/>
        <w:ind w:firstLine="285"/>
        <w:jc w:val="both"/>
        <w:rPr>
          <w:rFonts w:ascii="Times New Roman" w:hAnsi="Times New Roman"/>
          <w:sz w:val="28"/>
        </w:rPr>
      </w:pPr>
    </w:p>
    <w:p w:rsidR="007B6E03" w:rsidRPr="00B03FE8" w:rsidRDefault="007B6E03" w:rsidP="00302DC0">
      <w:pPr>
        <w:spacing w:after="0" w:line="240" w:lineRule="auto"/>
        <w:ind w:firstLine="285"/>
        <w:jc w:val="both"/>
        <w:rPr>
          <w:rFonts w:ascii="Times New Roman" w:hAnsi="Times New Roman"/>
          <w:b/>
          <w:sz w:val="28"/>
        </w:rPr>
      </w:pPr>
      <w:r>
        <w:rPr>
          <w:rFonts w:ascii="Times New Roman" w:hAnsi="Times New Roman"/>
          <w:b/>
          <w:sz w:val="28"/>
        </w:rPr>
        <w:t>GPC</w:t>
      </w:r>
      <w:r w:rsidRPr="00B03FE8">
        <w:rPr>
          <w:rFonts w:ascii="Times New Roman" w:hAnsi="Times New Roman"/>
          <w:b/>
          <w:sz w:val="28"/>
        </w:rPr>
        <w:t>@</w:t>
      </w:r>
      <w:r>
        <w:rPr>
          <w:rFonts w:ascii="Times New Roman" w:hAnsi="Times New Roman"/>
          <w:b/>
          <w:sz w:val="28"/>
        </w:rPr>
        <w:t>S</w:t>
      </w:r>
      <w:r w:rsidRPr="00B03FE8">
        <w:rPr>
          <w:rFonts w:ascii="Times New Roman" w:hAnsi="Times New Roman"/>
          <w:b/>
          <w:sz w:val="28"/>
        </w:rPr>
        <w:t xml:space="preserve"> синтезі (күкіртпен модификациясы):</w:t>
      </w:r>
    </w:p>
    <w:p w:rsidR="007B6E03" w:rsidRPr="00B03FE8" w:rsidRDefault="007B6E03" w:rsidP="00302DC0">
      <w:pPr>
        <w:spacing w:after="0" w:line="240" w:lineRule="auto"/>
        <w:ind w:firstLine="285"/>
        <w:jc w:val="both"/>
        <w:rPr>
          <w:rFonts w:ascii="Times New Roman" w:hAnsi="Times New Roman"/>
          <w:b/>
          <w:sz w:val="28"/>
        </w:rPr>
      </w:pPr>
      <w:r w:rsidRPr="00B03FE8">
        <w:rPr>
          <w:rFonts w:ascii="Times New Roman" w:hAnsi="Times New Roman"/>
          <w:sz w:val="28"/>
        </w:rPr>
        <w:t xml:space="preserve">Күкірт әзірленген </w:t>
      </w:r>
      <w:r>
        <w:rPr>
          <w:rFonts w:ascii="Times New Roman" w:hAnsi="Times New Roman"/>
          <w:sz w:val="28"/>
        </w:rPr>
        <w:t>GPC</w:t>
      </w:r>
      <w:r w:rsidRPr="00B03FE8">
        <w:rPr>
          <w:rFonts w:ascii="Times New Roman" w:hAnsi="Times New Roman"/>
          <w:sz w:val="28"/>
        </w:rPr>
        <w:t xml:space="preserve"> көміртекті матрицаға қарапайым балқыту-диффузиялық әдісі арқылы иммобилизациялан</w:t>
      </w:r>
      <w:r>
        <w:rPr>
          <w:rFonts w:ascii="Times New Roman" w:hAnsi="Times New Roman"/>
          <w:sz w:val="28"/>
        </w:rPr>
        <w:t>а</w:t>
      </w:r>
      <w:r w:rsidRPr="00B03FE8">
        <w:rPr>
          <w:rFonts w:ascii="Times New Roman" w:hAnsi="Times New Roman"/>
          <w:sz w:val="28"/>
        </w:rPr>
        <w:t>ды. Атап айтқанда, белгілі бір мөлшердегі күкірт көміртек дисульфиді (</w:t>
      </w:r>
      <w:r>
        <w:rPr>
          <w:rFonts w:ascii="Times New Roman" w:hAnsi="Times New Roman"/>
          <w:sz w:val="28"/>
        </w:rPr>
        <w:t>CS</w:t>
      </w:r>
      <w:r w:rsidRPr="00B03FE8">
        <w:rPr>
          <w:rFonts w:ascii="Times New Roman" w:hAnsi="Times New Roman"/>
          <w:sz w:val="28"/>
        </w:rPr>
        <w:t>₂) мен изопропанолдың (</w:t>
      </w:r>
      <w:r>
        <w:rPr>
          <w:rFonts w:ascii="Times New Roman" w:hAnsi="Times New Roman"/>
          <w:sz w:val="28"/>
        </w:rPr>
        <w:t>IPA</w:t>
      </w:r>
      <w:r w:rsidRPr="00B03FE8">
        <w:rPr>
          <w:rFonts w:ascii="Times New Roman" w:hAnsi="Times New Roman"/>
          <w:sz w:val="28"/>
        </w:rPr>
        <w:t>) 7:3 қатынасындағы қоспасында үздіксіз араластыру арқылы ерітіл</w:t>
      </w:r>
      <w:r>
        <w:rPr>
          <w:rFonts w:ascii="Times New Roman" w:hAnsi="Times New Roman"/>
          <w:sz w:val="28"/>
        </w:rPr>
        <w:t>е</w:t>
      </w:r>
      <w:r w:rsidRPr="00B03FE8">
        <w:rPr>
          <w:rFonts w:ascii="Times New Roman" w:hAnsi="Times New Roman"/>
          <w:sz w:val="28"/>
        </w:rPr>
        <w:t xml:space="preserve">ді. Күкірт толық ерігеннен кейін, </w:t>
      </w:r>
      <w:r>
        <w:rPr>
          <w:rFonts w:ascii="Times New Roman" w:hAnsi="Times New Roman"/>
          <w:sz w:val="28"/>
        </w:rPr>
        <w:t>GPC</w:t>
      </w:r>
      <w:r w:rsidRPr="00B03FE8">
        <w:rPr>
          <w:rFonts w:ascii="Times New Roman" w:hAnsi="Times New Roman"/>
          <w:sz w:val="28"/>
        </w:rPr>
        <w:t xml:space="preserve"> ұнтағы ерітіндіге енгізілді, мұндағы </w:t>
      </w:r>
      <w:r>
        <w:rPr>
          <w:rFonts w:ascii="Times New Roman" w:hAnsi="Times New Roman"/>
          <w:sz w:val="28"/>
        </w:rPr>
        <w:t>GPC</w:t>
      </w:r>
      <w:r w:rsidRPr="00B03FE8">
        <w:rPr>
          <w:rFonts w:ascii="Times New Roman" w:hAnsi="Times New Roman"/>
          <w:sz w:val="28"/>
        </w:rPr>
        <w:t xml:space="preserve"> мен күкірттің массалық қатынасы – 4:6. Қоспа ультрадыбыстық өңдеу арқылы 20 минут бойы гомогенизацияланып, кейін </w:t>
      </w:r>
      <w:r>
        <w:rPr>
          <w:rFonts w:ascii="Times New Roman" w:hAnsi="Times New Roman"/>
          <w:sz w:val="28"/>
        </w:rPr>
        <w:t>CS</w:t>
      </w:r>
      <w:r w:rsidRPr="00B03FE8">
        <w:rPr>
          <w:rFonts w:ascii="Times New Roman" w:hAnsi="Times New Roman"/>
          <w:sz w:val="28"/>
        </w:rPr>
        <w:t>₂/</w:t>
      </w:r>
      <w:r>
        <w:rPr>
          <w:rFonts w:ascii="Times New Roman" w:hAnsi="Times New Roman"/>
          <w:sz w:val="28"/>
        </w:rPr>
        <w:t>IPA</w:t>
      </w:r>
      <w:r w:rsidRPr="00B03FE8">
        <w:rPr>
          <w:rFonts w:ascii="Times New Roman" w:hAnsi="Times New Roman"/>
          <w:sz w:val="28"/>
        </w:rPr>
        <w:t xml:space="preserve"> қоспасы толық буланғанға дейін араластыру жалғастырыл</w:t>
      </w:r>
      <w:r>
        <w:rPr>
          <w:rFonts w:ascii="Times New Roman" w:hAnsi="Times New Roman"/>
          <w:sz w:val="28"/>
        </w:rPr>
        <w:t>а</w:t>
      </w:r>
      <w:r w:rsidRPr="00B03FE8">
        <w:rPr>
          <w:rFonts w:ascii="Times New Roman" w:hAnsi="Times New Roman"/>
          <w:sz w:val="28"/>
        </w:rPr>
        <w:t xml:space="preserve">ды. </w:t>
      </w:r>
      <w:r>
        <w:rPr>
          <w:rFonts w:ascii="Times New Roman" w:hAnsi="Times New Roman"/>
          <w:sz w:val="28"/>
        </w:rPr>
        <w:t>CS</w:t>
      </w:r>
      <w:r w:rsidRPr="00B03FE8">
        <w:rPr>
          <w:rFonts w:ascii="Times New Roman" w:hAnsi="Times New Roman"/>
          <w:sz w:val="28"/>
        </w:rPr>
        <w:t>₂/</w:t>
      </w:r>
      <w:r>
        <w:rPr>
          <w:rFonts w:ascii="Times New Roman" w:hAnsi="Times New Roman"/>
          <w:sz w:val="28"/>
        </w:rPr>
        <w:t>IPA</w:t>
      </w:r>
      <w:r w:rsidRPr="00B03FE8">
        <w:rPr>
          <w:rFonts w:ascii="Times New Roman" w:hAnsi="Times New Roman"/>
          <w:sz w:val="28"/>
        </w:rPr>
        <w:t xml:space="preserve"> толық буланғаннан кейін, алынған катод материалы түтіндік пешке ауыстырылып, 155 °</w:t>
      </w:r>
      <w:r>
        <w:rPr>
          <w:rFonts w:ascii="Times New Roman" w:hAnsi="Times New Roman"/>
          <w:sz w:val="28"/>
        </w:rPr>
        <w:t>C</w:t>
      </w:r>
      <w:r w:rsidRPr="00B03FE8">
        <w:rPr>
          <w:rFonts w:ascii="Times New Roman" w:hAnsi="Times New Roman"/>
          <w:sz w:val="28"/>
        </w:rPr>
        <w:t xml:space="preserve"> температурада 12 сағат бойы қыздырыл</w:t>
      </w:r>
      <w:r>
        <w:rPr>
          <w:rFonts w:ascii="Times New Roman" w:hAnsi="Times New Roman"/>
          <w:sz w:val="28"/>
        </w:rPr>
        <w:t>а</w:t>
      </w:r>
      <w:r w:rsidRPr="00B03FE8">
        <w:rPr>
          <w:rFonts w:ascii="Times New Roman" w:hAnsi="Times New Roman"/>
          <w:sz w:val="28"/>
        </w:rPr>
        <w:t>ды. Қыздыру жылдамдығы – орташа есеппен минутына 2.5 °</w:t>
      </w:r>
      <w:r>
        <w:rPr>
          <w:rFonts w:ascii="Times New Roman" w:hAnsi="Times New Roman"/>
          <w:sz w:val="28"/>
        </w:rPr>
        <w:t>C</w:t>
      </w:r>
      <w:r w:rsidRPr="00B03FE8">
        <w:rPr>
          <w:rFonts w:ascii="Times New Roman" w:hAnsi="Times New Roman"/>
          <w:sz w:val="28"/>
        </w:rPr>
        <w:t xml:space="preserve">, атмосфера – аргон (250 </w:t>
      </w:r>
      <w:r w:rsidR="00AF40C1">
        <w:rPr>
          <w:rFonts w:ascii="Times New Roman" w:hAnsi="Times New Roman"/>
          <w:sz w:val="28"/>
          <w:lang w:val="kk-KZ"/>
        </w:rPr>
        <w:t>ссм</w:t>
      </w:r>
      <w:r w:rsidRPr="00B03FE8">
        <w:rPr>
          <w:rFonts w:ascii="Times New Roman" w:hAnsi="Times New Roman"/>
          <w:sz w:val="28"/>
        </w:rPr>
        <w:t>). Осы кезең аяқталғаннан кейін үлгілер 200 °</w:t>
      </w:r>
      <w:r>
        <w:rPr>
          <w:rFonts w:ascii="Times New Roman" w:hAnsi="Times New Roman"/>
          <w:sz w:val="28"/>
        </w:rPr>
        <w:t>C</w:t>
      </w:r>
      <w:r w:rsidRPr="00B03FE8">
        <w:rPr>
          <w:rFonts w:ascii="Times New Roman" w:hAnsi="Times New Roman"/>
          <w:sz w:val="28"/>
        </w:rPr>
        <w:t xml:space="preserve"> температурада 1 сағат бойы қосымша күйдіріл</w:t>
      </w:r>
      <w:r>
        <w:rPr>
          <w:rFonts w:ascii="Times New Roman" w:hAnsi="Times New Roman"/>
          <w:sz w:val="28"/>
        </w:rPr>
        <w:t>е</w:t>
      </w:r>
      <w:r w:rsidRPr="00B03FE8">
        <w:rPr>
          <w:rFonts w:ascii="Times New Roman" w:hAnsi="Times New Roman"/>
          <w:sz w:val="28"/>
        </w:rPr>
        <w:t>ді, бұл композит матрицасының беткі қабатынан капсулаға енбеген күкірт қалдықтарын жою үшін жасал</w:t>
      </w:r>
      <w:r>
        <w:rPr>
          <w:rFonts w:ascii="Times New Roman" w:hAnsi="Times New Roman"/>
          <w:sz w:val="28"/>
        </w:rPr>
        <w:t>а</w:t>
      </w:r>
      <w:r w:rsidR="00AF40C1">
        <w:rPr>
          <w:rFonts w:ascii="Times New Roman" w:hAnsi="Times New Roman"/>
          <w:sz w:val="28"/>
        </w:rPr>
        <w:t>ды.</w:t>
      </w:r>
    </w:p>
    <w:p w:rsidR="007B6E03" w:rsidRDefault="007B6E03" w:rsidP="00302DC0">
      <w:pPr>
        <w:spacing w:after="0" w:line="240" w:lineRule="auto"/>
        <w:ind w:firstLine="285"/>
        <w:jc w:val="both"/>
        <w:rPr>
          <w:rFonts w:ascii="Times New Roman" w:hAnsi="Times New Roman"/>
          <w:sz w:val="28"/>
        </w:rPr>
      </w:pPr>
      <w:r>
        <w:rPr>
          <w:rFonts w:ascii="Times New Roman" w:hAnsi="Times New Roman"/>
          <w:sz w:val="28"/>
        </w:rPr>
        <w:t>GPC</w:t>
      </w:r>
      <w:r w:rsidRPr="00B03FE8">
        <w:rPr>
          <w:rFonts w:ascii="Times New Roman" w:hAnsi="Times New Roman"/>
          <w:sz w:val="28"/>
        </w:rPr>
        <w:t>@</w:t>
      </w:r>
      <w:r>
        <w:rPr>
          <w:rFonts w:ascii="Times New Roman" w:hAnsi="Times New Roman"/>
          <w:sz w:val="28"/>
        </w:rPr>
        <w:t>S</w:t>
      </w:r>
      <w:r w:rsidRPr="00B03FE8">
        <w:rPr>
          <w:rFonts w:ascii="Times New Roman" w:hAnsi="Times New Roman"/>
          <w:sz w:val="28"/>
        </w:rPr>
        <w:t xml:space="preserve"> синтезі (күкіртпен модификациясы) - </w:t>
      </w:r>
      <w:r>
        <w:rPr>
          <w:rFonts w:ascii="Times New Roman" w:hAnsi="Times New Roman"/>
          <w:sz w:val="28"/>
        </w:rPr>
        <w:t>GPC</w:t>
      </w:r>
      <w:r w:rsidRPr="00B03FE8">
        <w:rPr>
          <w:rFonts w:ascii="Times New Roman" w:hAnsi="Times New Roman"/>
          <w:sz w:val="28"/>
        </w:rPr>
        <w:t xml:space="preserve"> мен </w:t>
      </w:r>
      <w:r>
        <w:rPr>
          <w:rFonts w:ascii="Times New Roman" w:hAnsi="Times New Roman"/>
          <w:sz w:val="28"/>
        </w:rPr>
        <w:t>CS</w:t>
      </w:r>
      <w:r w:rsidRPr="00B03FE8">
        <w:rPr>
          <w:rFonts w:ascii="Times New Roman" w:hAnsi="Times New Roman"/>
          <w:sz w:val="28"/>
        </w:rPr>
        <w:t>₂/</w:t>
      </w:r>
      <w:r>
        <w:rPr>
          <w:rFonts w:ascii="Times New Roman" w:hAnsi="Times New Roman"/>
          <w:sz w:val="28"/>
        </w:rPr>
        <w:t>IPA</w:t>
      </w:r>
      <w:r w:rsidRPr="00B03FE8">
        <w:rPr>
          <w:rFonts w:ascii="Times New Roman" w:hAnsi="Times New Roman"/>
          <w:sz w:val="28"/>
        </w:rPr>
        <w:t xml:space="preserve"> қоспасы арасында болатын модификация. Мұндағы </w:t>
      </w:r>
      <w:r>
        <w:rPr>
          <w:rFonts w:ascii="Times New Roman" w:hAnsi="Times New Roman"/>
          <w:sz w:val="28"/>
        </w:rPr>
        <w:t>GPC</w:t>
      </w:r>
      <w:r w:rsidRPr="00B03FE8">
        <w:rPr>
          <w:rFonts w:ascii="Times New Roman" w:hAnsi="Times New Roman"/>
          <w:sz w:val="28"/>
        </w:rPr>
        <w:t xml:space="preserve"> мен күкірттің массалық қатынасы – 4:6. </w:t>
      </w:r>
      <w:r>
        <w:rPr>
          <w:rFonts w:ascii="Times New Roman" w:hAnsi="Times New Roman"/>
          <w:sz w:val="28"/>
        </w:rPr>
        <w:t>IPA</w:t>
      </w:r>
      <w:r w:rsidRPr="00B03FE8">
        <w:rPr>
          <w:rFonts w:ascii="Times New Roman" w:hAnsi="Times New Roman"/>
          <w:sz w:val="28"/>
        </w:rPr>
        <w:t xml:space="preserve"> толық буланғаннан кейін, күкірт композит матрицасының беткі қабатынан капсулаға енбеген күкірт қалдықтарын жоюылу</w:t>
      </w:r>
      <w:r>
        <w:rPr>
          <w:rFonts w:ascii="Times New Roman" w:hAnsi="Times New Roman"/>
          <w:sz w:val="28"/>
        </w:rPr>
        <w:t>ы</w:t>
      </w:r>
      <w:r w:rsidRPr="00B03FE8">
        <w:rPr>
          <w:rFonts w:ascii="Times New Roman" w:hAnsi="Times New Roman"/>
          <w:sz w:val="28"/>
        </w:rPr>
        <w:t xml:space="preserve"> мүмкін. </w:t>
      </w:r>
      <w:r>
        <w:rPr>
          <w:rFonts w:ascii="Times New Roman" w:hAnsi="Times New Roman"/>
          <w:sz w:val="28"/>
        </w:rPr>
        <w:t>Жалпы процесс кезінде кезінд</w:t>
      </w:r>
      <w:r w:rsidR="00B1401D">
        <w:rPr>
          <w:rFonts w:ascii="Times New Roman" w:hAnsi="Times New Roman"/>
          <w:sz w:val="28"/>
        </w:rPr>
        <w:t>егі практикалық шығым шамамен 8</w:t>
      </w:r>
      <w:r w:rsidR="00B1401D">
        <w:rPr>
          <w:rFonts w:ascii="Times New Roman" w:hAnsi="Times New Roman"/>
          <w:sz w:val="28"/>
          <w:lang w:val="kk-KZ"/>
        </w:rPr>
        <w:t>5-90</w:t>
      </w:r>
      <w:r>
        <w:rPr>
          <w:rFonts w:ascii="Times New Roman" w:hAnsi="Times New Roman"/>
          <w:sz w:val="28"/>
        </w:rPr>
        <w:t>%-ды құра</w:t>
      </w:r>
      <w:r w:rsidR="00AF40C1">
        <w:rPr>
          <w:rFonts w:ascii="Times New Roman" w:hAnsi="Times New Roman"/>
          <w:sz w:val="28"/>
          <w:lang w:val="kk-KZ"/>
        </w:rPr>
        <w:t>й</w:t>
      </w:r>
      <w:r>
        <w:rPr>
          <w:rFonts w:ascii="Times New Roman" w:hAnsi="Times New Roman"/>
          <w:sz w:val="28"/>
        </w:rPr>
        <w:t>ды</w:t>
      </w:r>
      <w:r w:rsidR="00AF40C1">
        <w:rPr>
          <w:rFonts w:ascii="Times New Roman" w:hAnsi="Times New Roman"/>
          <w:sz w:val="28"/>
          <w:lang w:val="kk-KZ"/>
        </w:rPr>
        <w:t xml:space="preserve"> деп болжануда</w:t>
      </w:r>
      <w:r w:rsidR="00B1401D">
        <w:rPr>
          <w:rFonts w:ascii="Times New Roman" w:hAnsi="Times New Roman"/>
          <w:sz w:val="28"/>
          <w:lang w:val="kk-KZ"/>
        </w:rPr>
        <w:t xml:space="preserve"> (Кесте 8)</w:t>
      </w:r>
      <w:r>
        <w:rPr>
          <w:rFonts w:ascii="Times New Roman" w:hAnsi="Times New Roman"/>
          <w:sz w:val="28"/>
        </w:rPr>
        <w:t xml:space="preserve">. </w:t>
      </w:r>
    </w:p>
    <w:p w:rsidR="009116AD" w:rsidRDefault="009116AD" w:rsidP="00302DC0">
      <w:pPr>
        <w:spacing w:after="0" w:line="240" w:lineRule="auto"/>
        <w:ind w:firstLine="285"/>
        <w:jc w:val="both"/>
        <w:rPr>
          <w:rFonts w:ascii="Times New Roman" w:hAnsi="Times New Roman"/>
          <w:sz w:val="28"/>
        </w:rPr>
      </w:pPr>
    </w:p>
    <w:p w:rsidR="007B6E03" w:rsidRDefault="0085262C" w:rsidP="00302DC0">
      <w:pPr>
        <w:spacing w:after="0" w:line="240" w:lineRule="auto"/>
        <w:ind w:firstLine="285"/>
        <w:jc w:val="both"/>
        <w:rPr>
          <w:rFonts w:ascii="Times New Roman" w:hAnsi="Times New Roman"/>
          <w:sz w:val="28"/>
        </w:rPr>
      </w:pPr>
      <w:r>
        <w:rPr>
          <w:rFonts w:ascii="Times New Roman" w:hAnsi="Times New Roman"/>
          <w:sz w:val="28"/>
          <w:lang w:val="kk-KZ"/>
        </w:rPr>
        <w:t>Кесте 8</w:t>
      </w:r>
      <w:r w:rsidR="00B1401D">
        <w:rPr>
          <w:rFonts w:ascii="Times New Roman" w:hAnsi="Times New Roman"/>
          <w:sz w:val="28"/>
          <w:lang w:val="kk-KZ"/>
        </w:rPr>
        <w:t>-</w:t>
      </w:r>
      <w:r w:rsidR="00691F35">
        <w:rPr>
          <w:rFonts w:ascii="Times New Roman" w:hAnsi="Times New Roman"/>
          <w:sz w:val="28"/>
          <w:lang w:val="kk-KZ"/>
        </w:rPr>
        <w:t>Күкіртті жүктеу</w:t>
      </w:r>
      <w:r w:rsidR="008712F8">
        <w:rPr>
          <w:rFonts w:ascii="Times New Roman" w:hAnsi="Times New Roman"/>
          <w:sz w:val="28"/>
        </w:rPr>
        <w:t xml:space="preserve"> проце</w:t>
      </w:r>
      <w:r w:rsidR="00691F35">
        <w:rPr>
          <w:rFonts w:ascii="Times New Roman" w:hAnsi="Times New Roman"/>
          <w:sz w:val="28"/>
        </w:rPr>
        <w:t>сінің шығымы</w:t>
      </w:r>
    </w:p>
    <w:p w:rsidR="009116AD" w:rsidRPr="007B6E03" w:rsidRDefault="009116AD" w:rsidP="00302DC0">
      <w:pPr>
        <w:spacing w:after="0" w:line="240" w:lineRule="auto"/>
        <w:ind w:firstLine="285"/>
        <w:jc w:val="both"/>
        <w:rPr>
          <w:rFonts w:ascii="Times New Roman" w:hAnsi="Times New Roman"/>
          <w:sz w:val="28"/>
          <w:lang w:val="kk-KZ"/>
        </w:rPr>
      </w:pP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1998"/>
        <w:gridCol w:w="3921"/>
      </w:tblGrid>
      <w:tr w:rsidR="007B6E03" w:rsidTr="00F14B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Mar>
              <w:top w:w="0" w:type="dxa"/>
              <w:left w:w="108" w:type="dxa"/>
              <w:bottom w:w="0" w:type="dxa"/>
              <w:right w:w="108" w:type="dxa"/>
            </w:tcMar>
            <w:hideMark/>
          </w:tcPr>
          <w:p w:rsidR="007B6E03" w:rsidRPr="00F14BE7" w:rsidRDefault="007B6E03" w:rsidP="00302DC0">
            <w:pPr>
              <w:ind w:firstLine="285"/>
              <w:jc w:val="both"/>
              <w:rPr>
                <w:rFonts w:ascii="Times New Roman" w:hAnsi="Times New Roman"/>
                <w:b w:val="0"/>
                <w:sz w:val="28"/>
              </w:rPr>
            </w:pPr>
            <w:r w:rsidRPr="00F14BE7">
              <w:rPr>
                <w:rFonts w:ascii="Times New Roman" w:hAnsi="Times New Roman"/>
                <w:b w:val="0"/>
                <w:sz w:val="28"/>
              </w:rPr>
              <w:t>Қадам</w:t>
            </w:r>
          </w:p>
        </w:tc>
        <w:tc>
          <w:tcPr>
            <w:tcW w:w="0" w:type="auto"/>
            <w:shd w:val="clear" w:color="auto" w:fill="FFFFFF" w:themeFill="background1"/>
            <w:tcMar>
              <w:top w:w="0" w:type="dxa"/>
              <w:left w:w="108" w:type="dxa"/>
              <w:bottom w:w="0" w:type="dxa"/>
              <w:right w:w="108" w:type="dxa"/>
            </w:tcMar>
            <w:hideMark/>
          </w:tcPr>
          <w:p w:rsidR="007B6E03" w:rsidRPr="00F14BE7" w:rsidRDefault="007B6E03" w:rsidP="00302DC0">
            <w:pPr>
              <w:ind w:firstLine="285"/>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8"/>
              </w:rPr>
            </w:pPr>
            <w:r w:rsidRPr="00F14BE7">
              <w:rPr>
                <w:rFonts w:ascii="Times New Roman" w:hAnsi="Times New Roman"/>
                <w:b w:val="0"/>
                <w:sz w:val="28"/>
              </w:rPr>
              <w:t>Шығым (%)</w:t>
            </w:r>
          </w:p>
        </w:tc>
        <w:tc>
          <w:tcPr>
            <w:tcW w:w="0" w:type="auto"/>
            <w:shd w:val="clear" w:color="auto" w:fill="FFFFFF" w:themeFill="background1"/>
            <w:tcMar>
              <w:top w:w="0" w:type="dxa"/>
              <w:left w:w="108" w:type="dxa"/>
              <w:bottom w:w="0" w:type="dxa"/>
              <w:right w:w="108" w:type="dxa"/>
            </w:tcMar>
            <w:hideMark/>
          </w:tcPr>
          <w:p w:rsidR="007B6E03" w:rsidRPr="00F14BE7" w:rsidRDefault="007B6E03" w:rsidP="00302DC0">
            <w:pPr>
              <w:ind w:firstLine="285"/>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8"/>
              </w:rPr>
            </w:pPr>
            <w:r w:rsidRPr="00F14BE7">
              <w:rPr>
                <w:rFonts w:ascii="Times New Roman" w:hAnsi="Times New Roman"/>
                <w:b w:val="0"/>
                <w:sz w:val="28"/>
              </w:rPr>
              <w:t>Ескерту</w:t>
            </w:r>
          </w:p>
        </w:tc>
      </w:tr>
      <w:tr w:rsidR="007B6E03" w:rsidTr="00F14B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Mar>
              <w:top w:w="0" w:type="dxa"/>
              <w:left w:w="108" w:type="dxa"/>
              <w:bottom w:w="0" w:type="dxa"/>
              <w:right w:w="108" w:type="dxa"/>
            </w:tcMar>
            <w:hideMark/>
          </w:tcPr>
          <w:p w:rsidR="007B6E03" w:rsidRPr="00F14BE7" w:rsidRDefault="007B6E03" w:rsidP="00302DC0">
            <w:pPr>
              <w:ind w:firstLine="285"/>
              <w:jc w:val="both"/>
              <w:rPr>
                <w:rFonts w:ascii="Times New Roman" w:hAnsi="Times New Roman"/>
                <w:b w:val="0"/>
                <w:sz w:val="28"/>
              </w:rPr>
            </w:pPr>
            <w:r w:rsidRPr="00F14BE7">
              <w:rPr>
                <w:rFonts w:ascii="Times New Roman" w:hAnsi="Times New Roman"/>
                <w:b w:val="0"/>
                <w:sz w:val="28"/>
              </w:rPr>
              <w:t>GPC</w:t>
            </w:r>
          </w:p>
        </w:tc>
        <w:tc>
          <w:tcPr>
            <w:tcW w:w="0" w:type="auto"/>
            <w:shd w:val="clear" w:color="auto" w:fill="FFFFFF" w:themeFill="background1"/>
            <w:tcMar>
              <w:top w:w="0" w:type="dxa"/>
              <w:left w:w="108" w:type="dxa"/>
              <w:bottom w:w="0" w:type="dxa"/>
              <w:right w:w="108" w:type="dxa"/>
            </w:tcMar>
            <w:hideMark/>
          </w:tcPr>
          <w:p w:rsidR="007B6E03" w:rsidRPr="00F14BE7" w:rsidRDefault="007B6E03" w:rsidP="00302DC0">
            <w:pPr>
              <w:ind w:firstLine="285"/>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rPr>
            </w:pPr>
            <w:r w:rsidRPr="00F14BE7">
              <w:rPr>
                <w:rFonts w:ascii="Times New Roman" w:hAnsi="Times New Roman"/>
                <w:sz w:val="28"/>
              </w:rPr>
              <w:t>~90–93%</w:t>
            </w:r>
          </w:p>
        </w:tc>
        <w:tc>
          <w:tcPr>
            <w:tcW w:w="0" w:type="auto"/>
            <w:shd w:val="clear" w:color="auto" w:fill="FFFFFF" w:themeFill="background1"/>
            <w:tcMar>
              <w:top w:w="0" w:type="dxa"/>
              <w:left w:w="108" w:type="dxa"/>
              <w:bottom w:w="0" w:type="dxa"/>
              <w:right w:w="108" w:type="dxa"/>
            </w:tcMar>
            <w:hideMark/>
          </w:tcPr>
          <w:p w:rsidR="007B6E03" w:rsidRPr="00F14BE7" w:rsidRDefault="007B6E03" w:rsidP="00302DC0">
            <w:pPr>
              <w:ind w:firstLine="285"/>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rPr>
            </w:pPr>
            <w:r w:rsidRPr="00F14BE7">
              <w:rPr>
                <w:rFonts w:ascii="Times New Roman" w:hAnsi="Times New Roman"/>
                <w:sz w:val="28"/>
              </w:rPr>
              <w:t>Реагент жоғалуы, қалдықтар</w:t>
            </w:r>
          </w:p>
        </w:tc>
      </w:tr>
      <w:tr w:rsidR="007B6E03" w:rsidTr="00F14BE7">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Mar>
              <w:top w:w="0" w:type="dxa"/>
              <w:left w:w="108" w:type="dxa"/>
              <w:bottom w:w="0" w:type="dxa"/>
              <w:right w:w="108" w:type="dxa"/>
            </w:tcMar>
            <w:hideMark/>
          </w:tcPr>
          <w:p w:rsidR="007B6E03" w:rsidRPr="00F14BE7" w:rsidRDefault="007B6E03" w:rsidP="00302DC0">
            <w:pPr>
              <w:ind w:firstLine="285"/>
              <w:jc w:val="both"/>
              <w:rPr>
                <w:rFonts w:ascii="Times New Roman" w:hAnsi="Times New Roman"/>
                <w:b w:val="0"/>
                <w:sz w:val="28"/>
              </w:rPr>
            </w:pPr>
            <w:r w:rsidRPr="00F14BE7">
              <w:rPr>
                <w:rFonts w:ascii="Times New Roman" w:hAnsi="Times New Roman"/>
                <w:b w:val="0"/>
                <w:sz w:val="28"/>
              </w:rPr>
              <w:t>Күкірттендіру CS₂/IPA</w:t>
            </w:r>
          </w:p>
        </w:tc>
        <w:tc>
          <w:tcPr>
            <w:tcW w:w="0" w:type="auto"/>
            <w:shd w:val="clear" w:color="auto" w:fill="FFFFFF" w:themeFill="background1"/>
            <w:tcMar>
              <w:top w:w="0" w:type="dxa"/>
              <w:left w:w="108" w:type="dxa"/>
              <w:bottom w:w="0" w:type="dxa"/>
              <w:right w:w="108" w:type="dxa"/>
            </w:tcMar>
            <w:hideMark/>
          </w:tcPr>
          <w:p w:rsidR="007B6E03" w:rsidRPr="00F14BE7" w:rsidRDefault="007B6E03" w:rsidP="00302DC0">
            <w:pPr>
              <w:ind w:firstLine="285"/>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rPr>
            </w:pPr>
            <w:r w:rsidRPr="00F14BE7">
              <w:rPr>
                <w:rFonts w:ascii="Times New Roman" w:hAnsi="Times New Roman"/>
                <w:sz w:val="28"/>
              </w:rPr>
              <w:t>~75–85% (S)</w:t>
            </w:r>
          </w:p>
        </w:tc>
        <w:tc>
          <w:tcPr>
            <w:tcW w:w="0" w:type="auto"/>
            <w:shd w:val="clear" w:color="auto" w:fill="FFFFFF" w:themeFill="background1"/>
            <w:tcMar>
              <w:top w:w="0" w:type="dxa"/>
              <w:left w:w="108" w:type="dxa"/>
              <w:bottom w:w="0" w:type="dxa"/>
              <w:right w:w="108" w:type="dxa"/>
            </w:tcMar>
            <w:hideMark/>
          </w:tcPr>
          <w:p w:rsidR="007B6E03" w:rsidRPr="00F14BE7" w:rsidRDefault="007B6E03" w:rsidP="00302DC0">
            <w:pPr>
              <w:ind w:firstLine="285"/>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rPr>
            </w:pPr>
            <w:r w:rsidRPr="00F14BE7">
              <w:rPr>
                <w:rFonts w:ascii="Times New Roman" w:hAnsi="Times New Roman"/>
                <w:sz w:val="28"/>
              </w:rPr>
              <w:t>Күкірттің ену тиімділігі</w:t>
            </w:r>
          </w:p>
        </w:tc>
      </w:tr>
      <w:tr w:rsidR="007B6E03" w:rsidTr="00F14B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Mar>
              <w:top w:w="0" w:type="dxa"/>
              <w:left w:w="108" w:type="dxa"/>
              <w:bottom w:w="0" w:type="dxa"/>
              <w:right w:w="108" w:type="dxa"/>
            </w:tcMar>
            <w:hideMark/>
          </w:tcPr>
          <w:p w:rsidR="007B6E03" w:rsidRPr="00F14BE7" w:rsidRDefault="007B6E03" w:rsidP="00302DC0">
            <w:pPr>
              <w:ind w:firstLine="285"/>
              <w:jc w:val="both"/>
              <w:rPr>
                <w:rFonts w:ascii="Times New Roman" w:hAnsi="Times New Roman"/>
                <w:b w:val="0"/>
                <w:sz w:val="28"/>
              </w:rPr>
            </w:pPr>
            <w:r w:rsidRPr="00F14BE7">
              <w:rPr>
                <w:rFonts w:ascii="Times New Roman" w:hAnsi="Times New Roman"/>
                <w:b w:val="0"/>
                <w:sz w:val="28"/>
              </w:rPr>
              <w:t>Жалпы шығым GPC@S</w:t>
            </w:r>
          </w:p>
        </w:tc>
        <w:tc>
          <w:tcPr>
            <w:tcW w:w="0" w:type="auto"/>
            <w:shd w:val="clear" w:color="auto" w:fill="FFFFFF" w:themeFill="background1"/>
            <w:tcMar>
              <w:top w:w="0" w:type="dxa"/>
              <w:left w:w="108" w:type="dxa"/>
              <w:bottom w:w="0" w:type="dxa"/>
              <w:right w:w="108" w:type="dxa"/>
            </w:tcMar>
            <w:hideMark/>
          </w:tcPr>
          <w:p w:rsidR="007B6E03" w:rsidRPr="00F14BE7" w:rsidRDefault="007B6E03" w:rsidP="00302DC0">
            <w:pPr>
              <w:ind w:firstLine="285"/>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rPr>
            </w:pPr>
            <w:r w:rsidRPr="00F14BE7">
              <w:rPr>
                <w:rFonts w:ascii="Times New Roman" w:hAnsi="Times New Roman"/>
                <w:sz w:val="28"/>
              </w:rPr>
              <w:t>~85–90%</w:t>
            </w:r>
          </w:p>
        </w:tc>
        <w:tc>
          <w:tcPr>
            <w:tcW w:w="0" w:type="auto"/>
            <w:shd w:val="clear" w:color="auto" w:fill="FFFFFF" w:themeFill="background1"/>
            <w:tcMar>
              <w:top w:w="0" w:type="dxa"/>
              <w:left w:w="108" w:type="dxa"/>
              <w:bottom w:w="0" w:type="dxa"/>
              <w:right w:w="108" w:type="dxa"/>
            </w:tcMar>
            <w:hideMark/>
          </w:tcPr>
          <w:p w:rsidR="007B6E03" w:rsidRPr="00F14BE7" w:rsidRDefault="007B6E03" w:rsidP="00302DC0">
            <w:pPr>
              <w:ind w:firstLine="285"/>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rPr>
            </w:pPr>
            <w:r w:rsidRPr="00F14BE7">
              <w:rPr>
                <w:rFonts w:ascii="Times New Roman" w:hAnsi="Times New Roman"/>
                <w:sz w:val="28"/>
              </w:rPr>
              <w:t>Практикалық жағдайда</w:t>
            </w:r>
          </w:p>
        </w:tc>
      </w:tr>
    </w:tbl>
    <w:p w:rsidR="009116AD" w:rsidRDefault="009116AD" w:rsidP="00302DC0">
      <w:pPr>
        <w:spacing w:after="0" w:line="240" w:lineRule="auto"/>
        <w:ind w:left="720" w:firstLine="285"/>
        <w:jc w:val="both"/>
        <w:rPr>
          <w:rFonts w:ascii="Times New Roman" w:hAnsi="Times New Roman"/>
          <w:sz w:val="28"/>
        </w:rPr>
      </w:pPr>
    </w:p>
    <w:p w:rsidR="007B6E03" w:rsidRPr="00AF40C1" w:rsidRDefault="007B6E03" w:rsidP="00302DC0">
      <w:pPr>
        <w:spacing w:after="0" w:line="240" w:lineRule="auto"/>
        <w:ind w:left="720" w:firstLine="285"/>
        <w:jc w:val="both"/>
        <w:rPr>
          <w:rFonts w:ascii="Times New Roman" w:hAnsi="Times New Roman"/>
          <w:sz w:val="28"/>
          <w:lang w:val="kk-KZ"/>
        </w:rPr>
      </w:pPr>
      <w:r w:rsidRPr="00AF40C1">
        <w:rPr>
          <w:rFonts w:ascii="Times New Roman" w:hAnsi="Times New Roman"/>
          <w:sz w:val="28"/>
        </w:rPr>
        <w:t>Композиттке Ацетилен қарасын жағу</w:t>
      </w:r>
      <w:r w:rsidR="00AF40C1">
        <w:rPr>
          <w:rFonts w:ascii="Times New Roman" w:hAnsi="Times New Roman"/>
          <w:sz w:val="28"/>
          <w:lang w:val="kk-KZ"/>
        </w:rPr>
        <w:t xml:space="preserve"> үшін:</w:t>
      </w:r>
    </w:p>
    <w:p w:rsidR="007B6E03" w:rsidRPr="00AF40C1" w:rsidRDefault="00AF40C1" w:rsidP="00302DC0">
      <w:pPr>
        <w:spacing w:after="0" w:line="240" w:lineRule="auto"/>
        <w:jc w:val="both"/>
        <w:rPr>
          <w:rFonts w:ascii="Times New Roman" w:hAnsi="Times New Roman"/>
          <w:sz w:val="28"/>
          <w:lang w:val="kk-KZ"/>
        </w:rPr>
      </w:pPr>
      <w:r>
        <w:rPr>
          <w:rFonts w:ascii="Times New Roman" w:hAnsi="Times New Roman"/>
          <w:sz w:val="28"/>
        </w:rPr>
        <w:t>GPC@S – 80 масс. %</w:t>
      </w:r>
      <w:r>
        <w:rPr>
          <w:rFonts w:ascii="Times New Roman" w:hAnsi="Times New Roman"/>
          <w:sz w:val="28"/>
          <w:lang w:val="kk-KZ"/>
        </w:rPr>
        <w:t>, а</w:t>
      </w:r>
      <w:r>
        <w:rPr>
          <w:rFonts w:ascii="Times New Roman" w:hAnsi="Times New Roman"/>
          <w:sz w:val="28"/>
        </w:rPr>
        <w:t>цетилен қарасы – 10 масс. %</w:t>
      </w:r>
      <w:r>
        <w:rPr>
          <w:rFonts w:ascii="Times New Roman" w:hAnsi="Times New Roman"/>
          <w:sz w:val="28"/>
          <w:lang w:val="kk-KZ"/>
        </w:rPr>
        <w:t xml:space="preserve"> </w:t>
      </w:r>
      <w:r w:rsidR="007B6E03">
        <w:rPr>
          <w:rFonts w:ascii="Times New Roman" w:hAnsi="Times New Roman"/>
          <w:sz w:val="28"/>
        </w:rPr>
        <w:t>PVDF (поливинилиденфторид) – 10 масс. %</w:t>
      </w:r>
      <w:r>
        <w:rPr>
          <w:rFonts w:ascii="Times New Roman" w:hAnsi="Times New Roman"/>
          <w:sz w:val="28"/>
          <w:lang w:val="kk-KZ"/>
        </w:rPr>
        <w:t xml:space="preserve"> алынады.</w:t>
      </w:r>
    </w:p>
    <w:p w:rsidR="007B6E03" w:rsidRPr="00B1401D" w:rsidRDefault="007B6E03" w:rsidP="00302DC0">
      <w:pPr>
        <w:spacing w:after="0" w:line="240" w:lineRule="auto"/>
        <w:ind w:firstLine="285"/>
        <w:jc w:val="both"/>
        <w:rPr>
          <w:rFonts w:ascii="Times New Roman" w:hAnsi="Times New Roman"/>
          <w:sz w:val="28"/>
          <w:lang w:val="kk-KZ"/>
        </w:rPr>
      </w:pPr>
      <w:r>
        <w:rPr>
          <w:rFonts w:ascii="Times New Roman" w:hAnsi="Times New Roman"/>
          <w:sz w:val="28"/>
        </w:rPr>
        <w:t>Компоненттер NMP (N-метилпирролидон) еріткішінде араластырылып, біртекті паста алынады. Ацетилен қарасы – электрөткізгішті арттырушы, ал PVDF – байланыстырғыш полимер рөлін атқарады.</w:t>
      </w:r>
      <w:r w:rsidR="00B1401D" w:rsidRPr="00B1401D">
        <w:rPr>
          <w:rFonts w:ascii="Times New Roman" w:hAnsi="Times New Roman"/>
          <w:sz w:val="28"/>
          <w:lang w:val="kk-KZ"/>
        </w:rPr>
        <w:t xml:space="preserve"> </w:t>
      </w:r>
      <w:r w:rsidR="00B1401D">
        <w:rPr>
          <w:rFonts w:ascii="Times New Roman" w:hAnsi="Times New Roman"/>
          <w:sz w:val="28"/>
          <w:lang w:val="kk-KZ"/>
        </w:rPr>
        <w:t>Катодты жаймалау процесінің шығыны Кесте 9-да көрсетілген.</w:t>
      </w:r>
    </w:p>
    <w:p w:rsidR="009116AD" w:rsidRPr="00B1401D" w:rsidRDefault="009116AD" w:rsidP="00302DC0">
      <w:pPr>
        <w:spacing w:after="0" w:line="240" w:lineRule="auto"/>
        <w:ind w:firstLine="285"/>
        <w:jc w:val="both"/>
        <w:rPr>
          <w:rFonts w:ascii="Times New Roman" w:hAnsi="Times New Roman"/>
          <w:sz w:val="28"/>
          <w:lang w:val="kk-KZ"/>
        </w:rPr>
      </w:pPr>
    </w:p>
    <w:p w:rsidR="007B6E03" w:rsidRDefault="009116AD" w:rsidP="00302DC0">
      <w:pPr>
        <w:spacing w:after="0" w:line="240" w:lineRule="auto"/>
        <w:ind w:firstLine="285"/>
        <w:jc w:val="both"/>
        <w:rPr>
          <w:rFonts w:ascii="Times New Roman" w:hAnsi="Times New Roman"/>
          <w:sz w:val="28"/>
          <w:lang w:val="kk-KZ"/>
        </w:rPr>
      </w:pPr>
      <w:r>
        <w:rPr>
          <w:rFonts w:ascii="Times New Roman" w:hAnsi="Times New Roman"/>
          <w:sz w:val="28"/>
          <w:lang w:val="kk-KZ"/>
        </w:rPr>
        <w:t xml:space="preserve">Кесте </w:t>
      </w:r>
      <w:r w:rsidR="00B1401D">
        <w:rPr>
          <w:rFonts w:ascii="Times New Roman" w:hAnsi="Times New Roman"/>
          <w:sz w:val="28"/>
          <w:lang w:val="kk-KZ"/>
        </w:rPr>
        <w:t>9</w:t>
      </w:r>
      <w:r>
        <w:rPr>
          <w:rFonts w:ascii="Times New Roman" w:hAnsi="Times New Roman"/>
          <w:sz w:val="28"/>
          <w:lang w:val="kk-KZ"/>
        </w:rPr>
        <w:t xml:space="preserve"> -</w:t>
      </w:r>
      <w:r w:rsidR="00691F35">
        <w:rPr>
          <w:rFonts w:ascii="Times New Roman" w:hAnsi="Times New Roman"/>
          <w:sz w:val="28"/>
          <w:lang w:val="kk-KZ"/>
        </w:rPr>
        <w:t xml:space="preserve"> Катодты жаймалау процесінің шығыны</w:t>
      </w:r>
    </w:p>
    <w:p w:rsidR="009116AD" w:rsidRDefault="009116AD" w:rsidP="00302DC0">
      <w:pPr>
        <w:spacing w:after="0" w:line="240" w:lineRule="auto"/>
        <w:ind w:firstLine="285"/>
        <w:jc w:val="both"/>
        <w:rPr>
          <w:rFonts w:ascii="Times New Roman" w:hAnsi="Times New Roman"/>
          <w:sz w:val="28"/>
          <w:lang w:val="kk-KZ"/>
        </w:rPr>
      </w:pPr>
    </w:p>
    <w:tbl>
      <w:tblPr>
        <w:tblStyle w:val="TableGrid"/>
        <w:tblW w:w="0" w:type="auto"/>
        <w:tblLook w:val="04A0" w:firstRow="1" w:lastRow="0" w:firstColumn="1" w:lastColumn="0" w:noHBand="0" w:noVBand="1"/>
      </w:tblPr>
      <w:tblGrid>
        <w:gridCol w:w="3226"/>
        <w:gridCol w:w="3226"/>
        <w:gridCol w:w="3227"/>
      </w:tblGrid>
      <w:tr w:rsidR="006D03CB" w:rsidTr="006D03CB">
        <w:tc>
          <w:tcPr>
            <w:tcW w:w="3226" w:type="dxa"/>
          </w:tcPr>
          <w:p w:rsidR="006D03CB" w:rsidRDefault="006D03CB" w:rsidP="00302DC0">
            <w:pPr>
              <w:jc w:val="both"/>
              <w:rPr>
                <w:rFonts w:ascii="Times New Roman" w:hAnsi="Times New Roman"/>
                <w:sz w:val="28"/>
                <w:lang w:val="kk-KZ"/>
              </w:rPr>
            </w:pPr>
            <w:r>
              <w:rPr>
                <w:rFonts w:ascii="Times New Roman" w:hAnsi="Times New Roman"/>
                <w:sz w:val="28"/>
              </w:rPr>
              <w:t>Кезең</w:t>
            </w:r>
          </w:p>
        </w:tc>
        <w:tc>
          <w:tcPr>
            <w:tcW w:w="3226" w:type="dxa"/>
          </w:tcPr>
          <w:p w:rsidR="006D03CB" w:rsidRDefault="006D03CB" w:rsidP="00302DC0">
            <w:pPr>
              <w:jc w:val="both"/>
              <w:rPr>
                <w:rFonts w:ascii="Times New Roman" w:hAnsi="Times New Roman"/>
                <w:sz w:val="28"/>
                <w:lang w:val="kk-KZ"/>
              </w:rPr>
            </w:pPr>
            <w:r>
              <w:rPr>
                <w:rFonts w:ascii="Times New Roman" w:hAnsi="Times New Roman"/>
                <w:sz w:val="28"/>
              </w:rPr>
              <w:t>Орташа шығын (%)</w:t>
            </w:r>
          </w:p>
        </w:tc>
        <w:tc>
          <w:tcPr>
            <w:tcW w:w="3227" w:type="dxa"/>
          </w:tcPr>
          <w:p w:rsidR="006D03CB" w:rsidRDefault="006D03CB" w:rsidP="00302DC0">
            <w:pPr>
              <w:jc w:val="both"/>
              <w:rPr>
                <w:rFonts w:ascii="Times New Roman" w:hAnsi="Times New Roman"/>
                <w:sz w:val="28"/>
                <w:lang w:val="kk-KZ"/>
              </w:rPr>
            </w:pPr>
            <w:r>
              <w:rPr>
                <w:rFonts w:ascii="Times New Roman" w:hAnsi="Times New Roman"/>
                <w:sz w:val="28"/>
              </w:rPr>
              <w:t>Түсініктеме</w:t>
            </w:r>
          </w:p>
        </w:tc>
      </w:tr>
      <w:tr w:rsidR="006D03CB" w:rsidTr="006D03CB">
        <w:tc>
          <w:tcPr>
            <w:tcW w:w="3226" w:type="dxa"/>
          </w:tcPr>
          <w:p w:rsidR="006D03CB" w:rsidRDefault="006D03CB" w:rsidP="00302DC0">
            <w:pPr>
              <w:jc w:val="both"/>
              <w:rPr>
                <w:rFonts w:ascii="Times New Roman" w:hAnsi="Times New Roman"/>
                <w:sz w:val="28"/>
                <w:lang w:val="kk-KZ"/>
              </w:rPr>
            </w:pPr>
            <w:r>
              <w:rPr>
                <w:rFonts w:ascii="Times New Roman" w:hAnsi="Times New Roman"/>
                <w:sz w:val="28"/>
              </w:rPr>
              <w:t>Қоспа дайындау (араластыру)</w:t>
            </w:r>
          </w:p>
        </w:tc>
        <w:tc>
          <w:tcPr>
            <w:tcW w:w="3226" w:type="dxa"/>
          </w:tcPr>
          <w:p w:rsidR="006D03CB" w:rsidRDefault="00F14BE7" w:rsidP="00302DC0">
            <w:pPr>
              <w:jc w:val="both"/>
              <w:rPr>
                <w:rFonts w:ascii="Times New Roman" w:hAnsi="Times New Roman"/>
                <w:sz w:val="28"/>
                <w:lang w:val="kk-KZ"/>
              </w:rPr>
            </w:pPr>
            <w:r>
              <w:rPr>
                <w:rFonts w:ascii="Times New Roman" w:hAnsi="Times New Roman"/>
                <w:sz w:val="28"/>
              </w:rPr>
              <w:t>~1–2%</w:t>
            </w:r>
          </w:p>
        </w:tc>
        <w:tc>
          <w:tcPr>
            <w:tcW w:w="3227" w:type="dxa"/>
          </w:tcPr>
          <w:p w:rsidR="006D03CB" w:rsidRDefault="00F14BE7" w:rsidP="00302DC0">
            <w:pPr>
              <w:jc w:val="both"/>
              <w:rPr>
                <w:rFonts w:ascii="Times New Roman" w:hAnsi="Times New Roman"/>
                <w:sz w:val="28"/>
                <w:lang w:val="kk-KZ"/>
              </w:rPr>
            </w:pPr>
            <w:r>
              <w:rPr>
                <w:rFonts w:ascii="Times New Roman" w:hAnsi="Times New Roman"/>
                <w:sz w:val="28"/>
              </w:rPr>
              <w:t>Шаң/адсорбция кезінде</w:t>
            </w:r>
          </w:p>
        </w:tc>
      </w:tr>
      <w:tr w:rsidR="006D03CB" w:rsidTr="006D03CB">
        <w:tc>
          <w:tcPr>
            <w:tcW w:w="3226" w:type="dxa"/>
          </w:tcPr>
          <w:p w:rsidR="006D03CB" w:rsidRDefault="006D03CB" w:rsidP="00302DC0">
            <w:pPr>
              <w:jc w:val="both"/>
              <w:rPr>
                <w:rFonts w:ascii="Times New Roman" w:hAnsi="Times New Roman"/>
                <w:sz w:val="28"/>
                <w:lang w:val="kk-KZ"/>
              </w:rPr>
            </w:pPr>
            <w:r>
              <w:rPr>
                <w:rFonts w:ascii="Times New Roman" w:hAnsi="Times New Roman"/>
                <w:sz w:val="28"/>
              </w:rPr>
              <w:t>Еріткіште паста жасау</w:t>
            </w:r>
          </w:p>
        </w:tc>
        <w:tc>
          <w:tcPr>
            <w:tcW w:w="3226" w:type="dxa"/>
          </w:tcPr>
          <w:p w:rsidR="006D03CB" w:rsidRDefault="00F14BE7" w:rsidP="00302DC0">
            <w:pPr>
              <w:jc w:val="both"/>
              <w:rPr>
                <w:rFonts w:ascii="Times New Roman" w:hAnsi="Times New Roman"/>
                <w:sz w:val="28"/>
                <w:lang w:val="kk-KZ"/>
              </w:rPr>
            </w:pPr>
            <w:r>
              <w:rPr>
                <w:rFonts w:ascii="Times New Roman" w:hAnsi="Times New Roman"/>
                <w:sz w:val="28"/>
              </w:rPr>
              <w:t>~1%</w:t>
            </w:r>
          </w:p>
        </w:tc>
        <w:tc>
          <w:tcPr>
            <w:tcW w:w="3227" w:type="dxa"/>
          </w:tcPr>
          <w:p w:rsidR="006D03CB" w:rsidRDefault="00F14BE7" w:rsidP="00302DC0">
            <w:pPr>
              <w:jc w:val="both"/>
              <w:rPr>
                <w:rFonts w:ascii="Times New Roman" w:hAnsi="Times New Roman"/>
                <w:sz w:val="28"/>
                <w:lang w:val="kk-KZ"/>
              </w:rPr>
            </w:pPr>
            <w:r>
              <w:rPr>
                <w:rFonts w:ascii="Times New Roman" w:hAnsi="Times New Roman"/>
                <w:sz w:val="28"/>
              </w:rPr>
              <w:t>NMP</w:t>
            </w:r>
          </w:p>
        </w:tc>
      </w:tr>
      <w:tr w:rsidR="006D03CB" w:rsidTr="006D03CB">
        <w:tc>
          <w:tcPr>
            <w:tcW w:w="3226" w:type="dxa"/>
          </w:tcPr>
          <w:p w:rsidR="006D03CB" w:rsidRDefault="006D03CB" w:rsidP="00302DC0">
            <w:pPr>
              <w:jc w:val="both"/>
              <w:rPr>
                <w:rFonts w:ascii="Times New Roman" w:hAnsi="Times New Roman"/>
                <w:sz w:val="28"/>
                <w:lang w:val="kk-KZ"/>
              </w:rPr>
            </w:pPr>
            <w:r>
              <w:rPr>
                <w:rFonts w:ascii="Times New Roman" w:hAnsi="Times New Roman"/>
                <w:sz w:val="28"/>
              </w:rPr>
              <w:t>Жағу (coating) және кептіру</w:t>
            </w:r>
          </w:p>
        </w:tc>
        <w:tc>
          <w:tcPr>
            <w:tcW w:w="3226" w:type="dxa"/>
          </w:tcPr>
          <w:p w:rsidR="006D03CB" w:rsidRDefault="00F14BE7" w:rsidP="00302DC0">
            <w:pPr>
              <w:jc w:val="both"/>
              <w:rPr>
                <w:rFonts w:ascii="Times New Roman" w:hAnsi="Times New Roman"/>
                <w:sz w:val="28"/>
                <w:lang w:val="kk-KZ"/>
              </w:rPr>
            </w:pPr>
            <w:r>
              <w:rPr>
                <w:rFonts w:ascii="Times New Roman" w:hAnsi="Times New Roman"/>
                <w:sz w:val="28"/>
              </w:rPr>
              <w:t>~2–5%</w:t>
            </w:r>
          </w:p>
        </w:tc>
        <w:tc>
          <w:tcPr>
            <w:tcW w:w="3227" w:type="dxa"/>
          </w:tcPr>
          <w:p w:rsidR="006D03CB" w:rsidRDefault="00F14BE7" w:rsidP="00302DC0">
            <w:pPr>
              <w:jc w:val="both"/>
              <w:rPr>
                <w:rFonts w:ascii="Times New Roman" w:hAnsi="Times New Roman"/>
                <w:sz w:val="28"/>
                <w:lang w:val="kk-KZ"/>
              </w:rPr>
            </w:pPr>
            <w:r w:rsidRPr="00B03FE8">
              <w:rPr>
                <w:rFonts w:ascii="Times New Roman" w:hAnsi="Times New Roman"/>
                <w:sz w:val="28"/>
              </w:rPr>
              <w:t>Материалдың бетте қалмауы немесе булану</w:t>
            </w:r>
          </w:p>
        </w:tc>
      </w:tr>
      <w:tr w:rsidR="006D03CB" w:rsidTr="006D03CB">
        <w:tc>
          <w:tcPr>
            <w:tcW w:w="3226" w:type="dxa"/>
          </w:tcPr>
          <w:p w:rsidR="006D03CB" w:rsidRDefault="00F14BE7" w:rsidP="00302DC0">
            <w:pPr>
              <w:jc w:val="both"/>
              <w:rPr>
                <w:rFonts w:ascii="Times New Roman" w:hAnsi="Times New Roman"/>
                <w:sz w:val="28"/>
                <w:lang w:val="kk-KZ"/>
              </w:rPr>
            </w:pPr>
            <w:r>
              <w:rPr>
                <w:rFonts w:ascii="Times New Roman" w:hAnsi="Times New Roman"/>
                <w:sz w:val="28"/>
              </w:rPr>
              <w:t>Престеу және кесу</w:t>
            </w:r>
          </w:p>
        </w:tc>
        <w:tc>
          <w:tcPr>
            <w:tcW w:w="3226" w:type="dxa"/>
          </w:tcPr>
          <w:p w:rsidR="006D03CB" w:rsidRDefault="00F14BE7" w:rsidP="00302DC0">
            <w:pPr>
              <w:jc w:val="both"/>
              <w:rPr>
                <w:rFonts w:ascii="Times New Roman" w:hAnsi="Times New Roman"/>
                <w:sz w:val="28"/>
                <w:lang w:val="kk-KZ"/>
              </w:rPr>
            </w:pPr>
            <w:r>
              <w:rPr>
                <w:rFonts w:ascii="Times New Roman" w:hAnsi="Times New Roman"/>
                <w:sz w:val="28"/>
              </w:rPr>
              <w:t>~3–5%</w:t>
            </w:r>
          </w:p>
        </w:tc>
        <w:tc>
          <w:tcPr>
            <w:tcW w:w="3227" w:type="dxa"/>
          </w:tcPr>
          <w:p w:rsidR="006D03CB" w:rsidRDefault="00F14BE7" w:rsidP="00302DC0">
            <w:pPr>
              <w:jc w:val="both"/>
              <w:rPr>
                <w:rFonts w:ascii="Times New Roman" w:hAnsi="Times New Roman"/>
                <w:sz w:val="28"/>
                <w:lang w:val="kk-KZ"/>
              </w:rPr>
            </w:pPr>
            <w:r>
              <w:rPr>
                <w:rFonts w:ascii="Times New Roman" w:hAnsi="Times New Roman"/>
                <w:sz w:val="28"/>
              </w:rPr>
              <w:t>Шетінен шығу, механикалық шығын</w:t>
            </w:r>
          </w:p>
        </w:tc>
      </w:tr>
    </w:tbl>
    <w:p w:rsidR="006D03CB" w:rsidRPr="007B6E03" w:rsidRDefault="006D03CB" w:rsidP="00302DC0">
      <w:pPr>
        <w:spacing w:after="0" w:line="240" w:lineRule="auto"/>
        <w:ind w:firstLine="285"/>
        <w:jc w:val="both"/>
        <w:rPr>
          <w:rFonts w:ascii="Times New Roman" w:hAnsi="Times New Roman"/>
          <w:sz w:val="28"/>
          <w:lang w:val="kk-KZ"/>
        </w:rPr>
      </w:pPr>
    </w:p>
    <w:p w:rsidR="00872AAC" w:rsidRPr="00C23D30" w:rsidRDefault="007B6E03" w:rsidP="00302DC0">
      <w:pPr>
        <w:spacing w:after="0" w:line="240" w:lineRule="auto"/>
        <w:ind w:firstLine="720"/>
        <w:jc w:val="both"/>
        <w:rPr>
          <w:rFonts w:ascii="Times New Roman" w:hAnsi="Times New Roman"/>
          <w:sz w:val="28"/>
          <w:lang w:val="kk-KZ"/>
        </w:rPr>
      </w:pPr>
      <w:r w:rsidRPr="00F14BE7">
        <w:rPr>
          <w:rFonts w:ascii="Times New Roman" w:hAnsi="Times New Roman"/>
          <w:sz w:val="28"/>
          <w:lang w:val="kk-KZ"/>
        </w:rPr>
        <w:t xml:space="preserve">Дайын паста алюминий фольгасына (қуыс электродты негіз ретінде) біркелкі жағылып, 60°C температурада вакуумды пеште кептіріледі (6–12 сағат). </w:t>
      </w:r>
      <w:r w:rsidRPr="00C23D30">
        <w:rPr>
          <w:rFonts w:ascii="Times New Roman" w:hAnsi="Times New Roman"/>
          <w:sz w:val="28"/>
          <w:lang w:val="kk-KZ"/>
        </w:rPr>
        <w:t>Содан кейін материал роликпен престеліп, қажетті қалыңдыққа дейін тығыздалады. Құрғақ электродтар дөңгелек немесе тікбұрыш пішінде кесіледі (батарея форматына байланысты). Кесу кезінде 5% шамасында шығын болуы мүмкін.</w:t>
      </w:r>
    </w:p>
    <w:p w:rsidR="00B112A9" w:rsidRDefault="00F14BE7" w:rsidP="00302DC0">
      <w:pPr>
        <w:spacing w:after="0" w:line="240" w:lineRule="auto"/>
        <w:ind w:firstLine="720"/>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Нарықтағы коммерциялық К</w:t>
      </w:r>
      <w:r w:rsidR="00B112A9">
        <w:rPr>
          <w:rFonts w:ascii="Times New Roman" w:hAnsi="Times New Roman" w:cs="Times New Roman"/>
          <w:color w:val="000000" w:themeColor="text1"/>
          <w:sz w:val="28"/>
          <w:szCs w:val="28"/>
          <w:lang w:val="kk-KZ"/>
        </w:rPr>
        <w:t>етчен қарасы</w:t>
      </w:r>
      <w:r>
        <w:rPr>
          <w:rFonts w:ascii="Times New Roman" w:hAnsi="Times New Roman" w:cs="Times New Roman"/>
          <w:color w:val="000000" w:themeColor="text1"/>
          <w:sz w:val="28"/>
          <w:szCs w:val="28"/>
          <w:lang w:val="kk-KZ"/>
        </w:rPr>
        <w:t xml:space="preserve"> (</w:t>
      </w:r>
      <w:r w:rsidRPr="00C23D30">
        <w:rPr>
          <w:rFonts w:ascii="Times New Roman" w:hAnsi="Times New Roman" w:cs="Times New Roman"/>
          <w:color w:val="000000" w:themeColor="text1"/>
          <w:sz w:val="28"/>
          <w:szCs w:val="28"/>
          <w:lang w:val="kk-KZ"/>
        </w:rPr>
        <w:t>Ketjen Black</w:t>
      </w:r>
      <w:r>
        <w:rPr>
          <w:rFonts w:ascii="Times New Roman" w:hAnsi="Times New Roman" w:cs="Times New Roman"/>
          <w:color w:val="000000" w:themeColor="text1"/>
          <w:sz w:val="28"/>
          <w:szCs w:val="28"/>
          <w:lang w:val="kk-KZ"/>
        </w:rPr>
        <w:t>)</w:t>
      </w:r>
      <w:r w:rsidR="00B112A9">
        <w:rPr>
          <w:rFonts w:ascii="Times New Roman" w:hAnsi="Times New Roman" w:cs="Times New Roman"/>
          <w:color w:val="000000" w:themeColor="text1"/>
          <w:sz w:val="28"/>
          <w:szCs w:val="28"/>
          <w:lang w:val="kk-KZ"/>
        </w:rPr>
        <w:t xml:space="preserve"> 50грамы 48600 тг(</w:t>
      </w:r>
      <w:r w:rsidR="00B112A9" w:rsidRPr="00C23D30">
        <w:rPr>
          <w:rFonts w:ascii="Times New Roman" w:hAnsi="Times New Roman" w:cs="Times New Roman"/>
          <w:color w:val="000000" w:themeColor="text1"/>
          <w:sz w:val="28"/>
          <w:szCs w:val="28"/>
          <w:lang w:val="kk-KZ"/>
        </w:rPr>
        <w:t>Sigma Aldrich</w:t>
      </w:r>
      <w:r w:rsidR="00B112A9">
        <w:rPr>
          <w:rFonts w:ascii="Times New Roman" w:hAnsi="Times New Roman" w:cs="Times New Roman"/>
          <w:color w:val="000000" w:themeColor="text1"/>
          <w:sz w:val="28"/>
          <w:szCs w:val="28"/>
          <w:lang w:val="kk-KZ"/>
        </w:rPr>
        <w:t>)</w:t>
      </w:r>
      <w:r w:rsidR="00280D0B">
        <w:rPr>
          <w:rFonts w:ascii="Times New Roman" w:hAnsi="Times New Roman" w:cs="Times New Roman"/>
          <w:color w:val="000000" w:themeColor="text1"/>
          <w:sz w:val="28"/>
          <w:szCs w:val="28"/>
          <w:lang w:val="kk-KZ"/>
        </w:rPr>
        <w:t>, ал арнайы мезокеуекті көміртегі шамамен 372 мың теңге</w:t>
      </w:r>
      <w:r w:rsidR="00B112A9" w:rsidRPr="00C23D30">
        <w:rPr>
          <w:rFonts w:ascii="Times New Roman" w:hAnsi="Times New Roman" w:cs="Times New Roman"/>
          <w:color w:val="000000" w:themeColor="text1"/>
          <w:sz w:val="28"/>
          <w:szCs w:val="28"/>
          <w:lang w:val="kk-KZ"/>
        </w:rPr>
        <w:t xml:space="preserve"> </w:t>
      </w:r>
      <w:r w:rsidR="00B112A9">
        <w:rPr>
          <w:rFonts w:ascii="Times New Roman" w:hAnsi="Times New Roman" w:cs="Times New Roman"/>
          <w:color w:val="000000" w:themeColor="text1"/>
          <w:sz w:val="28"/>
          <w:szCs w:val="28"/>
          <w:lang w:val="kk-KZ"/>
        </w:rPr>
        <w:t xml:space="preserve">тұрады. 5 кг күріш қауызы қауызынан 1 кг </w:t>
      </w:r>
      <w:r w:rsidR="00B112A9" w:rsidRPr="00B112A9">
        <w:rPr>
          <w:rFonts w:ascii="Times New Roman" w:hAnsi="Times New Roman" w:cs="Times New Roman"/>
          <w:color w:val="000000" w:themeColor="text1"/>
          <w:sz w:val="28"/>
          <w:szCs w:val="28"/>
          <w:lang w:val="kk-KZ"/>
        </w:rPr>
        <w:t xml:space="preserve">GPC </w:t>
      </w:r>
      <w:r w:rsidR="00B112A9">
        <w:rPr>
          <w:rFonts w:ascii="Times New Roman" w:hAnsi="Times New Roman" w:cs="Times New Roman"/>
          <w:color w:val="000000" w:themeColor="text1"/>
          <w:sz w:val="28"/>
          <w:szCs w:val="28"/>
          <w:lang w:val="kk-KZ"/>
        </w:rPr>
        <w:t>синтезделетінін ескерсек, активтендіру, жуу,</w:t>
      </w:r>
      <w:r>
        <w:rPr>
          <w:rFonts w:ascii="Times New Roman" w:hAnsi="Times New Roman" w:cs="Times New Roman"/>
          <w:color w:val="000000" w:themeColor="text1"/>
          <w:sz w:val="28"/>
          <w:szCs w:val="28"/>
          <w:lang w:val="kk-KZ"/>
        </w:rPr>
        <w:t xml:space="preserve"> </w:t>
      </w:r>
      <w:r w:rsidR="00B112A9">
        <w:rPr>
          <w:rFonts w:ascii="Times New Roman" w:hAnsi="Times New Roman" w:cs="Times New Roman"/>
          <w:color w:val="000000" w:themeColor="text1"/>
          <w:sz w:val="28"/>
          <w:szCs w:val="28"/>
          <w:lang w:val="kk-KZ"/>
        </w:rPr>
        <w:t>кептіру сатыларындағы шығын құны 9000 тг құрайды.</w:t>
      </w:r>
      <w:r w:rsidR="00B1401D">
        <w:rPr>
          <w:rFonts w:ascii="Times New Roman" w:hAnsi="Times New Roman" w:cs="Times New Roman"/>
          <w:color w:val="000000" w:themeColor="text1"/>
          <w:sz w:val="28"/>
          <w:szCs w:val="28"/>
          <w:lang w:val="kk-KZ"/>
        </w:rPr>
        <w:t xml:space="preserve"> </w:t>
      </w:r>
      <w:r w:rsidR="00B1401D" w:rsidRPr="00691F35">
        <w:rPr>
          <w:rFonts w:ascii="Times New Roman" w:hAnsi="Times New Roman" w:cs="Times New Roman"/>
          <w:color w:val="000000" w:themeColor="text1"/>
          <w:sz w:val="28"/>
          <w:szCs w:val="28"/>
          <w:lang w:val="kk-KZ"/>
        </w:rPr>
        <w:t xml:space="preserve">GPC </w:t>
      </w:r>
      <w:r w:rsidR="00B1401D">
        <w:rPr>
          <w:rFonts w:ascii="Times New Roman" w:hAnsi="Times New Roman" w:cs="Times New Roman"/>
          <w:color w:val="000000" w:themeColor="text1"/>
          <w:sz w:val="28"/>
          <w:szCs w:val="28"/>
          <w:lang w:val="kk-KZ"/>
        </w:rPr>
        <w:t>көміртегін алу үшін материалдар мен коммерциялық көміртектердің бағасын салыстыру кесте 10-да көрсетілген.</w:t>
      </w:r>
      <w:r w:rsidR="00B112A9">
        <w:rPr>
          <w:rFonts w:ascii="Times New Roman" w:hAnsi="Times New Roman" w:cs="Times New Roman"/>
          <w:color w:val="000000" w:themeColor="text1"/>
          <w:sz w:val="28"/>
          <w:szCs w:val="28"/>
          <w:lang w:val="kk-KZ"/>
        </w:rPr>
        <w:t xml:space="preserve"> </w:t>
      </w:r>
      <w:r w:rsidR="0013580A">
        <w:rPr>
          <w:rFonts w:ascii="Times New Roman" w:hAnsi="Times New Roman" w:cs="Times New Roman"/>
          <w:color w:val="000000" w:themeColor="text1"/>
          <w:sz w:val="28"/>
          <w:szCs w:val="28"/>
          <w:lang w:val="kk-KZ"/>
        </w:rPr>
        <w:t>Экономикалық жағынан күріш қауызын көміртектендіру әлдеқайда тиімді екенін көруге болады.</w:t>
      </w:r>
    </w:p>
    <w:p w:rsidR="009116AD" w:rsidRPr="00B112A9" w:rsidRDefault="009116AD" w:rsidP="00302DC0">
      <w:pPr>
        <w:spacing w:after="0" w:line="240" w:lineRule="auto"/>
        <w:ind w:firstLine="720"/>
        <w:jc w:val="both"/>
        <w:rPr>
          <w:rFonts w:ascii="Times New Roman" w:hAnsi="Times New Roman" w:cs="Times New Roman"/>
          <w:color w:val="000000" w:themeColor="text1"/>
          <w:sz w:val="28"/>
          <w:szCs w:val="28"/>
          <w:lang w:val="kk-KZ"/>
        </w:rPr>
      </w:pPr>
    </w:p>
    <w:p w:rsidR="007B6E03" w:rsidRDefault="009116AD" w:rsidP="00302DC0">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Кесте </w:t>
      </w:r>
      <w:r w:rsidR="00B1401D">
        <w:rPr>
          <w:rFonts w:ascii="Times New Roman" w:hAnsi="Times New Roman" w:cs="Times New Roman"/>
          <w:color w:val="000000" w:themeColor="text1"/>
          <w:sz w:val="28"/>
          <w:szCs w:val="28"/>
          <w:lang w:val="kk-KZ"/>
        </w:rPr>
        <w:t>10</w:t>
      </w:r>
      <w:r>
        <w:rPr>
          <w:rFonts w:ascii="Times New Roman" w:hAnsi="Times New Roman" w:cs="Times New Roman"/>
          <w:color w:val="000000" w:themeColor="text1"/>
          <w:sz w:val="28"/>
          <w:szCs w:val="28"/>
          <w:lang w:val="kk-KZ"/>
        </w:rPr>
        <w:t xml:space="preserve"> -</w:t>
      </w:r>
      <w:r w:rsidR="00691F35">
        <w:rPr>
          <w:rFonts w:ascii="Times New Roman" w:hAnsi="Times New Roman" w:cs="Times New Roman"/>
          <w:color w:val="000000" w:themeColor="text1"/>
          <w:sz w:val="28"/>
          <w:szCs w:val="28"/>
          <w:lang w:val="kk-KZ"/>
        </w:rPr>
        <w:t xml:space="preserve"> </w:t>
      </w:r>
      <w:r w:rsidR="00691F35" w:rsidRPr="00691F35">
        <w:rPr>
          <w:rFonts w:ascii="Times New Roman" w:hAnsi="Times New Roman" w:cs="Times New Roman"/>
          <w:color w:val="000000" w:themeColor="text1"/>
          <w:sz w:val="28"/>
          <w:szCs w:val="28"/>
          <w:lang w:val="kk-KZ"/>
        </w:rPr>
        <w:t xml:space="preserve">GPC </w:t>
      </w:r>
      <w:r w:rsidR="00691F35">
        <w:rPr>
          <w:rFonts w:ascii="Times New Roman" w:hAnsi="Times New Roman" w:cs="Times New Roman"/>
          <w:color w:val="000000" w:themeColor="text1"/>
          <w:sz w:val="28"/>
          <w:szCs w:val="28"/>
          <w:lang w:val="kk-KZ"/>
        </w:rPr>
        <w:t>көміртегін алу үшін материалдар мен коммерциялық көміртектердің бағасын салыстыру</w:t>
      </w:r>
    </w:p>
    <w:p w:rsidR="009116AD" w:rsidRDefault="009116AD" w:rsidP="00302DC0">
      <w:pPr>
        <w:spacing w:after="0" w:line="240" w:lineRule="auto"/>
        <w:jc w:val="both"/>
        <w:rPr>
          <w:rFonts w:ascii="Times New Roman" w:hAnsi="Times New Roman" w:cs="Times New Roman"/>
          <w:color w:val="000000" w:themeColor="text1"/>
          <w:sz w:val="28"/>
          <w:szCs w:val="28"/>
          <w:lang w:val="kk-KZ"/>
        </w:rPr>
      </w:pPr>
    </w:p>
    <w:tbl>
      <w:tblPr>
        <w:tblStyle w:val="TableGrid"/>
        <w:tblW w:w="0" w:type="auto"/>
        <w:tblLook w:val="04A0" w:firstRow="1" w:lastRow="0" w:firstColumn="1" w:lastColumn="0" w:noHBand="0" w:noVBand="1"/>
      </w:tblPr>
      <w:tblGrid>
        <w:gridCol w:w="798"/>
        <w:gridCol w:w="2844"/>
        <w:gridCol w:w="1828"/>
        <w:gridCol w:w="2322"/>
        <w:gridCol w:w="1887"/>
      </w:tblGrid>
      <w:tr w:rsidR="009116AD" w:rsidTr="00B91050">
        <w:tc>
          <w:tcPr>
            <w:tcW w:w="798" w:type="dxa"/>
          </w:tcPr>
          <w:p w:rsidR="009116AD" w:rsidRDefault="009116AD" w:rsidP="009116AD">
            <w:pPr>
              <w:jc w:val="both"/>
              <w:rPr>
                <w:rFonts w:ascii="Times New Roman" w:hAnsi="Times New Roman" w:cs="Times New Roman"/>
                <w:color w:val="000000" w:themeColor="text1"/>
                <w:sz w:val="28"/>
                <w:szCs w:val="28"/>
                <w:lang w:val="kk-KZ"/>
              </w:rPr>
            </w:pPr>
            <w:r>
              <w:rPr>
                <w:rFonts w:ascii="Times New Roman" w:hAnsi="Times New Roman"/>
                <w:b/>
                <w:sz w:val="28"/>
              </w:rPr>
              <w:t>№</w:t>
            </w:r>
          </w:p>
        </w:tc>
        <w:tc>
          <w:tcPr>
            <w:tcW w:w="2844" w:type="dxa"/>
          </w:tcPr>
          <w:p w:rsidR="009116AD" w:rsidRDefault="009116AD" w:rsidP="009116AD">
            <w:pPr>
              <w:jc w:val="both"/>
              <w:rPr>
                <w:rFonts w:ascii="Times New Roman" w:hAnsi="Times New Roman" w:cs="Times New Roman"/>
                <w:color w:val="000000" w:themeColor="text1"/>
                <w:sz w:val="28"/>
                <w:szCs w:val="28"/>
                <w:lang w:val="kk-KZ"/>
              </w:rPr>
            </w:pPr>
            <w:r>
              <w:rPr>
                <w:rFonts w:ascii="Times New Roman" w:hAnsi="Times New Roman"/>
                <w:b/>
                <w:sz w:val="28"/>
              </w:rPr>
              <w:t>Компонент</w:t>
            </w:r>
          </w:p>
        </w:tc>
        <w:tc>
          <w:tcPr>
            <w:tcW w:w="1828" w:type="dxa"/>
          </w:tcPr>
          <w:p w:rsidR="009116AD" w:rsidRDefault="009116AD" w:rsidP="009116AD">
            <w:pPr>
              <w:jc w:val="both"/>
              <w:rPr>
                <w:rFonts w:ascii="Times New Roman" w:hAnsi="Times New Roman" w:cs="Times New Roman"/>
                <w:color w:val="000000" w:themeColor="text1"/>
                <w:sz w:val="28"/>
                <w:szCs w:val="28"/>
                <w:lang w:val="kk-KZ"/>
              </w:rPr>
            </w:pPr>
            <w:r w:rsidRPr="00F01AED">
              <w:rPr>
                <w:rFonts w:ascii="Times New Roman" w:hAnsi="Times New Roman"/>
                <w:b/>
                <w:sz w:val="28"/>
              </w:rPr>
              <w:t>Өлшем бірлігі</w:t>
            </w:r>
          </w:p>
        </w:tc>
        <w:tc>
          <w:tcPr>
            <w:tcW w:w="2322" w:type="dxa"/>
          </w:tcPr>
          <w:p w:rsidR="009116AD" w:rsidRDefault="009116AD" w:rsidP="009116AD">
            <w:pPr>
              <w:jc w:val="both"/>
              <w:rPr>
                <w:rFonts w:ascii="Times New Roman" w:hAnsi="Times New Roman" w:cs="Times New Roman"/>
                <w:color w:val="000000" w:themeColor="text1"/>
                <w:sz w:val="28"/>
                <w:szCs w:val="28"/>
                <w:lang w:val="kk-KZ"/>
              </w:rPr>
            </w:pPr>
            <w:r>
              <w:rPr>
                <w:rFonts w:ascii="Times New Roman" w:hAnsi="Times New Roman"/>
                <w:b/>
                <w:sz w:val="28"/>
              </w:rPr>
              <w:t>Түсіндірме</w:t>
            </w:r>
          </w:p>
        </w:tc>
        <w:tc>
          <w:tcPr>
            <w:tcW w:w="1887" w:type="dxa"/>
          </w:tcPr>
          <w:p w:rsidR="009116AD" w:rsidRDefault="009116AD" w:rsidP="009116AD">
            <w:pPr>
              <w:jc w:val="both"/>
              <w:rPr>
                <w:rFonts w:ascii="Times New Roman" w:hAnsi="Times New Roman" w:cs="Times New Roman"/>
                <w:color w:val="000000" w:themeColor="text1"/>
                <w:sz w:val="28"/>
                <w:szCs w:val="28"/>
                <w:lang w:val="kk-KZ"/>
              </w:rPr>
            </w:pPr>
            <w:r>
              <w:rPr>
                <w:rFonts w:ascii="Times New Roman" w:hAnsi="Times New Roman"/>
                <w:b/>
                <w:sz w:val="28"/>
                <w:lang w:val="kk-KZ"/>
              </w:rPr>
              <w:t>Бағасы, тг</w:t>
            </w:r>
          </w:p>
        </w:tc>
      </w:tr>
      <w:tr w:rsidR="009116AD" w:rsidTr="00B91050">
        <w:tc>
          <w:tcPr>
            <w:tcW w:w="798" w:type="dxa"/>
          </w:tcPr>
          <w:p w:rsidR="009116AD" w:rsidRDefault="009116AD" w:rsidP="009116AD">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w:t>
            </w:r>
          </w:p>
        </w:tc>
        <w:tc>
          <w:tcPr>
            <w:tcW w:w="2844" w:type="dxa"/>
          </w:tcPr>
          <w:p w:rsidR="009116AD" w:rsidRDefault="009116AD" w:rsidP="009116AD">
            <w:pPr>
              <w:jc w:val="both"/>
              <w:rPr>
                <w:rFonts w:ascii="Times New Roman" w:hAnsi="Times New Roman" w:cs="Times New Roman"/>
                <w:color w:val="000000" w:themeColor="text1"/>
                <w:sz w:val="28"/>
                <w:szCs w:val="28"/>
                <w:lang w:val="kk-KZ"/>
              </w:rPr>
            </w:pPr>
            <w:r>
              <w:rPr>
                <w:rFonts w:ascii="Times New Roman" w:hAnsi="Times New Roman"/>
                <w:sz w:val="28"/>
              </w:rPr>
              <w:t>Күріш қауыздары</w:t>
            </w:r>
          </w:p>
        </w:tc>
        <w:tc>
          <w:tcPr>
            <w:tcW w:w="1828" w:type="dxa"/>
          </w:tcPr>
          <w:p w:rsidR="009116AD" w:rsidRDefault="009116AD" w:rsidP="009116AD">
            <w:pPr>
              <w:jc w:val="both"/>
              <w:rPr>
                <w:rFonts w:ascii="Times New Roman" w:hAnsi="Times New Roman" w:cs="Times New Roman"/>
                <w:color w:val="000000" w:themeColor="text1"/>
                <w:sz w:val="28"/>
                <w:szCs w:val="28"/>
                <w:lang w:val="kk-KZ"/>
              </w:rPr>
            </w:pPr>
            <w:r w:rsidRPr="00F01AED">
              <w:rPr>
                <w:rFonts w:ascii="Times New Roman" w:hAnsi="Times New Roman"/>
                <w:sz w:val="28"/>
              </w:rPr>
              <w:t>кг</w:t>
            </w:r>
          </w:p>
        </w:tc>
        <w:tc>
          <w:tcPr>
            <w:tcW w:w="2322" w:type="dxa"/>
          </w:tcPr>
          <w:p w:rsidR="009116AD" w:rsidRPr="0017221F" w:rsidRDefault="009116AD" w:rsidP="009116AD">
            <w:pPr>
              <w:jc w:val="both"/>
              <w:rPr>
                <w:rFonts w:ascii="Times New Roman" w:hAnsi="Times New Roman" w:cs="Times New Roman"/>
                <w:color w:val="000000" w:themeColor="text1"/>
                <w:sz w:val="28"/>
                <w:szCs w:val="28"/>
                <w:lang w:val="kk-KZ"/>
              </w:rPr>
            </w:pPr>
            <w:r w:rsidRPr="0017221F">
              <w:rPr>
                <w:rFonts w:ascii="Times New Roman" w:hAnsi="Times New Roman"/>
                <w:sz w:val="28"/>
                <w:lang w:val="kk-KZ"/>
              </w:rPr>
              <w:t>Бастапқы биомасса шикізаты ретінде қолданылады</w:t>
            </w:r>
          </w:p>
        </w:tc>
        <w:tc>
          <w:tcPr>
            <w:tcW w:w="1887" w:type="dxa"/>
          </w:tcPr>
          <w:p w:rsidR="009116AD" w:rsidRDefault="009116AD" w:rsidP="009116AD">
            <w:pPr>
              <w:jc w:val="both"/>
              <w:rPr>
                <w:rFonts w:ascii="Times New Roman" w:hAnsi="Times New Roman" w:cs="Times New Roman"/>
                <w:color w:val="000000" w:themeColor="text1"/>
                <w:sz w:val="28"/>
                <w:szCs w:val="28"/>
                <w:lang w:val="kk-KZ"/>
              </w:rPr>
            </w:pPr>
            <w:r>
              <w:rPr>
                <w:rFonts w:ascii="Times New Roman" w:hAnsi="Times New Roman"/>
                <w:sz w:val="28"/>
                <w:lang w:val="kk-KZ"/>
              </w:rPr>
              <w:t>11</w:t>
            </w:r>
          </w:p>
        </w:tc>
      </w:tr>
      <w:tr w:rsidR="009116AD" w:rsidTr="00B91050">
        <w:tc>
          <w:tcPr>
            <w:tcW w:w="798" w:type="dxa"/>
          </w:tcPr>
          <w:p w:rsidR="009116AD" w:rsidRDefault="009116AD" w:rsidP="009116AD">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w:t>
            </w:r>
          </w:p>
        </w:tc>
        <w:tc>
          <w:tcPr>
            <w:tcW w:w="2844" w:type="dxa"/>
          </w:tcPr>
          <w:p w:rsidR="009116AD" w:rsidRDefault="009116AD" w:rsidP="009116AD">
            <w:pPr>
              <w:jc w:val="both"/>
              <w:rPr>
                <w:rFonts w:ascii="Times New Roman" w:hAnsi="Times New Roman" w:cs="Times New Roman"/>
                <w:color w:val="000000" w:themeColor="text1"/>
                <w:sz w:val="28"/>
                <w:szCs w:val="28"/>
                <w:lang w:val="kk-KZ"/>
              </w:rPr>
            </w:pPr>
            <w:r>
              <w:rPr>
                <w:rFonts w:ascii="Times New Roman" w:hAnsi="Times New Roman"/>
                <w:sz w:val="28"/>
              </w:rPr>
              <w:t>Калий гидроксиді (KOH)</w:t>
            </w:r>
          </w:p>
        </w:tc>
        <w:tc>
          <w:tcPr>
            <w:tcW w:w="1828" w:type="dxa"/>
          </w:tcPr>
          <w:p w:rsidR="009116AD" w:rsidRDefault="009116AD" w:rsidP="009116AD">
            <w:pPr>
              <w:jc w:val="both"/>
              <w:rPr>
                <w:rFonts w:ascii="Times New Roman" w:hAnsi="Times New Roman" w:cs="Times New Roman"/>
                <w:color w:val="000000" w:themeColor="text1"/>
                <w:sz w:val="28"/>
                <w:szCs w:val="28"/>
                <w:lang w:val="kk-KZ"/>
              </w:rPr>
            </w:pPr>
            <w:r w:rsidRPr="00F01AED">
              <w:rPr>
                <w:rFonts w:ascii="Times New Roman" w:hAnsi="Times New Roman"/>
                <w:sz w:val="28"/>
              </w:rPr>
              <w:t>кг</w:t>
            </w:r>
          </w:p>
        </w:tc>
        <w:tc>
          <w:tcPr>
            <w:tcW w:w="2322" w:type="dxa"/>
          </w:tcPr>
          <w:p w:rsidR="009116AD" w:rsidRPr="0017221F" w:rsidRDefault="009116AD" w:rsidP="009116AD">
            <w:pPr>
              <w:jc w:val="both"/>
              <w:rPr>
                <w:rFonts w:ascii="Times New Roman" w:hAnsi="Times New Roman" w:cs="Times New Roman"/>
                <w:color w:val="000000" w:themeColor="text1"/>
                <w:sz w:val="28"/>
                <w:szCs w:val="28"/>
                <w:lang w:val="kk-KZ"/>
              </w:rPr>
            </w:pPr>
            <w:r w:rsidRPr="0017221F">
              <w:rPr>
                <w:rFonts w:ascii="Times New Roman" w:hAnsi="Times New Roman"/>
                <w:sz w:val="28"/>
                <w:lang w:val="kk-KZ"/>
              </w:rPr>
              <w:t>Активтелген көмірді (GPC) алу үшін қажет.</w:t>
            </w:r>
          </w:p>
        </w:tc>
        <w:tc>
          <w:tcPr>
            <w:tcW w:w="1887" w:type="dxa"/>
          </w:tcPr>
          <w:p w:rsidR="009116AD" w:rsidRDefault="009116AD" w:rsidP="009116AD">
            <w:pPr>
              <w:jc w:val="both"/>
              <w:rPr>
                <w:rFonts w:ascii="Times New Roman" w:hAnsi="Times New Roman" w:cs="Times New Roman"/>
                <w:color w:val="000000" w:themeColor="text1"/>
                <w:sz w:val="28"/>
                <w:szCs w:val="28"/>
                <w:lang w:val="kk-KZ"/>
              </w:rPr>
            </w:pPr>
            <w:r>
              <w:rPr>
                <w:rFonts w:ascii="Times New Roman" w:hAnsi="Times New Roman"/>
                <w:sz w:val="28"/>
                <w:lang w:val="kk-KZ"/>
              </w:rPr>
              <w:t>1310</w:t>
            </w:r>
          </w:p>
        </w:tc>
      </w:tr>
      <w:tr w:rsidR="009116AD" w:rsidTr="00B91050">
        <w:tc>
          <w:tcPr>
            <w:tcW w:w="798" w:type="dxa"/>
          </w:tcPr>
          <w:p w:rsidR="009116AD" w:rsidRDefault="009116AD" w:rsidP="009116AD">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w:t>
            </w:r>
          </w:p>
        </w:tc>
        <w:tc>
          <w:tcPr>
            <w:tcW w:w="2844" w:type="dxa"/>
          </w:tcPr>
          <w:p w:rsidR="009116AD" w:rsidRDefault="009116AD" w:rsidP="009116AD">
            <w:pPr>
              <w:jc w:val="both"/>
              <w:rPr>
                <w:rFonts w:ascii="Times New Roman" w:hAnsi="Times New Roman" w:cs="Times New Roman"/>
                <w:color w:val="000000" w:themeColor="text1"/>
                <w:sz w:val="28"/>
                <w:szCs w:val="28"/>
                <w:lang w:val="kk-KZ"/>
              </w:rPr>
            </w:pPr>
            <w:r>
              <w:rPr>
                <w:rFonts w:ascii="Times New Roman" w:hAnsi="Times New Roman"/>
                <w:sz w:val="28"/>
                <w:lang w:val="kk-KZ"/>
              </w:rPr>
              <w:t>Су</w:t>
            </w:r>
          </w:p>
        </w:tc>
        <w:tc>
          <w:tcPr>
            <w:tcW w:w="1828" w:type="dxa"/>
          </w:tcPr>
          <w:p w:rsidR="009116AD" w:rsidRDefault="009116AD" w:rsidP="009116AD">
            <w:pPr>
              <w:jc w:val="both"/>
              <w:rPr>
                <w:rFonts w:ascii="Times New Roman" w:hAnsi="Times New Roman" w:cs="Times New Roman"/>
                <w:color w:val="000000" w:themeColor="text1"/>
                <w:sz w:val="28"/>
                <w:szCs w:val="28"/>
                <w:lang w:val="kk-KZ"/>
              </w:rPr>
            </w:pPr>
            <w:r w:rsidRPr="00F01AED">
              <w:rPr>
                <w:rFonts w:ascii="Times New Roman" w:hAnsi="Times New Roman"/>
                <w:sz w:val="28"/>
              </w:rPr>
              <w:t>м³</w:t>
            </w:r>
          </w:p>
        </w:tc>
        <w:tc>
          <w:tcPr>
            <w:tcW w:w="2322" w:type="dxa"/>
          </w:tcPr>
          <w:p w:rsidR="009116AD" w:rsidRDefault="009116AD" w:rsidP="009116AD">
            <w:pPr>
              <w:jc w:val="both"/>
              <w:rPr>
                <w:rFonts w:ascii="Times New Roman" w:hAnsi="Times New Roman" w:cs="Times New Roman"/>
                <w:color w:val="000000" w:themeColor="text1"/>
                <w:sz w:val="28"/>
                <w:szCs w:val="28"/>
                <w:lang w:val="kk-KZ"/>
              </w:rPr>
            </w:pPr>
            <w:r>
              <w:rPr>
                <w:rFonts w:ascii="Times New Roman" w:hAnsi="Times New Roman"/>
                <w:sz w:val="28"/>
                <w:lang w:val="kk-KZ"/>
              </w:rPr>
              <w:t>Активтендірілген көміртекті шаюға</w:t>
            </w:r>
          </w:p>
        </w:tc>
        <w:tc>
          <w:tcPr>
            <w:tcW w:w="1887" w:type="dxa"/>
          </w:tcPr>
          <w:p w:rsidR="009116AD" w:rsidRDefault="009116AD" w:rsidP="009116AD">
            <w:pPr>
              <w:jc w:val="both"/>
              <w:rPr>
                <w:rFonts w:ascii="Times New Roman" w:hAnsi="Times New Roman" w:cs="Times New Roman"/>
                <w:color w:val="000000" w:themeColor="text1"/>
                <w:sz w:val="28"/>
                <w:szCs w:val="28"/>
                <w:lang w:val="kk-KZ"/>
              </w:rPr>
            </w:pPr>
            <w:r>
              <w:rPr>
                <w:rFonts w:ascii="Times New Roman" w:hAnsi="Times New Roman"/>
                <w:sz w:val="28"/>
                <w:lang w:val="kk-KZ"/>
              </w:rPr>
              <w:t>60</w:t>
            </w:r>
          </w:p>
        </w:tc>
      </w:tr>
      <w:tr w:rsidR="009116AD" w:rsidTr="00B91050">
        <w:tc>
          <w:tcPr>
            <w:tcW w:w="798" w:type="dxa"/>
          </w:tcPr>
          <w:p w:rsidR="009116AD" w:rsidRDefault="009116AD" w:rsidP="009116AD">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4</w:t>
            </w:r>
          </w:p>
        </w:tc>
        <w:tc>
          <w:tcPr>
            <w:tcW w:w="2844" w:type="dxa"/>
          </w:tcPr>
          <w:p w:rsidR="009116AD" w:rsidRDefault="009116AD" w:rsidP="009116AD">
            <w:pPr>
              <w:jc w:val="both"/>
              <w:rPr>
                <w:rFonts w:ascii="Times New Roman" w:hAnsi="Times New Roman" w:cs="Times New Roman"/>
                <w:color w:val="000000" w:themeColor="text1"/>
                <w:sz w:val="28"/>
                <w:szCs w:val="28"/>
                <w:lang w:val="kk-KZ"/>
              </w:rPr>
            </w:pPr>
            <w:r>
              <w:rPr>
                <w:rFonts w:ascii="Times New Roman" w:hAnsi="Times New Roman"/>
                <w:sz w:val="28"/>
              </w:rPr>
              <w:t>Аргон</w:t>
            </w:r>
          </w:p>
        </w:tc>
        <w:tc>
          <w:tcPr>
            <w:tcW w:w="1828" w:type="dxa"/>
          </w:tcPr>
          <w:p w:rsidR="009116AD" w:rsidRDefault="009116AD" w:rsidP="009116AD">
            <w:pPr>
              <w:jc w:val="both"/>
              <w:rPr>
                <w:rFonts w:ascii="Times New Roman" w:hAnsi="Times New Roman" w:cs="Times New Roman"/>
                <w:color w:val="000000" w:themeColor="text1"/>
                <w:sz w:val="28"/>
                <w:szCs w:val="28"/>
                <w:lang w:val="kk-KZ"/>
              </w:rPr>
            </w:pPr>
            <w:r w:rsidRPr="00F01AED">
              <w:rPr>
                <w:rFonts w:ascii="Times New Roman" w:hAnsi="Times New Roman"/>
                <w:sz w:val="28"/>
              </w:rPr>
              <w:t>м³</w:t>
            </w:r>
          </w:p>
        </w:tc>
        <w:tc>
          <w:tcPr>
            <w:tcW w:w="2322" w:type="dxa"/>
          </w:tcPr>
          <w:p w:rsidR="009116AD" w:rsidRPr="0017221F" w:rsidRDefault="009116AD" w:rsidP="009116AD">
            <w:pPr>
              <w:jc w:val="both"/>
              <w:rPr>
                <w:rFonts w:ascii="Times New Roman" w:hAnsi="Times New Roman" w:cs="Times New Roman"/>
                <w:color w:val="000000" w:themeColor="text1"/>
                <w:sz w:val="28"/>
                <w:szCs w:val="28"/>
                <w:lang w:val="kk-KZ"/>
              </w:rPr>
            </w:pPr>
            <w:r w:rsidRPr="0017221F">
              <w:rPr>
                <w:rFonts w:ascii="Times New Roman" w:hAnsi="Times New Roman"/>
                <w:sz w:val="28"/>
                <w:lang w:val="kk-KZ"/>
              </w:rPr>
              <w:t xml:space="preserve">Инертті атмосфера үшін, көмірлендіру </w:t>
            </w:r>
            <w:r w:rsidRPr="0017221F">
              <w:rPr>
                <w:rFonts w:ascii="Times New Roman" w:hAnsi="Times New Roman"/>
                <w:sz w:val="28"/>
                <w:lang w:val="kk-KZ"/>
              </w:rPr>
              <w:lastRenderedPageBreak/>
              <w:t>және күйдіру кезеңдерінде.</w:t>
            </w:r>
          </w:p>
        </w:tc>
        <w:tc>
          <w:tcPr>
            <w:tcW w:w="1887" w:type="dxa"/>
          </w:tcPr>
          <w:p w:rsidR="009116AD" w:rsidRDefault="009116AD" w:rsidP="009116AD">
            <w:pPr>
              <w:jc w:val="both"/>
              <w:rPr>
                <w:rFonts w:ascii="Times New Roman" w:hAnsi="Times New Roman" w:cs="Times New Roman"/>
                <w:color w:val="000000" w:themeColor="text1"/>
                <w:sz w:val="28"/>
                <w:szCs w:val="28"/>
                <w:lang w:val="kk-KZ"/>
              </w:rPr>
            </w:pPr>
            <w:r>
              <w:rPr>
                <w:rFonts w:ascii="Times New Roman" w:hAnsi="Times New Roman"/>
                <w:sz w:val="28"/>
                <w:lang w:val="kk-KZ"/>
              </w:rPr>
              <w:lastRenderedPageBreak/>
              <w:t>5000</w:t>
            </w:r>
          </w:p>
        </w:tc>
      </w:tr>
      <w:tr w:rsidR="00B91050" w:rsidTr="00467341">
        <w:tc>
          <w:tcPr>
            <w:tcW w:w="9679" w:type="dxa"/>
            <w:gridSpan w:val="5"/>
          </w:tcPr>
          <w:p w:rsidR="00B91050" w:rsidRPr="00B91050" w:rsidRDefault="00A26715" w:rsidP="009116AD">
            <w:pPr>
              <w:jc w:val="both"/>
              <w:rPr>
                <w:rFonts w:ascii="Times New Roman" w:hAnsi="Times New Roman"/>
                <w:sz w:val="28"/>
                <w:lang w:val="kk-KZ"/>
              </w:rPr>
            </w:pPr>
            <w:r>
              <w:rPr>
                <w:rFonts w:ascii="Times New Roman" w:hAnsi="Times New Roman" w:cs="Times New Roman"/>
                <w:color w:val="000000" w:themeColor="text1"/>
                <w:sz w:val="28"/>
                <w:szCs w:val="28"/>
                <w:lang w:val="kk-KZ"/>
              </w:rPr>
              <w:t>Кесте 10</w:t>
            </w:r>
            <w:r w:rsidR="00B91050">
              <w:rPr>
                <w:rFonts w:ascii="Times New Roman" w:hAnsi="Times New Roman" w:cs="Times New Roman"/>
                <w:color w:val="000000" w:themeColor="text1"/>
                <w:sz w:val="28"/>
                <w:szCs w:val="28"/>
                <w:lang w:val="en-US"/>
              </w:rPr>
              <w:t xml:space="preserve"> </w:t>
            </w:r>
            <w:r w:rsidR="00B91050">
              <w:rPr>
                <w:rFonts w:ascii="Times New Roman" w:hAnsi="Times New Roman" w:cs="Times New Roman"/>
                <w:color w:val="000000" w:themeColor="text1"/>
                <w:sz w:val="28"/>
                <w:szCs w:val="28"/>
                <w:lang w:val="kk-KZ"/>
              </w:rPr>
              <w:t>жалғасы</w:t>
            </w:r>
            <w:r w:rsidR="00DC0482">
              <w:rPr>
                <w:rFonts w:ascii="Times New Roman" w:hAnsi="Times New Roman" w:cs="Times New Roman"/>
                <w:color w:val="000000" w:themeColor="text1"/>
                <w:sz w:val="28"/>
                <w:szCs w:val="28"/>
                <w:lang w:val="kk-KZ"/>
              </w:rPr>
              <w:t>, 88 бет</w:t>
            </w:r>
          </w:p>
        </w:tc>
      </w:tr>
      <w:tr w:rsidR="00B91050" w:rsidTr="00B91050">
        <w:tc>
          <w:tcPr>
            <w:tcW w:w="798" w:type="dxa"/>
          </w:tcPr>
          <w:p w:rsidR="00B91050" w:rsidRDefault="00B91050" w:rsidP="00B91050">
            <w:pPr>
              <w:jc w:val="both"/>
              <w:rPr>
                <w:rFonts w:ascii="Times New Roman" w:hAnsi="Times New Roman" w:cs="Times New Roman"/>
                <w:color w:val="000000" w:themeColor="text1"/>
                <w:sz w:val="28"/>
                <w:szCs w:val="28"/>
                <w:lang w:val="kk-KZ"/>
              </w:rPr>
            </w:pPr>
            <w:r>
              <w:rPr>
                <w:rFonts w:ascii="Times New Roman" w:hAnsi="Times New Roman"/>
                <w:b/>
                <w:sz w:val="28"/>
              </w:rPr>
              <w:t>№</w:t>
            </w:r>
          </w:p>
        </w:tc>
        <w:tc>
          <w:tcPr>
            <w:tcW w:w="2844" w:type="dxa"/>
          </w:tcPr>
          <w:p w:rsidR="00B91050" w:rsidRDefault="00B91050" w:rsidP="00B91050">
            <w:pPr>
              <w:jc w:val="both"/>
              <w:rPr>
                <w:rFonts w:ascii="Times New Roman" w:hAnsi="Times New Roman" w:cs="Times New Roman"/>
                <w:color w:val="000000" w:themeColor="text1"/>
                <w:sz w:val="28"/>
                <w:szCs w:val="28"/>
                <w:lang w:val="kk-KZ"/>
              </w:rPr>
            </w:pPr>
            <w:r>
              <w:rPr>
                <w:rFonts w:ascii="Times New Roman" w:hAnsi="Times New Roman"/>
                <w:b/>
                <w:sz w:val="28"/>
              </w:rPr>
              <w:t>Компонент</w:t>
            </w:r>
          </w:p>
        </w:tc>
        <w:tc>
          <w:tcPr>
            <w:tcW w:w="1828" w:type="dxa"/>
          </w:tcPr>
          <w:p w:rsidR="00B91050" w:rsidRDefault="00B91050" w:rsidP="00B91050">
            <w:pPr>
              <w:jc w:val="both"/>
              <w:rPr>
                <w:rFonts w:ascii="Times New Roman" w:hAnsi="Times New Roman" w:cs="Times New Roman"/>
                <w:color w:val="000000" w:themeColor="text1"/>
                <w:sz w:val="28"/>
                <w:szCs w:val="28"/>
                <w:lang w:val="kk-KZ"/>
              </w:rPr>
            </w:pPr>
            <w:r w:rsidRPr="00F01AED">
              <w:rPr>
                <w:rFonts w:ascii="Times New Roman" w:hAnsi="Times New Roman"/>
                <w:b/>
                <w:sz w:val="28"/>
              </w:rPr>
              <w:t>Өлшем бірлігі</w:t>
            </w:r>
          </w:p>
        </w:tc>
        <w:tc>
          <w:tcPr>
            <w:tcW w:w="2322" w:type="dxa"/>
          </w:tcPr>
          <w:p w:rsidR="00B91050" w:rsidRDefault="00B91050" w:rsidP="00B91050">
            <w:pPr>
              <w:jc w:val="both"/>
              <w:rPr>
                <w:rFonts w:ascii="Times New Roman" w:hAnsi="Times New Roman" w:cs="Times New Roman"/>
                <w:color w:val="000000" w:themeColor="text1"/>
                <w:sz w:val="28"/>
                <w:szCs w:val="28"/>
                <w:lang w:val="kk-KZ"/>
              </w:rPr>
            </w:pPr>
            <w:r>
              <w:rPr>
                <w:rFonts w:ascii="Times New Roman" w:hAnsi="Times New Roman"/>
                <w:b/>
                <w:sz w:val="28"/>
              </w:rPr>
              <w:t>Түсіндірме</w:t>
            </w:r>
          </w:p>
        </w:tc>
        <w:tc>
          <w:tcPr>
            <w:tcW w:w="1887" w:type="dxa"/>
          </w:tcPr>
          <w:p w:rsidR="00B91050" w:rsidRDefault="00B91050" w:rsidP="00B91050">
            <w:pPr>
              <w:jc w:val="both"/>
              <w:rPr>
                <w:rFonts w:ascii="Times New Roman" w:hAnsi="Times New Roman" w:cs="Times New Roman"/>
                <w:color w:val="000000" w:themeColor="text1"/>
                <w:sz w:val="28"/>
                <w:szCs w:val="28"/>
                <w:lang w:val="kk-KZ"/>
              </w:rPr>
            </w:pPr>
            <w:r>
              <w:rPr>
                <w:rFonts w:ascii="Times New Roman" w:hAnsi="Times New Roman"/>
                <w:b/>
                <w:sz w:val="28"/>
                <w:lang w:val="kk-KZ"/>
              </w:rPr>
              <w:t>Бағасы, тг</w:t>
            </w:r>
          </w:p>
        </w:tc>
      </w:tr>
      <w:tr w:rsidR="009116AD" w:rsidTr="00B91050">
        <w:tc>
          <w:tcPr>
            <w:tcW w:w="798" w:type="dxa"/>
          </w:tcPr>
          <w:p w:rsidR="009116AD" w:rsidRDefault="009116AD" w:rsidP="009116AD">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5</w:t>
            </w:r>
          </w:p>
        </w:tc>
        <w:tc>
          <w:tcPr>
            <w:tcW w:w="2844" w:type="dxa"/>
          </w:tcPr>
          <w:p w:rsidR="009116AD" w:rsidRDefault="009116AD" w:rsidP="009116AD">
            <w:pPr>
              <w:jc w:val="both"/>
              <w:rPr>
                <w:rFonts w:ascii="Times New Roman" w:hAnsi="Times New Roman" w:cs="Times New Roman"/>
                <w:color w:val="000000" w:themeColor="text1"/>
                <w:sz w:val="28"/>
                <w:szCs w:val="28"/>
                <w:lang w:val="kk-KZ"/>
              </w:rPr>
            </w:pPr>
            <w:r>
              <w:rPr>
                <w:rFonts w:ascii="Times New Roman" w:hAnsi="Times New Roman"/>
                <w:sz w:val="28"/>
              </w:rPr>
              <w:t>Электр энергиясы</w:t>
            </w:r>
          </w:p>
        </w:tc>
        <w:tc>
          <w:tcPr>
            <w:tcW w:w="1828" w:type="dxa"/>
          </w:tcPr>
          <w:p w:rsidR="009116AD" w:rsidRDefault="009116AD" w:rsidP="009116AD">
            <w:pPr>
              <w:jc w:val="both"/>
              <w:rPr>
                <w:rFonts w:ascii="Times New Roman" w:hAnsi="Times New Roman" w:cs="Times New Roman"/>
                <w:color w:val="000000" w:themeColor="text1"/>
                <w:sz w:val="28"/>
                <w:szCs w:val="28"/>
                <w:lang w:val="kk-KZ"/>
              </w:rPr>
            </w:pPr>
            <w:r w:rsidRPr="00F01AED">
              <w:rPr>
                <w:rFonts w:ascii="Times New Roman" w:hAnsi="Times New Roman"/>
                <w:sz w:val="28"/>
              </w:rPr>
              <w:t>кВт·сағ</w:t>
            </w:r>
          </w:p>
        </w:tc>
        <w:tc>
          <w:tcPr>
            <w:tcW w:w="2322" w:type="dxa"/>
          </w:tcPr>
          <w:p w:rsidR="009116AD" w:rsidRPr="0017221F" w:rsidRDefault="009116AD" w:rsidP="009116AD">
            <w:pPr>
              <w:jc w:val="both"/>
              <w:rPr>
                <w:rFonts w:ascii="Times New Roman" w:hAnsi="Times New Roman" w:cs="Times New Roman"/>
                <w:color w:val="000000" w:themeColor="text1"/>
                <w:sz w:val="28"/>
                <w:szCs w:val="28"/>
                <w:lang w:val="kk-KZ"/>
              </w:rPr>
            </w:pPr>
            <w:r w:rsidRPr="0017221F">
              <w:rPr>
                <w:rFonts w:ascii="Times New Roman" w:hAnsi="Times New Roman"/>
                <w:sz w:val="28"/>
                <w:lang w:val="kk-KZ"/>
              </w:rPr>
              <w:t>Барлық жылу өңдеу сатылары үшін қажет.</w:t>
            </w:r>
          </w:p>
        </w:tc>
        <w:tc>
          <w:tcPr>
            <w:tcW w:w="1887" w:type="dxa"/>
          </w:tcPr>
          <w:p w:rsidR="009116AD" w:rsidRDefault="009116AD" w:rsidP="009116AD">
            <w:pPr>
              <w:jc w:val="both"/>
              <w:rPr>
                <w:rFonts w:ascii="Times New Roman" w:hAnsi="Times New Roman" w:cs="Times New Roman"/>
                <w:color w:val="000000" w:themeColor="text1"/>
                <w:sz w:val="28"/>
                <w:szCs w:val="28"/>
                <w:lang w:val="kk-KZ"/>
              </w:rPr>
            </w:pPr>
            <w:r>
              <w:rPr>
                <w:rFonts w:ascii="Times New Roman" w:hAnsi="Times New Roman"/>
                <w:sz w:val="28"/>
                <w:lang w:val="kk-KZ"/>
              </w:rPr>
              <w:t>2000</w:t>
            </w:r>
          </w:p>
        </w:tc>
      </w:tr>
      <w:tr w:rsidR="009116AD" w:rsidTr="00B91050">
        <w:tc>
          <w:tcPr>
            <w:tcW w:w="798" w:type="dxa"/>
          </w:tcPr>
          <w:p w:rsidR="009116AD" w:rsidRDefault="009116AD" w:rsidP="009116AD">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6</w:t>
            </w:r>
          </w:p>
        </w:tc>
        <w:tc>
          <w:tcPr>
            <w:tcW w:w="2844" w:type="dxa"/>
          </w:tcPr>
          <w:p w:rsidR="009116AD" w:rsidRDefault="009116AD" w:rsidP="009116AD">
            <w:pPr>
              <w:jc w:val="both"/>
              <w:rPr>
                <w:rFonts w:ascii="Times New Roman" w:hAnsi="Times New Roman" w:cs="Times New Roman"/>
                <w:color w:val="000000" w:themeColor="text1"/>
                <w:sz w:val="28"/>
                <w:szCs w:val="28"/>
                <w:lang w:val="kk-KZ"/>
              </w:rPr>
            </w:pPr>
            <w:r>
              <w:rPr>
                <w:rFonts w:ascii="Times New Roman" w:hAnsi="Times New Roman"/>
                <w:sz w:val="28"/>
                <w:lang w:val="kk-KZ"/>
              </w:rPr>
              <w:t>Кетчен қарасы</w:t>
            </w:r>
          </w:p>
        </w:tc>
        <w:tc>
          <w:tcPr>
            <w:tcW w:w="1828" w:type="dxa"/>
          </w:tcPr>
          <w:p w:rsidR="009116AD" w:rsidRDefault="009116AD" w:rsidP="009116AD">
            <w:pPr>
              <w:jc w:val="both"/>
              <w:rPr>
                <w:rFonts w:ascii="Times New Roman" w:hAnsi="Times New Roman" w:cs="Times New Roman"/>
                <w:color w:val="000000" w:themeColor="text1"/>
                <w:sz w:val="28"/>
                <w:szCs w:val="28"/>
                <w:lang w:val="kk-KZ"/>
              </w:rPr>
            </w:pPr>
            <w:r w:rsidRPr="00F01AED">
              <w:rPr>
                <w:rFonts w:ascii="Times New Roman" w:hAnsi="Times New Roman"/>
                <w:sz w:val="28"/>
                <w:lang w:val="kk-KZ"/>
              </w:rPr>
              <w:t>г</w:t>
            </w:r>
          </w:p>
        </w:tc>
        <w:tc>
          <w:tcPr>
            <w:tcW w:w="2322" w:type="dxa"/>
          </w:tcPr>
          <w:p w:rsidR="009116AD" w:rsidRDefault="009116AD" w:rsidP="009116AD">
            <w:pPr>
              <w:jc w:val="both"/>
              <w:rPr>
                <w:rFonts w:ascii="Times New Roman" w:hAnsi="Times New Roman" w:cs="Times New Roman"/>
                <w:color w:val="000000" w:themeColor="text1"/>
                <w:sz w:val="28"/>
                <w:szCs w:val="28"/>
                <w:lang w:val="kk-KZ"/>
              </w:rPr>
            </w:pPr>
            <w:r>
              <w:rPr>
                <w:rFonts w:ascii="Times New Roman" w:hAnsi="Times New Roman"/>
                <w:sz w:val="28"/>
                <w:lang w:val="kk-KZ"/>
              </w:rPr>
              <w:t>Коммерциялық көміртек</w:t>
            </w:r>
          </w:p>
        </w:tc>
        <w:tc>
          <w:tcPr>
            <w:tcW w:w="1887" w:type="dxa"/>
          </w:tcPr>
          <w:p w:rsidR="009116AD" w:rsidRDefault="009116AD" w:rsidP="009116AD">
            <w:pPr>
              <w:jc w:val="both"/>
              <w:rPr>
                <w:rFonts w:ascii="Times New Roman" w:hAnsi="Times New Roman" w:cs="Times New Roman"/>
                <w:color w:val="000000" w:themeColor="text1"/>
                <w:sz w:val="28"/>
                <w:szCs w:val="28"/>
                <w:lang w:val="kk-KZ"/>
              </w:rPr>
            </w:pPr>
            <w:r>
              <w:rPr>
                <w:rFonts w:ascii="Times New Roman" w:hAnsi="Times New Roman"/>
                <w:sz w:val="28"/>
                <w:lang w:val="en-US"/>
              </w:rPr>
              <w:t>48610/50</w:t>
            </w:r>
            <w:r>
              <w:rPr>
                <w:rFonts w:ascii="Times New Roman" w:hAnsi="Times New Roman"/>
                <w:sz w:val="28"/>
                <w:lang w:val="kk-KZ"/>
              </w:rPr>
              <w:t>г</w:t>
            </w:r>
          </w:p>
        </w:tc>
      </w:tr>
      <w:tr w:rsidR="009116AD" w:rsidTr="00B91050">
        <w:tc>
          <w:tcPr>
            <w:tcW w:w="798" w:type="dxa"/>
          </w:tcPr>
          <w:p w:rsidR="009116AD" w:rsidRDefault="009116AD" w:rsidP="009116AD">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7</w:t>
            </w:r>
          </w:p>
        </w:tc>
        <w:tc>
          <w:tcPr>
            <w:tcW w:w="2844" w:type="dxa"/>
          </w:tcPr>
          <w:p w:rsidR="009116AD" w:rsidRDefault="009116AD" w:rsidP="009116AD">
            <w:pPr>
              <w:jc w:val="both"/>
              <w:rPr>
                <w:rFonts w:ascii="Times New Roman" w:hAnsi="Times New Roman" w:cs="Times New Roman"/>
                <w:color w:val="000000" w:themeColor="text1"/>
                <w:sz w:val="28"/>
                <w:szCs w:val="28"/>
                <w:lang w:val="kk-KZ"/>
              </w:rPr>
            </w:pPr>
            <w:r>
              <w:rPr>
                <w:rFonts w:ascii="Times New Roman" w:hAnsi="Times New Roman"/>
                <w:sz w:val="28"/>
                <w:lang w:val="kk-KZ"/>
              </w:rPr>
              <w:t>Мезокеуекті көміртек</w:t>
            </w:r>
          </w:p>
        </w:tc>
        <w:tc>
          <w:tcPr>
            <w:tcW w:w="1828" w:type="dxa"/>
          </w:tcPr>
          <w:p w:rsidR="009116AD" w:rsidRDefault="009116AD" w:rsidP="009116AD">
            <w:pPr>
              <w:jc w:val="both"/>
              <w:rPr>
                <w:rFonts w:ascii="Times New Roman" w:hAnsi="Times New Roman" w:cs="Times New Roman"/>
                <w:color w:val="000000" w:themeColor="text1"/>
                <w:sz w:val="28"/>
                <w:szCs w:val="28"/>
                <w:lang w:val="kk-KZ"/>
              </w:rPr>
            </w:pPr>
            <w:r w:rsidRPr="00F01AED">
              <w:rPr>
                <w:rFonts w:ascii="Times New Roman" w:hAnsi="Times New Roman"/>
                <w:sz w:val="28"/>
                <w:lang w:val="kk-KZ"/>
              </w:rPr>
              <w:t>г</w:t>
            </w:r>
          </w:p>
        </w:tc>
        <w:tc>
          <w:tcPr>
            <w:tcW w:w="2322" w:type="dxa"/>
          </w:tcPr>
          <w:p w:rsidR="009116AD" w:rsidRDefault="009116AD" w:rsidP="009116AD">
            <w:pPr>
              <w:jc w:val="both"/>
              <w:rPr>
                <w:rFonts w:ascii="Times New Roman" w:hAnsi="Times New Roman" w:cs="Times New Roman"/>
                <w:color w:val="000000" w:themeColor="text1"/>
                <w:sz w:val="28"/>
                <w:szCs w:val="28"/>
                <w:lang w:val="kk-KZ"/>
              </w:rPr>
            </w:pPr>
            <w:r>
              <w:rPr>
                <w:rFonts w:ascii="Times New Roman" w:hAnsi="Times New Roman"/>
                <w:sz w:val="28"/>
                <w:lang w:val="kk-KZ"/>
              </w:rPr>
              <w:t>Коммерциялық көміртек</w:t>
            </w:r>
          </w:p>
        </w:tc>
        <w:tc>
          <w:tcPr>
            <w:tcW w:w="1887" w:type="dxa"/>
          </w:tcPr>
          <w:p w:rsidR="009116AD" w:rsidRDefault="009116AD" w:rsidP="009116AD">
            <w:pPr>
              <w:jc w:val="both"/>
              <w:rPr>
                <w:rFonts w:ascii="Times New Roman" w:hAnsi="Times New Roman" w:cs="Times New Roman"/>
                <w:color w:val="000000" w:themeColor="text1"/>
                <w:sz w:val="28"/>
                <w:szCs w:val="28"/>
                <w:lang w:val="kk-KZ"/>
              </w:rPr>
            </w:pPr>
            <w:r w:rsidRPr="00AF40C1">
              <w:rPr>
                <w:rFonts w:ascii="Times New Roman" w:hAnsi="Times New Roman"/>
                <w:sz w:val="28"/>
                <w:lang w:val="en-US"/>
              </w:rPr>
              <w:t>372 363</w:t>
            </w:r>
            <w:r>
              <w:rPr>
                <w:rFonts w:ascii="Times New Roman" w:hAnsi="Times New Roman"/>
                <w:sz w:val="28"/>
                <w:lang w:val="kk-KZ"/>
              </w:rPr>
              <w:t>/25г</w:t>
            </w:r>
          </w:p>
        </w:tc>
      </w:tr>
    </w:tbl>
    <w:p w:rsidR="007B6E03" w:rsidRDefault="007B6E03" w:rsidP="00302DC0">
      <w:pPr>
        <w:spacing w:after="0" w:line="240" w:lineRule="auto"/>
        <w:jc w:val="both"/>
        <w:rPr>
          <w:rFonts w:ascii="Times New Roman" w:hAnsi="Times New Roman" w:cs="Times New Roman"/>
          <w:color w:val="000000" w:themeColor="text1"/>
          <w:sz w:val="28"/>
          <w:szCs w:val="28"/>
        </w:rPr>
      </w:pPr>
    </w:p>
    <w:p w:rsidR="00F14BE7" w:rsidRPr="007F3E1F" w:rsidRDefault="00F14BE7" w:rsidP="007F3E1F">
      <w:pPr>
        <w:spacing w:after="0" w:line="240" w:lineRule="auto"/>
        <w:ind w:firstLine="720"/>
        <w:jc w:val="both"/>
        <w:rPr>
          <w:rFonts w:ascii="Times New Roman" w:eastAsia="Times New Roman" w:hAnsi="Times New Roman" w:cs="Times New Roman"/>
          <w:bCs/>
          <w:sz w:val="28"/>
          <w:szCs w:val="28"/>
          <w:lang w:val="kk-KZ"/>
        </w:rPr>
      </w:pPr>
      <w:r w:rsidRPr="007F3E1F">
        <w:rPr>
          <w:rFonts w:ascii="Times New Roman" w:eastAsia="Times New Roman" w:hAnsi="Times New Roman" w:cs="Times New Roman"/>
          <w:bCs/>
          <w:sz w:val="28"/>
          <w:szCs w:val="28"/>
          <w:lang w:val="kk-KZ"/>
        </w:rPr>
        <w:t>Жоғарыда сипатталған жартылай өндірістік технология негізінде GPC@S катоды мен GPC/NiO модификацияланған сепараторы бар CR2032 типті литий-күкірт аккумуляторларына технологиялық сызбанұсқа дайындалды. Биомасса негізіндегі көміртектік материалды қолдану арқылы өндіріс шығындарын айтарлықтай төмендетуге және материалдың экологиялық тиімділігін арттыруға болады. Автоматтандырылған жүйелерді қолдану электрод дайындау мен ұяшық жинау үдерісінің дәлдігін және қайталанғыштығын қамтамасыз етед</w:t>
      </w:r>
      <w:r w:rsidR="007F3E1F">
        <w:rPr>
          <w:rFonts w:ascii="Times New Roman" w:eastAsia="Times New Roman" w:hAnsi="Times New Roman" w:cs="Times New Roman"/>
          <w:bCs/>
          <w:sz w:val="28"/>
          <w:szCs w:val="28"/>
          <w:lang w:val="kk-KZ"/>
        </w:rPr>
        <w:t>і</w:t>
      </w:r>
      <w:r w:rsidRPr="007F3E1F">
        <w:rPr>
          <w:rFonts w:ascii="Times New Roman" w:eastAsia="Times New Roman" w:hAnsi="Times New Roman" w:cs="Times New Roman"/>
          <w:bCs/>
          <w:sz w:val="28"/>
          <w:szCs w:val="28"/>
          <w:lang w:val="kk-KZ"/>
        </w:rPr>
        <w:t>.</w:t>
      </w:r>
      <w:r w:rsidR="007F3E1F" w:rsidRPr="007F3E1F">
        <w:rPr>
          <w:rFonts w:ascii="Times New Roman" w:eastAsia="Times New Roman" w:hAnsi="Times New Roman" w:cs="Times New Roman"/>
          <w:bCs/>
          <w:sz w:val="28"/>
          <w:szCs w:val="28"/>
          <w:lang w:val="kk-KZ"/>
        </w:rPr>
        <w:t xml:space="preserve"> Б</w:t>
      </w:r>
      <w:r w:rsidRPr="007F3E1F">
        <w:rPr>
          <w:rFonts w:ascii="Times New Roman" w:eastAsia="Times New Roman" w:hAnsi="Times New Roman" w:cs="Times New Roman"/>
          <w:bCs/>
          <w:sz w:val="28"/>
          <w:szCs w:val="28"/>
          <w:lang w:val="kk-KZ"/>
        </w:rPr>
        <w:t>ұл</w:t>
      </w:r>
      <w:r w:rsidR="007F3E1F" w:rsidRPr="007F3E1F">
        <w:rPr>
          <w:rFonts w:ascii="Times New Roman" w:eastAsia="Times New Roman" w:hAnsi="Times New Roman" w:cs="Times New Roman"/>
          <w:bCs/>
          <w:sz w:val="28"/>
          <w:szCs w:val="28"/>
          <w:lang w:val="kk-KZ"/>
        </w:rPr>
        <w:t xml:space="preserve"> технология</w:t>
      </w:r>
      <w:r w:rsidRPr="007F3E1F">
        <w:rPr>
          <w:rFonts w:ascii="Times New Roman" w:eastAsia="Times New Roman" w:hAnsi="Times New Roman" w:cs="Times New Roman"/>
          <w:bCs/>
          <w:sz w:val="28"/>
          <w:szCs w:val="28"/>
          <w:lang w:val="kk-KZ"/>
        </w:rPr>
        <w:t xml:space="preserve"> масштабты өндіріс үш</w:t>
      </w:r>
      <w:r w:rsidR="007F3E1F" w:rsidRPr="007F3E1F">
        <w:rPr>
          <w:rFonts w:ascii="Times New Roman" w:eastAsia="Times New Roman" w:hAnsi="Times New Roman" w:cs="Times New Roman"/>
          <w:bCs/>
          <w:sz w:val="28"/>
          <w:szCs w:val="28"/>
          <w:lang w:val="kk-KZ"/>
        </w:rPr>
        <w:t>ін ұсыныл</w:t>
      </w:r>
      <w:r w:rsidR="007F3E1F">
        <w:rPr>
          <w:rFonts w:ascii="Times New Roman" w:eastAsia="Times New Roman" w:hAnsi="Times New Roman" w:cs="Times New Roman"/>
          <w:bCs/>
          <w:sz w:val="28"/>
          <w:szCs w:val="28"/>
          <w:lang w:val="kk-KZ"/>
        </w:rPr>
        <w:t>а</w:t>
      </w:r>
      <w:r w:rsidR="007F3E1F" w:rsidRPr="007F3E1F">
        <w:rPr>
          <w:rFonts w:ascii="Times New Roman" w:eastAsia="Times New Roman" w:hAnsi="Times New Roman" w:cs="Times New Roman"/>
          <w:bCs/>
          <w:sz w:val="28"/>
          <w:szCs w:val="28"/>
          <w:lang w:val="kk-KZ"/>
        </w:rPr>
        <w:t>ды</w:t>
      </w:r>
      <w:r w:rsidRPr="007F3E1F">
        <w:rPr>
          <w:rFonts w:ascii="Times New Roman" w:eastAsia="Times New Roman" w:hAnsi="Times New Roman" w:cs="Times New Roman"/>
          <w:bCs/>
          <w:sz w:val="28"/>
          <w:szCs w:val="28"/>
          <w:lang w:val="kk-KZ"/>
        </w:rPr>
        <w:t>.</w:t>
      </w:r>
    </w:p>
    <w:p w:rsidR="00872AAC" w:rsidRPr="007F3E1F" w:rsidRDefault="00872AAC" w:rsidP="00302DC0">
      <w:pPr>
        <w:spacing w:after="0" w:line="240" w:lineRule="auto"/>
        <w:jc w:val="both"/>
        <w:rPr>
          <w:rFonts w:eastAsia="Times New Roman"/>
          <w:bCs/>
          <w:lang w:val="kk-KZ"/>
        </w:rPr>
      </w:pPr>
    </w:p>
    <w:p w:rsidR="0040481E" w:rsidRDefault="0040481E" w:rsidP="00302DC0">
      <w:pPr>
        <w:spacing w:after="0" w:line="240" w:lineRule="auto"/>
        <w:ind w:firstLine="720"/>
        <w:jc w:val="center"/>
        <w:rPr>
          <w:rStyle w:val="label"/>
          <w:rFonts w:ascii="Times New Roman" w:hAnsi="Times New Roman" w:cs="Times New Roman"/>
          <w:b/>
          <w:color w:val="1F1F1F"/>
          <w:sz w:val="28"/>
          <w:szCs w:val="28"/>
          <w:lang w:val="kk-KZ"/>
        </w:rPr>
      </w:pPr>
    </w:p>
    <w:p w:rsidR="006B76C7" w:rsidRDefault="002A391A" w:rsidP="000D1792">
      <w:pPr>
        <w:spacing w:after="0" w:line="240" w:lineRule="auto"/>
        <w:ind w:firstLine="720"/>
        <w:rPr>
          <w:rStyle w:val="label"/>
          <w:rFonts w:ascii="Times New Roman" w:hAnsi="Times New Roman" w:cs="Times New Roman"/>
          <w:b/>
          <w:color w:val="1F1F1F"/>
          <w:sz w:val="28"/>
          <w:szCs w:val="28"/>
          <w:lang w:val="kk-KZ"/>
        </w:rPr>
      </w:pPr>
      <w:r w:rsidRPr="002A391A">
        <w:rPr>
          <w:rStyle w:val="label"/>
          <w:rFonts w:ascii="Times New Roman" w:hAnsi="Times New Roman" w:cs="Times New Roman"/>
          <w:b/>
          <w:color w:val="1F1F1F"/>
          <w:sz w:val="28"/>
          <w:szCs w:val="28"/>
          <w:lang w:val="kk-KZ"/>
        </w:rPr>
        <w:t>ҚОРЫТЫНДЫ</w:t>
      </w:r>
    </w:p>
    <w:p w:rsidR="00CB66A0" w:rsidRPr="00AB67B7" w:rsidRDefault="00CB66A0" w:rsidP="00302DC0">
      <w:pPr>
        <w:spacing w:after="0" w:line="240" w:lineRule="auto"/>
        <w:ind w:firstLine="720"/>
        <w:jc w:val="both"/>
        <w:rPr>
          <w:rFonts w:ascii="Times New Roman" w:eastAsia="Times New Roman" w:hAnsi="Times New Roman" w:cs="Times New Roman"/>
          <w:sz w:val="28"/>
          <w:szCs w:val="28"/>
          <w:lang w:val="kk-KZ"/>
        </w:rPr>
      </w:pPr>
      <w:r w:rsidRPr="00AB67B7">
        <w:rPr>
          <w:rFonts w:ascii="Times New Roman" w:eastAsia="Times New Roman" w:hAnsi="Times New Roman" w:cs="Times New Roman"/>
          <w:sz w:val="28"/>
          <w:szCs w:val="28"/>
          <w:lang w:val="kk-KZ"/>
        </w:rPr>
        <w:t>Зерттеу мақсаттарына сәйкес келесі міндеттер орындалды және соған сәйкес қорытындылар алынды:</w:t>
      </w:r>
    </w:p>
    <w:p w:rsidR="00CB66A0" w:rsidRPr="00AB67B7" w:rsidRDefault="00CB66A0" w:rsidP="00302DC0">
      <w:pPr>
        <w:spacing w:after="0" w:line="240" w:lineRule="auto"/>
        <w:ind w:firstLine="720"/>
        <w:jc w:val="both"/>
        <w:rPr>
          <w:rFonts w:ascii="Times New Roman" w:eastAsia="Times New Roman" w:hAnsi="Times New Roman" w:cs="Times New Roman"/>
          <w:sz w:val="28"/>
          <w:szCs w:val="28"/>
          <w:lang w:val="kk-KZ"/>
        </w:rPr>
      </w:pPr>
      <w:r w:rsidRPr="00CB66A0">
        <w:rPr>
          <w:rFonts w:ascii="Times New Roman" w:eastAsia="Times New Roman" w:hAnsi="Times New Roman" w:cs="Times New Roman"/>
          <w:bCs/>
          <w:sz w:val="28"/>
          <w:szCs w:val="28"/>
          <w:lang w:val="kk-KZ"/>
        </w:rPr>
        <w:t>1.Күріш қауызы негізінде графен тәрізді көміртек (GPC) материалы</w:t>
      </w:r>
      <w:r>
        <w:rPr>
          <w:rFonts w:ascii="Times New Roman" w:eastAsia="Times New Roman" w:hAnsi="Times New Roman" w:cs="Times New Roman"/>
          <w:bCs/>
          <w:sz w:val="28"/>
          <w:szCs w:val="28"/>
          <w:lang w:val="kk-KZ"/>
        </w:rPr>
        <w:t xml:space="preserve"> </w:t>
      </w:r>
      <w:r w:rsidRPr="00CB66A0">
        <w:rPr>
          <w:rFonts w:ascii="Times New Roman" w:eastAsia="Times New Roman" w:hAnsi="Times New Roman" w:cs="Times New Roman"/>
          <w:bCs/>
          <w:sz w:val="28"/>
          <w:szCs w:val="28"/>
          <w:lang w:val="kk-KZ"/>
        </w:rPr>
        <w:t>синтезде</w:t>
      </w:r>
      <w:r>
        <w:rPr>
          <w:rFonts w:ascii="Times New Roman" w:eastAsia="Times New Roman" w:hAnsi="Times New Roman" w:cs="Times New Roman"/>
          <w:bCs/>
          <w:sz w:val="28"/>
          <w:szCs w:val="28"/>
          <w:lang w:val="kk-KZ"/>
        </w:rPr>
        <w:t>ліп,</w:t>
      </w:r>
      <w:r w:rsidRPr="00CB66A0">
        <w:rPr>
          <w:rFonts w:ascii="Times New Roman" w:eastAsia="Times New Roman" w:hAnsi="Times New Roman" w:cs="Times New Roman"/>
          <w:bCs/>
          <w:sz w:val="28"/>
          <w:szCs w:val="28"/>
          <w:lang w:val="kk-KZ"/>
        </w:rPr>
        <w:t xml:space="preserve"> сипатта</w:t>
      </w:r>
      <w:r>
        <w:rPr>
          <w:rFonts w:ascii="Times New Roman" w:eastAsia="Times New Roman" w:hAnsi="Times New Roman" w:cs="Times New Roman"/>
          <w:bCs/>
          <w:sz w:val="28"/>
          <w:szCs w:val="28"/>
          <w:lang w:val="kk-KZ"/>
        </w:rPr>
        <w:t xml:space="preserve">лды: </w:t>
      </w:r>
      <w:r>
        <w:rPr>
          <w:rFonts w:ascii="Times New Roman" w:eastAsia="Times New Roman" w:hAnsi="Times New Roman" w:cs="Times New Roman"/>
          <w:sz w:val="28"/>
          <w:szCs w:val="28"/>
          <w:lang w:val="kk-KZ"/>
        </w:rPr>
        <w:t>к</w:t>
      </w:r>
      <w:r w:rsidRPr="00AB67B7">
        <w:rPr>
          <w:rFonts w:ascii="Times New Roman" w:eastAsia="Times New Roman" w:hAnsi="Times New Roman" w:cs="Times New Roman"/>
          <w:sz w:val="28"/>
          <w:szCs w:val="28"/>
          <w:lang w:val="kk-KZ"/>
        </w:rPr>
        <w:t>үріш қауызы биомассасын карбонизация және термохимиялық белсендіру әдістері арқылы графен тәрізді кеуекті көміртек (GPC) алынды.</w:t>
      </w:r>
      <w:r>
        <w:rPr>
          <w:rFonts w:ascii="Times New Roman" w:eastAsia="Times New Roman" w:hAnsi="Times New Roman" w:cs="Times New Roman"/>
          <w:sz w:val="28"/>
          <w:szCs w:val="28"/>
          <w:lang w:val="kk-KZ"/>
        </w:rPr>
        <w:t xml:space="preserve"> </w:t>
      </w:r>
      <w:r w:rsidRPr="00AB67B7">
        <w:rPr>
          <w:rFonts w:ascii="Times New Roman" w:eastAsia="Times New Roman" w:hAnsi="Times New Roman" w:cs="Times New Roman"/>
          <w:sz w:val="28"/>
          <w:szCs w:val="28"/>
          <w:lang w:val="kk-KZ"/>
        </w:rPr>
        <w:t>GPC материалының меншікті беткі ауданы 2143,5 м²/г, ал жалпы кеуек көлемі 1,020 см³/г құрады.</w:t>
      </w:r>
      <w:r>
        <w:rPr>
          <w:rFonts w:ascii="Times New Roman" w:eastAsia="Times New Roman" w:hAnsi="Times New Roman" w:cs="Times New Roman"/>
          <w:sz w:val="28"/>
          <w:szCs w:val="28"/>
          <w:lang w:val="kk-KZ"/>
        </w:rPr>
        <w:t xml:space="preserve"> </w:t>
      </w:r>
      <w:r w:rsidRPr="00AB67B7">
        <w:rPr>
          <w:rFonts w:ascii="Times New Roman" w:eastAsia="Times New Roman" w:hAnsi="Times New Roman" w:cs="Times New Roman"/>
          <w:sz w:val="28"/>
          <w:szCs w:val="28"/>
          <w:lang w:val="kk-KZ"/>
        </w:rPr>
        <w:t>GPC-де диаметрі 15–30 мкм аралығындағы макрокеуектер және олардың ішінде диаметрі 1–2 мкм шамасындағы микрокеуектер анықталды.</w:t>
      </w:r>
      <w:r>
        <w:rPr>
          <w:rFonts w:ascii="Times New Roman" w:eastAsia="Times New Roman" w:hAnsi="Times New Roman" w:cs="Times New Roman"/>
          <w:sz w:val="28"/>
          <w:szCs w:val="28"/>
          <w:lang w:val="kk-KZ"/>
        </w:rPr>
        <w:t xml:space="preserve"> </w:t>
      </w:r>
      <w:r w:rsidRPr="00AB67B7">
        <w:rPr>
          <w:rFonts w:ascii="Times New Roman" w:eastAsia="Times New Roman" w:hAnsi="Times New Roman" w:cs="Times New Roman"/>
          <w:sz w:val="28"/>
          <w:szCs w:val="28"/>
          <w:lang w:val="kk-KZ"/>
        </w:rPr>
        <w:t>Белсендірілген көміртектің графиттену дәрежесі шамамен 29,13% деп есептелді.</w:t>
      </w:r>
      <w:r>
        <w:rPr>
          <w:rFonts w:ascii="Times New Roman" w:eastAsia="Times New Roman" w:hAnsi="Times New Roman" w:cs="Times New Roman"/>
          <w:sz w:val="28"/>
          <w:szCs w:val="28"/>
          <w:lang w:val="kk-KZ"/>
        </w:rPr>
        <w:t xml:space="preserve"> </w:t>
      </w:r>
      <w:r w:rsidRPr="00AB67B7">
        <w:rPr>
          <w:rFonts w:ascii="Times New Roman" w:eastAsia="Times New Roman" w:hAnsi="Times New Roman" w:cs="Times New Roman"/>
          <w:sz w:val="28"/>
          <w:szCs w:val="28"/>
          <w:lang w:val="kk-KZ"/>
        </w:rPr>
        <w:t>Бұл материал қабыршақ тәрізді құрылым түзіп, графен тәрізді морфологияға ие екені дәлелденді.</w:t>
      </w:r>
    </w:p>
    <w:p w:rsidR="00CB66A0" w:rsidRPr="00AB67B7" w:rsidRDefault="00CB66A0" w:rsidP="00302DC0">
      <w:pPr>
        <w:spacing w:after="0" w:line="240" w:lineRule="auto"/>
        <w:ind w:firstLine="720"/>
        <w:jc w:val="both"/>
        <w:rPr>
          <w:rFonts w:ascii="Times New Roman" w:eastAsia="Times New Roman" w:hAnsi="Times New Roman" w:cs="Times New Roman"/>
          <w:sz w:val="28"/>
          <w:szCs w:val="28"/>
          <w:lang w:val="kk-KZ"/>
        </w:rPr>
      </w:pPr>
      <w:r w:rsidRPr="00AB67B7">
        <w:rPr>
          <w:rFonts w:ascii="Times New Roman" w:eastAsia="Times New Roman" w:hAnsi="Times New Roman" w:cs="Times New Roman"/>
          <w:bCs/>
          <w:sz w:val="28"/>
          <w:szCs w:val="28"/>
          <w:lang w:val="kk-KZ"/>
        </w:rPr>
        <w:t>2. GPC негізіндегі күкірт катоды (GPC@S) дайында</w:t>
      </w:r>
      <w:r>
        <w:rPr>
          <w:rFonts w:ascii="Times New Roman" w:eastAsia="Times New Roman" w:hAnsi="Times New Roman" w:cs="Times New Roman"/>
          <w:bCs/>
          <w:sz w:val="28"/>
          <w:szCs w:val="28"/>
          <w:lang w:val="kk-KZ"/>
        </w:rPr>
        <w:t>лып, сипатталды:</w:t>
      </w:r>
      <w:r>
        <w:rPr>
          <w:rFonts w:ascii="Times New Roman" w:eastAsia="Times New Roman" w:hAnsi="Times New Roman" w:cs="Times New Roman"/>
          <w:sz w:val="28"/>
          <w:szCs w:val="28"/>
          <w:lang w:val="kk-KZ"/>
        </w:rPr>
        <w:t xml:space="preserve"> а</w:t>
      </w:r>
      <w:r w:rsidRPr="00AB67B7">
        <w:rPr>
          <w:rFonts w:ascii="Times New Roman" w:eastAsia="Times New Roman" w:hAnsi="Times New Roman" w:cs="Times New Roman"/>
          <w:sz w:val="28"/>
          <w:szCs w:val="28"/>
          <w:lang w:val="kk-KZ"/>
        </w:rPr>
        <w:t>лғаш рет графен тәрізді кеуекті көміртек (</w:t>
      </w:r>
      <w:r>
        <w:rPr>
          <w:rFonts w:ascii="Times New Roman" w:eastAsia="Times New Roman" w:hAnsi="Times New Roman" w:cs="Times New Roman"/>
          <w:sz w:val="28"/>
          <w:szCs w:val="28"/>
          <w:lang w:val="kk-KZ"/>
        </w:rPr>
        <w:t xml:space="preserve">GPC) күкіртті жүктеуге арналған </w:t>
      </w:r>
      <w:r w:rsidRPr="00AB67B7">
        <w:rPr>
          <w:rFonts w:ascii="Times New Roman" w:eastAsia="Times New Roman" w:hAnsi="Times New Roman" w:cs="Times New Roman"/>
          <w:sz w:val="28"/>
          <w:szCs w:val="28"/>
          <w:lang w:val="kk-KZ"/>
        </w:rPr>
        <w:t>матрица ретінде балқыту-диффузия әдісі арқылы пайдаланылды.</w:t>
      </w:r>
      <w:r>
        <w:rPr>
          <w:rFonts w:ascii="Times New Roman" w:eastAsia="Times New Roman" w:hAnsi="Times New Roman" w:cs="Times New Roman"/>
          <w:sz w:val="28"/>
          <w:szCs w:val="28"/>
          <w:lang w:val="kk-KZ"/>
        </w:rPr>
        <w:t xml:space="preserve"> </w:t>
      </w:r>
      <w:r w:rsidRPr="00AB67B7">
        <w:rPr>
          <w:rFonts w:ascii="Times New Roman" w:eastAsia="Times New Roman" w:hAnsi="Times New Roman" w:cs="Times New Roman"/>
          <w:sz w:val="28"/>
          <w:szCs w:val="28"/>
          <w:lang w:val="kk-KZ"/>
        </w:rPr>
        <w:t>Бұл катод материалы Li-S аккумуляторларына арналған жоғары тиімділікке ие композициялық электрод ретінде қолдануға жарамды екені көрсетілді.</w:t>
      </w:r>
    </w:p>
    <w:p w:rsidR="00CB66A0" w:rsidRPr="00AB67B7" w:rsidRDefault="00CB66A0" w:rsidP="00302DC0">
      <w:pPr>
        <w:spacing w:after="0" w:line="240" w:lineRule="auto"/>
        <w:ind w:firstLine="720"/>
        <w:jc w:val="both"/>
        <w:rPr>
          <w:rFonts w:ascii="Times New Roman" w:eastAsia="Times New Roman" w:hAnsi="Times New Roman" w:cs="Times New Roman"/>
          <w:sz w:val="28"/>
          <w:szCs w:val="28"/>
          <w:lang w:val="kk-KZ"/>
        </w:rPr>
      </w:pPr>
      <w:r w:rsidRPr="00AB67B7">
        <w:rPr>
          <w:rFonts w:ascii="Times New Roman" w:eastAsia="Times New Roman" w:hAnsi="Times New Roman" w:cs="Times New Roman"/>
          <w:bCs/>
          <w:sz w:val="28"/>
          <w:szCs w:val="28"/>
          <w:lang w:val="kk-KZ"/>
        </w:rPr>
        <w:lastRenderedPageBreak/>
        <w:t>3. GPC/NiO композиті синтезде</w:t>
      </w:r>
      <w:r>
        <w:rPr>
          <w:rFonts w:ascii="Times New Roman" w:eastAsia="Times New Roman" w:hAnsi="Times New Roman" w:cs="Times New Roman"/>
          <w:bCs/>
          <w:sz w:val="28"/>
          <w:szCs w:val="28"/>
          <w:lang w:val="kk-KZ"/>
        </w:rPr>
        <w:t>ліп,</w:t>
      </w:r>
      <w:r w:rsidRPr="00AB67B7">
        <w:rPr>
          <w:rFonts w:ascii="Times New Roman" w:eastAsia="Times New Roman" w:hAnsi="Times New Roman" w:cs="Times New Roman"/>
          <w:bCs/>
          <w:sz w:val="28"/>
          <w:szCs w:val="28"/>
          <w:lang w:val="kk-KZ"/>
        </w:rPr>
        <w:t xml:space="preserve"> сипатта</w:t>
      </w:r>
      <w:r>
        <w:rPr>
          <w:rFonts w:ascii="Times New Roman" w:eastAsia="Times New Roman" w:hAnsi="Times New Roman" w:cs="Times New Roman"/>
          <w:bCs/>
          <w:sz w:val="28"/>
          <w:szCs w:val="28"/>
          <w:lang w:val="kk-KZ"/>
        </w:rPr>
        <w:t>лды</w:t>
      </w:r>
      <w:r>
        <w:rPr>
          <w:rFonts w:ascii="Times New Roman" w:eastAsia="Times New Roman" w:hAnsi="Times New Roman" w:cs="Times New Roman"/>
          <w:sz w:val="28"/>
          <w:szCs w:val="28"/>
          <w:lang w:val="kk-KZ"/>
        </w:rPr>
        <w:t>: ә</w:t>
      </w:r>
      <w:r w:rsidRPr="00AB67B7">
        <w:rPr>
          <w:rFonts w:ascii="Times New Roman" w:eastAsia="Times New Roman" w:hAnsi="Times New Roman" w:cs="Times New Roman"/>
          <w:sz w:val="28"/>
          <w:szCs w:val="28"/>
          <w:lang w:val="kk-KZ"/>
        </w:rPr>
        <w:t>ртүрлі құрамдағы және GP</w:t>
      </w:r>
      <w:r>
        <w:rPr>
          <w:rFonts w:ascii="Times New Roman" w:eastAsia="Times New Roman" w:hAnsi="Times New Roman" w:cs="Times New Roman"/>
          <w:sz w:val="28"/>
          <w:szCs w:val="28"/>
          <w:lang w:val="kk-KZ"/>
        </w:rPr>
        <w:t>C:</w:t>
      </w:r>
      <w:r w:rsidRPr="00AB67B7">
        <w:rPr>
          <w:rFonts w:ascii="Times New Roman" w:eastAsia="Times New Roman" w:hAnsi="Times New Roman" w:cs="Times New Roman"/>
          <w:sz w:val="28"/>
          <w:szCs w:val="28"/>
          <w:lang w:val="kk-KZ"/>
        </w:rPr>
        <w:t>Ni(NO₃)₂ қатынасындағы композиттер синтезделіп, олардың сепаратор модификациялау агенті ретіндегі тиімділігі зерттелді.</w:t>
      </w:r>
      <w:r>
        <w:rPr>
          <w:rFonts w:ascii="Times New Roman" w:eastAsia="Times New Roman" w:hAnsi="Times New Roman" w:cs="Times New Roman"/>
          <w:sz w:val="28"/>
          <w:szCs w:val="28"/>
          <w:lang w:val="kk-KZ"/>
        </w:rPr>
        <w:t xml:space="preserve"> </w:t>
      </w:r>
      <w:r w:rsidRPr="00AB67B7">
        <w:rPr>
          <w:rFonts w:ascii="Times New Roman" w:eastAsia="Times New Roman" w:hAnsi="Times New Roman" w:cs="Times New Roman"/>
          <w:sz w:val="28"/>
          <w:szCs w:val="28"/>
          <w:lang w:val="kk-KZ"/>
        </w:rPr>
        <w:t>NiO нанобөлшектерімен модификацияланған GPC композитінің меншікті беткі ауданы 2476,6 м²/г дейін артқаны анықталды.</w:t>
      </w:r>
      <w:r>
        <w:rPr>
          <w:rFonts w:ascii="Times New Roman" w:eastAsia="Times New Roman" w:hAnsi="Times New Roman" w:cs="Times New Roman"/>
          <w:sz w:val="28"/>
          <w:szCs w:val="28"/>
          <w:lang w:val="kk-KZ"/>
        </w:rPr>
        <w:t xml:space="preserve"> </w:t>
      </w:r>
      <w:r w:rsidRPr="00AB67B7">
        <w:rPr>
          <w:rFonts w:ascii="Times New Roman" w:eastAsia="Times New Roman" w:hAnsi="Times New Roman" w:cs="Times New Roman"/>
          <w:sz w:val="28"/>
          <w:szCs w:val="28"/>
          <w:lang w:val="kk-KZ"/>
        </w:rPr>
        <w:t>GPC-NiO композиті литий полисульфидтерімен химиялық және физикалық әрекеттесіп, шаттл эффектіні төмендетуге және тотығу-тотықсыздану процестерін жылдамдатуға септігін тигізді.</w:t>
      </w:r>
    </w:p>
    <w:p w:rsidR="00CB66A0" w:rsidRPr="00AB67B7" w:rsidRDefault="00CB66A0" w:rsidP="00302DC0">
      <w:pPr>
        <w:spacing w:after="0" w:line="240" w:lineRule="auto"/>
        <w:ind w:firstLine="720"/>
        <w:jc w:val="both"/>
        <w:rPr>
          <w:rFonts w:ascii="Times New Roman" w:eastAsia="Times New Roman" w:hAnsi="Times New Roman" w:cs="Times New Roman"/>
          <w:sz w:val="28"/>
          <w:szCs w:val="28"/>
          <w:lang w:val="kk-KZ"/>
        </w:rPr>
      </w:pPr>
      <w:r w:rsidRPr="00AB67B7">
        <w:rPr>
          <w:rFonts w:ascii="Times New Roman" w:eastAsia="Times New Roman" w:hAnsi="Times New Roman" w:cs="Times New Roman"/>
          <w:bCs/>
          <w:sz w:val="28"/>
          <w:szCs w:val="28"/>
          <w:lang w:val="kk-KZ"/>
        </w:rPr>
        <w:t>4. GPC@S катоды мен GPC-NiO-20 модификацияланған сепараторы бар литий-күкірт аккумуляторын дайында</w:t>
      </w:r>
      <w:r>
        <w:rPr>
          <w:rFonts w:ascii="Times New Roman" w:eastAsia="Times New Roman" w:hAnsi="Times New Roman" w:cs="Times New Roman"/>
          <w:bCs/>
          <w:sz w:val="28"/>
          <w:szCs w:val="28"/>
          <w:lang w:val="kk-KZ"/>
        </w:rPr>
        <w:t xml:space="preserve">лды және сипатталды: </w:t>
      </w:r>
      <w:r>
        <w:rPr>
          <w:rFonts w:ascii="Times New Roman" w:eastAsia="Times New Roman" w:hAnsi="Times New Roman" w:cs="Times New Roman"/>
          <w:sz w:val="28"/>
          <w:szCs w:val="28"/>
          <w:lang w:val="kk-KZ"/>
        </w:rPr>
        <w:t>қ</w:t>
      </w:r>
      <w:r w:rsidRPr="00AB67B7">
        <w:rPr>
          <w:rFonts w:ascii="Times New Roman" w:eastAsia="Times New Roman" w:hAnsi="Times New Roman" w:cs="Times New Roman"/>
          <w:sz w:val="28"/>
          <w:szCs w:val="28"/>
          <w:lang w:val="kk-KZ"/>
        </w:rPr>
        <w:t>ұрамында GPC@S катоды және GPC-NiO-20 модификацияланған сепараторы бар Li-S аккумуляторлық ұяшық жасалды.</w:t>
      </w:r>
      <w:r>
        <w:rPr>
          <w:rFonts w:ascii="Times New Roman" w:eastAsia="Times New Roman" w:hAnsi="Times New Roman" w:cs="Times New Roman"/>
          <w:sz w:val="28"/>
          <w:szCs w:val="28"/>
          <w:lang w:val="kk-KZ"/>
        </w:rPr>
        <w:t xml:space="preserve"> Бұл ұяшық 0,2</w:t>
      </w:r>
      <w:r w:rsidRPr="00AB67B7">
        <w:rPr>
          <w:rFonts w:ascii="Times New Roman" w:eastAsia="Times New Roman" w:hAnsi="Times New Roman" w:cs="Times New Roman"/>
          <w:sz w:val="28"/>
          <w:szCs w:val="28"/>
          <w:lang w:val="kk-KZ"/>
        </w:rPr>
        <w:t xml:space="preserve">C ток тығыздығында </w:t>
      </w:r>
      <w:r w:rsidRPr="00AB67B7">
        <w:rPr>
          <w:rFonts w:ascii="Times New Roman" w:eastAsia="Times New Roman" w:hAnsi="Times New Roman" w:cs="Times New Roman"/>
          <w:bCs/>
          <w:sz w:val="28"/>
          <w:szCs w:val="28"/>
          <w:lang w:val="kk-KZ"/>
        </w:rPr>
        <w:t>1519 мА·сағ/г</w:t>
      </w:r>
      <w:r w:rsidRPr="00AB67B7">
        <w:rPr>
          <w:rFonts w:ascii="Times New Roman" w:eastAsia="Times New Roman" w:hAnsi="Times New Roman" w:cs="Times New Roman"/>
          <w:sz w:val="28"/>
          <w:szCs w:val="28"/>
          <w:lang w:val="kk-KZ"/>
        </w:rPr>
        <w:t xml:space="preserve"> бастапқы разрядтық сыйымдылық көрсетті.</w:t>
      </w:r>
      <w:r>
        <w:rPr>
          <w:rFonts w:ascii="Times New Roman" w:eastAsia="Times New Roman" w:hAnsi="Times New Roman" w:cs="Times New Roman"/>
          <w:sz w:val="28"/>
          <w:szCs w:val="28"/>
          <w:lang w:val="kk-KZ"/>
        </w:rPr>
        <w:t xml:space="preserve"> 1</w:t>
      </w:r>
      <w:r w:rsidRPr="00AB67B7">
        <w:rPr>
          <w:rFonts w:ascii="Times New Roman" w:eastAsia="Times New Roman" w:hAnsi="Times New Roman" w:cs="Times New Roman"/>
          <w:sz w:val="28"/>
          <w:szCs w:val="28"/>
          <w:lang w:val="kk-KZ"/>
        </w:rPr>
        <w:t xml:space="preserve">C кезінде 400 цикл бойы тек </w:t>
      </w:r>
      <w:r w:rsidRPr="00AB67B7">
        <w:rPr>
          <w:rFonts w:ascii="Times New Roman" w:eastAsia="Times New Roman" w:hAnsi="Times New Roman" w:cs="Times New Roman"/>
          <w:bCs/>
          <w:sz w:val="28"/>
          <w:szCs w:val="28"/>
          <w:lang w:val="kk-KZ"/>
        </w:rPr>
        <w:t>0,091%</w:t>
      </w:r>
      <w:r w:rsidRPr="00AB67B7">
        <w:rPr>
          <w:rFonts w:ascii="Times New Roman" w:eastAsia="Times New Roman" w:hAnsi="Times New Roman" w:cs="Times New Roman"/>
          <w:sz w:val="28"/>
          <w:szCs w:val="28"/>
          <w:lang w:val="kk-KZ"/>
        </w:rPr>
        <w:t xml:space="preserve"> сыйымдылық жоғалту арқылы жоғары циклдік тұрақтылық байқалды.</w:t>
      </w:r>
      <w:r>
        <w:rPr>
          <w:rFonts w:ascii="Times New Roman" w:eastAsia="Times New Roman" w:hAnsi="Times New Roman" w:cs="Times New Roman"/>
          <w:sz w:val="28"/>
          <w:szCs w:val="28"/>
          <w:lang w:val="kk-KZ"/>
        </w:rPr>
        <w:t xml:space="preserve"> 2</w:t>
      </w:r>
      <w:r w:rsidRPr="00AB67B7">
        <w:rPr>
          <w:rFonts w:ascii="Times New Roman" w:eastAsia="Times New Roman" w:hAnsi="Times New Roman" w:cs="Times New Roman"/>
          <w:sz w:val="28"/>
          <w:szCs w:val="28"/>
          <w:lang w:val="kk-KZ"/>
        </w:rPr>
        <w:t xml:space="preserve">C жағдайында </w:t>
      </w:r>
      <w:r w:rsidRPr="00AB67B7">
        <w:rPr>
          <w:rFonts w:ascii="Times New Roman" w:eastAsia="Times New Roman" w:hAnsi="Times New Roman" w:cs="Times New Roman"/>
          <w:bCs/>
          <w:sz w:val="28"/>
          <w:szCs w:val="28"/>
          <w:lang w:val="kk-KZ"/>
        </w:rPr>
        <w:t>568 мА·сағ/г</w:t>
      </w:r>
      <w:r w:rsidRPr="00AB67B7">
        <w:rPr>
          <w:rFonts w:ascii="Times New Roman" w:eastAsia="Times New Roman" w:hAnsi="Times New Roman" w:cs="Times New Roman"/>
          <w:sz w:val="28"/>
          <w:szCs w:val="28"/>
          <w:lang w:val="kk-KZ"/>
        </w:rPr>
        <w:t xml:space="preserve"> өнімділік көрсеткіші тіркелді.</w:t>
      </w:r>
      <w:r>
        <w:rPr>
          <w:rFonts w:ascii="Times New Roman" w:eastAsia="Times New Roman" w:hAnsi="Times New Roman" w:cs="Times New Roman"/>
          <w:sz w:val="28"/>
          <w:szCs w:val="28"/>
          <w:lang w:val="kk-KZ"/>
        </w:rPr>
        <w:t xml:space="preserve"> </w:t>
      </w:r>
      <w:r w:rsidRPr="00AB67B7">
        <w:rPr>
          <w:rFonts w:ascii="Times New Roman" w:eastAsia="Times New Roman" w:hAnsi="Times New Roman" w:cs="Times New Roman"/>
          <w:sz w:val="28"/>
          <w:szCs w:val="28"/>
          <w:lang w:val="kk-KZ"/>
        </w:rPr>
        <w:t xml:space="preserve">Жасалған материалдар негізінде литий-күкірт аккумуляторын құрастыруға арналған </w:t>
      </w:r>
      <w:r w:rsidR="00817194">
        <w:rPr>
          <w:rFonts w:ascii="Times New Roman" w:eastAsia="Times New Roman" w:hAnsi="Times New Roman" w:cs="Times New Roman"/>
          <w:bCs/>
          <w:sz w:val="28"/>
          <w:szCs w:val="28"/>
          <w:lang w:val="kk-KZ"/>
        </w:rPr>
        <w:t>технологиялық сызба</w:t>
      </w:r>
      <w:r w:rsidRPr="00AB67B7">
        <w:rPr>
          <w:rFonts w:ascii="Times New Roman" w:eastAsia="Times New Roman" w:hAnsi="Times New Roman" w:cs="Times New Roman"/>
          <w:bCs/>
          <w:sz w:val="28"/>
          <w:szCs w:val="28"/>
          <w:lang w:val="kk-KZ"/>
        </w:rPr>
        <w:t>нұсқа әзірленді</w:t>
      </w:r>
      <w:r w:rsidRPr="00AB67B7">
        <w:rPr>
          <w:rFonts w:ascii="Times New Roman" w:eastAsia="Times New Roman" w:hAnsi="Times New Roman" w:cs="Times New Roman"/>
          <w:sz w:val="28"/>
          <w:szCs w:val="28"/>
          <w:lang w:val="kk-KZ"/>
        </w:rPr>
        <w:t>.</w:t>
      </w:r>
    </w:p>
    <w:p w:rsidR="00280D0B" w:rsidRDefault="00CB66A0" w:rsidP="00F455A0">
      <w:pPr>
        <w:spacing w:after="0" w:line="240" w:lineRule="auto"/>
        <w:ind w:firstLine="720"/>
        <w:jc w:val="both"/>
        <w:rPr>
          <w:rFonts w:ascii="Times New Roman" w:eastAsia="Times New Roman" w:hAnsi="Times New Roman" w:cs="Times New Roman"/>
          <w:sz w:val="28"/>
          <w:szCs w:val="28"/>
          <w:lang w:val="kk-KZ"/>
        </w:rPr>
      </w:pPr>
      <w:r w:rsidRPr="00AB67B7">
        <w:rPr>
          <w:rFonts w:ascii="Times New Roman" w:eastAsia="Times New Roman" w:hAnsi="Times New Roman" w:cs="Times New Roman"/>
          <w:sz w:val="28"/>
          <w:szCs w:val="28"/>
          <w:lang w:val="kk-KZ"/>
        </w:rPr>
        <w:t>Осы зерттеу барысында күріш қауызынан алынған арзан әрі экологиялық таза шикізат негізінде жоғары меншікті беткі ауданы мен кеуектілігі бар GPC материалы синтезделді. GPC негізіндегі GPC@S катоды және GPC-NiO композитімен модификацияланған сепаратор өзара тиімді жұмыс істеп, шаттл эффектіні төмендетіп, электрохимиялық өнімділікті айтарлықтай жақсартты. Бұл әзірленген композиттер тек литий-күкірт аккумуляторлары үшін ғана емес, басқа да энергия сақтау жүйелері мен функционалды материалдар жасау саласын</w:t>
      </w:r>
      <w:r w:rsidR="00F455A0">
        <w:rPr>
          <w:rFonts w:ascii="Times New Roman" w:eastAsia="Times New Roman" w:hAnsi="Times New Roman" w:cs="Times New Roman"/>
          <w:sz w:val="28"/>
          <w:szCs w:val="28"/>
          <w:lang w:val="kk-KZ"/>
        </w:rPr>
        <w:t>да қолдануға болатынын көрсетті.</w:t>
      </w:r>
    </w:p>
    <w:p w:rsidR="006B76C7" w:rsidRDefault="006B76C7" w:rsidP="00F455A0">
      <w:pPr>
        <w:spacing w:after="0" w:line="240" w:lineRule="auto"/>
        <w:ind w:firstLine="720"/>
        <w:jc w:val="both"/>
        <w:rPr>
          <w:rFonts w:ascii="Times New Roman" w:eastAsia="Times New Roman" w:hAnsi="Times New Roman" w:cs="Times New Roman"/>
          <w:sz w:val="28"/>
          <w:szCs w:val="28"/>
          <w:lang w:val="kk-KZ"/>
        </w:rPr>
      </w:pPr>
    </w:p>
    <w:p w:rsidR="006B76C7" w:rsidRDefault="006B76C7" w:rsidP="00F455A0">
      <w:pPr>
        <w:spacing w:after="0" w:line="240" w:lineRule="auto"/>
        <w:ind w:firstLine="720"/>
        <w:jc w:val="both"/>
        <w:rPr>
          <w:rFonts w:ascii="Times New Roman" w:eastAsia="Times New Roman" w:hAnsi="Times New Roman" w:cs="Times New Roman"/>
          <w:sz w:val="28"/>
          <w:szCs w:val="28"/>
          <w:lang w:val="kk-KZ"/>
        </w:rPr>
      </w:pPr>
    </w:p>
    <w:p w:rsidR="006B76C7" w:rsidRDefault="006B76C7" w:rsidP="00F455A0">
      <w:pPr>
        <w:spacing w:after="0" w:line="240" w:lineRule="auto"/>
        <w:ind w:firstLine="720"/>
        <w:jc w:val="both"/>
        <w:rPr>
          <w:rFonts w:ascii="Times New Roman" w:eastAsia="Times New Roman" w:hAnsi="Times New Roman" w:cs="Times New Roman"/>
          <w:sz w:val="28"/>
          <w:szCs w:val="28"/>
          <w:lang w:val="kk-KZ"/>
        </w:rPr>
      </w:pPr>
    </w:p>
    <w:p w:rsidR="006B76C7" w:rsidRDefault="006B76C7" w:rsidP="00F455A0">
      <w:pPr>
        <w:spacing w:after="0" w:line="240" w:lineRule="auto"/>
        <w:ind w:firstLine="720"/>
        <w:jc w:val="both"/>
        <w:rPr>
          <w:rFonts w:ascii="Times New Roman" w:eastAsia="Times New Roman" w:hAnsi="Times New Roman" w:cs="Times New Roman"/>
          <w:sz w:val="28"/>
          <w:szCs w:val="28"/>
          <w:lang w:val="kk-KZ"/>
        </w:rPr>
      </w:pPr>
    </w:p>
    <w:p w:rsidR="006B76C7" w:rsidRDefault="006B76C7" w:rsidP="00F455A0">
      <w:pPr>
        <w:spacing w:after="0" w:line="240" w:lineRule="auto"/>
        <w:ind w:firstLine="720"/>
        <w:jc w:val="both"/>
        <w:rPr>
          <w:rFonts w:ascii="Times New Roman" w:eastAsia="Times New Roman" w:hAnsi="Times New Roman" w:cs="Times New Roman"/>
          <w:sz w:val="28"/>
          <w:szCs w:val="28"/>
          <w:lang w:val="kk-KZ"/>
        </w:rPr>
      </w:pPr>
    </w:p>
    <w:p w:rsidR="006B76C7" w:rsidRDefault="006B76C7" w:rsidP="00F455A0">
      <w:pPr>
        <w:spacing w:after="0" w:line="240" w:lineRule="auto"/>
        <w:ind w:firstLine="720"/>
        <w:jc w:val="both"/>
        <w:rPr>
          <w:rFonts w:ascii="Times New Roman" w:eastAsia="Times New Roman" w:hAnsi="Times New Roman" w:cs="Times New Roman"/>
          <w:sz w:val="28"/>
          <w:szCs w:val="28"/>
          <w:lang w:val="kk-KZ"/>
        </w:rPr>
      </w:pPr>
    </w:p>
    <w:p w:rsidR="006B76C7" w:rsidRDefault="006B76C7" w:rsidP="00F455A0">
      <w:pPr>
        <w:spacing w:after="0" w:line="240" w:lineRule="auto"/>
        <w:ind w:firstLine="720"/>
        <w:jc w:val="both"/>
        <w:rPr>
          <w:rFonts w:ascii="Times New Roman" w:eastAsia="Times New Roman" w:hAnsi="Times New Roman" w:cs="Times New Roman"/>
          <w:sz w:val="28"/>
          <w:szCs w:val="28"/>
          <w:lang w:val="kk-KZ"/>
        </w:rPr>
      </w:pPr>
    </w:p>
    <w:p w:rsidR="006B76C7" w:rsidRDefault="006B76C7" w:rsidP="00F455A0">
      <w:pPr>
        <w:spacing w:after="0" w:line="240" w:lineRule="auto"/>
        <w:ind w:firstLine="720"/>
        <w:jc w:val="both"/>
        <w:rPr>
          <w:rFonts w:ascii="Times New Roman" w:eastAsia="Times New Roman" w:hAnsi="Times New Roman" w:cs="Times New Roman"/>
          <w:sz w:val="28"/>
          <w:szCs w:val="28"/>
          <w:lang w:val="kk-KZ"/>
        </w:rPr>
      </w:pPr>
    </w:p>
    <w:p w:rsidR="006B76C7" w:rsidRDefault="006B76C7" w:rsidP="00F455A0">
      <w:pPr>
        <w:spacing w:after="0" w:line="240" w:lineRule="auto"/>
        <w:ind w:firstLine="720"/>
        <w:jc w:val="both"/>
        <w:rPr>
          <w:rFonts w:ascii="Times New Roman" w:eastAsia="Times New Roman" w:hAnsi="Times New Roman" w:cs="Times New Roman"/>
          <w:sz w:val="28"/>
          <w:szCs w:val="28"/>
          <w:lang w:val="kk-KZ"/>
        </w:rPr>
      </w:pPr>
    </w:p>
    <w:p w:rsidR="006B76C7" w:rsidRDefault="006B76C7" w:rsidP="00F455A0">
      <w:pPr>
        <w:spacing w:after="0" w:line="240" w:lineRule="auto"/>
        <w:ind w:firstLine="720"/>
        <w:jc w:val="both"/>
        <w:rPr>
          <w:rFonts w:ascii="Times New Roman" w:eastAsia="Times New Roman" w:hAnsi="Times New Roman" w:cs="Times New Roman"/>
          <w:sz w:val="28"/>
          <w:szCs w:val="28"/>
          <w:lang w:val="kk-KZ"/>
        </w:rPr>
      </w:pPr>
    </w:p>
    <w:p w:rsidR="006B76C7" w:rsidRDefault="006B76C7" w:rsidP="00F455A0">
      <w:pPr>
        <w:spacing w:after="0" w:line="240" w:lineRule="auto"/>
        <w:ind w:firstLine="720"/>
        <w:jc w:val="both"/>
        <w:rPr>
          <w:rFonts w:ascii="Times New Roman" w:eastAsia="Times New Roman" w:hAnsi="Times New Roman" w:cs="Times New Roman"/>
          <w:sz w:val="28"/>
          <w:szCs w:val="28"/>
          <w:lang w:val="kk-KZ"/>
        </w:rPr>
      </w:pPr>
    </w:p>
    <w:p w:rsidR="006B76C7" w:rsidRDefault="006B76C7" w:rsidP="00F455A0">
      <w:pPr>
        <w:spacing w:after="0" w:line="240" w:lineRule="auto"/>
        <w:ind w:firstLine="720"/>
        <w:jc w:val="both"/>
        <w:rPr>
          <w:rFonts w:ascii="Times New Roman" w:eastAsia="Times New Roman" w:hAnsi="Times New Roman" w:cs="Times New Roman"/>
          <w:sz w:val="28"/>
          <w:szCs w:val="28"/>
          <w:lang w:val="kk-KZ"/>
        </w:rPr>
      </w:pPr>
    </w:p>
    <w:p w:rsidR="006B76C7" w:rsidRDefault="006B76C7" w:rsidP="00F455A0">
      <w:pPr>
        <w:spacing w:after="0" w:line="240" w:lineRule="auto"/>
        <w:ind w:firstLine="720"/>
        <w:jc w:val="both"/>
        <w:rPr>
          <w:rFonts w:ascii="Times New Roman" w:eastAsia="Times New Roman" w:hAnsi="Times New Roman" w:cs="Times New Roman"/>
          <w:sz w:val="28"/>
          <w:szCs w:val="28"/>
          <w:lang w:val="kk-KZ"/>
        </w:rPr>
      </w:pPr>
    </w:p>
    <w:p w:rsidR="006B76C7" w:rsidRDefault="006B76C7" w:rsidP="00EB63E7">
      <w:pPr>
        <w:spacing w:after="0" w:line="240" w:lineRule="auto"/>
        <w:jc w:val="both"/>
        <w:rPr>
          <w:rFonts w:ascii="Times New Roman" w:eastAsia="Times New Roman" w:hAnsi="Times New Roman" w:cs="Times New Roman"/>
          <w:sz w:val="28"/>
          <w:szCs w:val="28"/>
          <w:lang w:val="kk-KZ"/>
        </w:rPr>
      </w:pPr>
    </w:p>
    <w:p w:rsidR="006B76C7" w:rsidRDefault="006B76C7" w:rsidP="00F455A0">
      <w:pPr>
        <w:spacing w:after="0" w:line="240" w:lineRule="auto"/>
        <w:ind w:firstLine="720"/>
        <w:jc w:val="both"/>
        <w:rPr>
          <w:rFonts w:ascii="Times New Roman" w:eastAsia="Times New Roman" w:hAnsi="Times New Roman" w:cs="Times New Roman"/>
          <w:sz w:val="28"/>
          <w:szCs w:val="28"/>
          <w:lang w:val="kk-KZ"/>
        </w:rPr>
      </w:pPr>
    </w:p>
    <w:p w:rsidR="00616A61" w:rsidRPr="00CB66A0" w:rsidRDefault="00B91050" w:rsidP="00EB63E7">
      <w:pPr>
        <w:rPr>
          <w:rStyle w:val="label"/>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br w:type="page"/>
      </w:r>
    </w:p>
    <w:p w:rsidR="009116AD" w:rsidRPr="005F405E" w:rsidRDefault="009116AD" w:rsidP="00AC258C">
      <w:pPr>
        <w:widowControl w:val="0"/>
        <w:autoSpaceDE w:val="0"/>
        <w:autoSpaceDN w:val="0"/>
        <w:adjustRightInd w:val="0"/>
        <w:spacing w:after="0" w:line="240" w:lineRule="auto"/>
        <w:ind w:left="480" w:hanging="480"/>
        <w:rPr>
          <w:rFonts w:ascii="Times New Roman" w:hAnsi="Times New Roman" w:cs="Times New Roman"/>
          <w:b/>
          <w:sz w:val="28"/>
          <w:szCs w:val="28"/>
          <w:lang w:val="kk-KZ"/>
        </w:rPr>
      </w:pPr>
      <w:r w:rsidRPr="005F405E">
        <w:rPr>
          <w:rFonts w:ascii="Times New Roman" w:hAnsi="Times New Roman" w:cs="Times New Roman"/>
          <w:b/>
          <w:sz w:val="28"/>
          <w:szCs w:val="28"/>
          <w:lang w:val="kk-KZ"/>
        </w:rPr>
        <w:lastRenderedPageBreak/>
        <w:t>ҚОЛДАНЫЛҒАН ӘДЕБИЕТТЕР</w:t>
      </w:r>
    </w:p>
    <w:p w:rsidR="009116AD" w:rsidRPr="005F405E" w:rsidRDefault="009116AD" w:rsidP="009116AD">
      <w:pPr>
        <w:widowControl w:val="0"/>
        <w:autoSpaceDE w:val="0"/>
        <w:autoSpaceDN w:val="0"/>
        <w:adjustRightInd w:val="0"/>
        <w:spacing w:after="0" w:line="240" w:lineRule="auto"/>
        <w:ind w:left="480" w:hanging="480"/>
        <w:jc w:val="center"/>
        <w:rPr>
          <w:rFonts w:ascii="Times New Roman" w:hAnsi="Times New Roman" w:cs="Times New Roman"/>
          <w:b/>
          <w:sz w:val="28"/>
          <w:szCs w:val="28"/>
          <w:lang w:val="kk-KZ"/>
        </w:rPr>
      </w:pPr>
    </w:p>
    <w:p w:rsidR="009116AD" w:rsidRPr="005F405E" w:rsidRDefault="009116AD" w:rsidP="009116AD">
      <w:pPr>
        <w:widowControl w:val="0"/>
        <w:autoSpaceDE w:val="0"/>
        <w:autoSpaceDN w:val="0"/>
        <w:adjustRightInd w:val="0"/>
        <w:spacing w:after="0" w:line="240" w:lineRule="auto"/>
        <w:ind w:left="640" w:hanging="640"/>
        <w:rPr>
          <w:rFonts w:ascii="Times New Roman" w:hAnsi="Times New Roman" w:cs="Times New Roman"/>
          <w:noProof/>
          <w:sz w:val="28"/>
          <w:szCs w:val="28"/>
          <w:lang w:val="en-US"/>
        </w:rPr>
      </w:pPr>
      <w:r w:rsidRPr="005F405E">
        <w:rPr>
          <w:rFonts w:ascii="Times New Roman" w:hAnsi="Times New Roman" w:cs="Times New Roman"/>
          <w:noProof/>
          <w:sz w:val="28"/>
          <w:szCs w:val="28"/>
          <w:lang w:val="en-US"/>
        </w:rPr>
        <w:fldChar w:fldCharType="begin" w:fldLock="1"/>
      </w:r>
      <w:r w:rsidRPr="004A53FA">
        <w:rPr>
          <w:rFonts w:ascii="Times New Roman" w:hAnsi="Times New Roman" w:cs="Times New Roman"/>
          <w:noProof/>
          <w:sz w:val="28"/>
          <w:szCs w:val="28"/>
          <w:lang w:val="kk-KZ"/>
        </w:rPr>
        <w:instrText xml:space="preserve">ADDIN Mendeley Bibliography CSL_BIBLIOGRAPHY </w:instrText>
      </w:r>
      <w:r w:rsidRPr="005F405E">
        <w:rPr>
          <w:rFonts w:ascii="Times New Roman" w:hAnsi="Times New Roman" w:cs="Times New Roman"/>
          <w:noProof/>
          <w:sz w:val="28"/>
          <w:szCs w:val="28"/>
          <w:lang w:val="en-US"/>
        </w:rPr>
        <w:fldChar w:fldCharType="separate"/>
      </w:r>
      <w:r w:rsidRPr="004A53FA">
        <w:rPr>
          <w:rFonts w:ascii="Times New Roman" w:hAnsi="Times New Roman" w:cs="Times New Roman"/>
          <w:noProof/>
          <w:sz w:val="28"/>
          <w:szCs w:val="28"/>
          <w:lang w:val="kk-KZ"/>
        </w:rPr>
        <w:t>1.</w:t>
      </w:r>
      <w:r w:rsidRPr="004A53FA">
        <w:rPr>
          <w:rFonts w:ascii="Times New Roman" w:hAnsi="Times New Roman" w:cs="Times New Roman"/>
          <w:noProof/>
          <w:sz w:val="28"/>
          <w:szCs w:val="28"/>
          <w:lang w:val="kk-KZ"/>
        </w:rPr>
        <w:tab/>
        <w:t xml:space="preserve">D. W. Wang et al. </w:t>
      </w:r>
      <w:r w:rsidRPr="005F405E">
        <w:rPr>
          <w:rFonts w:ascii="Times New Roman" w:hAnsi="Times New Roman" w:cs="Times New Roman"/>
          <w:noProof/>
          <w:sz w:val="28"/>
          <w:szCs w:val="28"/>
          <w:lang w:val="en-US"/>
        </w:rPr>
        <w:t>Carbon-sulfur composites for Li-S batteries: Status and prospects// J. Mater. Chem. A</w:t>
      </w:r>
      <w:r w:rsidR="00276D77">
        <w:rPr>
          <w:rFonts w:ascii="Times New Roman" w:hAnsi="Times New Roman" w:cs="Times New Roman"/>
          <w:noProof/>
          <w:sz w:val="28"/>
          <w:szCs w:val="28"/>
          <w:lang w:val="en-US"/>
        </w:rPr>
        <w:t xml:space="preserve"> - 2013. Vol. 1. – P. 9382–9394</w:t>
      </w:r>
      <w:r w:rsidR="00276D77">
        <w:rPr>
          <w:rFonts w:ascii="Times New Roman" w:hAnsi="Times New Roman" w:cs="Times New Roman"/>
          <w:noProof/>
          <w:sz w:val="28"/>
          <w:szCs w:val="28"/>
          <w:lang w:val="kk-KZ"/>
        </w:rPr>
        <w:t>.</w:t>
      </w:r>
      <w:r w:rsidRPr="005F405E">
        <w:rPr>
          <w:rFonts w:ascii="Times New Roman" w:hAnsi="Times New Roman" w:cs="Times New Roman"/>
          <w:noProof/>
          <w:sz w:val="28"/>
          <w:szCs w:val="28"/>
          <w:lang w:val="en-US"/>
        </w:rPr>
        <w:t xml:space="preserve"> </w:t>
      </w:r>
    </w:p>
    <w:p w:rsidR="009116AD" w:rsidRPr="005F405E" w:rsidRDefault="009116AD" w:rsidP="009116AD">
      <w:pPr>
        <w:widowControl w:val="0"/>
        <w:autoSpaceDE w:val="0"/>
        <w:autoSpaceDN w:val="0"/>
        <w:adjustRightInd w:val="0"/>
        <w:spacing w:after="0" w:line="240" w:lineRule="auto"/>
        <w:ind w:left="640" w:hanging="640"/>
        <w:rPr>
          <w:rFonts w:ascii="Times New Roman" w:hAnsi="Times New Roman" w:cs="Times New Roman"/>
          <w:noProof/>
          <w:sz w:val="28"/>
          <w:szCs w:val="28"/>
          <w:lang w:val="en-US"/>
        </w:rPr>
      </w:pPr>
      <w:r w:rsidRPr="005F405E">
        <w:rPr>
          <w:rFonts w:ascii="Times New Roman" w:hAnsi="Times New Roman" w:cs="Times New Roman"/>
          <w:noProof/>
          <w:sz w:val="28"/>
          <w:szCs w:val="28"/>
          <w:lang w:val="en-US"/>
        </w:rPr>
        <w:t>2.</w:t>
      </w:r>
      <w:r w:rsidRPr="005F405E">
        <w:rPr>
          <w:rFonts w:ascii="Times New Roman" w:hAnsi="Times New Roman" w:cs="Times New Roman"/>
          <w:noProof/>
          <w:sz w:val="28"/>
          <w:szCs w:val="28"/>
          <w:lang w:val="en-US"/>
        </w:rPr>
        <w:tab/>
        <w:t>X. Ji, K. T. Lee, and L. F. Nazar. A highly ordered nanostructured carbon-sulphur cathode for lithium-sulphur batteries// Nat. Mater-2009. Vol. 8. – PP. 500–506.</w:t>
      </w:r>
    </w:p>
    <w:p w:rsidR="009116AD" w:rsidRPr="00276D77" w:rsidRDefault="009116AD" w:rsidP="009116AD">
      <w:pPr>
        <w:widowControl w:val="0"/>
        <w:autoSpaceDE w:val="0"/>
        <w:autoSpaceDN w:val="0"/>
        <w:adjustRightInd w:val="0"/>
        <w:spacing w:after="0" w:line="240" w:lineRule="auto"/>
        <w:ind w:left="640" w:hanging="640"/>
        <w:rPr>
          <w:rFonts w:ascii="Times New Roman" w:hAnsi="Times New Roman" w:cs="Times New Roman"/>
          <w:noProof/>
          <w:sz w:val="28"/>
          <w:szCs w:val="28"/>
          <w:lang w:val="kk-KZ"/>
        </w:rPr>
      </w:pPr>
      <w:r w:rsidRPr="005F405E">
        <w:rPr>
          <w:rFonts w:ascii="Times New Roman" w:hAnsi="Times New Roman" w:cs="Times New Roman"/>
          <w:noProof/>
          <w:sz w:val="28"/>
          <w:szCs w:val="28"/>
          <w:lang w:val="en-US"/>
        </w:rPr>
        <w:t>3.</w:t>
      </w:r>
      <w:r w:rsidRPr="005F405E">
        <w:rPr>
          <w:rFonts w:ascii="Times New Roman" w:hAnsi="Times New Roman" w:cs="Times New Roman"/>
          <w:noProof/>
          <w:sz w:val="28"/>
          <w:szCs w:val="28"/>
          <w:lang w:val="en-US"/>
        </w:rPr>
        <w:tab/>
        <w:t xml:space="preserve">Z. Li et al.Insight into the electrode mechanism in lithium-sulfur batteries with ordered microporous carbon confined sulfur as the cathode// Adv. Energy Mater- 2014. – </w:t>
      </w:r>
      <w:r w:rsidRPr="00FD35FB">
        <w:rPr>
          <w:rFonts w:ascii="Times New Roman" w:hAnsi="Times New Roman" w:cs="Times New Roman"/>
          <w:noProof/>
          <w:sz w:val="28"/>
          <w:szCs w:val="28"/>
          <w:lang w:val="en-US"/>
        </w:rPr>
        <w:t>PP</w:t>
      </w:r>
      <w:r>
        <w:rPr>
          <w:rFonts w:ascii="Times New Roman" w:hAnsi="Times New Roman" w:cs="Times New Roman"/>
          <w:noProof/>
          <w:sz w:val="28"/>
          <w:szCs w:val="28"/>
          <w:lang w:val="en-US"/>
        </w:rPr>
        <w:t>.1-8</w:t>
      </w:r>
      <w:r w:rsidR="00276D77">
        <w:rPr>
          <w:rFonts w:ascii="Times New Roman" w:hAnsi="Times New Roman" w:cs="Times New Roman"/>
          <w:noProof/>
          <w:sz w:val="28"/>
          <w:szCs w:val="28"/>
          <w:lang w:val="kk-KZ"/>
        </w:rPr>
        <w:t>.</w:t>
      </w:r>
    </w:p>
    <w:p w:rsidR="009116AD" w:rsidRPr="005F405E" w:rsidRDefault="009116AD" w:rsidP="009116AD">
      <w:pPr>
        <w:widowControl w:val="0"/>
        <w:autoSpaceDE w:val="0"/>
        <w:autoSpaceDN w:val="0"/>
        <w:adjustRightInd w:val="0"/>
        <w:spacing w:after="0" w:line="240" w:lineRule="auto"/>
        <w:ind w:left="640" w:hanging="640"/>
        <w:rPr>
          <w:rFonts w:ascii="Times New Roman" w:hAnsi="Times New Roman" w:cs="Times New Roman"/>
          <w:noProof/>
          <w:sz w:val="28"/>
          <w:szCs w:val="28"/>
          <w:lang w:val="en-US"/>
        </w:rPr>
      </w:pPr>
      <w:r w:rsidRPr="005F405E">
        <w:rPr>
          <w:rFonts w:ascii="Times New Roman" w:hAnsi="Times New Roman" w:cs="Times New Roman"/>
          <w:noProof/>
          <w:sz w:val="28"/>
          <w:szCs w:val="28"/>
          <w:lang w:val="en-US"/>
        </w:rPr>
        <w:t>4.</w:t>
      </w:r>
      <w:r w:rsidRPr="005F405E">
        <w:rPr>
          <w:rFonts w:ascii="Times New Roman" w:hAnsi="Times New Roman" w:cs="Times New Roman"/>
          <w:noProof/>
          <w:sz w:val="28"/>
          <w:szCs w:val="28"/>
          <w:lang w:val="en-US"/>
        </w:rPr>
        <w:tab/>
        <w:t>A. Benítez, J. Amaro-Gahete, Y. C. Chien, Á. Caballero, J. Morales, and D. Brandell. Recent advances in lithium-sulfur batteries using biomass-derived carbons as sulfur host// Renew. Sustain. Energy Rev-2021.PP</w:t>
      </w:r>
      <w:r w:rsidR="00276D77">
        <w:rPr>
          <w:rFonts w:ascii="Times New Roman" w:hAnsi="Times New Roman" w:cs="Times New Roman"/>
          <w:noProof/>
          <w:sz w:val="28"/>
          <w:szCs w:val="28"/>
          <w:lang w:val="en-US"/>
        </w:rPr>
        <w:t>.1-30.</w:t>
      </w:r>
    </w:p>
    <w:p w:rsidR="009116AD" w:rsidRPr="005F405E" w:rsidRDefault="009116AD" w:rsidP="009116AD">
      <w:pPr>
        <w:widowControl w:val="0"/>
        <w:autoSpaceDE w:val="0"/>
        <w:autoSpaceDN w:val="0"/>
        <w:adjustRightInd w:val="0"/>
        <w:spacing w:after="0" w:line="240" w:lineRule="auto"/>
        <w:ind w:left="640" w:hanging="640"/>
        <w:rPr>
          <w:rFonts w:ascii="Times New Roman" w:hAnsi="Times New Roman" w:cs="Times New Roman"/>
          <w:noProof/>
          <w:sz w:val="28"/>
          <w:szCs w:val="28"/>
          <w:lang w:val="en-US"/>
        </w:rPr>
      </w:pPr>
      <w:r w:rsidRPr="005F405E">
        <w:rPr>
          <w:rFonts w:ascii="Times New Roman" w:hAnsi="Times New Roman" w:cs="Times New Roman"/>
          <w:noProof/>
          <w:sz w:val="28"/>
          <w:szCs w:val="28"/>
          <w:lang w:val="en-US"/>
        </w:rPr>
        <w:t>5.</w:t>
      </w:r>
      <w:r w:rsidRPr="005F405E">
        <w:rPr>
          <w:rFonts w:ascii="Times New Roman" w:hAnsi="Times New Roman" w:cs="Times New Roman"/>
          <w:noProof/>
          <w:sz w:val="28"/>
          <w:szCs w:val="28"/>
          <w:lang w:val="en-US"/>
        </w:rPr>
        <w:tab/>
        <w:t xml:space="preserve">M. Wang et al.Porous Carbon Hosts for Lithium–Sulfur Batteries// Chemistry - A European Journal-2019. – PP. 3710–3725 </w:t>
      </w:r>
    </w:p>
    <w:p w:rsidR="009116AD" w:rsidRPr="005F405E" w:rsidRDefault="009116AD" w:rsidP="009116AD">
      <w:pPr>
        <w:widowControl w:val="0"/>
        <w:autoSpaceDE w:val="0"/>
        <w:autoSpaceDN w:val="0"/>
        <w:adjustRightInd w:val="0"/>
        <w:spacing w:after="0" w:line="240" w:lineRule="auto"/>
        <w:ind w:left="640" w:hanging="640"/>
        <w:rPr>
          <w:rFonts w:ascii="Times New Roman" w:hAnsi="Times New Roman" w:cs="Times New Roman"/>
          <w:noProof/>
          <w:sz w:val="28"/>
          <w:szCs w:val="28"/>
          <w:lang w:val="en-US"/>
        </w:rPr>
      </w:pPr>
      <w:r w:rsidRPr="005F405E">
        <w:rPr>
          <w:rFonts w:ascii="Times New Roman" w:hAnsi="Times New Roman" w:cs="Times New Roman"/>
          <w:noProof/>
          <w:sz w:val="28"/>
          <w:szCs w:val="28"/>
          <w:lang w:val="en-US"/>
        </w:rPr>
        <w:t>6.</w:t>
      </w:r>
      <w:r w:rsidRPr="005F405E">
        <w:rPr>
          <w:rFonts w:ascii="Times New Roman" w:hAnsi="Times New Roman" w:cs="Times New Roman"/>
          <w:noProof/>
          <w:sz w:val="28"/>
          <w:szCs w:val="28"/>
          <w:lang w:val="en-US"/>
        </w:rPr>
        <w:tab/>
        <w:t xml:space="preserve">X. Chen, T. Hou, K. A. Persson, and Q. Zhang Combining theory and experiment in lithium–sulfur batteries: Current progress and future perspectives// Materials Today-2019 – PP. 142–158. </w:t>
      </w:r>
    </w:p>
    <w:p w:rsidR="009116AD" w:rsidRPr="005F405E" w:rsidRDefault="009116AD" w:rsidP="009116AD">
      <w:pPr>
        <w:widowControl w:val="0"/>
        <w:autoSpaceDE w:val="0"/>
        <w:autoSpaceDN w:val="0"/>
        <w:adjustRightInd w:val="0"/>
        <w:spacing w:after="0" w:line="240" w:lineRule="auto"/>
        <w:ind w:left="640" w:hanging="640"/>
        <w:rPr>
          <w:rFonts w:ascii="Times New Roman" w:hAnsi="Times New Roman" w:cs="Times New Roman"/>
          <w:noProof/>
          <w:sz w:val="28"/>
          <w:szCs w:val="28"/>
          <w:lang w:val="en-US"/>
        </w:rPr>
      </w:pPr>
      <w:r w:rsidRPr="005F405E">
        <w:rPr>
          <w:rFonts w:ascii="Times New Roman" w:hAnsi="Times New Roman" w:cs="Times New Roman"/>
          <w:noProof/>
          <w:sz w:val="28"/>
          <w:szCs w:val="28"/>
          <w:lang w:val="en-US"/>
        </w:rPr>
        <w:t>7.</w:t>
      </w:r>
      <w:r w:rsidRPr="005F405E">
        <w:rPr>
          <w:rFonts w:ascii="Times New Roman" w:hAnsi="Times New Roman" w:cs="Times New Roman"/>
          <w:noProof/>
          <w:sz w:val="28"/>
          <w:szCs w:val="28"/>
          <w:lang w:val="en-US"/>
        </w:rPr>
        <w:tab/>
        <w:t>H. J. Peng, J. Q. Huang, X. B. Cheng, and Q. Zhang. Review on High-Loading and High-Energy Lithium–Sulfur Batteries// Advanced Energy Materials-2017. – PP</w:t>
      </w:r>
      <w:r w:rsidR="00276D77">
        <w:rPr>
          <w:rFonts w:ascii="Times New Roman" w:hAnsi="Times New Roman" w:cs="Times New Roman"/>
          <w:noProof/>
          <w:sz w:val="28"/>
          <w:szCs w:val="28"/>
          <w:lang w:val="en-US"/>
        </w:rPr>
        <w:t>.1-54.</w:t>
      </w:r>
    </w:p>
    <w:p w:rsidR="009116AD" w:rsidRPr="005F405E" w:rsidRDefault="009116AD" w:rsidP="009116AD">
      <w:pPr>
        <w:widowControl w:val="0"/>
        <w:autoSpaceDE w:val="0"/>
        <w:autoSpaceDN w:val="0"/>
        <w:adjustRightInd w:val="0"/>
        <w:spacing w:after="0" w:line="240" w:lineRule="auto"/>
        <w:ind w:left="640" w:hanging="640"/>
        <w:rPr>
          <w:rFonts w:ascii="Times New Roman" w:hAnsi="Times New Roman" w:cs="Times New Roman"/>
          <w:noProof/>
          <w:sz w:val="28"/>
          <w:szCs w:val="28"/>
          <w:lang w:val="en-US"/>
        </w:rPr>
      </w:pPr>
      <w:r w:rsidRPr="005F405E">
        <w:rPr>
          <w:rFonts w:ascii="Times New Roman" w:hAnsi="Times New Roman" w:cs="Times New Roman"/>
          <w:noProof/>
          <w:sz w:val="28"/>
          <w:szCs w:val="28"/>
          <w:lang w:val="en-US"/>
        </w:rPr>
        <w:t>8.</w:t>
      </w:r>
      <w:r w:rsidRPr="005F405E">
        <w:rPr>
          <w:rFonts w:ascii="Times New Roman" w:hAnsi="Times New Roman" w:cs="Times New Roman"/>
          <w:noProof/>
          <w:sz w:val="28"/>
          <w:szCs w:val="28"/>
          <w:lang w:val="en-US"/>
        </w:rPr>
        <w:tab/>
        <w:t>J. Li et al. Engineering Strategies for Suppressing the Shuttle Effect in Lithium–Sulfur Batteries//Nano-Micro Letters -2024. – PP</w:t>
      </w:r>
      <w:r w:rsidR="00276D77">
        <w:rPr>
          <w:rFonts w:ascii="Times New Roman" w:hAnsi="Times New Roman" w:cs="Times New Roman"/>
          <w:noProof/>
          <w:sz w:val="28"/>
          <w:szCs w:val="28"/>
          <w:lang w:val="en-US"/>
        </w:rPr>
        <w:t>.1-35.</w:t>
      </w:r>
    </w:p>
    <w:p w:rsidR="009116AD" w:rsidRPr="005F405E" w:rsidRDefault="009116AD" w:rsidP="009116AD">
      <w:pPr>
        <w:widowControl w:val="0"/>
        <w:autoSpaceDE w:val="0"/>
        <w:autoSpaceDN w:val="0"/>
        <w:adjustRightInd w:val="0"/>
        <w:spacing w:after="0" w:line="240" w:lineRule="auto"/>
        <w:ind w:left="640" w:hanging="640"/>
        <w:rPr>
          <w:rFonts w:ascii="Times New Roman" w:hAnsi="Times New Roman" w:cs="Times New Roman"/>
          <w:noProof/>
          <w:sz w:val="28"/>
          <w:szCs w:val="28"/>
          <w:lang w:val="en-US"/>
        </w:rPr>
      </w:pPr>
      <w:r w:rsidRPr="005F405E">
        <w:rPr>
          <w:rFonts w:ascii="Times New Roman" w:hAnsi="Times New Roman" w:cs="Times New Roman"/>
          <w:noProof/>
          <w:sz w:val="28"/>
          <w:szCs w:val="28"/>
          <w:lang w:val="en-US"/>
        </w:rPr>
        <w:t>9.</w:t>
      </w:r>
      <w:r w:rsidRPr="005F405E">
        <w:rPr>
          <w:rFonts w:ascii="Times New Roman" w:hAnsi="Times New Roman" w:cs="Times New Roman"/>
          <w:noProof/>
          <w:sz w:val="28"/>
          <w:szCs w:val="28"/>
          <w:lang w:val="en-US"/>
        </w:rPr>
        <w:tab/>
        <w:t>E. V. Karaseva, E. V. Kuzmina, B. Q. Li, Q. Zhang, and V. S. Kolosnitsyn. Effect of the anionic composition of sulfolane based electrolytes on the performances of lithium-sulfur batteries// J. Energy Chem-2024. PP. 231–240.</w:t>
      </w:r>
    </w:p>
    <w:p w:rsidR="009116AD" w:rsidRPr="005F405E" w:rsidRDefault="009116AD" w:rsidP="009116AD">
      <w:pPr>
        <w:widowControl w:val="0"/>
        <w:autoSpaceDE w:val="0"/>
        <w:autoSpaceDN w:val="0"/>
        <w:adjustRightInd w:val="0"/>
        <w:spacing w:after="0" w:line="240" w:lineRule="auto"/>
        <w:ind w:left="640" w:hanging="640"/>
        <w:rPr>
          <w:rFonts w:ascii="Times New Roman" w:hAnsi="Times New Roman" w:cs="Times New Roman"/>
          <w:noProof/>
          <w:sz w:val="28"/>
          <w:szCs w:val="28"/>
          <w:lang w:val="en-US"/>
        </w:rPr>
      </w:pPr>
      <w:r w:rsidRPr="005F405E">
        <w:rPr>
          <w:rFonts w:ascii="Times New Roman" w:hAnsi="Times New Roman" w:cs="Times New Roman"/>
          <w:noProof/>
          <w:sz w:val="28"/>
          <w:szCs w:val="28"/>
          <w:lang w:val="en-US"/>
        </w:rPr>
        <w:t>10.</w:t>
      </w:r>
      <w:r w:rsidRPr="005F405E">
        <w:rPr>
          <w:rFonts w:ascii="Times New Roman" w:hAnsi="Times New Roman" w:cs="Times New Roman"/>
          <w:noProof/>
          <w:sz w:val="28"/>
          <w:szCs w:val="28"/>
          <w:lang w:val="en-US"/>
        </w:rPr>
        <w:tab/>
        <w:t>F. Cheng, Z. Tao, J. Liang, and J. Chen. Template-directed materials for rechargeable lithium-ion batteries// Chem. Mater-2008. – PP. 667–681.</w:t>
      </w:r>
    </w:p>
    <w:p w:rsidR="009116AD" w:rsidRPr="005F405E" w:rsidRDefault="009116AD" w:rsidP="009116AD">
      <w:pPr>
        <w:widowControl w:val="0"/>
        <w:autoSpaceDE w:val="0"/>
        <w:autoSpaceDN w:val="0"/>
        <w:adjustRightInd w:val="0"/>
        <w:spacing w:after="0" w:line="240" w:lineRule="auto"/>
        <w:ind w:left="640" w:hanging="640"/>
        <w:rPr>
          <w:rFonts w:ascii="Times New Roman" w:hAnsi="Times New Roman" w:cs="Times New Roman"/>
          <w:noProof/>
          <w:sz w:val="28"/>
          <w:szCs w:val="28"/>
          <w:lang w:val="en-US"/>
        </w:rPr>
      </w:pPr>
      <w:r w:rsidRPr="005F405E">
        <w:rPr>
          <w:rFonts w:ascii="Times New Roman" w:hAnsi="Times New Roman" w:cs="Times New Roman"/>
          <w:noProof/>
          <w:sz w:val="28"/>
          <w:szCs w:val="28"/>
          <w:lang w:val="en-US"/>
        </w:rPr>
        <w:t>11.</w:t>
      </w:r>
      <w:r w:rsidRPr="005F405E">
        <w:rPr>
          <w:rFonts w:ascii="Times New Roman" w:hAnsi="Times New Roman" w:cs="Times New Roman"/>
          <w:noProof/>
          <w:sz w:val="28"/>
          <w:szCs w:val="28"/>
          <w:lang w:val="en-US"/>
        </w:rPr>
        <w:tab/>
        <w:t>H. Yuan et al. A review of biomass materials for advanced lithium-sulfur batteries// Chem. Sci-2019. – PP. 7484–7495.</w:t>
      </w:r>
    </w:p>
    <w:p w:rsidR="009116AD" w:rsidRPr="005F405E" w:rsidRDefault="009116AD" w:rsidP="009116AD">
      <w:pPr>
        <w:widowControl w:val="0"/>
        <w:autoSpaceDE w:val="0"/>
        <w:autoSpaceDN w:val="0"/>
        <w:adjustRightInd w:val="0"/>
        <w:spacing w:after="0" w:line="240" w:lineRule="auto"/>
        <w:ind w:left="640" w:hanging="640"/>
        <w:rPr>
          <w:rFonts w:ascii="Times New Roman" w:hAnsi="Times New Roman" w:cs="Times New Roman"/>
          <w:noProof/>
          <w:sz w:val="28"/>
          <w:szCs w:val="28"/>
          <w:lang w:val="en-US"/>
        </w:rPr>
      </w:pPr>
      <w:r w:rsidRPr="005F405E">
        <w:rPr>
          <w:rFonts w:ascii="Times New Roman" w:hAnsi="Times New Roman" w:cs="Times New Roman"/>
          <w:noProof/>
          <w:sz w:val="28"/>
          <w:szCs w:val="28"/>
          <w:lang w:val="en-US"/>
        </w:rPr>
        <w:t>12.</w:t>
      </w:r>
      <w:r w:rsidRPr="005F405E">
        <w:rPr>
          <w:rFonts w:ascii="Times New Roman" w:hAnsi="Times New Roman" w:cs="Times New Roman"/>
          <w:noProof/>
          <w:sz w:val="28"/>
          <w:szCs w:val="28"/>
          <w:lang w:val="en-US"/>
        </w:rPr>
        <w:tab/>
        <w:t>S. H. Chung, C. H. Chang, and A. Manthiram. Progress on the Critical Parameters for Lithium–Sulfur Batteries to be Practically Viable// Advanced Functional Materials-2018. – PP</w:t>
      </w:r>
      <w:r w:rsidR="00276D77">
        <w:rPr>
          <w:rFonts w:ascii="Times New Roman" w:hAnsi="Times New Roman" w:cs="Times New Roman"/>
          <w:noProof/>
          <w:sz w:val="28"/>
          <w:szCs w:val="28"/>
          <w:lang w:val="en-US"/>
        </w:rPr>
        <w:t>.1-20.</w:t>
      </w:r>
    </w:p>
    <w:p w:rsidR="009116AD" w:rsidRPr="005F405E" w:rsidRDefault="009116AD" w:rsidP="009116AD">
      <w:pPr>
        <w:widowControl w:val="0"/>
        <w:autoSpaceDE w:val="0"/>
        <w:autoSpaceDN w:val="0"/>
        <w:adjustRightInd w:val="0"/>
        <w:spacing w:after="0" w:line="240" w:lineRule="auto"/>
        <w:ind w:left="640" w:hanging="640"/>
        <w:rPr>
          <w:rFonts w:ascii="Times New Roman" w:hAnsi="Times New Roman" w:cs="Times New Roman"/>
          <w:noProof/>
          <w:sz w:val="28"/>
          <w:szCs w:val="28"/>
          <w:lang w:val="en-US"/>
        </w:rPr>
      </w:pPr>
      <w:r w:rsidRPr="005F405E">
        <w:rPr>
          <w:rFonts w:ascii="Times New Roman" w:hAnsi="Times New Roman" w:cs="Times New Roman"/>
          <w:noProof/>
          <w:sz w:val="28"/>
          <w:szCs w:val="28"/>
          <w:lang w:val="en-US"/>
        </w:rPr>
        <w:t>13.</w:t>
      </w:r>
      <w:r w:rsidRPr="005F405E">
        <w:rPr>
          <w:rFonts w:ascii="Times New Roman" w:hAnsi="Times New Roman" w:cs="Times New Roman"/>
          <w:noProof/>
          <w:sz w:val="28"/>
          <w:szCs w:val="28"/>
          <w:lang w:val="en-US"/>
        </w:rPr>
        <w:tab/>
        <w:t>W. Deng, J. Phung, G. Li, and X. Wang. Realizing high-performance lithium-sulfur batteries via rational design and engineering strategies//Nano Energy-2021.PP</w:t>
      </w:r>
      <w:r w:rsidR="00276D77">
        <w:rPr>
          <w:rFonts w:ascii="Times New Roman" w:hAnsi="Times New Roman" w:cs="Times New Roman"/>
          <w:noProof/>
          <w:sz w:val="28"/>
          <w:szCs w:val="28"/>
          <w:lang w:val="en-US"/>
        </w:rPr>
        <w:t>.1-23.</w:t>
      </w:r>
    </w:p>
    <w:p w:rsidR="009116AD" w:rsidRPr="005F405E" w:rsidRDefault="009116AD" w:rsidP="009116AD">
      <w:pPr>
        <w:widowControl w:val="0"/>
        <w:autoSpaceDE w:val="0"/>
        <w:autoSpaceDN w:val="0"/>
        <w:adjustRightInd w:val="0"/>
        <w:spacing w:after="0" w:line="240" w:lineRule="auto"/>
        <w:ind w:left="640" w:hanging="640"/>
        <w:rPr>
          <w:rFonts w:ascii="Times New Roman" w:hAnsi="Times New Roman" w:cs="Times New Roman"/>
          <w:noProof/>
          <w:sz w:val="28"/>
          <w:szCs w:val="28"/>
          <w:lang w:val="en-US"/>
        </w:rPr>
      </w:pPr>
      <w:r w:rsidRPr="005F405E">
        <w:rPr>
          <w:rFonts w:ascii="Times New Roman" w:hAnsi="Times New Roman" w:cs="Times New Roman"/>
          <w:noProof/>
          <w:sz w:val="28"/>
          <w:szCs w:val="28"/>
          <w:lang w:val="en-US"/>
        </w:rPr>
        <w:t>14.</w:t>
      </w:r>
      <w:r w:rsidRPr="005F405E">
        <w:rPr>
          <w:rFonts w:ascii="Times New Roman" w:hAnsi="Times New Roman" w:cs="Times New Roman"/>
          <w:noProof/>
          <w:sz w:val="28"/>
          <w:szCs w:val="28"/>
          <w:lang w:val="en-US"/>
        </w:rPr>
        <w:tab/>
        <w:t>A. Manthiram, Y. Fu, S. H. Chung, C. Zu, and Y. S. Su. Rechargeable lithium-sulfur batteries,” Chemical Reviews-2014. – PP. 11751–11787.</w:t>
      </w:r>
    </w:p>
    <w:p w:rsidR="009116AD" w:rsidRPr="005F405E" w:rsidRDefault="009116AD" w:rsidP="009116AD">
      <w:pPr>
        <w:widowControl w:val="0"/>
        <w:autoSpaceDE w:val="0"/>
        <w:autoSpaceDN w:val="0"/>
        <w:adjustRightInd w:val="0"/>
        <w:spacing w:after="0" w:line="240" w:lineRule="auto"/>
        <w:ind w:left="640" w:hanging="640"/>
        <w:rPr>
          <w:rFonts w:ascii="Times New Roman" w:hAnsi="Times New Roman" w:cs="Times New Roman"/>
          <w:noProof/>
          <w:sz w:val="28"/>
          <w:szCs w:val="28"/>
          <w:lang w:val="en-US"/>
        </w:rPr>
      </w:pPr>
      <w:r w:rsidRPr="005F405E">
        <w:rPr>
          <w:rFonts w:ascii="Times New Roman" w:hAnsi="Times New Roman" w:cs="Times New Roman"/>
          <w:noProof/>
          <w:sz w:val="28"/>
          <w:szCs w:val="28"/>
          <w:lang w:val="en-US"/>
        </w:rPr>
        <w:t>15.</w:t>
      </w:r>
      <w:r w:rsidRPr="005F405E">
        <w:rPr>
          <w:rFonts w:ascii="Times New Roman" w:hAnsi="Times New Roman" w:cs="Times New Roman"/>
          <w:noProof/>
          <w:sz w:val="28"/>
          <w:szCs w:val="28"/>
          <w:lang w:val="en-US"/>
        </w:rPr>
        <w:tab/>
        <w:t>L. Zhang, Y. Wang, Z. Niu, and J. Chen. Advanced nanostructured carbon-based materials for rechargeable lithium-sulfur batteries// Carbon-2019. – PP. 400–416.</w:t>
      </w:r>
    </w:p>
    <w:p w:rsidR="009116AD" w:rsidRPr="005F405E" w:rsidRDefault="009116AD" w:rsidP="009116AD">
      <w:pPr>
        <w:widowControl w:val="0"/>
        <w:autoSpaceDE w:val="0"/>
        <w:autoSpaceDN w:val="0"/>
        <w:adjustRightInd w:val="0"/>
        <w:spacing w:after="0" w:line="240" w:lineRule="auto"/>
        <w:ind w:left="640" w:hanging="640"/>
        <w:rPr>
          <w:rFonts w:ascii="Times New Roman" w:hAnsi="Times New Roman" w:cs="Times New Roman"/>
          <w:noProof/>
          <w:sz w:val="28"/>
          <w:szCs w:val="28"/>
          <w:lang w:val="en-US"/>
        </w:rPr>
      </w:pPr>
      <w:r w:rsidRPr="005F405E">
        <w:rPr>
          <w:rFonts w:ascii="Times New Roman" w:hAnsi="Times New Roman" w:cs="Times New Roman"/>
          <w:noProof/>
          <w:sz w:val="28"/>
          <w:szCs w:val="28"/>
          <w:lang w:val="en-US"/>
        </w:rPr>
        <w:lastRenderedPageBreak/>
        <w:t>16.</w:t>
      </w:r>
      <w:r w:rsidRPr="005F405E">
        <w:rPr>
          <w:rFonts w:ascii="Times New Roman" w:hAnsi="Times New Roman" w:cs="Times New Roman"/>
          <w:noProof/>
          <w:sz w:val="28"/>
          <w:szCs w:val="28"/>
          <w:lang w:val="en-US"/>
        </w:rPr>
        <w:tab/>
        <w:t>Y. Wang et al.Polar and conductive iron carbide@N-doped porous carbon nanosheets as a sulfur host for high performance lithium sulfur batteries// Chem. Eng-2019. – PP. 962–968.</w:t>
      </w:r>
    </w:p>
    <w:p w:rsidR="009116AD" w:rsidRPr="005F405E" w:rsidRDefault="009116AD" w:rsidP="009116AD">
      <w:pPr>
        <w:widowControl w:val="0"/>
        <w:autoSpaceDE w:val="0"/>
        <w:autoSpaceDN w:val="0"/>
        <w:adjustRightInd w:val="0"/>
        <w:spacing w:after="0" w:line="240" w:lineRule="auto"/>
        <w:ind w:left="640" w:hanging="640"/>
        <w:rPr>
          <w:rFonts w:ascii="Times New Roman" w:hAnsi="Times New Roman" w:cs="Times New Roman"/>
          <w:noProof/>
          <w:sz w:val="28"/>
          <w:szCs w:val="28"/>
          <w:lang w:val="en-US"/>
        </w:rPr>
      </w:pPr>
      <w:r w:rsidRPr="005F405E">
        <w:rPr>
          <w:rFonts w:ascii="Times New Roman" w:hAnsi="Times New Roman" w:cs="Times New Roman"/>
          <w:noProof/>
          <w:sz w:val="28"/>
          <w:szCs w:val="28"/>
          <w:lang w:val="en-US"/>
        </w:rPr>
        <w:t>17.</w:t>
      </w:r>
      <w:r w:rsidRPr="005F405E">
        <w:rPr>
          <w:rFonts w:ascii="Times New Roman" w:hAnsi="Times New Roman" w:cs="Times New Roman"/>
          <w:noProof/>
          <w:sz w:val="28"/>
          <w:szCs w:val="28"/>
          <w:lang w:val="en-US"/>
        </w:rPr>
        <w:tab/>
        <w:t>J. Li, F. Xie, W. Pang, Q. Liang, X. Yang, and L. Zhang. Regulate transportation of ions and polysulfides in all-solid-state Li-S batteries using ordered-MOF composite solid electrolyte// 2024. – PP</w:t>
      </w:r>
      <w:r w:rsidR="00AC258C">
        <w:rPr>
          <w:rFonts w:ascii="Times New Roman" w:hAnsi="Times New Roman" w:cs="Times New Roman"/>
          <w:noProof/>
          <w:sz w:val="28"/>
          <w:szCs w:val="28"/>
          <w:lang w:val="en-US"/>
        </w:rPr>
        <w:t>.1-14</w:t>
      </w:r>
    </w:p>
    <w:p w:rsidR="009116AD" w:rsidRPr="005F405E" w:rsidRDefault="009116AD" w:rsidP="009116AD">
      <w:pPr>
        <w:widowControl w:val="0"/>
        <w:autoSpaceDE w:val="0"/>
        <w:autoSpaceDN w:val="0"/>
        <w:adjustRightInd w:val="0"/>
        <w:spacing w:after="0" w:line="240" w:lineRule="auto"/>
        <w:ind w:left="640" w:hanging="640"/>
        <w:rPr>
          <w:rFonts w:ascii="Times New Roman" w:hAnsi="Times New Roman" w:cs="Times New Roman"/>
          <w:noProof/>
          <w:sz w:val="28"/>
          <w:szCs w:val="28"/>
          <w:lang w:val="en-US"/>
        </w:rPr>
      </w:pPr>
      <w:r w:rsidRPr="005F405E">
        <w:rPr>
          <w:rFonts w:ascii="Times New Roman" w:hAnsi="Times New Roman" w:cs="Times New Roman"/>
          <w:noProof/>
          <w:sz w:val="28"/>
          <w:szCs w:val="28"/>
          <w:lang w:val="en-US"/>
        </w:rPr>
        <w:t xml:space="preserve"> 18.</w:t>
      </w:r>
      <w:r w:rsidRPr="005F405E">
        <w:rPr>
          <w:rFonts w:ascii="Times New Roman" w:hAnsi="Times New Roman" w:cs="Times New Roman"/>
          <w:noProof/>
          <w:sz w:val="28"/>
          <w:szCs w:val="28"/>
          <w:lang w:val="en-US"/>
        </w:rPr>
        <w:tab/>
        <w:t>X. Liang et al. Tuning Transition Metal Oxide-Sulfur Interactions for Long Life Lithium Sulfur Batteries: The ‘goldilocks’ Princi</w:t>
      </w:r>
      <w:r w:rsidR="00AC258C">
        <w:rPr>
          <w:rFonts w:ascii="Times New Roman" w:hAnsi="Times New Roman" w:cs="Times New Roman"/>
          <w:noProof/>
          <w:sz w:val="28"/>
          <w:szCs w:val="28"/>
          <w:lang w:val="en-US"/>
        </w:rPr>
        <w:t>ple//Adv. Energy Mater-2016.-PP.1-9</w:t>
      </w:r>
    </w:p>
    <w:p w:rsidR="009116AD" w:rsidRPr="005F405E" w:rsidRDefault="009116AD" w:rsidP="009116AD">
      <w:pPr>
        <w:pStyle w:val="NormalWeb"/>
        <w:spacing w:before="0" w:beforeAutospacing="0" w:after="0" w:afterAutospacing="0"/>
        <w:rPr>
          <w:rFonts w:eastAsiaTheme="minorHAnsi"/>
          <w:noProof/>
          <w:sz w:val="28"/>
          <w:szCs w:val="28"/>
        </w:rPr>
      </w:pPr>
      <w:r w:rsidRPr="005F405E">
        <w:rPr>
          <w:rFonts w:eastAsiaTheme="minorHAnsi"/>
          <w:noProof/>
          <w:sz w:val="28"/>
          <w:szCs w:val="28"/>
        </w:rPr>
        <w:t>19.</w:t>
      </w:r>
      <w:r w:rsidRPr="005F405E">
        <w:rPr>
          <w:rFonts w:eastAsiaTheme="minorHAnsi"/>
          <w:noProof/>
          <w:sz w:val="28"/>
          <w:szCs w:val="28"/>
        </w:rPr>
        <w:tab/>
        <w:t>Fan X., Sun W., Meng F., Xing A., Liu J. Advanced chemical strategies for lithium–sulfur batteries: A review // Green Energy Env</w:t>
      </w:r>
      <w:r w:rsidR="00AC258C">
        <w:rPr>
          <w:rFonts w:eastAsiaTheme="minorHAnsi"/>
          <w:noProof/>
          <w:sz w:val="28"/>
          <w:szCs w:val="28"/>
        </w:rPr>
        <w:t>iron. – 2018. – Vol. 3. – PP. 1-18</w:t>
      </w:r>
    </w:p>
    <w:p w:rsidR="009116AD" w:rsidRPr="005F405E" w:rsidRDefault="009116AD" w:rsidP="009116AD">
      <w:pPr>
        <w:pStyle w:val="NormalWeb"/>
        <w:spacing w:before="0" w:beforeAutospacing="0" w:after="0" w:afterAutospacing="0"/>
        <w:rPr>
          <w:rFonts w:eastAsiaTheme="minorHAnsi"/>
          <w:noProof/>
          <w:sz w:val="28"/>
          <w:szCs w:val="28"/>
        </w:rPr>
      </w:pPr>
      <w:r w:rsidRPr="005F405E">
        <w:rPr>
          <w:rFonts w:eastAsiaTheme="minorHAnsi"/>
          <w:noProof/>
          <w:sz w:val="28"/>
          <w:szCs w:val="28"/>
        </w:rPr>
        <w:t>20.</w:t>
      </w:r>
      <w:r w:rsidRPr="005F405E">
        <w:rPr>
          <w:rFonts w:eastAsiaTheme="minorHAnsi"/>
          <w:noProof/>
          <w:sz w:val="28"/>
          <w:szCs w:val="28"/>
        </w:rPr>
        <w:tab/>
        <w:t xml:space="preserve">  Zhang S. S. Heteroatom-doped carbons: Synthesis, chemistry and application in lithium/sulphur batteries // Inorg. Chem. Front. – 2015. – Vol. 2. – PP. 1059–1069.</w:t>
      </w:r>
    </w:p>
    <w:p w:rsidR="009116AD" w:rsidRPr="005F405E" w:rsidRDefault="009116AD" w:rsidP="009116AD">
      <w:pPr>
        <w:pStyle w:val="NormalWeb"/>
        <w:spacing w:before="0" w:beforeAutospacing="0" w:after="0" w:afterAutospacing="0"/>
        <w:rPr>
          <w:rFonts w:eastAsiaTheme="minorHAnsi"/>
          <w:noProof/>
          <w:sz w:val="28"/>
          <w:szCs w:val="28"/>
        </w:rPr>
      </w:pPr>
      <w:r w:rsidRPr="005F405E">
        <w:rPr>
          <w:rFonts w:eastAsiaTheme="minorHAnsi"/>
          <w:bCs/>
          <w:noProof/>
          <w:sz w:val="28"/>
          <w:szCs w:val="28"/>
        </w:rPr>
        <w:t>21</w:t>
      </w:r>
      <w:r w:rsidRPr="005F405E">
        <w:rPr>
          <w:rFonts w:eastAsiaTheme="minorHAnsi"/>
          <w:b/>
          <w:bCs/>
          <w:noProof/>
          <w:sz w:val="28"/>
          <w:szCs w:val="28"/>
        </w:rPr>
        <w:t>.</w:t>
      </w:r>
      <w:r w:rsidRPr="005F405E">
        <w:rPr>
          <w:rFonts w:eastAsiaTheme="minorHAnsi"/>
          <w:b/>
          <w:bCs/>
          <w:noProof/>
          <w:sz w:val="28"/>
          <w:szCs w:val="28"/>
        </w:rPr>
        <w:tab/>
      </w:r>
      <w:r w:rsidRPr="005F405E">
        <w:rPr>
          <w:rFonts w:eastAsiaTheme="minorHAnsi"/>
          <w:noProof/>
          <w:sz w:val="28"/>
          <w:szCs w:val="28"/>
        </w:rPr>
        <w:t xml:space="preserve"> Yin Y. X., Xin S., Guo Y. G., Wan L. J. Lithium-sulfur batteries: Electrochemistry, materials, and prospects // Angew. Chem., Int. Ed. – 2013. – Vol. 52. – PP. 13186–13200.</w:t>
      </w:r>
    </w:p>
    <w:p w:rsidR="009116AD" w:rsidRPr="005F405E" w:rsidRDefault="009116AD" w:rsidP="009116AD">
      <w:pPr>
        <w:pStyle w:val="NormalWeb"/>
        <w:spacing w:before="0" w:beforeAutospacing="0" w:after="0" w:afterAutospacing="0"/>
        <w:rPr>
          <w:rFonts w:eastAsiaTheme="minorHAnsi"/>
          <w:noProof/>
          <w:sz w:val="28"/>
          <w:szCs w:val="28"/>
        </w:rPr>
      </w:pPr>
      <w:r w:rsidRPr="005F405E">
        <w:rPr>
          <w:rFonts w:eastAsiaTheme="minorHAnsi"/>
          <w:bCs/>
          <w:noProof/>
          <w:sz w:val="28"/>
          <w:szCs w:val="28"/>
        </w:rPr>
        <w:t>22</w:t>
      </w:r>
      <w:r w:rsidRPr="005F405E">
        <w:rPr>
          <w:rFonts w:eastAsiaTheme="minorHAnsi"/>
          <w:b/>
          <w:bCs/>
          <w:noProof/>
          <w:sz w:val="28"/>
          <w:szCs w:val="28"/>
        </w:rPr>
        <w:t>.</w:t>
      </w:r>
      <w:r w:rsidRPr="005F405E">
        <w:rPr>
          <w:rFonts w:eastAsiaTheme="minorHAnsi"/>
          <w:b/>
          <w:bCs/>
          <w:noProof/>
          <w:sz w:val="28"/>
          <w:szCs w:val="28"/>
        </w:rPr>
        <w:tab/>
      </w:r>
      <w:r w:rsidRPr="005F405E">
        <w:rPr>
          <w:rFonts w:eastAsiaTheme="minorHAnsi"/>
          <w:noProof/>
          <w:sz w:val="28"/>
          <w:szCs w:val="28"/>
        </w:rPr>
        <w:t xml:space="preserve"> Li H., Wang Z., Chen L., Huang X. Research on advanced materials for Li-ion batteries // Adv. Mater. – 2009. – Vol. 21, No. 45. – PP. 4593–4607.</w:t>
      </w:r>
    </w:p>
    <w:p w:rsidR="009116AD" w:rsidRPr="005F405E" w:rsidRDefault="009116AD" w:rsidP="009116AD">
      <w:pPr>
        <w:pStyle w:val="NormalWeb"/>
        <w:spacing w:before="0" w:beforeAutospacing="0" w:after="0" w:afterAutospacing="0"/>
        <w:rPr>
          <w:rFonts w:eastAsiaTheme="minorHAnsi"/>
          <w:noProof/>
          <w:sz w:val="28"/>
          <w:szCs w:val="28"/>
        </w:rPr>
      </w:pPr>
      <w:r w:rsidRPr="005F405E">
        <w:rPr>
          <w:rFonts w:eastAsiaTheme="minorHAnsi"/>
          <w:bCs/>
          <w:noProof/>
          <w:sz w:val="28"/>
          <w:szCs w:val="28"/>
        </w:rPr>
        <w:t>23.</w:t>
      </w:r>
      <w:r w:rsidRPr="005F405E">
        <w:rPr>
          <w:rFonts w:eastAsiaTheme="minorHAnsi"/>
          <w:b/>
          <w:bCs/>
          <w:noProof/>
          <w:sz w:val="28"/>
          <w:szCs w:val="28"/>
        </w:rPr>
        <w:tab/>
      </w:r>
      <w:r w:rsidRPr="005F405E">
        <w:rPr>
          <w:rFonts w:eastAsiaTheme="minorHAnsi"/>
          <w:noProof/>
          <w:sz w:val="28"/>
          <w:szCs w:val="28"/>
        </w:rPr>
        <w:t xml:space="preserve"> Goodenough J. B., Park K. S. The Li-ion rechargeable battery: A perspective // J. Am. Chem. Soc. – 2013. – Vol. 135, No. 4. – PP. 1167–1176.</w:t>
      </w:r>
    </w:p>
    <w:p w:rsidR="009116AD" w:rsidRPr="005F405E" w:rsidRDefault="009116AD" w:rsidP="009116AD">
      <w:pPr>
        <w:pStyle w:val="NormalWeb"/>
        <w:spacing w:before="0" w:beforeAutospacing="0" w:after="0" w:afterAutospacing="0"/>
        <w:rPr>
          <w:rFonts w:eastAsiaTheme="minorHAnsi"/>
          <w:noProof/>
          <w:sz w:val="28"/>
          <w:szCs w:val="28"/>
        </w:rPr>
      </w:pPr>
      <w:r w:rsidRPr="005F405E">
        <w:rPr>
          <w:rFonts w:eastAsiaTheme="minorHAnsi"/>
          <w:bCs/>
          <w:noProof/>
          <w:sz w:val="28"/>
          <w:szCs w:val="28"/>
        </w:rPr>
        <w:t>24.</w:t>
      </w:r>
      <w:r w:rsidRPr="005F405E">
        <w:rPr>
          <w:rFonts w:eastAsiaTheme="minorHAnsi"/>
          <w:noProof/>
          <w:sz w:val="28"/>
          <w:szCs w:val="28"/>
        </w:rPr>
        <w:t xml:space="preserve"> </w:t>
      </w:r>
      <w:r w:rsidRPr="005F405E">
        <w:rPr>
          <w:rFonts w:eastAsiaTheme="minorHAnsi"/>
          <w:noProof/>
          <w:sz w:val="28"/>
          <w:szCs w:val="28"/>
        </w:rPr>
        <w:tab/>
        <w:t>Chu R., Nguyen T. T., Bai Y., Kim N. H., Lee J. H. Uniformly controlled treble boundary using enriched adsorption sites and accelerated catalyst cathode for robust lithium–sulfur batteries // Adv. Energy Mater. – 2022. – Vol. 12, No. 9. – PP.</w:t>
      </w:r>
      <w:r w:rsidR="00276D77">
        <w:rPr>
          <w:rFonts w:eastAsiaTheme="minorHAnsi"/>
          <w:noProof/>
          <w:sz w:val="28"/>
          <w:szCs w:val="28"/>
        </w:rPr>
        <w:t>1-14.</w:t>
      </w:r>
    </w:p>
    <w:p w:rsidR="009116AD" w:rsidRPr="005F405E" w:rsidRDefault="009116AD" w:rsidP="009116AD">
      <w:pPr>
        <w:pStyle w:val="NormalWeb"/>
        <w:spacing w:before="0" w:beforeAutospacing="0" w:after="0" w:afterAutospacing="0"/>
        <w:rPr>
          <w:rFonts w:eastAsiaTheme="minorHAnsi"/>
          <w:noProof/>
          <w:sz w:val="28"/>
          <w:szCs w:val="28"/>
        </w:rPr>
      </w:pPr>
      <w:r w:rsidRPr="005F405E">
        <w:rPr>
          <w:rFonts w:eastAsiaTheme="minorHAnsi"/>
          <w:bCs/>
          <w:noProof/>
          <w:sz w:val="28"/>
          <w:szCs w:val="28"/>
        </w:rPr>
        <w:t>25.</w:t>
      </w:r>
      <w:r w:rsidRPr="005F405E">
        <w:rPr>
          <w:rFonts w:eastAsiaTheme="minorHAnsi"/>
          <w:bCs/>
          <w:noProof/>
          <w:sz w:val="28"/>
          <w:szCs w:val="28"/>
        </w:rPr>
        <w:tab/>
      </w:r>
      <w:r w:rsidRPr="005F405E">
        <w:rPr>
          <w:rFonts w:eastAsiaTheme="minorHAnsi"/>
          <w:noProof/>
          <w:sz w:val="28"/>
          <w:szCs w:val="28"/>
        </w:rPr>
        <w:t xml:space="preserve"> Huang J. Q., Zhang Q., Wei F. Multi-functional separator/interlayer system for high-stable lithium-sulfur batteries: Progress and prospects // Energy Storage Mater. – 2015. – Vol. 1. – PP. 127–145.</w:t>
      </w:r>
    </w:p>
    <w:p w:rsidR="009116AD" w:rsidRPr="005F405E" w:rsidRDefault="009116AD" w:rsidP="009116AD">
      <w:pPr>
        <w:pStyle w:val="NormalWeb"/>
        <w:spacing w:before="0" w:beforeAutospacing="0" w:after="0" w:afterAutospacing="0"/>
        <w:rPr>
          <w:rFonts w:eastAsiaTheme="minorHAnsi"/>
          <w:noProof/>
          <w:sz w:val="28"/>
          <w:szCs w:val="28"/>
        </w:rPr>
      </w:pPr>
      <w:r w:rsidRPr="005F405E">
        <w:rPr>
          <w:rFonts w:eastAsiaTheme="minorHAnsi"/>
          <w:bCs/>
          <w:noProof/>
          <w:sz w:val="28"/>
          <w:szCs w:val="28"/>
        </w:rPr>
        <w:t>26.</w:t>
      </w:r>
      <w:r w:rsidRPr="005F405E">
        <w:rPr>
          <w:rFonts w:eastAsiaTheme="minorHAnsi"/>
          <w:bCs/>
          <w:noProof/>
          <w:sz w:val="28"/>
          <w:szCs w:val="28"/>
        </w:rPr>
        <w:tab/>
      </w:r>
      <w:r w:rsidRPr="005F405E">
        <w:rPr>
          <w:rFonts w:eastAsiaTheme="minorHAnsi"/>
          <w:noProof/>
          <w:sz w:val="28"/>
          <w:szCs w:val="28"/>
        </w:rPr>
        <w:t xml:space="preserve"> Ould Ely T., Kamzabek D., Chakraborty D., Doherty M. F. Lithium-Sulfur batteries: State of the art and future directions // ACS Appl. Energy Mater. – 2018. – Vol. 1, No. 5. – PP. 1783–1814.</w:t>
      </w:r>
    </w:p>
    <w:p w:rsidR="009116AD" w:rsidRPr="005F405E" w:rsidRDefault="009116AD" w:rsidP="009116AD">
      <w:pPr>
        <w:pStyle w:val="NormalWeb"/>
        <w:spacing w:before="0" w:beforeAutospacing="0" w:after="0" w:afterAutospacing="0"/>
        <w:rPr>
          <w:rFonts w:eastAsiaTheme="minorHAnsi"/>
          <w:noProof/>
          <w:sz w:val="28"/>
          <w:szCs w:val="28"/>
        </w:rPr>
      </w:pPr>
      <w:r w:rsidRPr="005F405E">
        <w:rPr>
          <w:rFonts w:eastAsiaTheme="minorHAnsi"/>
          <w:bCs/>
          <w:noProof/>
          <w:sz w:val="28"/>
          <w:szCs w:val="28"/>
        </w:rPr>
        <w:t>27.</w:t>
      </w:r>
      <w:r w:rsidRPr="005F405E">
        <w:rPr>
          <w:rFonts w:eastAsiaTheme="minorHAnsi"/>
          <w:noProof/>
          <w:sz w:val="28"/>
          <w:szCs w:val="28"/>
        </w:rPr>
        <w:t xml:space="preserve"> </w:t>
      </w:r>
      <w:r w:rsidRPr="005F405E">
        <w:rPr>
          <w:rFonts w:eastAsiaTheme="minorHAnsi"/>
          <w:noProof/>
          <w:sz w:val="28"/>
          <w:szCs w:val="28"/>
        </w:rPr>
        <w:tab/>
        <w:t>Liu Y. T., Liu S., Li G. R., Yan T. Y., Gao X. P. High volumetric energy density sulfur cathode with heavy and catalytic metal oxide host for lithium–sulfur battery // Adv. Sci. – 2020. – Vol. 7, No. 12. – PP.</w:t>
      </w:r>
      <w:r w:rsidR="00AC258C">
        <w:rPr>
          <w:rFonts w:eastAsiaTheme="minorHAnsi"/>
          <w:noProof/>
          <w:sz w:val="28"/>
          <w:szCs w:val="28"/>
        </w:rPr>
        <w:t>1-9.</w:t>
      </w:r>
    </w:p>
    <w:p w:rsidR="009116AD" w:rsidRPr="005F405E" w:rsidRDefault="009116AD" w:rsidP="009116AD">
      <w:pPr>
        <w:pStyle w:val="NormalWeb"/>
        <w:spacing w:before="0" w:beforeAutospacing="0" w:after="0" w:afterAutospacing="0"/>
        <w:rPr>
          <w:rFonts w:eastAsiaTheme="minorHAnsi"/>
          <w:noProof/>
          <w:sz w:val="28"/>
          <w:szCs w:val="28"/>
        </w:rPr>
      </w:pPr>
      <w:r w:rsidRPr="005F405E">
        <w:rPr>
          <w:rFonts w:eastAsiaTheme="minorHAnsi"/>
          <w:bCs/>
          <w:noProof/>
          <w:sz w:val="28"/>
          <w:szCs w:val="28"/>
        </w:rPr>
        <w:t>28.</w:t>
      </w:r>
      <w:r w:rsidRPr="005F405E">
        <w:rPr>
          <w:rFonts w:eastAsiaTheme="minorHAnsi"/>
          <w:bCs/>
          <w:noProof/>
          <w:sz w:val="28"/>
          <w:szCs w:val="28"/>
        </w:rPr>
        <w:tab/>
      </w:r>
      <w:r w:rsidRPr="005F405E">
        <w:rPr>
          <w:rFonts w:eastAsiaTheme="minorHAnsi"/>
          <w:noProof/>
          <w:sz w:val="28"/>
          <w:szCs w:val="28"/>
        </w:rPr>
        <w:t xml:space="preserve"> Liao H., Zhang H., Hong H., Li Z., Lin Y. Novel flower-like hierarchical carbon sphere with multi-scale pores coated on PP separator for high-performance lithium-sulfur batteries // Electrochim. Acta. – 2017. – Vol. 257. – PP. 210–216.</w:t>
      </w:r>
    </w:p>
    <w:p w:rsidR="009116AD" w:rsidRPr="005F405E" w:rsidRDefault="009116AD" w:rsidP="009116AD">
      <w:pPr>
        <w:pStyle w:val="NormalWeb"/>
        <w:spacing w:before="0" w:beforeAutospacing="0" w:after="0" w:afterAutospacing="0"/>
        <w:rPr>
          <w:rFonts w:eastAsiaTheme="minorHAnsi"/>
          <w:noProof/>
          <w:sz w:val="28"/>
          <w:szCs w:val="28"/>
        </w:rPr>
      </w:pPr>
      <w:r w:rsidRPr="005F405E">
        <w:rPr>
          <w:rFonts w:eastAsiaTheme="minorHAnsi"/>
          <w:bCs/>
          <w:noProof/>
          <w:sz w:val="28"/>
          <w:szCs w:val="28"/>
        </w:rPr>
        <w:t>29.</w:t>
      </w:r>
      <w:r w:rsidRPr="005F405E">
        <w:rPr>
          <w:rFonts w:eastAsiaTheme="minorHAnsi"/>
          <w:noProof/>
          <w:sz w:val="28"/>
          <w:szCs w:val="28"/>
        </w:rPr>
        <w:t xml:space="preserve"> </w:t>
      </w:r>
      <w:r w:rsidRPr="005F405E">
        <w:rPr>
          <w:rFonts w:eastAsiaTheme="minorHAnsi"/>
          <w:noProof/>
          <w:sz w:val="28"/>
          <w:szCs w:val="28"/>
        </w:rPr>
        <w:tab/>
        <w:t>Eom M., Son S., Park C., Noh S., Nichols W. T., Shin D. High performance all-solid-state lithium-sulfur battery using a Li₂S-VGCF nanocomposite // Electrochim. Acta. – 2017. – Vol. 230. – PP. 279–284.</w:t>
      </w:r>
    </w:p>
    <w:p w:rsidR="009116AD" w:rsidRPr="005F405E" w:rsidRDefault="009116AD" w:rsidP="009116AD">
      <w:pPr>
        <w:pStyle w:val="NormalWeb"/>
        <w:spacing w:before="0" w:beforeAutospacing="0" w:after="0" w:afterAutospacing="0"/>
        <w:rPr>
          <w:rFonts w:eastAsiaTheme="minorHAnsi"/>
          <w:noProof/>
          <w:sz w:val="28"/>
          <w:szCs w:val="28"/>
        </w:rPr>
      </w:pPr>
      <w:r w:rsidRPr="005F405E">
        <w:rPr>
          <w:rFonts w:eastAsiaTheme="minorHAnsi"/>
          <w:bCs/>
          <w:noProof/>
          <w:sz w:val="28"/>
          <w:szCs w:val="28"/>
        </w:rPr>
        <w:lastRenderedPageBreak/>
        <w:t>30.</w:t>
      </w:r>
      <w:r w:rsidRPr="005F405E">
        <w:rPr>
          <w:rFonts w:eastAsiaTheme="minorHAnsi"/>
          <w:bCs/>
          <w:noProof/>
          <w:sz w:val="28"/>
          <w:szCs w:val="28"/>
        </w:rPr>
        <w:tab/>
      </w:r>
      <w:r w:rsidRPr="005F405E">
        <w:rPr>
          <w:rFonts w:eastAsiaTheme="minorHAnsi"/>
          <w:noProof/>
          <w:sz w:val="28"/>
          <w:szCs w:val="28"/>
        </w:rPr>
        <w:t xml:space="preserve"> Ma S., Yu Z., Wang L., Zuo P. Selenium-doped sulfurized polyacrylonitrile hybrid cathodes with ultrahigh sulfur content for high-performance solid-state lithium sulfur batteries // Langmuir. – 2024. – PP.</w:t>
      </w:r>
      <w:r w:rsidR="00467341">
        <w:rPr>
          <w:rFonts w:eastAsiaTheme="minorHAnsi"/>
          <w:noProof/>
          <w:sz w:val="28"/>
          <w:szCs w:val="28"/>
        </w:rPr>
        <w:t>9255-9264.</w:t>
      </w:r>
    </w:p>
    <w:p w:rsidR="009116AD" w:rsidRPr="005F405E" w:rsidRDefault="009116AD" w:rsidP="009116AD">
      <w:pPr>
        <w:pStyle w:val="NormalWeb"/>
        <w:spacing w:before="0" w:beforeAutospacing="0" w:after="0" w:afterAutospacing="0"/>
        <w:rPr>
          <w:sz w:val="28"/>
          <w:szCs w:val="28"/>
        </w:rPr>
      </w:pPr>
      <w:r w:rsidRPr="005F405E">
        <w:rPr>
          <w:rStyle w:val="Strong"/>
          <w:b w:val="0"/>
          <w:sz w:val="28"/>
          <w:szCs w:val="28"/>
        </w:rPr>
        <w:t>31.</w:t>
      </w:r>
      <w:r w:rsidRPr="005F405E">
        <w:rPr>
          <w:rStyle w:val="Strong"/>
          <w:b w:val="0"/>
          <w:sz w:val="28"/>
          <w:szCs w:val="28"/>
        </w:rPr>
        <w:tab/>
      </w:r>
      <w:r w:rsidRPr="005F405E">
        <w:rPr>
          <w:sz w:val="28"/>
          <w:szCs w:val="28"/>
        </w:rPr>
        <w:t xml:space="preserve"> Wu M. et al. Theoretical investigation of nonmetallic single-atom catalysts for polysulfide immobilization and kinetic enhancement in lithium-sulfur batteries // J. Phys. Chem. C. – 2024. – Apr. – PP.</w:t>
      </w:r>
      <w:r w:rsidR="00467341">
        <w:rPr>
          <w:sz w:val="28"/>
          <w:szCs w:val="28"/>
        </w:rPr>
        <w:t>6551-6261.</w:t>
      </w:r>
    </w:p>
    <w:p w:rsidR="009116AD" w:rsidRPr="005F405E" w:rsidRDefault="009116AD" w:rsidP="009116AD">
      <w:pPr>
        <w:pStyle w:val="NormalWeb"/>
        <w:spacing w:before="0" w:beforeAutospacing="0" w:after="0" w:afterAutospacing="0"/>
        <w:rPr>
          <w:sz w:val="28"/>
          <w:szCs w:val="28"/>
        </w:rPr>
      </w:pPr>
      <w:r w:rsidRPr="005F405E">
        <w:rPr>
          <w:rStyle w:val="Strong"/>
          <w:b w:val="0"/>
          <w:sz w:val="28"/>
          <w:szCs w:val="28"/>
        </w:rPr>
        <w:t>32.</w:t>
      </w:r>
      <w:r w:rsidRPr="005F405E">
        <w:rPr>
          <w:sz w:val="28"/>
          <w:szCs w:val="28"/>
        </w:rPr>
        <w:t xml:space="preserve"> </w:t>
      </w:r>
      <w:r w:rsidRPr="005F405E">
        <w:rPr>
          <w:sz w:val="28"/>
          <w:szCs w:val="28"/>
        </w:rPr>
        <w:tab/>
        <w:t>Yao W., Liao K., Lai T., Sul H., Manthiram A. Rechargeable metal-sulfur batteries: Key materials to mechanisms // Chem. Rev. – 2023. – Apr. 24. – PP.</w:t>
      </w:r>
      <w:r w:rsidR="00467341">
        <w:rPr>
          <w:sz w:val="28"/>
          <w:szCs w:val="28"/>
        </w:rPr>
        <w:t>4935-5118</w:t>
      </w:r>
    </w:p>
    <w:p w:rsidR="009116AD" w:rsidRPr="005F405E" w:rsidRDefault="009116AD" w:rsidP="009116AD">
      <w:pPr>
        <w:pStyle w:val="NormalWeb"/>
        <w:spacing w:before="0" w:beforeAutospacing="0" w:after="0" w:afterAutospacing="0"/>
        <w:rPr>
          <w:sz w:val="28"/>
          <w:szCs w:val="28"/>
        </w:rPr>
      </w:pPr>
      <w:r w:rsidRPr="005F405E">
        <w:rPr>
          <w:rStyle w:val="Strong"/>
          <w:b w:val="0"/>
          <w:sz w:val="28"/>
          <w:szCs w:val="28"/>
        </w:rPr>
        <w:t>33.</w:t>
      </w:r>
      <w:r w:rsidRPr="005F405E">
        <w:rPr>
          <w:rStyle w:val="Strong"/>
          <w:b w:val="0"/>
          <w:sz w:val="28"/>
          <w:szCs w:val="28"/>
        </w:rPr>
        <w:tab/>
      </w:r>
      <w:r w:rsidRPr="005F405E">
        <w:rPr>
          <w:sz w:val="28"/>
          <w:szCs w:val="28"/>
        </w:rPr>
        <w:t xml:space="preserve"> Peng X. et al. Conformational preference of lithium polysulfide clusters Li₂Sₓ (x = 4–8) in lithium-sulfur batteries // Inorg. Chem. – 2024. – Vol. 63, No. 10. – PP. 4716–4724.</w:t>
      </w:r>
    </w:p>
    <w:p w:rsidR="009116AD" w:rsidRPr="005F405E" w:rsidRDefault="009116AD" w:rsidP="009116AD">
      <w:pPr>
        <w:pStyle w:val="NormalWeb"/>
        <w:spacing w:before="0" w:beforeAutospacing="0" w:after="0" w:afterAutospacing="0"/>
        <w:rPr>
          <w:sz w:val="28"/>
          <w:szCs w:val="28"/>
        </w:rPr>
      </w:pPr>
      <w:r w:rsidRPr="005F405E">
        <w:rPr>
          <w:rStyle w:val="Strong"/>
          <w:b w:val="0"/>
          <w:sz w:val="28"/>
          <w:szCs w:val="28"/>
        </w:rPr>
        <w:t>34.</w:t>
      </w:r>
      <w:r w:rsidRPr="005F405E">
        <w:rPr>
          <w:rStyle w:val="Strong"/>
          <w:b w:val="0"/>
          <w:sz w:val="28"/>
          <w:szCs w:val="28"/>
        </w:rPr>
        <w:tab/>
      </w:r>
      <w:r w:rsidRPr="005F405E">
        <w:rPr>
          <w:sz w:val="28"/>
          <w:szCs w:val="28"/>
        </w:rPr>
        <w:t xml:space="preserve"> Selvan R. K. et al. Biomass-derived porous carbon modified glass fiber separator as polysulfide reservoir for Li-S batteries // J. Colloid Interface Sci. – 2018. – Vol. 513. – PP. 231–239.</w:t>
      </w:r>
    </w:p>
    <w:p w:rsidR="009116AD" w:rsidRPr="005F405E" w:rsidRDefault="009116AD" w:rsidP="009116AD">
      <w:pPr>
        <w:pStyle w:val="NormalWeb"/>
        <w:spacing w:before="0" w:beforeAutospacing="0" w:after="0" w:afterAutospacing="0"/>
        <w:rPr>
          <w:sz w:val="28"/>
          <w:szCs w:val="28"/>
        </w:rPr>
      </w:pPr>
      <w:r w:rsidRPr="005F405E">
        <w:rPr>
          <w:rStyle w:val="Strong"/>
          <w:b w:val="0"/>
          <w:sz w:val="28"/>
          <w:szCs w:val="28"/>
        </w:rPr>
        <w:t>35.</w:t>
      </w:r>
      <w:r w:rsidRPr="005F405E">
        <w:rPr>
          <w:rStyle w:val="Strong"/>
          <w:b w:val="0"/>
          <w:sz w:val="28"/>
          <w:szCs w:val="28"/>
        </w:rPr>
        <w:tab/>
      </w:r>
      <w:r w:rsidRPr="005F405E">
        <w:rPr>
          <w:sz w:val="28"/>
          <w:szCs w:val="28"/>
        </w:rPr>
        <w:t xml:space="preserve"> Zhao M., Peng H. J., Li B. Q., Huang J. Q. Kinetic promoters for sulfur cathodes in lithium-sulfur batteries // Acc. Chem. Res. – 2023. – PP.</w:t>
      </w:r>
      <w:r w:rsidR="00467341">
        <w:rPr>
          <w:sz w:val="28"/>
          <w:szCs w:val="28"/>
        </w:rPr>
        <w:t>545-557.</w:t>
      </w:r>
    </w:p>
    <w:p w:rsidR="009116AD" w:rsidRPr="005F405E" w:rsidRDefault="009116AD" w:rsidP="009116AD">
      <w:pPr>
        <w:pStyle w:val="NormalWeb"/>
        <w:spacing w:before="0" w:beforeAutospacing="0" w:after="0" w:afterAutospacing="0"/>
        <w:rPr>
          <w:sz w:val="28"/>
          <w:szCs w:val="28"/>
        </w:rPr>
      </w:pPr>
      <w:r w:rsidRPr="005F405E">
        <w:rPr>
          <w:rStyle w:val="Strong"/>
          <w:b w:val="0"/>
          <w:sz w:val="28"/>
          <w:szCs w:val="28"/>
        </w:rPr>
        <w:t>36.</w:t>
      </w:r>
      <w:r w:rsidRPr="005F405E">
        <w:rPr>
          <w:sz w:val="28"/>
          <w:szCs w:val="28"/>
        </w:rPr>
        <w:t xml:space="preserve"> </w:t>
      </w:r>
      <w:r w:rsidRPr="005F405E">
        <w:rPr>
          <w:sz w:val="28"/>
          <w:szCs w:val="28"/>
        </w:rPr>
        <w:tab/>
        <w:t>Yang L. et al. A review of cathode materials in lithium-sulfur batteries // Ionics (Kiel). – 2020. – Vol. 26, No. 11. – PP. 5299–5318.</w:t>
      </w:r>
    </w:p>
    <w:p w:rsidR="009116AD" w:rsidRPr="005F405E" w:rsidRDefault="009116AD" w:rsidP="009116AD">
      <w:pPr>
        <w:pStyle w:val="NormalWeb"/>
        <w:spacing w:before="0" w:beforeAutospacing="0" w:after="0" w:afterAutospacing="0"/>
        <w:rPr>
          <w:sz w:val="28"/>
          <w:szCs w:val="28"/>
        </w:rPr>
      </w:pPr>
      <w:r w:rsidRPr="005F405E">
        <w:rPr>
          <w:rStyle w:val="Strong"/>
          <w:b w:val="0"/>
          <w:sz w:val="28"/>
          <w:szCs w:val="28"/>
        </w:rPr>
        <w:t>37.</w:t>
      </w:r>
      <w:r w:rsidRPr="005F405E">
        <w:rPr>
          <w:rStyle w:val="Strong"/>
          <w:b w:val="0"/>
          <w:sz w:val="28"/>
          <w:szCs w:val="28"/>
        </w:rPr>
        <w:tab/>
      </w:r>
      <w:r w:rsidRPr="005F405E">
        <w:rPr>
          <w:sz w:val="28"/>
          <w:szCs w:val="28"/>
        </w:rPr>
        <w:t xml:space="preserve"> Chen Y. et al. Advances in lithium–sulfur batteries: From academic research to commercial viability // Adv. Mater. – 2021. – Vol. 33, No. 29. – PP.</w:t>
      </w:r>
      <w:r w:rsidR="00467341">
        <w:rPr>
          <w:sz w:val="28"/>
          <w:szCs w:val="28"/>
        </w:rPr>
        <w:t>1-67.</w:t>
      </w:r>
    </w:p>
    <w:p w:rsidR="009116AD" w:rsidRPr="005F405E" w:rsidRDefault="009116AD" w:rsidP="009116AD">
      <w:pPr>
        <w:pStyle w:val="NormalWeb"/>
        <w:spacing w:before="0" w:beforeAutospacing="0" w:after="0" w:afterAutospacing="0"/>
        <w:rPr>
          <w:sz w:val="28"/>
          <w:szCs w:val="28"/>
        </w:rPr>
      </w:pPr>
      <w:r w:rsidRPr="005F405E">
        <w:rPr>
          <w:rStyle w:val="Strong"/>
          <w:b w:val="0"/>
          <w:sz w:val="28"/>
          <w:szCs w:val="28"/>
        </w:rPr>
        <w:t>38.</w:t>
      </w:r>
      <w:r w:rsidRPr="005F405E">
        <w:rPr>
          <w:rStyle w:val="Strong"/>
          <w:b w:val="0"/>
          <w:sz w:val="28"/>
          <w:szCs w:val="28"/>
        </w:rPr>
        <w:tab/>
      </w:r>
      <w:r w:rsidRPr="005F405E">
        <w:rPr>
          <w:sz w:val="28"/>
          <w:szCs w:val="28"/>
        </w:rPr>
        <w:t xml:space="preserve"> Si J., Ma Y. Ab initio molecular dynamics simulations of amorphous metal sulfides as cathode materials for lithium-sulfur batteries // J. Phys. Chem. C. – 2023. – Vol. 127, No. 49. – PP. 23541–23550.</w:t>
      </w:r>
    </w:p>
    <w:p w:rsidR="009116AD" w:rsidRPr="005F405E" w:rsidRDefault="009116AD" w:rsidP="009116AD">
      <w:pPr>
        <w:pStyle w:val="NormalWeb"/>
        <w:spacing w:before="0" w:beforeAutospacing="0" w:after="0" w:afterAutospacing="0"/>
        <w:rPr>
          <w:sz w:val="28"/>
          <w:szCs w:val="28"/>
        </w:rPr>
      </w:pPr>
      <w:r w:rsidRPr="005F405E">
        <w:rPr>
          <w:rStyle w:val="Strong"/>
          <w:b w:val="0"/>
          <w:sz w:val="28"/>
          <w:szCs w:val="28"/>
        </w:rPr>
        <w:t>39.</w:t>
      </w:r>
      <w:r w:rsidRPr="005F405E">
        <w:rPr>
          <w:rStyle w:val="Strong"/>
          <w:b w:val="0"/>
          <w:sz w:val="28"/>
          <w:szCs w:val="28"/>
        </w:rPr>
        <w:tab/>
      </w:r>
      <w:r w:rsidRPr="005F405E">
        <w:rPr>
          <w:sz w:val="28"/>
          <w:szCs w:val="28"/>
        </w:rPr>
        <w:t xml:space="preserve"> Zhu K. et al. How far away are lithium-sulfur batteries from commercialization? // Front. Energy Res. – 2019. – Vol. 7, No. November. – PP. 1–12.</w:t>
      </w:r>
    </w:p>
    <w:p w:rsidR="009116AD" w:rsidRPr="005F405E" w:rsidRDefault="009116AD" w:rsidP="009116AD">
      <w:pPr>
        <w:pStyle w:val="NormalWeb"/>
        <w:spacing w:before="0" w:beforeAutospacing="0" w:after="0" w:afterAutospacing="0"/>
        <w:rPr>
          <w:sz w:val="28"/>
          <w:szCs w:val="28"/>
        </w:rPr>
      </w:pPr>
      <w:r w:rsidRPr="005F405E">
        <w:rPr>
          <w:rStyle w:val="Strong"/>
          <w:b w:val="0"/>
          <w:sz w:val="28"/>
          <w:szCs w:val="28"/>
        </w:rPr>
        <w:t>40.</w:t>
      </w:r>
      <w:r w:rsidRPr="005F405E">
        <w:rPr>
          <w:rStyle w:val="Strong"/>
          <w:b w:val="0"/>
          <w:sz w:val="28"/>
          <w:szCs w:val="28"/>
        </w:rPr>
        <w:tab/>
      </w:r>
      <w:r w:rsidRPr="005F405E">
        <w:rPr>
          <w:sz w:val="28"/>
          <w:szCs w:val="28"/>
        </w:rPr>
        <w:t xml:space="preserve"> Whang G., Zeier W. G. Transition metal sulfide conversion: A promising approach to solid-state batteries // ACS Energy Lett. – 2023. – Vol. 8, No. 12. – PP. 5264–5274.</w:t>
      </w:r>
    </w:p>
    <w:p w:rsidR="009116AD" w:rsidRPr="005F405E" w:rsidRDefault="009116AD" w:rsidP="009116AD">
      <w:pPr>
        <w:pStyle w:val="NormalWeb"/>
        <w:spacing w:before="0" w:beforeAutospacing="0" w:after="0" w:afterAutospacing="0"/>
        <w:rPr>
          <w:sz w:val="28"/>
          <w:szCs w:val="28"/>
        </w:rPr>
      </w:pPr>
      <w:r w:rsidRPr="005F405E">
        <w:rPr>
          <w:rStyle w:val="Strong"/>
          <w:b w:val="0"/>
          <w:sz w:val="28"/>
          <w:szCs w:val="28"/>
        </w:rPr>
        <w:t>41.</w:t>
      </w:r>
      <w:r w:rsidRPr="005F405E">
        <w:rPr>
          <w:sz w:val="28"/>
          <w:szCs w:val="28"/>
        </w:rPr>
        <w:t xml:space="preserve"> </w:t>
      </w:r>
      <w:r w:rsidRPr="005F405E">
        <w:rPr>
          <w:sz w:val="28"/>
          <w:szCs w:val="28"/>
        </w:rPr>
        <w:tab/>
        <w:t>Cheng L. et al. Small things make a big difference: Conductive cross-linking sodium alginate@MXene binder enables high-volumetric-capacity and high-mass-loading Li–S battery // Nano Lett. – 2023. – Vol. 23, No. 22. – PP. 10538–10544.</w:t>
      </w:r>
    </w:p>
    <w:p w:rsidR="009116AD" w:rsidRPr="005F405E" w:rsidRDefault="009116AD" w:rsidP="009116AD">
      <w:pPr>
        <w:pStyle w:val="NormalWeb"/>
        <w:spacing w:before="0" w:beforeAutospacing="0" w:after="0" w:afterAutospacing="0"/>
        <w:rPr>
          <w:sz w:val="28"/>
          <w:szCs w:val="28"/>
        </w:rPr>
      </w:pPr>
      <w:r w:rsidRPr="005F405E">
        <w:rPr>
          <w:rStyle w:val="Strong"/>
          <w:b w:val="0"/>
          <w:sz w:val="28"/>
          <w:szCs w:val="28"/>
        </w:rPr>
        <w:t>42.</w:t>
      </w:r>
      <w:r w:rsidRPr="005F405E">
        <w:rPr>
          <w:rStyle w:val="Strong"/>
          <w:b w:val="0"/>
          <w:sz w:val="28"/>
          <w:szCs w:val="28"/>
        </w:rPr>
        <w:tab/>
      </w:r>
      <w:r w:rsidRPr="005F405E">
        <w:rPr>
          <w:sz w:val="28"/>
          <w:szCs w:val="28"/>
        </w:rPr>
        <w:t xml:space="preserve"> Miao Q. et al. Electrolyte engineering for long-life Li-SPAN batteries // ACS Energy Lett. – 2023. – Vol. 8, No. 11. – PP. 4818–4830.</w:t>
      </w:r>
    </w:p>
    <w:p w:rsidR="009116AD" w:rsidRPr="005F405E" w:rsidRDefault="009116AD" w:rsidP="009116AD">
      <w:pPr>
        <w:pStyle w:val="NormalWeb"/>
        <w:spacing w:before="0" w:beforeAutospacing="0" w:after="0" w:afterAutospacing="0"/>
        <w:rPr>
          <w:sz w:val="28"/>
          <w:szCs w:val="28"/>
        </w:rPr>
      </w:pPr>
      <w:r w:rsidRPr="005F405E">
        <w:rPr>
          <w:rStyle w:val="Strong"/>
          <w:b w:val="0"/>
          <w:sz w:val="28"/>
          <w:szCs w:val="28"/>
        </w:rPr>
        <w:t>43.</w:t>
      </w:r>
      <w:r w:rsidRPr="005F405E">
        <w:rPr>
          <w:sz w:val="28"/>
          <w:szCs w:val="28"/>
        </w:rPr>
        <w:t xml:space="preserve"> </w:t>
      </w:r>
      <w:r w:rsidRPr="005F405E">
        <w:rPr>
          <w:sz w:val="28"/>
          <w:szCs w:val="28"/>
        </w:rPr>
        <w:tab/>
        <w:t>Jia X., Bai L., Zhang M., Niu L. Transition metal-doped boron phosphide monolayer in lithium-sulfur batteries with anchoring ability and catalytic performance: A first-principles study // J. Phys. Chem. C. – 2023. – Vol. 127, No. 40. – PP. 19963–19972.</w:t>
      </w:r>
    </w:p>
    <w:p w:rsidR="009116AD" w:rsidRPr="005F405E" w:rsidRDefault="009116AD" w:rsidP="009116AD">
      <w:pPr>
        <w:pStyle w:val="NormalWeb"/>
        <w:spacing w:before="0" w:beforeAutospacing="0" w:after="0" w:afterAutospacing="0"/>
        <w:rPr>
          <w:sz w:val="28"/>
          <w:szCs w:val="28"/>
        </w:rPr>
      </w:pPr>
      <w:r w:rsidRPr="005F405E">
        <w:rPr>
          <w:rStyle w:val="Strong"/>
          <w:b w:val="0"/>
          <w:sz w:val="28"/>
          <w:szCs w:val="28"/>
        </w:rPr>
        <w:lastRenderedPageBreak/>
        <w:t>44.</w:t>
      </w:r>
      <w:r w:rsidRPr="005F405E">
        <w:rPr>
          <w:rStyle w:val="Strong"/>
          <w:b w:val="0"/>
          <w:sz w:val="28"/>
          <w:szCs w:val="28"/>
        </w:rPr>
        <w:tab/>
      </w:r>
      <w:r w:rsidRPr="005F405E">
        <w:rPr>
          <w:sz w:val="28"/>
          <w:szCs w:val="28"/>
        </w:rPr>
        <w:t xml:space="preserve"> Zhao C., Amine K., Xu G. L. Nontraditional approaches to enable high-energy and long-life lithium-sulfur batteries // Acc. Chem. Res. – 2023. – Vol. 56, No. 19. – PP. 2700–2712.</w:t>
      </w:r>
    </w:p>
    <w:p w:rsidR="009116AD" w:rsidRPr="005F405E" w:rsidRDefault="009116AD" w:rsidP="009116AD">
      <w:pPr>
        <w:pStyle w:val="NormalWeb"/>
        <w:spacing w:before="0" w:beforeAutospacing="0" w:after="0" w:afterAutospacing="0"/>
        <w:rPr>
          <w:sz w:val="28"/>
          <w:szCs w:val="28"/>
        </w:rPr>
      </w:pPr>
      <w:r w:rsidRPr="005F405E">
        <w:rPr>
          <w:rStyle w:val="Strong"/>
          <w:b w:val="0"/>
          <w:sz w:val="28"/>
          <w:szCs w:val="28"/>
        </w:rPr>
        <w:t>45.</w:t>
      </w:r>
      <w:r w:rsidRPr="005F405E">
        <w:rPr>
          <w:sz w:val="28"/>
          <w:szCs w:val="28"/>
        </w:rPr>
        <w:t xml:space="preserve"> </w:t>
      </w:r>
      <w:r w:rsidRPr="005F405E">
        <w:rPr>
          <w:sz w:val="28"/>
          <w:szCs w:val="28"/>
        </w:rPr>
        <w:tab/>
        <w:t>Rahimi S. et al. Single-atomic dispersion of Fe and Co supported on reduced graphene oxide for high-performance lithium-sulfur batteries // ACS Appl. Mater. Interfaces. – 2023. – Vol. 15, No. 38. – PP. 44932–44941.</w:t>
      </w:r>
    </w:p>
    <w:p w:rsidR="009116AD" w:rsidRPr="005F405E" w:rsidRDefault="009116AD" w:rsidP="009116AD">
      <w:pPr>
        <w:pStyle w:val="NormalWeb"/>
        <w:spacing w:before="0" w:beforeAutospacing="0" w:after="0" w:afterAutospacing="0"/>
        <w:rPr>
          <w:sz w:val="28"/>
          <w:szCs w:val="28"/>
        </w:rPr>
      </w:pPr>
      <w:r w:rsidRPr="005F405E">
        <w:rPr>
          <w:rStyle w:val="Strong"/>
          <w:b w:val="0"/>
          <w:sz w:val="28"/>
          <w:szCs w:val="28"/>
        </w:rPr>
        <w:t>46.</w:t>
      </w:r>
      <w:r w:rsidRPr="005F405E">
        <w:rPr>
          <w:sz w:val="28"/>
          <w:szCs w:val="28"/>
        </w:rPr>
        <w:t xml:space="preserve"> </w:t>
      </w:r>
      <w:r w:rsidRPr="005F405E">
        <w:rPr>
          <w:sz w:val="28"/>
          <w:szCs w:val="28"/>
        </w:rPr>
        <w:tab/>
        <w:t>Matsidik R. et al. On the effect of sulfur strand length on the electrochemical performance of dual-redox-active sulfur-naphthalene diimide cathode materials // ACS Appl. Energy Mater. – 2023. – Vol. 6, No. 18. – PP. 9466–9474.</w:t>
      </w:r>
    </w:p>
    <w:p w:rsidR="009116AD" w:rsidRPr="005F405E" w:rsidRDefault="009116AD" w:rsidP="009116AD">
      <w:pPr>
        <w:pStyle w:val="NormalWeb"/>
        <w:spacing w:before="0" w:beforeAutospacing="0" w:after="0" w:afterAutospacing="0"/>
        <w:rPr>
          <w:sz w:val="28"/>
          <w:szCs w:val="28"/>
        </w:rPr>
      </w:pPr>
      <w:r w:rsidRPr="005F405E">
        <w:rPr>
          <w:rStyle w:val="Strong"/>
          <w:b w:val="0"/>
          <w:sz w:val="28"/>
          <w:szCs w:val="28"/>
        </w:rPr>
        <w:t>47.</w:t>
      </w:r>
      <w:r w:rsidRPr="005F405E">
        <w:rPr>
          <w:rStyle w:val="Strong"/>
          <w:b w:val="0"/>
          <w:sz w:val="28"/>
          <w:szCs w:val="28"/>
        </w:rPr>
        <w:tab/>
      </w:r>
      <w:r w:rsidRPr="005F405E">
        <w:rPr>
          <w:sz w:val="28"/>
          <w:szCs w:val="28"/>
        </w:rPr>
        <w:t xml:space="preserve"> Mu P. et al. Dual network electrode binder toward practical lithium-sulfur battery applications // ACS Energy Lett. – 2023. – Vol. 8, No. 9. – PP. 3733–3741.</w:t>
      </w:r>
    </w:p>
    <w:p w:rsidR="009116AD" w:rsidRPr="005F405E" w:rsidRDefault="009116AD" w:rsidP="009116AD">
      <w:pPr>
        <w:pStyle w:val="NormalWeb"/>
        <w:spacing w:before="0" w:beforeAutospacing="0" w:after="0" w:afterAutospacing="0"/>
        <w:rPr>
          <w:sz w:val="28"/>
          <w:szCs w:val="28"/>
        </w:rPr>
      </w:pPr>
      <w:r w:rsidRPr="005F405E">
        <w:rPr>
          <w:rStyle w:val="Strong"/>
          <w:b w:val="0"/>
          <w:sz w:val="28"/>
          <w:szCs w:val="28"/>
        </w:rPr>
        <w:t>48.</w:t>
      </w:r>
      <w:r w:rsidRPr="005F405E">
        <w:rPr>
          <w:rStyle w:val="Strong"/>
          <w:b w:val="0"/>
          <w:sz w:val="28"/>
          <w:szCs w:val="28"/>
        </w:rPr>
        <w:tab/>
      </w:r>
      <w:r w:rsidRPr="005F405E">
        <w:rPr>
          <w:sz w:val="28"/>
          <w:szCs w:val="28"/>
        </w:rPr>
        <w:t xml:space="preserve"> Torres R. M., Bhargav A., Manthiram A. Poly(vinylferrocene) as an ionomer and sulfur-confining additive for lithium-sulfur batteries // ACS Appl. Mater. Interfaces. – 2023. – Vol. 15, No. 33. – PP. 39245–39252.</w:t>
      </w:r>
    </w:p>
    <w:p w:rsidR="009116AD" w:rsidRPr="005F405E" w:rsidRDefault="009116AD" w:rsidP="009116AD">
      <w:pPr>
        <w:pStyle w:val="NormalWeb"/>
        <w:spacing w:before="0" w:beforeAutospacing="0" w:after="0" w:afterAutospacing="0"/>
        <w:rPr>
          <w:sz w:val="28"/>
          <w:szCs w:val="28"/>
        </w:rPr>
      </w:pPr>
      <w:r w:rsidRPr="005F405E">
        <w:rPr>
          <w:rStyle w:val="Strong"/>
          <w:b w:val="0"/>
          <w:sz w:val="28"/>
          <w:szCs w:val="28"/>
        </w:rPr>
        <w:t>49.</w:t>
      </w:r>
      <w:r w:rsidRPr="005F405E">
        <w:rPr>
          <w:rStyle w:val="Strong"/>
          <w:b w:val="0"/>
          <w:sz w:val="28"/>
          <w:szCs w:val="28"/>
        </w:rPr>
        <w:tab/>
      </w:r>
      <w:r w:rsidRPr="005F405E">
        <w:rPr>
          <w:sz w:val="28"/>
          <w:szCs w:val="28"/>
        </w:rPr>
        <w:t xml:space="preserve"> Han X., Xu X. Indirect modulation of Cu atoms supported on black phosphorus for fast kinetic Li-S batteries: A theoretical study // ACS Mater. Lett. – 2023. – Vol. 5, No. 8. – PP. 2114–2120.</w:t>
      </w:r>
    </w:p>
    <w:p w:rsidR="009116AD" w:rsidRPr="005F405E" w:rsidRDefault="009116AD" w:rsidP="009116AD">
      <w:pPr>
        <w:pStyle w:val="NormalWeb"/>
        <w:spacing w:before="0" w:beforeAutospacing="0" w:after="0" w:afterAutospacing="0"/>
        <w:rPr>
          <w:sz w:val="28"/>
          <w:szCs w:val="28"/>
        </w:rPr>
      </w:pPr>
      <w:r w:rsidRPr="005F405E">
        <w:rPr>
          <w:rStyle w:val="Strong"/>
          <w:b w:val="0"/>
          <w:sz w:val="28"/>
          <w:szCs w:val="28"/>
        </w:rPr>
        <w:t>50.</w:t>
      </w:r>
      <w:r w:rsidRPr="005F405E">
        <w:rPr>
          <w:rStyle w:val="Strong"/>
          <w:b w:val="0"/>
          <w:sz w:val="28"/>
          <w:szCs w:val="28"/>
        </w:rPr>
        <w:tab/>
      </w:r>
      <w:r w:rsidRPr="005F405E">
        <w:rPr>
          <w:sz w:val="28"/>
          <w:szCs w:val="28"/>
        </w:rPr>
        <w:t xml:space="preserve"> Robinson J. B. et al. 2021 roadmap on lithium sulfur batteries // JPhys Energy. – 2021. – Vol. 3, No. 3. – PP.</w:t>
      </w:r>
      <w:r w:rsidR="00467341">
        <w:rPr>
          <w:sz w:val="28"/>
          <w:szCs w:val="28"/>
        </w:rPr>
        <w:t>1-67.</w:t>
      </w:r>
    </w:p>
    <w:p w:rsidR="009116AD" w:rsidRPr="005F405E" w:rsidRDefault="009116AD" w:rsidP="009116AD">
      <w:pPr>
        <w:pStyle w:val="NormalWeb"/>
        <w:spacing w:before="0" w:beforeAutospacing="0" w:after="0" w:afterAutospacing="0"/>
        <w:rPr>
          <w:sz w:val="28"/>
          <w:szCs w:val="28"/>
        </w:rPr>
      </w:pPr>
      <w:r w:rsidRPr="005F405E">
        <w:rPr>
          <w:rStyle w:val="Strong"/>
          <w:b w:val="0"/>
          <w:sz w:val="28"/>
          <w:szCs w:val="28"/>
        </w:rPr>
        <w:t>51.</w:t>
      </w:r>
      <w:r w:rsidRPr="005F405E">
        <w:rPr>
          <w:sz w:val="28"/>
          <w:szCs w:val="28"/>
        </w:rPr>
        <w:t xml:space="preserve"> </w:t>
      </w:r>
      <w:r w:rsidRPr="005F405E">
        <w:rPr>
          <w:sz w:val="28"/>
          <w:szCs w:val="28"/>
        </w:rPr>
        <w:tab/>
        <w:t>Liu B. et al. Revisiting scientific issues for industrial applications of lithium–sulfur batteries // Energy Environ. Mater. – 2018. – Vol. 1, No. 4. – PP. 196–208.</w:t>
      </w:r>
    </w:p>
    <w:p w:rsidR="009116AD" w:rsidRPr="005F405E" w:rsidRDefault="009116AD" w:rsidP="009116AD">
      <w:pPr>
        <w:pStyle w:val="NormalWeb"/>
        <w:spacing w:before="0" w:beforeAutospacing="0" w:after="0" w:afterAutospacing="0"/>
        <w:rPr>
          <w:sz w:val="28"/>
          <w:szCs w:val="28"/>
        </w:rPr>
      </w:pPr>
      <w:r w:rsidRPr="005F405E">
        <w:rPr>
          <w:rStyle w:val="Strong"/>
          <w:b w:val="0"/>
          <w:sz w:val="28"/>
          <w:szCs w:val="28"/>
        </w:rPr>
        <w:t>52.</w:t>
      </w:r>
      <w:r w:rsidRPr="005F405E">
        <w:rPr>
          <w:sz w:val="28"/>
          <w:szCs w:val="28"/>
        </w:rPr>
        <w:t xml:space="preserve"> </w:t>
      </w:r>
      <w:r w:rsidRPr="005F405E">
        <w:rPr>
          <w:sz w:val="28"/>
          <w:szCs w:val="28"/>
        </w:rPr>
        <w:tab/>
        <w:t>Jan W. et al. Recent advancements and challenges in deploying lithium sulfur batteries as economical energy storage devices // J. Energy Storage. – 2023. – Vol. 72. – PP.</w:t>
      </w:r>
      <w:r w:rsidR="00467341">
        <w:rPr>
          <w:sz w:val="28"/>
          <w:szCs w:val="28"/>
        </w:rPr>
        <w:t>1-18.</w:t>
      </w:r>
    </w:p>
    <w:p w:rsidR="009116AD" w:rsidRPr="005F405E" w:rsidRDefault="009116AD" w:rsidP="009116AD">
      <w:pPr>
        <w:pStyle w:val="NormalWeb"/>
        <w:spacing w:before="0" w:beforeAutospacing="0" w:after="0" w:afterAutospacing="0"/>
        <w:rPr>
          <w:sz w:val="28"/>
          <w:szCs w:val="28"/>
        </w:rPr>
      </w:pPr>
      <w:r w:rsidRPr="005F405E">
        <w:rPr>
          <w:rStyle w:val="Strong"/>
          <w:b w:val="0"/>
          <w:sz w:val="28"/>
          <w:szCs w:val="28"/>
        </w:rPr>
        <w:t>53.</w:t>
      </w:r>
      <w:r w:rsidRPr="005F405E">
        <w:rPr>
          <w:sz w:val="28"/>
          <w:szCs w:val="28"/>
        </w:rPr>
        <w:t xml:space="preserve"> </w:t>
      </w:r>
      <w:r w:rsidRPr="005F405E">
        <w:rPr>
          <w:sz w:val="28"/>
          <w:szCs w:val="28"/>
        </w:rPr>
        <w:tab/>
        <w:t>Rosenman A. et al. Review on Li-sulfur battery systems: An integral perspective // Adv. Energy Mater. – 2015. – Vol. 5, No. 16. – PP.</w:t>
      </w:r>
      <w:r w:rsidR="00467341">
        <w:rPr>
          <w:sz w:val="28"/>
          <w:szCs w:val="28"/>
        </w:rPr>
        <w:t>1-21.</w:t>
      </w:r>
    </w:p>
    <w:p w:rsidR="009116AD" w:rsidRPr="005F405E" w:rsidRDefault="009116AD" w:rsidP="009116AD">
      <w:pPr>
        <w:pStyle w:val="NormalWeb"/>
        <w:spacing w:before="0" w:beforeAutospacing="0" w:after="0" w:afterAutospacing="0"/>
        <w:rPr>
          <w:sz w:val="28"/>
          <w:szCs w:val="28"/>
        </w:rPr>
      </w:pPr>
      <w:r w:rsidRPr="005F405E">
        <w:rPr>
          <w:rStyle w:val="Strong"/>
          <w:b w:val="0"/>
          <w:sz w:val="28"/>
          <w:szCs w:val="28"/>
        </w:rPr>
        <w:t>54.</w:t>
      </w:r>
      <w:r w:rsidRPr="005F405E">
        <w:rPr>
          <w:sz w:val="28"/>
          <w:szCs w:val="28"/>
        </w:rPr>
        <w:t xml:space="preserve"> </w:t>
      </w:r>
      <w:r w:rsidRPr="005F405E">
        <w:rPr>
          <w:sz w:val="28"/>
          <w:szCs w:val="28"/>
        </w:rPr>
        <w:tab/>
        <w:t>Wang Z. et al. Recent progress of flexible sulfur cathode based on carbon host for lithium-sulfur batteries // J. Mater. Sci. Technol. – 2020. – Vol. 55. – PP. 56–72.</w:t>
      </w:r>
    </w:p>
    <w:p w:rsidR="009116AD" w:rsidRPr="005F405E" w:rsidRDefault="009116AD" w:rsidP="009116AD">
      <w:pPr>
        <w:pStyle w:val="NormalWeb"/>
        <w:spacing w:before="0" w:beforeAutospacing="0" w:after="0" w:afterAutospacing="0"/>
        <w:rPr>
          <w:sz w:val="28"/>
          <w:szCs w:val="28"/>
        </w:rPr>
      </w:pPr>
      <w:r w:rsidRPr="005F405E">
        <w:rPr>
          <w:rStyle w:val="Strong"/>
          <w:b w:val="0"/>
          <w:sz w:val="28"/>
          <w:szCs w:val="28"/>
        </w:rPr>
        <w:t>55.</w:t>
      </w:r>
      <w:r w:rsidRPr="005F405E">
        <w:rPr>
          <w:sz w:val="28"/>
          <w:szCs w:val="28"/>
        </w:rPr>
        <w:t xml:space="preserve"> </w:t>
      </w:r>
      <w:r w:rsidRPr="005F405E">
        <w:rPr>
          <w:sz w:val="28"/>
          <w:szCs w:val="28"/>
        </w:rPr>
        <w:tab/>
        <w:t>Xu R. et al. Facile and powerful in situ polymerization strategy for sulfur-based all-solid polymer electrolytes in lithium batteries // ACS Appl. Mater. Interfaces. – 2021. – Vol. 13, No. 29. – PP. 34274–34281.</w:t>
      </w:r>
    </w:p>
    <w:p w:rsidR="009116AD" w:rsidRPr="005F405E" w:rsidRDefault="009116AD" w:rsidP="009116AD">
      <w:pPr>
        <w:pStyle w:val="NormalWeb"/>
        <w:spacing w:before="0" w:beforeAutospacing="0" w:after="0" w:afterAutospacing="0"/>
        <w:rPr>
          <w:sz w:val="28"/>
          <w:szCs w:val="28"/>
        </w:rPr>
      </w:pPr>
      <w:r w:rsidRPr="005F405E">
        <w:rPr>
          <w:rStyle w:val="Strong"/>
          <w:b w:val="0"/>
          <w:sz w:val="28"/>
          <w:szCs w:val="28"/>
        </w:rPr>
        <w:t>56.</w:t>
      </w:r>
      <w:r w:rsidRPr="005F405E">
        <w:rPr>
          <w:sz w:val="28"/>
          <w:szCs w:val="28"/>
        </w:rPr>
        <w:t xml:space="preserve"> </w:t>
      </w:r>
      <w:r w:rsidRPr="005F405E">
        <w:rPr>
          <w:sz w:val="28"/>
          <w:szCs w:val="28"/>
        </w:rPr>
        <w:tab/>
        <w:t>Wild M. et al. Lithium sulfur batteries, a mechanistic review // Energy Environ. Sci. – 2015. – Vol. 8, No. 12. – PP. 3477–3494.</w:t>
      </w:r>
    </w:p>
    <w:p w:rsidR="009116AD" w:rsidRPr="005F405E" w:rsidRDefault="009116AD" w:rsidP="009116AD">
      <w:pPr>
        <w:pStyle w:val="NormalWeb"/>
        <w:spacing w:before="0" w:beforeAutospacing="0" w:after="0" w:afterAutospacing="0"/>
        <w:rPr>
          <w:sz w:val="28"/>
          <w:szCs w:val="28"/>
        </w:rPr>
      </w:pPr>
      <w:r w:rsidRPr="005F405E">
        <w:rPr>
          <w:rStyle w:val="Strong"/>
          <w:b w:val="0"/>
          <w:sz w:val="28"/>
          <w:szCs w:val="28"/>
        </w:rPr>
        <w:t>57.</w:t>
      </w:r>
      <w:r w:rsidRPr="005F405E">
        <w:rPr>
          <w:sz w:val="28"/>
          <w:szCs w:val="28"/>
        </w:rPr>
        <w:t xml:space="preserve"> </w:t>
      </w:r>
      <w:r w:rsidRPr="005F405E">
        <w:rPr>
          <w:sz w:val="28"/>
          <w:szCs w:val="28"/>
        </w:rPr>
        <w:tab/>
        <w:t>Zhao Y. et al. Biomass waste inspired highly porous carbon for high performance lithium/sulfur batteries // Nanomaterials. – 2017. – Vol. 7, No. 9. – PP.</w:t>
      </w:r>
    </w:p>
    <w:p w:rsidR="009116AD" w:rsidRPr="005F405E" w:rsidRDefault="009116AD" w:rsidP="009116AD">
      <w:pPr>
        <w:pStyle w:val="NormalWeb"/>
        <w:spacing w:before="0" w:beforeAutospacing="0" w:after="0" w:afterAutospacing="0"/>
        <w:rPr>
          <w:sz w:val="28"/>
          <w:szCs w:val="28"/>
        </w:rPr>
      </w:pPr>
      <w:r w:rsidRPr="005F405E">
        <w:rPr>
          <w:rStyle w:val="Strong"/>
          <w:b w:val="0"/>
          <w:sz w:val="28"/>
          <w:szCs w:val="28"/>
        </w:rPr>
        <w:t>58.</w:t>
      </w:r>
      <w:r w:rsidRPr="005F405E">
        <w:rPr>
          <w:sz w:val="28"/>
          <w:szCs w:val="28"/>
        </w:rPr>
        <w:t xml:space="preserve"> </w:t>
      </w:r>
      <w:r w:rsidRPr="005F405E">
        <w:rPr>
          <w:sz w:val="28"/>
          <w:szCs w:val="28"/>
        </w:rPr>
        <w:tab/>
        <w:t>Fan F. Y., Carter W. C., Chiang Y. M. Mechanism and kinetics of Li₂S precipitation in lithium-sulfur batteries // Adv. Mater. – 2015. – Vol. 27, No. 35. – PP. 5203–5209.</w:t>
      </w:r>
    </w:p>
    <w:p w:rsidR="009116AD" w:rsidRPr="005F405E" w:rsidRDefault="009116AD" w:rsidP="009116AD">
      <w:pPr>
        <w:pStyle w:val="NormalWeb"/>
        <w:spacing w:before="0" w:beforeAutospacing="0" w:after="0" w:afterAutospacing="0"/>
        <w:rPr>
          <w:sz w:val="28"/>
          <w:szCs w:val="28"/>
        </w:rPr>
      </w:pPr>
      <w:r w:rsidRPr="005F405E">
        <w:rPr>
          <w:rStyle w:val="Strong"/>
          <w:b w:val="0"/>
          <w:sz w:val="28"/>
          <w:szCs w:val="28"/>
        </w:rPr>
        <w:t>59.</w:t>
      </w:r>
      <w:r w:rsidRPr="005F405E">
        <w:rPr>
          <w:sz w:val="28"/>
          <w:szCs w:val="28"/>
        </w:rPr>
        <w:t xml:space="preserve"> </w:t>
      </w:r>
      <w:r w:rsidRPr="005F405E">
        <w:rPr>
          <w:sz w:val="28"/>
          <w:szCs w:val="28"/>
        </w:rPr>
        <w:tab/>
        <w:t>Hu L. et al. Double-shelled NiO-NiCo₂O₄ heterostructure@carbon hollow nanocages as an efficient sulfur host for advanced lithium–sulfur batteries // Adv. Energy Mater. – 2018. – Vol. 8, No. 23. – PP.</w:t>
      </w:r>
      <w:r w:rsidR="00467341">
        <w:rPr>
          <w:sz w:val="28"/>
          <w:szCs w:val="28"/>
        </w:rPr>
        <w:t>1-8.</w:t>
      </w:r>
    </w:p>
    <w:p w:rsidR="009116AD" w:rsidRPr="005F405E" w:rsidRDefault="009116AD" w:rsidP="009116AD">
      <w:pPr>
        <w:pStyle w:val="NormalWeb"/>
        <w:spacing w:before="0" w:beforeAutospacing="0" w:after="0" w:afterAutospacing="0"/>
        <w:rPr>
          <w:sz w:val="28"/>
          <w:szCs w:val="28"/>
        </w:rPr>
      </w:pPr>
      <w:r w:rsidRPr="005F405E">
        <w:rPr>
          <w:rStyle w:val="Strong"/>
          <w:b w:val="0"/>
          <w:sz w:val="28"/>
          <w:szCs w:val="28"/>
        </w:rPr>
        <w:lastRenderedPageBreak/>
        <w:t>60.</w:t>
      </w:r>
      <w:r w:rsidRPr="005F405E">
        <w:rPr>
          <w:rStyle w:val="Strong"/>
          <w:b w:val="0"/>
          <w:sz w:val="28"/>
          <w:szCs w:val="28"/>
        </w:rPr>
        <w:tab/>
      </w:r>
      <w:r w:rsidRPr="005F405E">
        <w:rPr>
          <w:sz w:val="28"/>
          <w:szCs w:val="28"/>
        </w:rPr>
        <w:t xml:space="preserve"> Zhou Z. et al. A hollow Co₀.₁₂Ni₁.₈₈S₂/NiO heterostructure that synergistically facilitates lithium polysulfide adsorption and conversion for lithium-sulfur batteries // Energy Storage Mater. – 2022. – Vol. 51. – PP. 486–499.</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61</w:t>
      </w:r>
      <w:r w:rsidRPr="005F405E">
        <w:rPr>
          <w:sz w:val="28"/>
          <w:szCs w:val="28"/>
        </w:rPr>
        <w:t>.</w:t>
      </w:r>
      <w:r w:rsidRPr="005F405E">
        <w:rPr>
          <w:sz w:val="28"/>
          <w:szCs w:val="28"/>
          <w:lang w:val="kk-KZ"/>
        </w:rPr>
        <w:tab/>
      </w:r>
      <w:r w:rsidRPr="005F405E">
        <w:rPr>
          <w:sz w:val="28"/>
          <w:szCs w:val="28"/>
        </w:rPr>
        <w:t>Dörfler S., et al. Recent Progress and Emerging Application Areas for Lithium–Sulfur Battery Technology // Energy Technol. – 2021. – Vol. 9, № 1.</w:t>
      </w:r>
      <w:r w:rsidR="00467341">
        <w:rPr>
          <w:sz w:val="28"/>
          <w:szCs w:val="28"/>
        </w:rPr>
        <w:t>-PP.1-14.</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62</w:t>
      </w:r>
      <w:r w:rsidRPr="005F405E">
        <w:rPr>
          <w:sz w:val="28"/>
          <w:szCs w:val="28"/>
        </w:rPr>
        <w:t>.</w:t>
      </w:r>
      <w:r w:rsidRPr="005F405E">
        <w:rPr>
          <w:sz w:val="28"/>
          <w:szCs w:val="28"/>
          <w:lang w:val="kk-KZ"/>
        </w:rPr>
        <w:tab/>
      </w:r>
      <w:r w:rsidRPr="005F405E">
        <w:rPr>
          <w:sz w:val="28"/>
          <w:szCs w:val="28"/>
        </w:rPr>
        <w:t>Zhang K., et al. Nickel foam as interlayer to improve the performance of lithium-sulfur battery // J. Solid State Electrochem. – 2014. – Vol. 18, № 4. – P. 1025–1029.</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63</w:t>
      </w:r>
      <w:r w:rsidRPr="005F405E">
        <w:rPr>
          <w:sz w:val="28"/>
          <w:szCs w:val="28"/>
        </w:rPr>
        <w:t>.</w:t>
      </w:r>
      <w:r w:rsidRPr="005F405E">
        <w:rPr>
          <w:sz w:val="28"/>
          <w:szCs w:val="28"/>
          <w:lang w:val="kk-KZ"/>
        </w:rPr>
        <w:tab/>
      </w:r>
      <w:r w:rsidRPr="005F405E">
        <w:rPr>
          <w:sz w:val="28"/>
          <w:szCs w:val="28"/>
        </w:rPr>
        <w:t>Tonoya T., et al. Microporous activated carbon derived from azulmic acid precursor with high sulfur loading and its application to lithium-sulfur battery cathode // Electrochem. Commun. – 2022. – Vol. 140. – Art. № 107333.</w:t>
      </w:r>
      <w:r w:rsidR="00467341">
        <w:rPr>
          <w:sz w:val="28"/>
          <w:szCs w:val="28"/>
        </w:rPr>
        <w:t>-P.1-6.</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64</w:t>
      </w:r>
      <w:r w:rsidRPr="005F405E">
        <w:rPr>
          <w:sz w:val="28"/>
          <w:szCs w:val="28"/>
        </w:rPr>
        <w:t>.</w:t>
      </w:r>
      <w:r w:rsidRPr="005F405E">
        <w:rPr>
          <w:sz w:val="28"/>
          <w:szCs w:val="28"/>
          <w:lang w:val="kk-KZ"/>
        </w:rPr>
        <w:tab/>
      </w:r>
      <w:r w:rsidRPr="005F405E">
        <w:rPr>
          <w:sz w:val="28"/>
          <w:szCs w:val="28"/>
        </w:rPr>
        <w:t>Yuan H., et al. Facilitation of sulfur evolution reaction by pyridinic nitrogen doped carbon nanoflakes for highly-stable lithium-sulfur batteries // Energy Storage Mater. – 2018. – Vol. 10. – P. 1–9.</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65</w:t>
      </w:r>
      <w:r w:rsidRPr="005F405E">
        <w:rPr>
          <w:sz w:val="28"/>
          <w:szCs w:val="28"/>
        </w:rPr>
        <w:t>.</w:t>
      </w:r>
      <w:r w:rsidRPr="005F405E">
        <w:rPr>
          <w:sz w:val="28"/>
          <w:szCs w:val="28"/>
          <w:lang w:val="kk-KZ"/>
        </w:rPr>
        <w:tab/>
      </w:r>
      <w:r w:rsidRPr="005F405E">
        <w:rPr>
          <w:sz w:val="28"/>
          <w:szCs w:val="28"/>
        </w:rPr>
        <w:t>Yang K., et al. Biomass-Derived Porous Carbon with Micropores and Small Mesopores for High-Performance Lithium-Sulfur Batteries // Chem. – A Eur. J. – 2016. – Vol. 22, № 10. – P. 3239–3244.</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66</w:t>
      </w:r>
      <w:r w:rsidRPr="005F405E">
        <w:rPr>
          <w:sz w:val="28"/>
          <w:szCs w:val="28"/>
        </w:rPr>
        <w:t>.</w:t>
      </w:r>
      <w:r w:rsidRPr="005F405E">
        <w:rPr>
          <w:sz w:val="28"/>
          <w:szCs w:val="28"/>
          <w:lang w:val="kk-KZ"/>
        </w:rPr>
        <w:tab/>
      </w:r>
      <w:r w:rsidRPr="005F405E">
        <w:rPr>
          <w:sz w:val="28"/>
          <w:szCs w:val="28"/>
        </w:rPr>
        <w:t>Bosubabu D., et al. Facile approach to prepare multiple heteroatom-doped carbon material from bagasse and its applications toward lithium-ion and lithium−sulfur batteries // Energy Fuels. – 2021. – Vol. 35, № 9. – P. 8286–8294.</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67</w:t>
      </w:r>
      <w:r w:rsidRPr="005F405E">
        <w:rPr>
          <w:sz w:val="28"/>
          <w:szCs w:val="28"/>
        </w:rPr>
        <w:t>.</w:t>
      </w:r>
      <w:r w:rsidRPr="005F405E">
        <w:rPr>
          <w:sz w:val="28"/>
          <w:szCs w:val="28"/>
          <w:lang w:val="kk-KZ"/>
        </w:rPr>
        <w:tab/>
      </w:r>
      <w:r w:rsidRPr="005F405E">
        <w:rPr>
          <w:sz w:val="28"/>
          <w:szCs w:val="28"/>
        </w:rPr>
        <w:t>Gupta A., et al. Influence of Lithium Polysulfide Clustering on the Kinetics of Electrochemical Conversion in Lithium-Sulfur Batteries // Chem. Mater. – 2020. – Vol. 32, № 5. – P. 2070–2077.</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68</w:t>
      </w:r>
      <w:r w:rsidRPr="005F405E">
        <w:rPr>
          <w:sz w:val="28"/>
          <w:szCs w:val="28"/>
        </w:rPr>
        <w:t>.</w:t>
      </w:r>
      <w:r w:rsidRPr="005F405E">
        <w:rPr>
          <w:sz w:val="28"/>
          <w:szCs w:val="28"/>
          <w:lang w:val="kk-KZ"/>
        </w:rPr>
        <w:tab/>
      </w:r>
      <w:r w:rsidRPr="005F405E">
        <w:rPr>
          <w:sz w:val="28"/>
          <w:szCs w:val="28"/>
        </w:rPr>
        <w:t>Wang W., et al. Nickel embedded porous macrocellular carbon derived from popcorn as sulfur host for high-performance lithium-sulfur batteries // J. Mater. Sci. Technol. – 2021. – Vol. 74. – P. 69–77.</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69</w:t>
      </w:r>
      <w:r w:rsidRPr="005F405E">
        <w:rPr>
          <w:sz w:val="28"/>
          <w:szCs w:val="28"/>
        </w:rPr>
        <w:t>.</w:t>
      </w:r>
      <w:r w:rsidRPr="005F405E">
        <w:rPr>
          <w:sz w:val="28"/>
          <w:szCs w:val="28"/>
          <w:lang w:val="kk-KZ"/>
        </w:rPr>
        <w:tab/>
      </w:r>
      <w:r w:rsidRPr="005F405E">
        <w:rPr>
          <w:sz w:val="28"/>
          <w:szCs w:val="28"/>
        </w:rPr>
        <w:t>Yuan H., et al. A review of biomass materials for advanced lithium-sulfur batteries // Chem. Sci. – 2019. – Vol. 10, № 32. – P. 7484–7495.</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70</w:t>
      </w:r>
      <w:r w:rsidRPr="005F405E">
        <w:rPr>
          <w:sz w:val="28"/>
          <w:szCs w:val="28"/>
        </w:rPr>
        <w:t>.</w:t>
      </w:r>
      <w:r w:rsidRPr="005F405E">
        <w:rPr>
          <w:sz w:val="28"/>
          <w:szCs w:val="28"/>
          <w:lang w:val="kk-KZ"/>
        </w:rPr>
        <w:tab/>
      </w:r>
      <w:r w:rsidRPr="005F405E">
        <w:rPr>
          <w:sz w:val="28"/>
          <w:szCs w:val="28"/>
        </w:rPr>
        <w:t>Li Y., et al. Recent progress in sulfur cathodes for application to lithium–sulfur batteries // Particuology. – 2021. – Vol. 58. – P. 1–15.</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71</w:t>
      </w:r>
      <w:r w:rsidRPr="005F405E">
        <w:rPr>
          <w:sz w:val="28"/>
          <w:szCs w:val="28"/>
        </w:rPr>
        <w:t>.</w:t>
      </w:r>
      <w:r w:rsidRPr="005F405E">
        <w:rPr>
          <w:sz w:val="28"/>
          <w:szCs w:val="28"/>
          <w:lang w:val="kk-KZ"/>
        </w:rPr>
        <w:tab/>
      </w:r>
      <w:r w:rsidRPr="005F405E">
        <w:rPr>
          <w:sz w:val="28"/>
          <w:szCs w:val="28"/>
        </w:rPr>
        <w:t>Zhou T., et al. Boosting Polysulfide Conversion in Lithium-Sulfur Batteries via Palladium-Based Environmentally Friendly Porous Catalyst // Chem. Mater. – 2023. – Vol. 35, № 14. – P. 5362–5367.</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72</w:t>
      </w:r>
      <w:r w:rsidRPr="005F405E">
        <w:rPr>
          <w:sz w:val="28"/>
          <w:szCs w:val="28"/>
        </w:rPr>
        <w:t>.</w:t>
      </w:r>
      <w:r w:rsidRPr="005F405E">
        <w:rPr>
          <w:sz w:val="28"/>
          <w:szCs w:val="28"/>
          <w:lang w:val="kk-KZ"/>
        </w:rPr>
        <w:tab/>
      </w:r>
      <w:r w:rsidRPr="005F405E">
        <w:rPr>
          <w:sz w:val="28"/>
          <w:szCs w:val="28"/>
        </w:rPr>
        <w:t>Yu K., et al. Effect of Electrolyte Chemistry and Sulfur Content in Li||Sulfurized Polyacrylonitrile (SPAN) Batteries // ACS Appl. Mater. Interfaces. – 2023. – Vol. 15, № 37. – P. 43724–43731.</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73</w:t>
      </w:r>
      <w:r w:rsidRPr="005F405E">
        <w:rPr>
          <w:sz w:val="28"/>
          <w:szCs w:val="28"/>
        </w:rPr>
        <w:t>.</w:t>
      </w:r>
      <w:r w:rsidRPr="005F405E">
        <w:rPr>
          <w:sz w:val="28"/>
          <w:szCs w:val="28"/>
          <w:lang w:val="kk-KZ"/>
        </w:rPr>
        <w:tab/>
      </w:r>
      <w:r w:rsidRPr="005F405E">
        <w:rPr>
          <w:sz w:val="28"/>
          <w:szCs w:val="28"/>
        </w:rPr>
        <w:t>Oesten R., et al. Advanced electrolytes // Solid State Ionics. – 2002. – P. 391–397.</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74</w:t>
      </w:r>
      <w:r w:rsidRPr="005F405E">
        <w:rPr>
          <w:sz w:val="28"/>
          <w:szCs w:val="28"/>
        </w:rPr>
        <w:t>.</w:t>
      </w:r>
      <w:r w:rsidRPr="005F405E">
        <w:rPr>
          <w:sz w:val="28"/>
          <w:szCs w:val="28"/>
          <w:lang w:val="kk-KZ"/>
        </w:rPr>
        <w:tab/>
      </w:r>
      <w:r w:rsidRPr="005F405E">
        <w:rPr>
          <w:sz w:val="28"/>
          <w:szCs w:val="28"/>
        </w:rPr>
        <w:t>Liu P., et al. Suppressed shuttling effect of polysulfides using three-dimensional nickel hydroxide polyhedrons for advanced lithium-sulfur batteries // J. Colloid Interface Sci. – 2021. – Vol. 593. – P. 89–95.</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lastRenderedPageBreak/>
        <w:t>75</w:t>
      </w:r>
      <w:r w:rsidRPr="005F405E">
        <w:rPr>
          <w:sz w:val="28"/>
          <w:szCs w:val="28"/>
        </w:rPr>
        <w:t>.</w:t>
      </w:r>
      <w:r w:rsidRPr="005F405E">
        <w:rPr>
          <w:sz w:val="28"/>
          <w:szCs w:val="28"/>
          <w:lang w:val="kk-KZ"/>
        </w:rPr>
        <w:tab/>
      </w:r>
      <w:r w:rsidRPr="005F405E">
        <w:rPr>
          <w:sz w:val="28"/>
          <w:szCs w:val="28"/>
        </w:rPr>
        <w:t>Song Y., et al. Dandelion Derived Nitrogen-Doped Hollow Carbon Host for Encapsulating Sulfur in Lithium Sulfur Battery // ACS Sustain. Chem. Eng. – 2019. – Vol. 7, № 3. – P. 3042–3051.</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76</w:t>
      </w:r>
      <w:r w:rsidRPr="005F405E">
        <w:rPr>
          <w:sz w:val="28"/>
          <w:szCs w:val="28"/>
        </w:rPr>
        <w:t>.</w:t>
      </w:r>
      <w:r w:rsidRPr="005F405E">
        <w:rPr>
          <w:sz w:val="28"/>
          <w:szCs w:val="28"/>
          <w:lang w:val="kk-KZ"/>
        </w:rPr>
        <w:tab/>
      </w:r>
      <w:r w:rsidRPr="005F405E">
        <w:rPr>
          <w:sz w:val="28"/>
          <w:szCs w:val="28"/>
        </w:rPr>
        <w:t>Liu H., et al. Coordinated Immobilization and Rapid Conversion of Polysulfide Enabled by a Hollow Metal Oxide/Sulfide/Nitrogen-Doped Carbon Heterostructure for Long-Cycle-Life Lithium-Sulfur Batteries // Small. – 2023. – Vol. 19, № 32.</w:t>
      </w:r>
      <w:r w:rsidR="00467341">
        <w:rPr>
          <w:sz w:val="28"/>
          <w:szCs w:val="28"/>
        </w:rPr>
        <w:t>-P.1-14.</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77</w:t>
      </w:r>
      <w:r w:rsidRPr="005F405E">
        <w:rPr>
          <w:sz w:val="28"/>
          <w:szCs w:val="28"/>
        </w:rPr>
        <w:t>.</w:t>
      </w:r>
      <w:r w:rsidRPr="005F405E">
        <w:rPr>
          <w:sz w:val="28"/>
          <w:szCs w:val="28"/>
          <w:lang w:val="kk-KZ"/>
        </w:rPr>
        <w:tab/>
      </w:r>
      <w:r w:rsidRPr="005F405E">
        <w:rPr>
          <w:sz w:val="28"/>
          <w:szCs w:val="28"/>
        </w:rPr>
        <w:t>Yan R., et al. Towards stable lithium-sulfur battery cathodes by combining physical and chemical confinement of polysulfides in core-shell structured nitrogen-doped carbons // Carbon N. Y. – 2020. – Vol. 161. – P. 162–168.</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78</w:t>
      </w:r>
      <w:r w:rsidRPr="005F405E">
        <w:rPr>
          <w:sz w:val="28"/>
          <w:szCs w:val="28"/>
        </w:rPr>
        <w:t>.</w:t>
      </w:r>
      <w:r w:rsidRPr="005F405E">
        <w:rPr>
          <w:sz w:val="28"/>
          <w:szCs w:val="28"/>
          <w:lang w:val="kk-KZ"/>
        </w:rPr>
        <w:tab/>
      </w:r>
      <w:r w:rsidRPr="005F405E">
        <w:rPr>
          <w:sz w:val="28"/>
          <w:szCs w:val="28"/>
        </w:rPr>
        <w:t>Meng L., et al. CO2-Activation Nanofiber Carbon Paper as a High-Performance Interlayer for Trapping Polysulfides in Li-S Batteries // ACS Appl. Mater. Interfaces. – 2023. – Vol. 15, № 17. – P. 21585–21594.</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79</w:t>
      </w:r>
      <w:r w:rsidRPr="005F405E">
        <w:rPr>
          <w:sz w:val="28"/>
          <w:szCs w:val="28"/>
        </w:rPr>
        <w:t>.</w:t>
      </w:r>
      <w:r w:rsidRPr="005F405E">
        <w:rPr>
          <w:sz w:val="28"/>
          <w:szCs w:val="28"/>
          <w:lang w:val="kk-KZ"/>
        </w:rPr>
        <w:tab/>
      </w:r>
      <w:r w:rsidRPr="005F405E">
        <w:rPr>
          <w:sz w:val="28"/>
          <w:szCs w:val="28"/>
        </w:rPr>
        <w:t>Cañas N. A., et al. Investigations of lithium-sulfur batteries using electrochemical impedance spectroscopy // Electrochim. Acta. – 2013. – Vol. 97. – P. 42–51.</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80</w:t>
      </w:r>
      <w:r w:rsidRPr="005F405E">
        <w:rPr>
          <w:sz w:val="28"/>
          <w:szCs w:val="28"/>
        </w:rPr>
        <w:t>.</w:t>
      </w:r>
      <w:r w:rsidRPr="005F405E">
        <w:rPr>
          <w:sz w:val="28"/>
          <w:szCs w:val="28"/>
          <w:lang w:val="kk-KZ"/>
        </w:rPr>
        <w:tab/>
      </w:r>
      <w:r w:rsidRPr="005F405E">
        <w:rPr>
          <w:sz w:val="28"/>
          <w:szCs w:val="28"/>
        </w:rPr>
        <w:t>Liu G., et al. Electrolyte Issues in Lithium-Sulfur Batteries: Development, Prospect, and Challenges // Energy Fuels. – 2021. – Vol. 35, № 13. – P. 10405–10427.</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81</w:t>
      </w:r>
      <w:r w:rsidRPr="005F405E">
        <w:rPr>
          <w:sz w:val="28"/>
          <w:szCs w:val="28"/>
        </w:rPr>
        <w:t>.</w:t>
      </w:r>
      <w:r w:rsidRPr="005F405E">
        <w:rPr>
          <w:sz w:val="28"/>
          <w:szCs w:val="28"/>
          <w:lang w:val="kk-KZ"/>
        </w:rPr>
        <w:tab/>
      </w:r>
      <w:r w:rsidRPr="005F405E">
        <w:rPr>
          <w:sz w:val="28"/>
          <w:szCs w:val="28"/>
        </w:rPr>
        <w:t>Li M., et al. Solid-State Lithium–Sulfur Battery Enabled by Thio-LiSICON/Polymer Composite Electrolyte and Sulfurized Polyacrylonitrile Cathode // Adv. Funct. Mater. – 2020. – Vol. 30, № 14.</w:t>
      </w:r>
      <w:r w:rsidR="00467341">
        <w:rPr>
          <w:sz w:val="28"/>
          <w:szCs w:val="28"/>
        </w:rPr>
        <w:t>-P.1-9.</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82</w:t>
      </w:r>
      <w:r w:rsidRPr="005F405E">
        <w:rPr>
          <w:sz w:val="28"/>
          <w:szCs w:val="28"/>
        </w:rPr>
        <w:t>.</w:t>
      </w:r>
      <w:r w:rsidRPr="005F405E">
        <w:rPr>
          <w:sz w:val="28"/>
          <w:szCs w:val="28"/>
          <w:lang w:val="kk-KZ"/>
        </w:rPr>
        <w:tab/>
      </w:r>
      <w:r w:rsidRPr="005F405E">
        <w:rPr>
          <w:sz w:val="28"/>
          <w:szCs w:val="28"/>
        </w:rPr>
        <w:t>Sun Z., et al. Sulfurized polyacrylonitrile cathodes with electrochemical and structural tuning for high capacity all-solid-state lithium-sulfur batteries // Sustain. Energy Fuels. – 2021. – Vol. 5, № 21. – P. 5603–5614.</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83</w:t>
      </w:r>
      <w:r w:rsidRPr="005F405E">
        <w:rPr>
          <w:sz w:val="28"/>
          <w:szCs w:val="28"/>
        </w:rPr>
        <w:t>.</w:t>
      </w:r>
      <w:r w:rsidRPr="005F405E">
        <w:rPr>
          <w:sz w:val="28"/>
          <w:szCs w:val="28"/>
          <w:lang w:val="kk-KZ"/>
        </w:rPr>
        <w:tab/>
      </w:r>
      <w:r w:rsidRPr="005F405E">
        <w:rPr>
          <w:sz w:val="28"/>
          <w:szCs w:val="28"/>
        </w:rPr>
        <w:t>Gao H., et al. Overview of the Latest Developments and Perspectives about Noncarbon Sulfur Host Materials for High Performance Lithium-Sulfur Batteries // Energy Fuels. – 2022. – Vol. 36, № 14. – P. 7284–7320.</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84</w:t>
      </w:r>
      <w:r w:rsidRPr="005F405E">
        <w:rPr>
          <w:sz w:val="28"/>
          <w:szCs w:val="28"/>
        </w:rPr>
        <w:t>.</w:t>
      </w:r>
      <w:r w:rsidRPr="005F405E">
        <w:rPr>
          <w:sz w:val="28"/>
          <w:szCs w:val="28"/>
          <w:lang w:val="kk-KZ"/>
        </w:rPr>
        <w:tab/>
      </w:r>
      <w:r w:rsidRPr="005F405E">
        <w:rPr>
          <w:sz w:val="28"/>
          <w:szCs w:val="28"/>
        </w:rPr>
        <w:t>Tan J., et al. Lithium Sulfur Batteries: Insights from Solvation Chemistry to Feasibility Designing Strategies for Practical Applications // Energy Environ. Mater. – 2024.</w:t>
      </w:r>
      <w:r w:rsidR="007903CF">
        <w:rPr>
          <w:sz w:val="28"/>
          <w:szCs w:val="28"/>
        </w:rPr>
        <w:t>-P.1-23.</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85</w:t>
      </w:r>
      <w:r w:rsidRPr="005F405E">
        <w:rPr>
          <w:sz w:val="28"/>
          <w:szCs w:val="28"/>
        </w:rPr>
        <w:t>.</w:t>
      </w:r>
      <w:r w:rsidRPr="005F405E">
        <w:rPr>
          <w:sz w:val="28"/>
          <w:szCs w:val="28"/>
          <w:lang w:val="kk-KZ"/>
        </w:rPr>
        <w:tab/>
      </w:r>
      <w:r w:rsidRPr="005F405E">
        <w:rPr>
          <w:sz w:val="28"/>
          <w:szCs w:val="28"/>
        </w:rPr>
        <w:t>Liu Z., et al. Revealing reaction mechanisms of nanoconfined Li2S: Implications for lithium-sulfur batteries // Phys. Chem. Chem. Phys. – 2018. – Vol. 20, № 17. – P. 11713–11721.</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86</w:t>
      </w:r>
      <w:r w:rsidRPr="005F405E">
        <w:rPr>
          <w:sz w:val="28"/>
          <w:szCs w:val="28"/>
        </w:rPr>
        <w:t>.</w:t>
      </w:r>
      <w:r w:rsidRPr="005F405E">
        <w:rPr>
          <w:sz w:val="28"/>
          <w:szCs w:val="28"/>
          <w:lang w:val="kk-KZ"/>
        </w:rPr>
        <w:tab/>
      </w:r>
      <w:r w:rsidRPr="005F405E">
        <w:rPr>
          <w:sz w:val="28"/>
          <w:szCs w:val="28"/>
        </w:rPr>
        <w:t>Kang X., et al. Size Effect for Inhibiting Polysulfides Shuttle in Lithium-Sulfur Batteries // Small. – 2024. – Vol. 20, № 8.</w:t>
      </w:r>
      <w:r w:rsidR="007903CF">
        <w:rPr>
          <w:sz w:val="28"/>
          <w:szCs w:val="28"/>
        </w:rPr>
        <w:t>-P.1-32.</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87</w:t>
      </w:r>
      <w:r w:rsidRPr="005F405E">
        <w:rPr>
          <w:sz w:val="28"/>
          <w:szCs w:val="28"/>
        </w:rPr>
        <w:t>.</w:t>
      </w:r>
      <w:r w:rsidRPr="005F405E">
        <w:rPr>
          <w:sz w:val="28"/>
          <w:szCs w:val="28"/>
          <w:lang w:val="kk-KZ"/>
        </w:rPr>
        <w:tab/>
      </w:r>
      <w:r w:rsidRPr="005F405E">
        <w:rPr>
          <w:sz w:val="28"/>
          <w:szCs w:val="28"/>
        </w:rPr>
        <w:t>Han F., et al. Conversion of LiPSs Accelerated by Pt-Doped Biomass-Derived Hyphae Carbon Nanobelts as Self-Supporting Hosts for Long-Lifespan Li–S Batteries // Energy Environ. Mater. – 2023.</w:t>
      </w:r>
      <w:r w:rsidR="007903CF">
        <w:rPr>
          <w:sz w:val="28"/>
          <w:szCs w:val="28"/>
        </w:rPr>
        <w:t>-P.1-10.</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lastRenderedPageBreak/>
        <w:t>88</w:t>
      </w:r>
      <w:r w:rsidRPr="005F405E">
        <w:rPr>
          <w:sz w:val="28"/>
          <w:szCs w:val="28"/>
        </w:rPr>
        <w:t>.</w:t>
      </w:r>
      <w:r w:rsidRPr="005F405E">
        <w:rPr>
          <w:sz w:val="28"/>
          <w:szCs w:val="28"/>
          <w:lang w:val="kk-KZ"/>
        </w:rPr>
        <w:tab/>
      </w:r>
      <w:r w:rsidRPr="005F405E">
        <w:rPr>
          <w:sz w:val="28"/>
          <w:szCs w:val="28"/>
        </w:rPr>
        <w:t>Chabu J. M., et al. Biomass-Derived N, O, and S-Tridoped Hierarchically Porous Carbon as a Cathode for Lithium−Sulfur Batteries // ChemNanoMat. – 2019. – Vol. 5, № 5. – P. 612–618.</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89</w:t>
      </w:r>
      <w:r w:rsidRPr="005F405E">
        <w:rPr>
          <w:sz w:val="28"/>
          <w:szCs w:val="28"/>
        </w:rPr>
        <w:t>.</w:t>
      </w:r>
      <w:r w:rsidRPr="005F405E">
        <w:rPr>
          <w:sz w:val="28"/>
          <w:szCs w:val="28"/>
          <w:lang w:val="kk-KZ"/>
        </w:rPr>
        <w:tab/>
      </w:r>
      <w:r w:rsidRPr="005F405E">
        <w:rPr>
          <w:sz w:val="28"/>
          <w:szCs w:val="28"/>
        </w:rPr>
        <w:t>Yang J., et al. A biomass-based cathode for long-life lithium-sulfur batteries // Electrochem. Commun. – 2022. – Vol. 140. – Art. № 107325.</w:t>
      </w:r>
      <w:r w:rsidR="007903CF">
        <w:rPr>
          <w:sz w:val="28"/>
          <w:szCs w:val="28"/>
        </w:rPr>
        <w:t>-P.1-11.</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90</w:t>
      </w:r>
      <w:r w:rsidRPr="005F405E">
        <w:rPr>
          <w:sz w:val="28"/>
          <w:szCs w:val="28"/>
        </w:rPr>
        <w:t>.</w:t>
      </w:r>
      <w:r w:rsidRPr="005F405E">
        <w:rPr>
          <w:sz w:val="28"/>
          <w:szCs w:val="28"/>
          <w:lang w:val="kk-KZ"/>
        </w:rPr>
        <w:tab/>
      </w:r>
      <w:r w:rsidRPr="005F405E">
        <w:rPr>
          <w:sz w:val="28"/>
          <w:szCs w:val="28"/>
        </w:rPr>
        <w:t>Zhang J., et al. Space-Confined Electrochemical Reactions and Materials for High-Energy-Density Batteries // Accounts Mater. Res. – 2023. – Vol. 4, № 7. – P. 580–590.</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91</w:t>
      </w:r>
      <w:r w:rsidRPr="005F405E">
        <w:rPr>
          <w:sz w:val="28"/>
          <w:szCs w:val="28"/>
        </w:rPr>
        <w:t>.</w:t>
      </w:r>
      <w:r w:rsidRPr="005F405E">
        <w:rPr>
          <w:sz w:val="28"/>
          <w:szCs w:val="28"/>
          <w:lang w:val="kk-KZ"/>
        </w:rPr>
        <w:tab/>
      </w:r>
      <w:r w:rsidRPr="005F405E">
        <w:rPr>
          <w:sz w:val="28"/>
          <w:szCs w:val="28"/>
        </w:rPr>
        <w:t>Greenburg L. C., et al. Ni Anchored to Hydrogen-Substituted Graphdiyne for Lithium Sulfide Cathodes in Lithium-Sulfur Batteries // Nano Lett. – 2023. – Vol. 23, № 13. – P. 5967–5974.</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92</w:t>
      </w:r>
      <w:r w:rsidRPr="005F405E">
        <w:rPr>
          <w:sz w:val="28"/>
          <w:szCs w:val="28"/>
        </w:rPr>
        <w:t>.</w:t>
      </w:r>
      <w:r w:rsidRPr="005F405E">
        <w:rPr>
          <w:sz w:val="28"/>
          <w:szCs w:val="28"/>
          <w:lang w:val="kk-KZ"/>
        </w:rPr>
        <w:tab/>
      </w:r>
      <w:r w:rsidRPr="005F405E">
        <w:rPr>
          <w:sz w:val="28"/>
          <w:szCs w:val="28"/>
        </w:rPr>
        <w:t>Sivaraj J., et al. Cobalt Vanadate (Co3V2O8) Hollow Microspheres as a Polysulfide Adsorption and Conversion Catalyst for Li-S Batteries // Energy Fuels. – 2023. – Vol. 37, № 13. – P. 9672–9681.</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93</w:t>
      </w:r>
      <w:r w:rsidRPr="005F405E">
        <w:rPr>
          <w:sz w:val="28"/>
          <w:szCs w:val="28"/>
        </w:rPr>
        <w:t>.</w:t>
      </w:r>
      <w:r w:rsidRPr="005F405E">
        <w:rPr>
          <w:sz w:val="28"/>
          <w:szCs w:val="28"/>
          <w:lang w:val="kk-KZ"/>
        </w:rPr>
        <w:tab/>
      </w:r>
      <w:r w:rsidRPr="005F405E">
        <w:rPr>
          <w:sz w:val="28"/>
          <w:szCs w:val="28"/>
        </w:rPr>
        <w:t>Bao W., et al. Facile Synthesis of Crumpled Nitrogen-Doped MXene Nanosheets as a New Sulfur Host for Lithium–Sulfur Batteries // Adv. Energy Mater. – 2018. – Vol. 8, № 13.</w:t>
      </w:r>
      <w:r w:rsidR="007903CF">
        <w:rPr>
          <w:sz w:val="28"/>
          <w:szCs w:val="28"/>
        </w:rPr>
        <w:t>-P.1-11.</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94</w:t>
      </w:r>
      <w:r w:rsidRPr="005F405E">
        <w:rPr>
          <w:sz w:val="28"/>
          <w:szCs w:val="28"/>
        </w:rPr>
        <w:t>.</w:t>
      </w:r>
      <w:r w:rsidRPr="005F405E">
        <w:rPr>
          <w:sz w:val="28"/>
          <w:szCs w:val="28"/>
          <w:lang w:val="kk-KZ"/>
        </w:rPr>
        <w:tab/>
      </w:r>
      <w:r w:rsidRPr="005F405E">
        <w:rPr>
          <w:sz w:val="28"/>
          <w:szCs w:val="28"/>
        </w:rPr>
        <w:t>Yu H., et al. Construction of high sulfur loading electrode with functional binder of polyacrylic acid polymer grafted with polyethylene glycol for lithium/sulfur batteries // Int. J. Energy Res. – 2022. – Vol. 46, № 15. – P. 24565–24577.</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95</w:t>
      </w:r>
      <w:r w:rsidRPr="005F405E">
        <w:rPr>
          <w:sz w:val="28"/>
          <w:szCs w:val="28"/>
        </w:rPr>
        <w:t>.</w:t>
      </w:r>
      <w:r w:rsidRPr="005F405E">
        <w:rPr>
          <w:sz w:val="28"/>
          <w:szCs w:val="28"/>
          <w:lang w:val="kk-KZ"/>
        </w:rPr>
        <w:tab/>
      </w:r>
      <w:r w:rsidRPr="005F405E">
        <w:rPr>
          <w:sz w:val="28"/>
          <w:szCs w:val="28"/>
        </w:rPr>
        <w:t>Kannan S. K., et al. Review and Perspectives on Advanced Binder Designs Incorporating Multifunctionalities for Lithium-Sulfur Batteries // Energy Fuels. – 2023. – Vol. 37, № 9. – P. 6302–6322.</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96</w:t>
      </w:r>
      <w:r w:rsidRPr="005F405E">
        <w:rPr>
          <w:sz w:val="28"/>
          <w:szCs w:val="28"/>
        </w:rPr>
        <w:t>.</w:t>
      </w:r>
      <w:r w:rsidRPr="005F405E">
        <w:rPr>
          <w:sz w:val="28"/>
          <w:szCs w:val="28"/>
          <w:lang w:val="kk-KZ"/>
        </w:rPr>
        <w:tab/>
      </w:r>
      <w:r w:rsidRPr="005F405E">
        <w:rPr>
          <w:sz w:val="28"/>
          <w:szCs w:val="28"/>
        </w:rPr>
        <w:t>Rybarczyk M. K., et al. Porous carbon derived from rice husks as sustainable bioresources: Insights into the role of micro-/mesoporous hierarchy in hosting active species for lithium-sulphur batteries // Green Chem. – 2016. – Vol. 18, № 19. – P. 5169–5179.</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97</w:t>
      </w:r>
      <w:r w:rsidRPr="005F405E">
        <w:rPr>
          <w:sz w:val="28"/>
          <w:szCs w:val="28"/>
        </w:rPr>
        <w:t>.</w:t>
      </w:r>
      <w:r w:rsidRPr="005F405E">
        <w:rPr>
          <w:sz w:val="28"/>
          <w:szCs w:val="28"/>
          <w:lang w:val="kk-KZ"/>
        </w:rPr>
        <w:tab/>
      </w:r>
      <w:r w:rsidRPr="005F405E">
        <w:rPr>
          <w:sz w:val="28"/>
          <w:szCs w:val="28"/>
        </w:rPr>
        <w:t>Benítez A., et al. Recent advances in lithium-sulfur batteries using biomass-derived carbons as sulfur host // Renew. Sustain. Energy Rev. – 2022. – Vol. 154.</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98</w:t>
      </w:r>
      <w:r w:rsidRPr="005F405E">
        <w:rPr>
          <w:sz w:val="28"/>
          <w:szCs w:val="28"/>
        </w:rPr>
        <w:t>.</w:t>
      </w:r>
      <w:r w:rsidRPr="005F405E">
        <w:rPr>
          <w:sz w:val="28"/>
          <w:szCs w:val="28"/>
          <w:lang w:val="kk-KZ"/>
        </w:rPr>
        <w:tab/>
      </w:r>
      <w:r w:rsidRPr="005F405E">
        <w:rPr>
          <w:sz w:val="28"/>
          <w:szCs w:val="28"/>
        </w:rPr>
        <w:t>Imtiaz S., et al. Biomass-derived nanostructured porous carbons for lithium-sulfur batteries // Sci. China Mater. – 2016. – Vol. 59, № 5. – P. 389–407.</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99</w:t>
      </w:r>
      <w:r w:rsidRPr="005F405E">
        <w:rPr>
          <w:sz w:val="28"/>
          <w:szCs w:val="28"/>
        </w:rPr>
        <w:t>.</w:t>
      </w:r>
      <w:r w:rsidRPr="005F405E">
        <w:rPr>
          <w:sz w:val="28"/>
          <w:szCs w:val="28"/>
          <w:lang w:val="kk-KZ"/>
        </w:rPr>
        <w:tab/>
      </w:r>
      <w:r w:rsidRPr="005F405E">
        <w:rPr>
          <w:sz w:val="28"/>
          <w:szCs w:val="28"/>
        </w:rPr>
        <w:t>Chen M., et al. Honeycomb-like Nitrogen and Sulfur Dual-Doped Hierarchical Porous Biomass-Derived Carbon for Lithium–Sulfur Batteries // ChemSusChem. – 2017. – Vol. 10, № 8. – P. 1803–1812.</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100</w:t>
      </w:r>
      <w:r w:rsidRPr="005F405E">
        <w:rPr>
          <w:sz w:val="28"/>
          <w:szCs w:val="28"/>
        </w:rPr>
        <w:t>.</w:t>
      </w:r>
      <w:r w:rsidRPr="005F405E">
        <w:rPr>
          <w:sz w:val="28"/>
          <w:szCs w:val="28"/>
          <w:lang w:val="kk-KZ"/>
        </w:rPr>
        <w:tab/>
      </w:r>
      <w:r w:rsidRPr="005F405E">
        <w:rPr>
          <w:sz w:val="28"/>
          <w:szCs w:val="28"/>
        </w:rPr>
        <w:t>Xiao Q., et al. Biomass-derived nitrogen-doped hierarchical porous carbon as efficient sulfur host for lithium–sulfur batteries // J. Energy Chem. – 2020. – Vol. 44. – P. 61–67.</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101</w:t>
      </w:r>
      <w:r w:rsidRPr="005F405E">
        <w:rPr>
          <w:sz w:val="28"/>
          <w:szCs w:val="28"/>
        </w:rPr>
        <w:t>.</w:t>
      </w:r>
      <w:r w:rsidRPr="005F405E">
        <w:rPr>
          <w:sz w:val="28"/>
          <w:szCs w:val="28"/>
          <w:lang w:val="kk-KZ"/>
        </w:rPr>
        <w:tab/>
      </w:r>
      <w:r w:rsidRPr="005F405E">
        <w:rPr>
          <w:sz w:val="28"/>
          <w:szCs w:val="28"/>
        </w:rPr>
        <w:t xml:space="preserve"> Lee S. Y., Choi Y., Kim J. K., Lee S. J., Bae J. S., Jeong E. D. Biomass-garlic-peel-derived porous carbon framework as a sulfur host for lithium-sulfur batteries // Journal of Industrial and Engineering Chemistry. – 2021. – Vol. 94. – P. 272–281.</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lastRenderedPageBreak/>
        <w:t>102</w:t>
      </w:r>
      <w:r w:rsidRPr="005F405E">
        <w:rPr>
          <w:sz w:val="28"/>
          <w:szCs w:val="28"/>
        </w:rPr>
        <w:t>.</w:t>
      </w:r>
      <w:r w:rsidRPr="005F405E">
        <w:rPr>
          <w:sz w:val="28"/>
          <w:szCs w:val="28"/>
          <w:lang w:val="kk-KZ"/>
        </w:rPr>
        <w:tab/>
      </w:r>
      <w:r w:rsidRPr="005F405E">
        <w:rPr>
          <w:sz w:val="28"/>
          <w:szCs w:val="28"/>
        </w:rPr>
        <w:t>Nema P. K., Mohanty K., Thangavel R. Bio-mass derived hierarchically porous and high surface area carbon as an efficient sulfur host for lithium-sulfur batteries // Journal of Industrial and Engineering Chemistry. – 2023. – Vol. 121. – P. 235–241.</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103</w:t>
      </w:r>
      <w:r w:rsidRPr="005F405E">
        <w:rPr>
          <w:sz w:val="28"/>
          <w:szCs w:val="28"/>
        </w:rPr>
        <w:t>.</w:t>
      </w:r>
      <w:r w:rsidRPr="005F405E">
        <w:rPr>
          <w:sz w:val="28"/>
          <w:szCs w:val="28"/>
          <w:lang w:val="kk-KZ"/>
        </w:rPr>
        <w:tab/>
      </w:r>
      <w:r w:rsidRPr="005F405E">
        <w:rPr>
          <w:sz w:val="28"/>
          <w:szCs w:val="28"/>
        </w:rPr>
        <w:t>Wang J., et al. CoO embedded porous biomass-derived carbon as dual-functional host material for lithium-sulfur batteries // Journal of Colloid and Interface Science. – 2023. – Vol. 640. – P. 415–422.</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104</w:t>
      </w:r>
      <w:r w:rsidRPr="005F405E">
        <w:rPr>
          <w:sz w:val="28"/>
          <w:szCs w:val="28"/>
        </w:rPr>
        <w:t>.</w:t>
      </w:r>
      <w:r w:rsidRPr="005F405E">
        <w:rPr>
          <w:sz w:val="28"/>
          <w:szCs w:val="28"/>
          <w:lang w:val="kk-KZ"/>
        </w:rPr>
        <w:tab/>
      </w:r>
      <w:r w:rsidRPr="005F405E">
        <w:rPr>
          <w:sz w:val="28"/>
          <w:szCs w:val="28"/>
        </w:rPr>
        <w:t>Zhao T., et al. Boosted polysulfides regulation by iron carbide nanoparticles-embedded porous biomass-derived carbon toward superior lithium–sulfur batteries // Journal of Colloid and Interface Science. – 2022. – Vol. 605. – P. 129–137.</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105</w:t>
      </w:r>
      <w:r w:rsidRPr="005F405E">
        <w:rPr>
          <w:sz w:val="28"/>
          <w:szCs w:val="28"/>
        </w:rPr>
        <w:t>.</w:t>
      </w:r>
      <w:r w:rsidRPr="005F405E">
        <w:rPr>
          <w:sz w:val="28"/>
          <w:szCs w:val="28"/>
          <w:lang w:val="kk-KZ"/>
        </w:rPr>
        <w:tab/>
      </w:r>
      <w:r w:rsidRPr="005F405E">
        <w:rPr>
          <w:sz w:val="28"/>
          <w:szCs w:val="28"/>
        </w:rPr>
        <w:t>Wu D., et al. Sealed pre-carbonization to regulate the porosity and heteroatom sites of biomass derived carbons for lithium-sulfur batteries // Journal of Colloid and Interface Science. – 2020. – Vol. 579. – P. 667–679.</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106</w:t>
      </w:r>
      <w:r w:rsidRPr="005F405E">
        <w:rPr>
          <w:sz w:val="28"/>
          <w:szCs w:val="28"/>
        </w:rPr>
        <w:t>.</w:t>
      </w:r>
      <w:r w:rsidRPr="005F405E">
        <w:rPr>
          <w:sz w:val="28"/>
          <w:szCs w:val="28"/>
          <w:lang w:val="kk-KZ"/>
        </w:rPr>
        <w:tab/>
      </w:r>
      <w:r w:rsidRPr="005F405E">
        <w:rPr>
          <w:sz w:val="28"/>
          <w:szCs w:val="28"/>
        </w:rPr>
        <w:t>Zhao X., et al. Bifunctional tin modified SnO₂ nanospheres embedded biomass-derived carbon network for polysulfides adsorption-conversion in lithium-sulfur batteries // Journal of Alloys and Compounds. – 2022. – Vol. 895.</w:t>
      </w:r>
      <w:r w:rsidR="007903CF">
        <w:rPr>
          <w:sz w:val="28"/>
          <w:szCs w:val="28"/>
        </w:rPr>
        <w:t>-P.1-11.</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107</w:t>
      </w:r>
      <w:r w:rsidRPr="005F405E">
        <w:rPr>
          <w:sz w:val="28"/>
          <w:szCs w:val="28"/>
        </w:rPr>
        <w:t>.</w:t>
      </w:r>
      <w:r w:rsidRPr="005F405E">
        <w:rPr>
          <w:sz w:val="28"/>
          <w:szCs w:val="28"/>
          <w:lang w:val="kk-KZ"/>
        </w:rPr>
        <w:tab/>
      </w:r>
      <w:r w:rsidRPr="005F405E">
        <w:rPr>
          <w:sz w:val="28"/>
          <w:szCs w:val="28"/>
        </w:rPr>
        <w:t>Chen R., Shen J., Chen K., Tang M., Zeng T. Metallic phase MoS₂ nanosheet decorated biomass carbon as sulfur hosts for advanced lithium–sulfur batteries // Applied Surface Science. – 2021. – Vol. 566.</w:t>
      </w:r>
      <w:r w:rsidR="007903CF">
        <w:rPr>
          <w:sz w:val="28"/>
          <w:szCs w:val="28"/>
        </w:rPr>
        <w:t>-P.1-9.</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108</w:t>
      </w:r>
      <w:r w:rsidRPr="005F405E">
        <w:rPr>
          <w:sz w:val="28"/>
          <w:szCs w:val="28"/>
        </w:rPr>
        <w:t>.</w:t>
      </w:r>
      <w:r w:rsidRPr="005F405E">
        <w:rPr>
          <w:sz w:val="28"/>
          <w:szCs w:val="28"/>
          <w:lang w:val="kk-KZ"/>
        </w:rPr>
        <w:tab/>
      </w:r>
      <w:r w:rsidRPr="005F405E">
        <w:rPr>
          <w:sz w:val="28"/>
          <w:szCs w:val="28"/>
        </w:rPr>
        <w:t>Manoj M., et al. Biomass-derived, activated carbon-sulfur composite cathode with a bifunctional interlayer of functionalized carbon nanotubes for lithium-sulfur cells // Journal of Colloid and Interface Science. – 2019. – Vol. 535. – P. 287–299.</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109</w:t>
      </w:r>
      <w:r w:rsidRPr="005F405E">
        <w:rPr>
          <w:sz w:val="28"/>
          <w:szCs w:val="28"/>
        </w:rPr>
        <w:t>.</w:t>
      </w:r>
      <w:r w:rsidRPr="005F405E">
        <w:rPr>
          <w:sz w:val="28"/>
          <w:szCs w:val="28"/>
          <w:lang w:val="kk-KZ"/>
        </w:rPr>
        <w:tab/>
      </w:r>
      <w:r w:rsidRPr="005F405E">
        <w:rPr>
          <w:sz w:val="28"/>
          <w:szCs w:val="28"/>
        </w:rPr>
        <w:t>Schneidermann C., et al. Nitrogen-doped biomass-derived carbon formed by mechanochemical synthesis for lithium–sulfur batteries // ChemSusChem. – 2019. – Vol. 12, № 1. – P. 310–319.</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110</w:t>
      </w:r>
      <w:r w:rsidRPr="005F405E">
        <w:rPr>
          <w:sz w:val="28"/>
          <w:szCs w:val="28"/>
        </w:rPr>
        <w:t>.</w:t>
      </w:r>
      <w:r w:rsidRPr="005F405E">
        <w:rPr>
          <w:sz w:val="28"/>
          <w:szCs w:val="28"/>
          <w:lang w:val="kk-KZ"/>
        </w:rPr>
        <w:tab/>
      </w:r>
      <w:r w:rsidRPr="005F405E">
        <w:rPr>
          <w:sz w:val="28"/>
          <w:szCs w:val="28"/>
        </w:rPr>
        <w:t>Huang S. S., et al. Engineering rice husk into a high-performance electrode material through an ecofriendly process and assessing its application for lithium-ion sulfur batteries // ACS Sustainable Chemistry &amp; Engineering. – 2019. – Vol. 7, № 8. – P. 7851–7861.</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111</w:t>
      </w:r>
      <w:r w:rsidRPr="005F405E">
        <w:rPr>
          <w:sz w:val="28"/>
          <w:szCs w:val="28"/>
        </w:rPr>
        <w:t>.</w:t>
      </w:r>
      <w:r w:rsidRPr="005F405E">
        <w:rPr>
          <w:sz w:val="28"/>
          <w:szCs w:val="28"/>
          <w:lang w:val="kk-KZ"/>
        </w:rPr>
        <w:tab/>
      </w:r>
      <w:r w:rsidRPr="005F405E">
        <w:rPr>
          <w:sz w:val="28"/>
          <w:szCs w:val="28"/>
        </w:rPr>
        <w:t>Mai T. T., Vu D. L., Huynh D. C., Wu N. L., Le A. T. Cost-effective porous carbon materials synthesized by carbonizing rice husk and K₂CO₃ activation and their application for lithium-sulfur batteries // Journal of Science: Advanced Materials and Devices. – 2019. – Vol. 4, № 2. – P. 223–229.</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112</w:t>
      </w:r>
      <w:r w:rsidRPr="005F405E">
        <w:rPr>
          <w:sz w:val="28"/>
          <w:szCs w:val="28"/>
        </w:rPr>
        <w:t>.</w:t>
      </w:r>
      <w:r w:rsidRPr="005F405E">
        <w:rPr>
          <w:sz w:val="28"/>
          <w:szCs w:val="28"/>
          <w:lang w:val="kk-KZ"/>
        </w:rPr>
        <w:tab/>
      </w:r>
      <w:r w:rsidRPr="005F405E">
        <w:rPr>
          <w:sz w:val="28"/>
          <w:szCs w:val="28"/>
        </w:rPr>
        <w:t>Rakhimbek I., Baikalov N., Konarov A., Mentbayeva A., Zhang Y., Bakenov Z. Nickel and nickel oxide nanoparticle-embedded functional carbon nanofibers for lithium sulfur batteries // Nanoscale Advances. – 2023. – Vol. 6, № 2. – P. 578–589.</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113</w:t>
      </w:r>
      <w:r w:rsidRPr="005F405E">
        <w:rPr>
          <w:sz w:val="28"/>
          <w:szCs w:val="28"/>
        </w:rPr>
        <w:t>.</w:t>
      </w:r>
      <w:r w:rsidRPr="005F405E">
        <w:rPr>
          <w:sz w:val="28"/>
          <w:szCs w:val="28"/>
          <w:lang w:val="kk-KZ"/>
        </w:rPr>
        <w:tab/>
      </w:r>
      <w:r w:rsidRPr="005F405E">
        <w:rPr>
          <w:sz w:val="28"/>
          <w:szCs w:val="28"/>
        </w:rPr>
        <w:t>Zhang L., et al. Single nickel atoms on nitrogen-doped graphene enabling enhanced kinetics of lithium–sulfur batteries // Advanced Materials. – 2019. – Vol. 31, № 40. – P. 1–9.</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114</w:t>
      </w:r>
      <w:r w:rsidRPr="005F405E">
        <w:rPr>
          <w:sz w:val="28"/>
          <w:szCs w:val="28"/>
        </w:rPr>
        <w:t>.</w:t>
      </w:r>
      <w:r w:rsidRPr="005F405E">
        <w:rPr>
          <w:sz w:val="28"/>
          <w:szCs w:val="28"/>
          <w:lang w:val="kk-KZ"/>
        </w:rPr>
        <w:tab/>
      </w:r>
      <w:r w:rsidRPr="005F405E">
        <w:rPr>
          <w:sz w:val="28"/>
          <w:szCs w:val="28"/>
        </w:rPr>
        <w:t>Liu W. W., et al. Highly-dispersed nickel on 2D graphitic carbon nitrides (g-C₃N₄) for facilitating reaction kinetics of lithium-sulfur batteries // Applied Surface Science. – 2023. – Vol. 609.</w:t>
      </w:r>
      <w:r w:rsidR="00B67E13">
        <w:rPr>
          <w:sz w:val="28"/>
          <w:szCs w:val="28"/>
        </w:rPr>
        <w:t>-P.1-10.</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lastRenderedPageBreak/>
        <w:t>115</w:t>
      </w:r>
      <w:r w:rsidRPr="005F405E">
        <w:rPr>
          <w:sz w:val="28"/>
          <w:szCs w:val="28"/>
        </w:rPr>
        <w:t>.</w:t>
      </w:r>
      <w:r w:rsidRPr="005F405E">
        <w:rPr>
          <w:sz w:val="28"/>
          <w:szCs w:val="28"/>
          <w:lang w:val="kk-KZ"/>
        </w:rPr>
        <w:tab/>
      </w:r>
      <w:r w:rsidRPr="005F405E">
        <w:rPr>
          <w:sz w:val="28"/>
          <w:szCs w:val="28"/>
        </w:rPr>
        <w:t>Chen Y., et al. Nickel-decorated TiO₂ nanotube arrays as a self-supporting cathode for lithium-sulfur batteries // Frontiers of Materials Science. – 2020. – Vol. 14, № 3. – P. 266–274.</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116</w:t>
      </w:r>
      <w:r w:rsidRPr="005F405E">
        <w:rPr>
          <w:sz w:val="28"/>
          <w:szCs w:val="28"/>
        </w:rPr>
        <w:t>.</w:t>
      </w:r>
      <w:r w:rsidRPr="005F405E">
        <w:rPr>
          <w:sz w:val="28"/>
          <w:szCs w:val="28"/>
          <w:lang w:val="kk-KZ"/>
        </w:rPr>
        <w:tab/>
      </w:r>
      <w:r w:rsidRPr="005F405E">
        <w:rPr>
          <w:sz w:val="28"/>
          <w:szCs w:val="28"/>
        </w:rPr>
        <w:t>Kang S. H., Lim W. G., Xu L., Son D., Lee Y. G., Lee J. Approaching high rate all-solid-state lithium-sulfur batteries via promoted sulfur conversion with nickel oxide nanoparticle electrocatalyst // Chemical Engineering Journal. – 2024. – Vol. 490.</w:t>
      </w:r>
      <w:r w:rsidR="00B67E13">
        <w:rPr>
          <w:sz w:val="28"/>
          <w:szCs w:val="28"/>
        </w:rPr>
        <w:t>-P.1-9.</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117</w:t>
      </w:r>
      <w:r w:rsidRPr="005F405E">
        <w:rPr>
          <w:sz w:val="28"/>
          <w:szCs w:val="28"/>
        </w:rPr>
        <w:t>.</w:t>
      </w:r>
      <w:r w:rsidRPr="005F405E">
        <w:rPr>
          <w:sz w:val="28"/>
          <w:szCs w:val="28"/>
          <w:lang w:val="kk-KZ"/>
        </w:rPr>
        <w:tab/>
      </w:r>
      <w:r w:rsidRPr="005F405E">
        <w:rPr>
          <w:sz w:val="28"/>
          <w:szCs w:val="28"/>
        </w:rPr>
        <w:t>Guo J. W., Wu M. S. Carbon paper with attached hollow mesoporous nickel oxide microspheres as a sulfur-hosting material for rechargeable lithium-sulfur batteries // Electrochimica Acta. – 2019. – Vol. 327.</w:t>
      </w:r>
      <w:r w:rsidR="00B67E13">
        <w:rPr>
          <w:sz w:val="28"/>
          <w:szCs w:val="28"/>
        </w:rPr>
        <w:t>-P.1-10.</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118</w:t>
      </w:r>
      <w:r w:rsidRPr="005F405E">
        <w:rPr>
          <w:sz w:val="28"/>
          <w:szCs w:val="28"/>
        </w:rPr>
        <w:t>.</w:t>
      </w:r>
      <w:r w:rsidRPr="005F405E">
        <w:rPr>
          <w:sz w:val="28"/>
          <w:szCs w:val="28"/>
          <w:lang w:val="kk-KZ"/>
        </w:rPr>
        <w:tab/>
      </w:r>
      <w:r w:rsidRPr="005F405E">
        <w:rPr>
          <w:sz w:val="28"/>
          <w:szCs w:val="28"/>
        </w:rPr>
        <w:t>Zhang X., et al. Co−Ni binary-metal oxide coated with porous carbon derived from metal-organic framework as host of nano-sulfur for lithium-sulfur batteries // Batteries &amp; Supercaps. – 2020. – Vol. 3, № 1. – P. 108–116.</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119</w:t>
      </w:r>
      <w:r w:rsidRPr="005F405E">
        <w:rPr>
          <w:sz w:val="28"/>
          <w:szCs w:val="28"/>
        </w:rPr>
        <w:t>.</w:t>
      </w:r>
      <w:r w:rsidRPr="005F405E">
        <w:rPr>
          <w:sz w:val="28"/>
          <w:szCs w:val="28"/>
          <w:lang w:val="kk-KZ"/>
        </w:rPr>
        <w:tab/>
      </w:r>
      <w:r w:rsidRPr="005F405E">
        <w:rPr>
          <w:sz w:val="28"/>
          <w:szCs w:val="28"/>
        </w:rPr>
        <w:t>Niu X. Q., et al. Nickel hydroxide-modified sulfur/carbon composite as a high-performance cathode material for lithium sulfur battery // ACS Applied Materials &amp; Interfaces. – 2015. – Vol. 7, № 30. – P. 16715–16722.</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120</w:t>
      </w:r>
      <w:r w:rsidRPr="005F405E">
        <w:rPr>
          <w:sz w:val="28"/>
          <w:szCs w:val="28"/>
        </w:rPr>
        <w:t>.</w:t>
      </w:r>
      <w:r w:rsidRPr="005F405E">
        <w:rPr>
          <w:sz w:val="28"/>
          <w:szCs w:val="28"/>
          <w:lang w:val="kk-KZ"/>
        </w:rPr>
        <w:tab/>
      </w:r>
      <w:r w:rsidRPr="005F405E">
        <w:rPr>
          <w:sz w:val="28"/>
          <w:szCs w:val="28"/>
        </w:rPr>
        <w:t>Azam S., Wei Z., Wang R. Adsorption-catalysis design with cerium oxide nanorods supported nickel-cobalt-oxide with multifunctional reaction interfaces for anchoring polysulfides and accelerating redox reactions in lithium sulfur battery // Journal of Colloid and Interface Science. – 2023. – Vol. 635. – P. 466–480.</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121</w:t>
      </w:r>
      <w:r w:rsidRPr="005F405E">
        <w:rPr>
          <w:sz w:val="28"/>
          <w:szCs w:val="28"/>
        </w:rPr>
        <w:t>.</w:t>
      </w:r>
      <w:r w:rsidRPr="005F405E">
        <w:rPr>
          <w:sz w:val="28"/>
          <w:szCs w:val="28"/>
          <w:lang w:val="kk-KZ"/>
        </w:rPr>
        <w:tab/>
      </w:r>
      <w:r w:rsidRPr="005F405E">
        <w:rPr>
          <w:sz w:val="28"/>
          <w:szCs w:val="28"/>
        </w:rPr>
        <w:t>Guo D., Zhang Z., Xi B., Yu Z., Zhou Z., Chen X. Ni₃S₂ anchored to N/S co-doped reduced graphene oxide with highly pleated structure as a sulfur host for lithium-sulfur batteries // Journal of Materials Chemistry A. – 2020. – Vol. 8, № 7. – P. 3834–3844.</w:t>
      </w:r>
    </w:p>
    <w:p w:rsidR="009116AD" w:rsidRPr="005F405E" w:rsidRDefault="009116AD" w:rsidP="009116AD">
      <w:pPr>
        <w:pStyle w:val="NormalWeb"/>
        <w:spacing w:before="0" w:beforeAutospacing="0" w:after="0" w:afterAutospacing="0"/>
        <w:rPr>
          <w:sz w:val="28"/>
          <w:szCs w:val="28"/>
        </w:rPr>
      </w:pPr>
      <w:r w:rsidRPr="005F405E">
        <w:rPr>
          <w:sz w:val="28"/>
          <w:szCs w:val="28"/>
          <w:lang w:val="kk-KZ"/>
        </w:rPr>
        <w:t>122</w:t>
      </w:r>
      <w:r w:rsidRPr="005F405E">
        <w:rPr>
          <w:sz w:val="28"/>
          <w:szCs w:val="28"/>
        </w:rPr>
        <w:t>.</w:t>
      </w:r>
      <w:r w:rsidRPr="005F405E">
        <w:rPr>
          <w:sz w:val="28"/>
          <w:szCs w:val="28"/>
          <w:lang w:val="kk-KZ"/>
        </w:rPr>
        <w:tab/>
      </w:r>
      <w:r w:rsidRPr="005F405E">
        <w:rPr>
          <w:sz w:val="28"/>
          <w:szCs w:val="28"/>
        </w:rPr>
        <w:t>Ma Y., et al. Single nickel atom catalysts enable fast polysulfide redox for safe and long-cycle lithium–sulfur batteries // Small. – 2022. – Vol. 18, № 51.</w:t>
      </w:r>
      <w:r w:rsidR="00B67E13">
        <w:rPr>
          <w:sz w:val="28"/>
          <w:szCs w:val="28"/>
        </w:rPr>
        <w:t>-P.1-9.</w:t>
      </w:r>
    </w:p>
    <w:p w:rsidR="009116AD" w:rsidRPr="00265B92" w:rsidRDefault="009116AD" w:rsidP="009116AD">
      <w:pPr>
        <w:numPr>
          <w:ilvl w:val="0"/>
          <w:numId w:val="34"/>
        </w:numPr>
        <w:spacing w:after="0" w:line="240" w:lineRule="auto"/>
        <w:ind w:left="284"/>
        <w:rPr>
          <w:rFonts w:ascii="Times New Roman" w:eastAsia="Times New Roman" w:hAnsi="Times New Roman" w:cs="Times New Roman"/>
          <w:sz w:val="28"/>
          <w:szCs w:val="28"/>
          <w:lang w:val="en-US"/>
        </w:rPr>
      </w:pPr>
      <w:r w:rsidRPr="00265B92">
        <w:rPr>
          <w:rFonts w:ascii="Times New Roman" w:eastAsia="Times New Roman" w:hAnsi="Times New Roman" w:cs="Times New Roman"/>
          <w:sz w:val="28"/>
          <w:szCs w:val="28"/>
          <w:lang w:val="en-US"/>
        </w:rPr>
        <w:t>Wang J., et al. Coordination effect of network NiO nanosheet and a carbon layer on the cathode side in constructing a high-performance lithium-sulfur battery // Journal of Materials Chemistry A. – 2018. – Vol. 6, № 15. – P. 6503–6509.</w:t>
      </w:r>
    </w:p>
    <w:p w:rsidR="009116AD" w:rsidRPr="00265B92" w:rsidRDefault="009116AD" w:rsidP="009116AD">
      <w:pPr>
        <w:spacing w:after="0" w:line="240" w:lineRule="auto"/>
        <w:rPr>
          <w:rFonts w:ascii="Times New Roman" w:eastAsia="Times New Roman" w:hAnsi="Times New Roman" w:cs="Times New Roman"/>
          <w:sz w:val="28"/>
          <w:szCs w:val="28"/>
          <w:lang w:val="en-US"/>
        </w:rPr>
      </w:pPr>
      <w:r w:rsidRPr="005F405E">
        <w:rPr>
          <w:rFonts w:ascii="Times New Roman" w:eastAsia="Times New Roman" w:hAnsi="Times New Roman" w:cs="Times New Roman"/>
          <w:sz w:val="28"/>
          <w:szCs w:val="28"/>
          <w:lang w:val="en-US"/>
        </w:rPr>
        <w:t>124.</w:t>
      </w:r>
      <w:r w:rsidRPr="005F405E">
        <w:rPr>
          <w:rFonts w:ascii="Times New Roman" w:eastAsia="Times New Roman" w:hAnsi="Times New Roman" w:cs="Times New Roman"/>
          <w:sz w:val="28"/>
          <w:szCs w:val="28"/>
          <w:lang w:val="en-US"/>
        </w:rPr>
        <w:tab/>
      </w:r>
      <w:r w:rsidRPr="00265B92">
        <w:rPr>
          <w:rFonts w:ascii="Times New Roman" w:eastAsia="Times New Roman" w:hAnsi="Times New Roman" w:cs="Times New Roman"/>
          <w:sz w:val="28"/>
          <w:szCs w:val="28"/>
          <w:lang w:val="en-US"/>
        </w:rPr>
        <w:t>Li Z., et al. Three-dimensionally hierarchical Ni/Ni₃S₂/S cathode for lithium-sulfur battery // ACS Applied Materials &amp; Interfaces. – 2017. – Vol. 9, № 44. – P. 38477–38485.</w:t>
      </w:r>
    </w:p>
    <w:p w:rsidR="009116AD" w:rsidRPr="00265B92" w:rsidRDefault="009116AD" w:rsidP="009116AD">
      <w:pPr>
        <w:spacing w:after="0" w:line="240" w:lineRule="auto"/>
        <w:rPr>
          <w:rFonts w:ascii="Times New Roman" w:eastAsia="Times New Roman" w:hAnsi="Times New Roman" w:cs="Times New Roman"/>
          <w:sz w:val="28"/>
          <w:szCs w:val="28"/>
          <w:lang w:val="en-US"/>
        </w:rPr>
      </w:pPr>
      <w:r w:rsidRPr="005F405E">
        <w:rPr>
          <w:rFonts w:ascii="Times New Roman" w:eastAsia="Times New Roman" w:hAnsi="Times New Roman" w:cs="Times New Roman"/>
          <w:sz w:val="28"/>
          <w:szCs w:val="28"/>
          <w:lang w:val="en-US"/>
        </w:rPr>
        <w:t>125.</w:t>
      </w:r>
      <w:r w:rsidRPr="005F405E">
        <w:rPr>
          <w:rFonts w:ascii="Times New Roman" w:eastAsia="Times New Roman" w:hAnsi="Times New Roman" w:cs="Times New Roman"/>
          <w:sz w:val="28"/>
          <w:szCs w:val="28"/>
          <w:lang w:val="en-US"/>
        </w:rPr>
        <w:tab/>
      </w:r>
      <w:r w:rsidRPr="00265B92">
        <w:rPr>
          <w:rFonts w:ascii="Times New Roman" w:eastAsia="Times New Roman" w:hAnsi="Times New Roman" w:cs="Times New Roman"/>
          <w:sz w:val="28"/>
          <w:szCs w:val="28"/>
          <w:lang w:val="en-US"/>
        </w:rPr>
        <w:t>Yue X. Y., et al. Multifunctional α-MoO₃ nanobelt interlayer with the capacity compensation effect for high-energy lithium-sulfur batteries // ACS Applied Materials &amp; Interfaces. – 2023. – Vol. 15, № 10. – P. 13064–13072.</w:t>
      </w:r>
    </w:p>
    <w:p w:rsidR="009116AD" w:rsidRPr="00265B92" w:rsidRDefault="009116AD" w:rsidP="009116AD">
      <w:pPr>
        <w:spacing w:after="0" w:line="240" w:lineRule="auto"/>
        <w:rPr>
          <w:rFonts w:ascii="Times New Roman" w:eastAsia="Times New Roman" w:hAnsi="Times New Roman" w:cs="Times New Roman"/>
          <w:sz w:val="28"/>
          <w:szCs w:val="28"/>
          <w:lang w:val="en-US"/>
        </w:rPr>
      </w:pPr>
      <w:r w:rsidRPr="005F405E">
        <w:rPr>
          <w:rFonts w:ascii="Times New Roman" w:eastAsia="Times New Roman" w:hAnsi="Times New Roman" w:cs="Times New Roman"/>
          <w:sz w:val="28"/>
          <w:szCs w:val="28"/>
          <w:lang w:val="en-US"/>
        </w:rPr>
        <w:t>126.</w:t>
      </w:r>
      <w:r w:rsidRPr="005F405E">
        <w:rPr>
          <w:rFonts w:ascii="Times New Roman" w:eastAsia="Times New Roman" w:hAnsi="Times New Roman" w:cs="Times New Roman"/>
          <w:sz w:val="28"/>
          <w:szCs w:val="28"/>
          <w:lang w:val="en-US"/>
        </w:rPr>
        <w:tab/>
      </w:r>
      <w:r w:rsidRPr="00265B92">
        <w:rPr>
          <w:rFonts w:ascii="Times New Roman" w:eastAsia="Times New Roman" w:hAnsi="Times New Roman" w:cs="Times New Roman"/>
          <w:sz w:val="28"/>
          <w:szCs w:val="28"/>
          <w:lang w:val="en-US"/>
        </w:rPr>
        <w:t>Fang X., Cheng P., Sun K., Fu Y., Liu D., He D. Zn-N codoped carbon nanofiber interlayer for anchor and catalysis of polysulfides in lithium-sulfur batteries // ACS Applied Energy Materials. – 2022. – Vol. 5, № 7. – P. 8189–8197.</w:t>
      </w:r>
    </w:p>
    <w:p w:rsidR="009116AD" w:rsidRPr="00265B92" w:rsidRDefault="009116AD" w:rsidP="009116AD">
      <w:pPr>
        <w:spacing w:after="0" w:line="240" w:lineRule="auto"/>
        <w:rPr>
          <w:rFonts w:ascii="Times New Roman" w:eastAsia="Times New Roman" w:hAnsi="Times New Roman" w:cs="Times New Roman"/>
          <w:sz w:val="28"/>
          <w:szCs w:val="28"/>
          <w:lang w:val="en-US"/>
        </w:rPr>
      </w:pPr>
      <w:r w:rsidRPr="005F405E">
        <w:rPr>
          <w:rFonts w:ascii="Times New Roman" w:eastAsia="Times New Roman" w:hAnsi="Times New Roman" w:cs="Times New Roman"/>
          <w:sz w:val="28"/>
          <w:szCs w:val="28"/>
          <w:lang w:val="en-US"/>
        </w:rPr>
        <w:t>127.</w:t>
      </w:r>
      <w:r w:rsidRPr="005F405E">
        <w:rPr>
          <w:rFonts w:ascii="Times New Roman" w:eastAsia="Times New Roman" w:hAnsi="Times New Roman" w:cs="Times New Roman"/>
          <w:sz w:val="28"/>
          <w:szCs w:val="28"/>
          <w:lang w:val="en-US"/>
        </w:rPr>
        <w:tab/>
      </w:r>
      <w:r w:rsidRPr="00265B92">
        <w:rPr>
          <w:rFonts w:ascii="Times New Roman" w:eastAsia="Times New Roman" w:hAnsi="Times New Roman" w:cs="Times New Roman"/>
          <w:sz w:val="28"/>
          <w:szCs w:val="28"/>
          <w:lang w:val="en-US"/>
        </w:rPr>
        <w:t>Kim A., Oh S. H., Adhikari A., Sathe B. R., Kumar S., Patel R. Recent advances in modified commercial separators for lithium-sulfur batteries // Journal of Materials Chemistry A. – 2023. – Vol. 11, № 15. – P. 7833–7866.</w:t>
      </w:r>
    </w:p>
    <w:p w:rsidR="009116AD" w:rsidRPr="00265B92" w:rsidRDefault="009116AD" w:rsidP="009116AD">
      <w:pPr>
        <w:spacing w:after="0" w:line="240" w:lineRule="auto"/>
        <w:rPr>
          <w:rFonts w:ascii="Times New Roman" w:eastAsia="Times New Roman" w:hAnsi="Times New Roman" w:cs="Times New Roman"/>
          <w:sz w:val="28"/>
          <w:szCs w:val="28"/>
          <w:lang w:val="en-US"/>
        </w:rPr>
      </w:pPr>
      <w:r w:rsidRPr="005F405E">
        <w:rPr>
          <w:rFonts w:ascii="Times New Roman" w:eastAsia="Times New Roman" w:hAnsi="Times New Roman" w:cs="Times New Roman"/>
          <w:sz w:val="28"/>
          <w:szCs w:val="28"/>
          <w:lang w:val="en-US"/>
        </w:rPr>
        <w:lastRenderedPageBreak/>
        <w:t>128.</w:t>
      </w:r>
      <w:r w:rsidRPr="005F405E">
        <w:rPr>
          <w:rFonts w:ascii="Times New Roman" w:eastAsia="Times New Roman" w:hAnsi="Times New Roman" w:cs="Times New Roman"/>
          <w:sz w:val="28"/>
          <w:szCs w:val="28"/>
          <w:lang w:val="en-US"/>
        </w:rPr>
        <w:tab/>
      </w:r>
      <w:r w:rsidRPr="00265B92">
        <w:rPr>
          <w:rFonts w:ascii="Times New Roman" w:eastAsia="Times New Roman" w:hAnsi="Times New Roman" w:cs="Times New Roman"/>
          <w:sz w:val="28"/>
          <w:szCs w:val="28"/>
          <w:lang w:val="en-US"/>
        </w:rPr>
        <w:t>Deng N., et al. A review on separators for lithium–sulfur battery: Progress and prospects // Journal of Power Sources. – 2016. – Vol. 331. – P. 132–155.</w:t>
      </w:r>
    </w:p>
    <w:p w:rsidR="009116AD" w:rsidRPr="00265B92" w:rsidRDefault="009116AD" w:rsidP="009116AD">
      <w:pPr>
        <w:spacing w:after="0" w:line="240" w:lineRule="auto"/>
        <w:rPr>
          <w:rFonts w:ascii="Times New Roman" w:eastAsia="Times New Roman" w:hAnsi="Times New Roman" w:cs="Times New Roman"/>
          <w:sz w:val="28"/>
          <w:szCs w:val="28"/>
          <w:lang w:val="en-US"/>
        </w:rPr>
      </w:pPr>
      <w:r w:rsidRPr="005F405E">
        <w:rPr>
          <w:rFonts w:ascii="Times New Roman" w:eastAsia="Times New Roman" w:hAnsi="Times New Roman" w:cs="Times New Roman"/>
          <w:sz w:val="28"/>
          <w:szCs w:val="28"/>
          <w:lang w:val="en-US"/>
        </w:rPr>
        <w:t>129.</w:t>
      </w:r>
      <w:r w:rsidRPr="005F405E">
        <w:rPr>
          <w:rFonts w:ascii="Times New Roman" w:eastAsia="Times New Roman" w:hAnsi="Times New Roman" w:cs="Times New Roman"/>
          <w:sz w:val="28"/>
          <w:szCs w:val="28"/>
          <w:lang w:val="en-US"/>
        </w:rPr>
        <w:tab/>
      </w:r>
      <w:r w:rsidRPr="00265B92">
        <w:rPr>
          <w:rFonts w:ascii="Times New Roman" w:eastAsia="Times New Roman" w:hAnsi="Times New Roman" w:cs="Times New Roman"/>
          <w:sz w:val="28"/>
          <w:szCs w:val="28"/>
          <w:lang w:val="en-US"/>
        </w:rPr>
        <w:t>Xiang Y., et al. Advanced separators for lithium-ion and lithium–sulfur batteries: A review of recent progress // ChemSusChem. – 2016. – Vol. 9, № 21. – P. 3023–3039.</w:t>
      </w:r>
    </w:p>
    <w:p w:rsidR="009116AD" w:rsidRPr="00265B92" w:rsidRDefault="009116AD" w:rsidP="009116AD">
      <w:pPr>
        <w:spacing w:after="0" w:line="240" w:lineRule="auto"/>
        <w:rPr>
          <w:rFonts w:ascii="Times New Roman" w:eastAsia="Times New Roman" w:hAnsi="Times New Roman" w:cs="Times New Roman"/>
          <w:sz w:val="28"/>
          <w:szCs w:val="28"/>
          <w:lang w:val="en-US"/>
        </w:rPr>
      </w:pPr>
      <w:r w:rsidRPr="005F405E">
        <w:rPr>
          <w:rFonts w:ascii="Times New Roman" w:eastAsia="Times New Roman" w:hAnsi="Times New Roman" w:cs="Times New Roman"/>
          <w:sz w:val="28"/>
          <w:szCs w:val="28"/>
          <w:lang w:val="en-US"/>
        </w:rPr>
        <w:t>130.</w:t>
      </w:r>
      <w:r w:rsidRPr="005F405E">
        <w:rPr>
          <w:rFonts w:ascii="Times New Roman" w:eastAsia="Times New Roman" w:hAnsi="Times New Roman" w:cs="Times New Roman"/>
          <w:sz w:val="28"/>
          <w:szCs w:val="28"/>
          <w:lang w:val="en-US"/>
        </w:rPr>
        <w:tab/>
      </w:r>
      <w:r w:rsidRPr="00265B92">
        <w:rPr>
          <w:rFonts w:ascii="Times New Roman" w:eastAsia="Times New Roman" w:hAnsi="Times New Roman" w:cs="Times New Roman"/>
          <w:sz w:val="28"/>
          <w:szCs w:val="28"/>
          <w:lang w:val="en-US"/>
        </w:rPr>
        <w:t>Daulbayev C., et al. Bio-waste-derived few-layered graphene/SrTiO₃/PAN as efficient photocatalytic system for water splitting // Applied Surface Science. – 2021. – Vol. 549.</w:t>
      </w:r>
      <w:r w:rsidR="00B67E13">
        <w:rPr>
          <w:rFonts w:ascii="Times New Roman" w:eastAsia="Times New Roman" w:hAnsi="Times New Roman" w:cs="Times New Roman"/>
          <w:sz w:val="28"/>
          <w:szCs w:val="28"/>
          <w:lang w:val="en-US"/>
        </w:rPr>
        <w:t>-P.1-11.</w:t>
      </w:r>
    </w:p>
    <w:p w:rsidR="009116AD" w:rsidRPr="00265B92" w:rsidRDefault="009116AD" w:rsidP="009116AD">
      <w:pPr>
        <w:spacing w:after="0" w:line="240" w:lineRule="auto"/>
        <w:rPr>
          <w:rFonts w:ascii="Times New Roman" w:eastAsia="Times New Roman" w:hAnsi="Times New Roman" w:cs="Times New Roman"/>
          <w:sz w:val="28"/>
          <w:szCs w:val="28"/>
          <w:lang w:val="en-US"/>
        </w:rPr>
      </w:pPr>
      <w:r w:rsidRPr="005F405E">
        <w:rPr>
          <w:rFonts w:ascii="Times New Roman" w:eastAsia="Times New Roman" w:hAnsi="Times New Roman" w:cs="Times New Roman"/>
          <w:sz w:val="28"/>
          <w:szCs w:val="28"/>
          <w:lang w:val="en-US"/>
        </w:rPr>
        <w:t>131.</w:t>
      </w:r>
      <w:r w:rsidRPr="005F405E">
        <w:rPr>
          <w:rFonts w:ascii="Times New Roman" w:eastAsia="Times New Roman" w:hAnsi="Times New Roman" w:cs="Times New Roman"/>
          <w:sz w:val="28"/>
          <w:szCs w:val="28"/>
          <w:lang w:val="en-US"/>
        </w:rPr>
        <w:tab/>
      </w:r>
      <w:r w:rsidRPr="00265B92">
        <w:rPr>
          <w:rFonts w:ascii="Times New Roman" w:eastAsia="Times New Roman" w:hAnsi="Times New Roman" w:cs="Times New Roman"/>
          <w:sz w:val="28"/>
          <w:szCs w:val="28"/>
          <w:lang w:val="en-US"/>
        </w:rPr>
        <w:t>Ferrari A. C., et al. Raman spectrum of graphene and graphene layers // Physical Review Letters. – 2006. – Vol. 97, № 18.</w:t>
      </w:r>
      <w:r w:rsidR="00B67E13">
        <w:rPr>
          <w:rFonts w:ascii="Times New Roman" w:eastAsia="Times New Roman" w:hAnsi="Times New Roman" w:cs="Times New Roman"/>
          <w:sz w:val="28"/>
          <w:szCs w:val="28"/>
          <w:lang w:val="en-US"/>
        </w:rPr>
        <w:t>-P.1-4.</w:t>
      </w:r>
    </w:p>
    <w:p w:rsidR="009116AD" w:rsidRPr="00265B92" w:rsidRDefault="009116AD" w:rsidP="009116AD">
      <w:pPr>
        <w:spacing w:after="0" w:line="240" w:lineRule="auto"/>
        <w:rPr>
          <w:rFonts w:ascii="Times New Roman" w:eastAsia="Times New Roman" w:hAnsi="Times New Roman" w:cs="Times New Roman"/>
          <w:sz w:val="28"/>
          <w:szCs w:val="28"/>
          <w:lang w:val="en-US"/>
        </w:rPr>
      </w:pPr>
      <w:r w:rsidRPr="005F405E">
        <w:rPr>
          <w:rFonts w:ascii="Times New Roman" w:eastAsia="Times New Roman" w:hAnsi="Times New Roman" w:cs="Times New Roman"/>
          <w:sz w:val="28"/>
          <w:szCs w:val="28"/>
          <w:lang w:val="en-US"/>
        </w:rPr>
        <w:t>132.</w:t>
      </w:r>
      <w:r w:rsidRPr="005F405E">
        <w:rPr>
          <w:rFonts w:ascii="Times New Roman" w:eastAsia="Times New Roman" w:hAnsi="Times New Roman" w:cs="Times New Roman"/>
          <w:sz w:val="28"/>
          <w:szCs w:val="28"/>
          <w:lang w:val="en-US"/>
        </w:rPr>
        <w:tab/>
      </w:r>
      <w:r w:rsidRPr="00265B92">
        <w:rPr>
          <w:rFonts w:ascii="Times New Roman" w:eastAsia="Times New Roman" w:hAnsi="Times New Roman" w:cs="Times New Roman"/>
          <w:sz w:val="28"/>
          <w:szCs w:val="28"/>
          <w:lang w:val="en-US"/>
        </w:rPr>
        <w:t>Neelam, Chhillar A. K., Rana J. S. Enzyme nanoparticles and their biosensing applications: A review // Analytical Biochemistry. – 2019. – P. 113345.</w:t>
      </w:r>
    </w:p>
    <w:p w:rsidR="009116AD" w:rsidRPr="00265B92" w:rsidRDefault="009116AD" w:rsidP="009116AD">
      <w:pPr>
        <w:spacing w:after="0" w:line="240" w:lineRule="auto"/>
        <w:rPr>
          <w:rFonts w:ascii="Times New Roman" w:eastAsia="Times New Roman" w:hAnsi="Times New Roman" w:cs="Times New Roman"/>
          <w:sz w:val="28"/>
          <w:szCs w:val="28"/>
          <w:lang w:val="en-US"/>
        </w:rPr>
      </w:pPr>
      <w:r w:rsidRPr="005F405E">
        <w:rPr>
          <w:rFonts w:ascii="Times New Roman" w:eastAsia="Times New Roman" w:hAnsi="Times New Roman" w:cs="Times New Roman"/>
          <w:sz w:val="28"/>
          <w:szCs w:val="28"/>
          <w:lang w:val="en-US"/>
        </w:rPr>
        <w:t>133.</w:t>
      </w:r>
      <w:r w:rsidRPr="005F405E">
        <w:rPr>
          <w:rFonts w:ascii="Times New Roman" w:eastAsia="Times New Roman" w:hAnsi="Times New Roman" w:cs="Times New Roman"/>
          <w:sz w:val="28"/>
          <w:szCs w:val="28"/>
          <w:lang w:val="en-US"/>
        </w:rPr>
        <w:tab/>
      </w:r>
      <w:r w:rsidRPr="00265B92">
        <w:rPr>
          <w:rFonts w:ascii="Times New Roman" w:eastAsia="Times New Roman" w:hAnsi="Times New Roman" w:cs="Times New Roman"/>
          <w:sz w:val="28"/>
          <w:szCs w:val="28"/>
          <w:lang w:val="en-US"/>
        </w:rPr>
        <w:t>Destyorini F., et al. Formation of nanostructured graphitic carbon from coconut waste via low-temperature catalytic graphitisation // Engineering Science and Technology, an International Journal. – 2021. – Vol. 24, № 2. – P. 514–523.</w:t>
      </w:r>
    </w:p>
    <w:p w:rsidR="009116AD" w:rsidRPr="00265B92" w:rsidRDefault="009116AD" w:rsidP="009116AD">
      <w:pPr>
        <w:spacing w:after="0" w:line="240" w:lineRule="auto"/>
        <w:rPr>
          <w:rFonts w:ascii="Times New Roman" w:eastAsia="Times New Roman" w:hAnsi="Times New Roman" w:cs="Times New Roman"/>
          <w:sz w:val="28"/>
          <w:szCs w:val="28"/>
          <w:lang w:val="en-US"/>
        </w:rPr>
      </w:pPr>
      <w:r w:rsidRPr="005F405E">
        <w:rPr>
          <w:rFonts w:ascii="Times New Roman" w:eastAsia="Times New Roman" w:hAnsi="Times New Roman" w:cs="Times New Roman"/>
          <w:sz w:val="28"/>
          <w:szCs w:val="28"/>
          <w:lang w:val="en-US"/>
        </w:rPr>
        <w:t>134.</w:t>
      </w:r>
      <w:r w:rsidRPr="005F405E">
        <w:rPr>
          <w:rFonts w:ascii="Times New Roman" w:eastAsia="Times New Roman" w:hAnsi="Times New Roman" w:cs="Times New Roman"/>
          <w:sz w:val="28"/>
          <w:szCs w:val="28"/>
          <w:lang w:val="en-US"/>
        </w:rPr>
        <w:tab/>
      </w:r>
      <w:r w:rsidRPr="00265B92">
        <w:rPr>
          <w:rFonts w:ascii="Times New Roman" w:eastAsia="Times New Roman" w:hAnsi="Times New Roman" w:cs="Times New Roman"/>
          <w:sz w:val="28"/>
          <w:szCs w:val="28"/>
          <w:lang w:val="en-US"/>
        </w:rPr>
        <w:t>Nazhipkyzy M., Maltay A. B., Askaruly K., Assylkhanova D. D., Seitkazinova A. R., Mansurov Z. A. Biomass-derived porous carbon materials for Li-ion battery // Nanomaterials. – 2022. – Vol. 12, № 20.</w:t>
      </w:r>
      <w:r w:rsidR="00B67E13">
        <w:rPr>
          <w:rFonts w:ascii="Times New Roman" w:eastAsia="Times New Roman" w:hAnsi="Times New Roman" w:cs="Times New Roman"/>
          <w:sz w:val="28"/>
          <w:szCs w:val="28"/>
          <w:lang w:val="en-US"/>
        </w:rPr>
        <w:t>-P.1-10.</w:t>
      </w:r>
    </w:p>
    <w:p w:rsidR="009116AD" w:rsidRPr="00265B92" w:rsidRDefault="009116AD" w:rsidP="009116AD">
      <w:pPr>
        <w:spacing w:after="0" w:line="240" w:lineRule="auto"/>
        <w:rPr>
          <w:rFonts w:ascii="Times New Roman" w:eastAsia="Times New Roman" w:hAnsi="Times New Roman" w:cs="Times New Roman"/>
          <w:sz w:val="28"/>
          <w:szCs w:val="28"/>
          <w:lang w:val="en-US"/>
        </w:rPr>
      </w:pPr>
      <w:r w:rsidRPr="005F405E">
        <w:rPr>
          <w:rFonts w:ascii="Times New Roman" w:eastAsia="Times New Roman" w:hAnsi="Times New Roman" w:cs="Times New Roman"/>
          <w:sz w:val="28"/>
          <w:szCs w:val="28"/>
          <w:lang w:val="en-US"/>
        </w:rPr>
        <w:t>135.</w:t>
      </w:r>
      <w:r w:rsidRPr="005F405E">
        <w:rPr>
          <w:rFonts w:ascii="Times New Roman" w:eastAsia="Times New Roman" w:hAnsi="Times New Roman" w:cs="Times New Roman"/>
          <w:sz w:val="28"/>
          <w:szCs w:val="28"/>
          <w:lang w:val="en-US"/>
        </w:rPr>
        <w:tab/>
      </w:r>
      <w:r w:rsidRPr="00265B92">
        <w:rPr>
          <w:rFonts w:ascii="Times New Roman" w:eastAsia="Times New Roman" w:hAnsi="Times New Roman" w:cs="Times New Roman"/>
          <w:sz w:val="28"/>
          <w:szCs w:val="28"/>
          <w:lang w:val="en-US"/>
        </w:rPr>
        <w:t>Wang Y. M., Zhang C. H. Study on structural evolution of synthetic graphite derived from lignite prepared by high temperature–high pressure method // Crystals. – 2022. – Vol. 12, № 4.</w:t>
      </w:r>
      <w:r w:rsidR="00B67E13">
        <w:rPr>
          <w:rFonts w:ascii="Times New Roman" w:eastAsia="Times New Roman" w:hAnsi="Times New Roman" w:cs="Times New Roman"/>
          <w:sz w:val="28"/>
          <w:szCs w:val="28"/>
          <w:lang w:val="en-US"/>
        </w:rPr>
        <w:t>-P.1-14.</w:t>
      </w:r>
    </w:p>
    <w:p w:rsidR="009116AD" w:rsidRPr="00265B92" w:rsidRDefault="009116AD" w:rsidP="009116AD">
      <w:pPr>
        <w:spacing w:after="0" w:line="240" w:lineRule="auto"/>
        <w:rPr>
          <w:rFonts w:ascii="Times New Roman" w:eastAsia="Times New Roman" w:hAnsi="Times New Roman" w:cs="Times New Roman"/>
          <w:sz w:val="28"/>
          <w:szCs w:val="28"/>
          <w:lang w:val="en-US"/>
        </w:rPr>
      </w:pPr>
      <w:r w:rsidRPr="005F405E">
        <w:rPr>
          <w:rFonts w:ascii="Times New Roman" w:eastAsia="Times New Roman" w:hAnsi="Times New Roman" w:cs="Times New Roman"/>
          <w:sz w:val="28"/>
          <w:szCs w:val="28"/>
          <w:lang w:val="en-US"/>
        </w:rPr>
        <w:t>136.</w:t>
      </w:r>
      <w:r w:rsidRPr="005F405E">
        <w:rPr>
          <w:rFonts w:ascii="Times New Roman" w:eastAsia="Times New Roman" w:hAnsi="Times New Roman" w:cs="Times New Roman"/>
          <w:sz w:val="28"/>
          <w:szCs w:val="28"/>
          <w:lang w:val="en-US"/>
        </w:rPr>
        <w:tab/>
      </w:r>
      <w:r w:rsidRPr="00265B92">
        <w:rPr>
          <w:rFonts w:ascii="Times New Roman" w:eastAsia="Times New Roman" w:hAnsi="Times New Roman" w:cs="Times New Roman"/>
          <w:sz w:val="28"/>
          <w:szCs w:val="28"/>
          <w:lang w:val="en-US"/>
        </w:rPr>
        <w:t>Xing Z., et al. Identify the removable substructure in carbon activation // Chemistry of Materials. – 2017. – Vol. 29, № 17. – P. 7288–7295.</w:t>
      </w:r>
    </w:p>
    <w:p w:rsidR="009116AD" w:rsidRPr="00265B92" w:rsidRDefault="009116AD" w:rsidP="009116AD">
      <w:pPr>
        <w:spacing w:after="0" w:line="240" w:lineRule="auto"/>
        <w:rPr>
          <w:rFonts w:ascii="Times New Roman" w:eastAsia="Times New Roman" w:hAnsi="Times New Roman" w:cs="Times New Roman"/>
          <w:sz w:val="28"/>
          <w:szCs w:val="28"/>
          <w:lang w:val="en-US"/>
        </w:rPr>
      </w:pPr>
      <w:r w:rsidRPr="005F405E">
        <w:rPr>
          <w:rFonts w:ascii="Times New Roman" w:eastAsia="Times New Roman" w:hAnsi="Times New Roman" w:cs="Times New Roman"/>
          <w:sz w:val="28"/>
          <w:szCs w:val="28"/>
          <w:lang w:val="en-US"/>
        </w:rPr>
        <w:t>137.</w:t>
      </w:r>
      <w:r w:rsidRPr="005F405E">
        <w:rPr>
          <w:rFonts w:ascii="Times New Roman" w:eastAsia="Times New Roman" w:hAnsi="Times New Roman" w:cs="Times New Roman"/>
          <w:sz w:val="28"/>
          <w:szCs w:val="28"/>
          <w:lang w:val="en-US"/>
        </w:rPr>
        <w:tab/>
      </w:r>
      <w:r w:rsidRPr="00265B92">
        <w:rPr>
          <w:rFonts w:ascii="Times New Roman" w:eastAsia="Times New Roman" w:hAnsi="Times New Roman" w:cs="Times New Roman"/>
          <w:sz w:val="28"/>
          <w:szCs w:val="28"/>
          <w:lang w:val="en-US"/>
        </w:rPr>
        <w:t>Sultanov F., et al. Enhancing lithium-sulfur battery performance with biomass-derived graphene-like porous carbon and NiO nanoparticles composites // Journal of Power Sources. – 2024. – Vol. 593.</w:t>
      </w:r>
      <w:r w:rsidR="00B67E13">
        <w:rPr>
          <w:rFonts w:ascii="Times New Roman" w:eastAsia="Times New Roman" w:hAnsi="Times New Roman" w:cs="Times New Roman"/>
          <w:sz w:val="28"/>
          <w:szCs w:val="28"/>
          <w:lang w:val="en-US"/>
        </w:rPr>
        <w:t>-P.1-15.</w:t>
      </w:r>
    </w:p>
    <w:p w:rsidR="009116AD" w:rsidRPr="00265B92" w:rsidRDefault="009116AD" w:rsidP="009116AD">
      <w:pPr>
        <w:spacing w:after="0" w:line="240" w:lineRule="auto"/>
        <w:rPr>
          <w:rFonts w:ascii="Times New Roman" w:eastAsia="Times New Roman" w:hAnsi="Times New Roman" w:cs="Times New Roman"/>
          <w:sz w:val="28"/>
          <w:szCs w:val="28"/>
          <w:lang w:val="en-US"/>
        </w:rPr>
      </w:pPr>
      <w:r w:rsidRPr="005F405E">
        <w:rPr>
          <w:rFonts w:ascii="Times New Roman" w:eastAsia="Times New Roman" w:hAnsi="Times New Roman" w:cs="Times New Roman"/>
          <w:sz w:val="28"/>
          <w:szCs w:val="28"/>
          <w:lang w:val="en-US"/>
        </w:rPr>
        <w:t>138.</w:t>
      </w:r>
      <w:r w:rsidRPr="005F405E">
        <w:rPr>
          <w:rFonts w:ascii="Times New Roman" w:eastAsia="Times New Roman" w:hAnsi="Times New Roman" w:cs="Times New Roman"/>
          <w:sz w:val="28"/>
          <w:szCs w:val="28"/>
          <w:lang w:val="en-US"/>
        </w:rPr>
        <w:tab/>
      </w:r>
      <w:r w:rsidRPr="00265B92">
        <w:rPr>
          <w:rFonts w:ascii="Times New Roman" w:eastAsia="Times New Roman" w:hAnsi="Times New Roman" w:cs="Times New Roman"/>
          <w:sz w:val="28"/>
          <w:szCs w:val="28"/>
          <w:lang w:val="en-US"/>
        </w:rPr>
        <w:t>Yang F., Ma X., Cai W. B., Song P., Xu W. Nature of oxygen-containing groups on carbon for high-efficiency electrocatalytic CO₂ reduction reaction // Journal of the American Chemical Society. – 2019. – Vol. 141, № 51. – P. 20451–20459.</w:t>
      </w:r>
    </w:p>
    <w:p w:rsidR="009116AD" w:rsidRPr="00265B92" w:rsidRDefault="009116AD" w:rsidP="009116AD">
      <w:pPr>
        <w:spacing w:after="0" w:line="240" w:lineRule="auto"/>
        <w:rPr>
          <w:rFonts w:ascii="Times New Roman" w:eastAsia="Times New Roman" w:hAnsi="Times New Roman" w:cs="Times New Roman"/>
          <w:sz w:val="28"/>
          <w:szCs w:val="28"/>
          <w:lang w:val="en-US"/>
        </w:rPr>
      </w:pPr>
      <w:r w:rsidRPr="005F405E">
        <w:rPr>
          <w:rFonts w:ascii="Times New Roman" w:eastAsia="Times New Roman" w:hAnsi="Times New Roman" w:cs="Times New Roman"/>
          <w:sz w:val="28"/>
          <w:szCs w:val="28"/>
          <w:lang w:val="en-US"/>
        </w:rPr>
        <w:t>139.</w:t>
      </w:r>
      <w:r w:rsidRPr="005F405E">
        <w:rPr>
          <w:rFonts w:ascii="Times New Roman" w:eastAsia="Times New Roman" w:hAnsi="Times New Roman" w:cs="Times New Roman"/>
          <w:sz w:val="28"/>
          <w:szCs w:val="28"/>
          <w:lang w:val="en-US"/>
        </w:rPr>
        <w:tab/>
      </w:r>
      <w:r w:rsidRPr="00265B92">
        <w:rPr>
          <w:rFonts w:ascii="Times New Roman" w:eastAsia="Times New Roman" w:hAnsi="Times New Roman" w:cs="Times New Roman"/>
          <w:sz w:val="28"/>
          <w:szCs w:val="28"/>
          <w:lang w:val="en-US"/>
        </w:rPr>
        <w:t>Zhang H., et al. Cobalt nitride nanoparticles embedded in porous carbon nanosheet arrays propelling polysulfides conversion for highly stable lithium–sulfur batteries // Energy Storage Materials. – 2019. – Vol. 21. – P. 210–218.</w:t>
      </w:r>
    </w:p>
    <w:p w:rsidR="009116AD" w:rsidRPr="00265B92" w:rsidRDefault="009116AD" w:rsidP="009116AD">
      <w:pPr>
        <w:spacing w:after="0" w:line="240" w:lineRule="auto"/>
        <w:rPr>
          <w:rFonts w:ascii="Times New Roman" w:eastAsia="Times New Roman" w:hAnsi="Times New Roman" w:cs="Times New Roman"/>
          <w:sz w:val="28"/>
          <w:szCs w:val="28"/>
          <w:lang w:val="en-US"/>
        </w:rPr>
      </w:pPr>
      <w:r w:rsidRPr="005F405E">
        <w:rPr>
          <w:rFonts w:ascii="Times New Roman" w:eastAsia="Times New Roman" w:hAnsi="Times New Roman" w:cs="Times New Roman"/>
          <w:sz w:val="28"/>
          <w:szCs w:val="28"/>
          <w:lang w:val="en-US"/>
        </w:rPr>
        <w:t>140.</w:t>
      </w:r>
      <w:r w:rsidRPr="005F405E">
        <w:rPr>
          <w:rFonts w:ascii="Times New Roman" w:eastAsia="Times New Roman" w:hAnsi="Times New Roman" w:cs="Times New Roman"/>
          <w:sz w:val="28"/>
          <w:szCs w:val="28"/>
          <w:lang w:val="en-US"/>
        </w:rPr>
        <w:tab/>
      </w:r>
      <w:r w:rsidRPr="00265B92">
        <w:rPr>
          <w:rFonts w:ascii="Times New Roman" w:eastAsia="Times New Roman" w:hAnsi="Times New Roman" w:cs="Times New Roman"/>
          <w:sz w:val="28"/>
          <w:szCs w:val="28"/>
          <w:lang w:val="en-US"/>
        </w:rPr>
        <w:t>Gu H., Zhang R., Wang P., Xie S., Niu C., Wang H. Construction of three-dimensional ordered porous carbon bulk networks for high performance lithium-sulfur batteries // Journal of Colloid and Interface Science. – 2019. – Vol. 533. – P. 445–451.</w:t>
      </w:r>
    </w:p>
    <w:p w:rsidR="009116AD" w:rsidRPr="00265B92" w:rsidRDefault="009116AD" w:rsidP="009116AD">
      <w:pPr>
        <w:spacing w:after="0" w:line="240" w:lineRule="auto"/>
        <w:rPr>
          <w:rFonts w:ascii="Times New Roman" w:eastAsia="Times New Roman" w:hAnsi="Times New Roman" w:cs="Times New Roman"/>
          <w:sz w:val="28"/>
          <w:szCs w:val="28"/>
          <w:lang w:val="en-US"/>
        </w:rPr>
      </w:pPr>
      <w:r w:rsidRPr="005F405E">
        <w:rPr>
          <w:rFonts w:ascii="Times New Roman" w:eastAsia="Times New Roman" w:hAnsi="Times New Roman" w:cs="Times New Roman"/>
          <w:sz w:val="28"/>
          <w:szCs w:val="28"/>
          <w:lang w:val="en-US"/>
        </w:rPr>
        <w:t>141.</w:t>
      </w:r>
      <w:r w:rsidRPr="005F405E">
        <w:rPr>
          <w:rFonts w:ascii="Times New Roman" w:eastAsia="Times New Roman" w:hAnsi="Times New Roman" w:cs="Times New Roman"/>
          <w:sz w:val="28"/>
          <w:szCs w:val="28"/>
          <w:lang w:val="en-US"/>
        </w:rPr>
        <w:tab/>
      </w:r>
      <w:r w:rsidRPr="00265B92">
        <w:rPr>
          <w:rFonts w:ascii="Times New Roman" w:eastAsia="Times New Roman" w:hAnsi="Times New Roman" w:cs="Times New Roman"/>
          <w:sz w:val="28"/>
          <w:szCs w:val="28"/>
          <w:lang w:val="en-US"/>
        </w:rPr>
        <w:t>Zhang C., et al. Combined high catalytic activity and efficient polar tubular nanostructure in urchin-like metallic NiCo₂Se₄ for high-performance lithium–sulfur batteries // Advanced Functional Materials. – 2019. – Vol. 29, № 34.</w:t>
      </w:r>
    </w:p>
    <w:p w:rsidR="009116AD" w:rsidRPr="005F405E" w:rsidRDefault="009116AD" w:rsidP="009116AD">
      <w:pPr>
        <w:spacing w:after="0" w:line="240" w:lineRule="auto"/>
        <w:rPr>
          <w:rFonts w:ascii="Times New Roman" w:eastAsia="Times New Roman" w:hAnsi="Times New Roman" w:cs="Times New Roman"/>
          <w:sz w:val="28"/>
          <w:szCs w:val="28"/>
          <w:lang w:val="en-US"/>
        </w:rPr>
      </w:pPr>
      <w:r w:rsidRPr="005F405E">
        <w:rPr>
          <w:rFonts w:ascii="Times New Roman" w:eastAsia="Times New Roman" w:hAnsi="Times New Roman" w:cs="Times New Roman"/>
          <w:sz w:val="28"/>
          <w:szCs w:val="28"/>
          <w:lang w:val="en-US"/>
        </w:rPr>
        <w:lastRenderedPageBreak/>
        <w:t>142.</w:t>
      </w:r>
      <w:r w:rsidRPr="005F405E">
        <w:rPr>
          <w:rFonts w:ascii="Times New Roman" w:eastAsia="Times New Roman" w:hAnsi="Times New Roman" w:cs="Times New Roman"/>
          <w:sz w:val="28"/>
          <w:szCs w:val="28"/>
          <w:lang w:val="en-US"/>
        </w:rPr>
        <w:tab/>
      </w:r>
      <w:r w:rsidRPr="00265B92">
        <w:rPr>
          <w:rFonts w:ascii="Times New Roman" w:eastAsia="Times New Roman" w:hAnsi="Times New Roman" w:cs="Times New Roman"/>
          <w:sz w:val="28"/>
          <w:szCs w:val="28"/>
          <w:lang w:val="en-US"/>
        </w:rPr>
        <w:t>Lin H., et al. Electrocatalysis of polysulfide conversion by sulfur-deficient MoS₂ nanoflakes for lithium-sulfur batteries // Energy &amp; Environmental Science. – 2017. – Vol. 10, № 6. – P. 1476–1486.</w:t>
      </w:r>
      <w:r w:rsidR="00B67E13">
        <w:rPr>
          <w:rFonts w:ascii="Times New Roman" w:eastAsia="Times New Roman" w:hAnsi="Times New Roman" w:cs="Times New Roman"/>
          <w:sz w:val="28"/>
          <w:szCs w:val="28"/>
          <w:lang w:val="en-US"/>
        </w:rPr>
        <w:t>-P.1-11.</w:t>
      </w:r>
    </w:p>
    <w:p w:rsidR="00AB0EE6" w:rsidRPr="00847F72" w:rsidRDefault="009116AD" w:rsidP="009116AD">
      <w:pPr>
        <w:widowControl w:val="0"/>
        <w:autoSpaceDE w:val="0"/>
        <w:autoSpaceDN w:val="0"/>
        <w:adjustRightInd w:val="0"/>
        <w:spacing w:after="0" w:line="240" w:lineRule="auto"/>
        <w:ind w:left="480" w:hanging="480"/>
        <w:jc w:val="center"/>
        <w:rPr>
          <w:rFonts w:ascii="Times New Roman" w:hAnsi="Times New Roman" w:cs="Times New Roman"/>
          <w:sz w:val="28"/>
          <w:szCs w:val="28"/>
          <w:lang w:val="kk-KZ"/>
        </w:rPr>
      </w:pPr>
      <w:r w:rsidRPr="005F405E">
        <w:rPr>
          <w:rFonts w:ascii="Times New Roman" w:hAnsi="Times New Roman" w:cs="Times New Roman"/>
          <w:noProof/>
          <w:sz w:val="28"/>
          <w:szCs w:val="28"/>
          <w:lang w:val="en-US"/>
        </w:rPr>
        <w:fldChar w:fldCharType="end"/>
      </w:r>
    </w:p>
    <w:sectPr w:rsidR="00AB0EE6" w:rsidRPr="00847F72" w:rsidSect="00F3593F">
      <w:type w:val="continuous"/>
      <w:pgSz w:w="12240" w:h="15840"/>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64ED" w:rsidRDefault="006164ED" w:rsidP="0073392B">
      <w:pPr>
        <w:spacing w:after="0" w:line="240" w:lineRule="auto"/>
      </w:pPr>
      <w:r>
        <w:separator/>
      </w:r>
    </w:p>
  </w:endnote>
  <w:endnote w:type="continuationSeparator" w:id="0">
    <w:p w:rsidR="006164ED" w:rsidRDefault="006164ED" w:rsidP="007339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4930884"/>
      <w:docPartObj>
        <w:docPartGallery w:val="Page Numbers (Bottom of Page)"/>
        <w:docPartUnique/>
      </w:docPartObj>
    </w:sdtPr>
    <w:sdtEndPr>
      <w:rPr>
        <w:noProof/>
      </w:rPr>
    </w:sdtEndPr>
    <w:sdtContent>
      <w:p w:rsidR="00467341" w:rsidRDefault="00467341">
        <w:pPr>
          <w:pStyle w:val="Footer"/>
          <w:jc w:val="center"/>
        </w:pPr>
        <w:r>
          <w:fldChar w:fldCharType="begin"/>
        </w:r>
        <w:r>
          <w:instrText xml:space="preserve"> PAGE   \* MERGEFORMAT </w:instrText>
        </w:r>
        <w:r>
          <w:fldChar w:fldCharType="separate"/>
        </w:r>
        <w:r w:rsidR="00A061A8">
          <w:rPr>
            <w:noProof/>
          </w:rPr>
          <w:t>20</w:t>
        </w:r>
        <w:r>
          <w:rPr>
            <w:noProof/>
          </w:rPr>
          <w:fldChar w:fldCharType="end"/>
        </w:r>
      </w:p>
    </w:sdtContent>
  </w:sdt>
  <w:p w:rsidR="00467341" w:rsidRDefault="004673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64ED" w:rsidRDefault="006164ED" w:rsidP="0073392B">
      <w:pPr>
        <w:spacing w:after="0" w:line="240" w:lineRule="auto"/>
      </w:pPr>
      <w:r>
        <w:separator/>
      </w:r>
    </w:p>
  </w:footnote>
  <w:footnote w:type="continuationSeparator" w:id="0">
    <w:p w:rsidR="006164ED" w:rsidRDefault="006164ED" w:rsidP="007339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2441D"/>
    <w:multiLevelType w:val="hybridMultilevel"/>
    <w:tmpl w:val="84AE803A"/>
    <w:lvl w:ilvl="0" w:tplc="9850D34C">
      <w:start w:val="1"/>
      <w:numFmt w:val="bullet"/>
      <w:lvlText w:val="•"/>
      <w:lvlJc w:val="left"/>
      <w:pPr>
        <w:tabs>
          <w:tab w:val="num" w:pos="720"/>
        </w:tabs>
        <w:ind w:left="720" w:hanging="360"/>
      </w:pPr>
      <w:rPr>
        <w:rFonts w:ascii="Arial" w:hAnsi="Arial" w:hint="default"/>
      </w:rPr>
    </w:lvl>
    <w:lvl w:ilvl="1" w:tplc="AAF049F0" w:tentative="1">
      <w:start w:val="1"/>
      <w:numFmt w:val="bullet"/>
      <w:lvlText w:val="•"/>
      <w:lvlJc w:val="left"/>
      <w:pPr>
        <w:tabs>
          <w:tab w:val="num" w:pos="1440"/>
        </w:tabs>
        <w:ind w:left="1440" w:hanging="360"/>
      </w:pPr>
      <w:rPr>
        <w:rFonts w:ascii="Arial" w:hAnsi="Arial" w:hint="default"/>
      </w:rPr>
    </w:lvl>
    <w:lvl w:ilvl="2" w:tplc="DF928346" w:tentative="1">
      <w:start w:val="1"/>
      <w:numFmt w:val="bullet"/>
      <w:lvlText w:val="•"/>
      <w:lvlJc w:val="left"/>
      <w:pPr>
        <w:tabs>
          <w:tab w:val="num" w:pos="2160"/>
        </w:tabs>
        <w:ind w:left="2160" w:hanging="360"/>
      </w:pPr>
      <w:rPr>
        <w:rFonts w:ascii="Arial" w:hAnsi="Arial" w:hint="default"/>
      </w:rPr>
    </w:lvl>
    <w:lvl w:ilvl="3" w:tplc="BDE6CD7A" w:tentative="1">
      <w:start w:val="1"/>
      <w:numFmt w:val="bullet"/>
      <w:lvlText w:val="•"/>
      <w:lvlJc w:val="left"/>
      <w:pPr>
        <w:tabs>
          <w:tab w:val="num" w:pos="2880"/>
        </w:tabs>
        <w:ind w:left="2880" w:hanging="360"/>
      </w:pPr>
      <w:rPr>
        <w:rFonts w:ascii="Arial" w:hAnsi="Arial" w:hint="default"/>
      </w:rPr>
    </w:lvl>
    <w:lvl w:ilvl="4" w:tplc="3DC643FC" w:tentative="1">
      <w:start w:val="1"/>
      <w:numFmt w:val="bullet"/>
      <w:lvlText w:val="•"/>
      <w:lvlJc w:val="left"/>
      <w:pPr>
        <w:tabs>
          <w:tab w:val="num" w:pos="3600"/>
        </w:tabs>
        <w:ind w:left="3600" w:hanging="360"/>
      </w:pPr>
      <w:rPr>
        <w:rFonts w:ascii="Arial" w:hAnsi="Arial" w:hint="default"/>
      </w:rPr>
    </w:lvl>
    <w:lvl w:ilvl="5" w:tplc="B010DF30" w:tentative="1">
      <w:start w:val="1"/>
      <w:numFmt w:val="bullet"/>
      <w:lvlText w:val="•"/>
      <w:lvlJc w:val="left"/>
      <w:pPr>
        <w:tabs>
          <w:tab w:val="num" w:pos="4320"/>
        </w:tabs>
        <w:ind w:left="4320" w:hanging="360"/>
      </w:pPr>
      <w:rPr>
        <w:rFonts w:ascii="Arial" w:hAnsi="Arial" w:hint="default"/>
      </w:rPr>
    </w:lvl>
    <w:lvl w:ilvl="6" w:tplc="D69A8860" w:tentative="1">
      <w:start w:val="1"/>
      <w:numFmt w:val="bullet"/>
      <w:lvlText w:val="•"/>
      <w:lvlJc w:val="left"/>
      <w:pPr>
        <w:tabs>
          <w:tab w:val="num" w:pos="5040"/>
        </w:tabs>
        <w:ind w:left="5040" w:hanging="360"/>
      </w:pPr>
      <w:rPr>
        <w:rFonts w:ascii="Arial" w:hAnsi="Arial" w:hint="default"/>
      </w:rPr>
    </w:lvl>
    <w:lvl w:ilvl="7" w:tplc="3B36EB0E" w:tentative="1">
      <w:start w:val="1"/>
      <w:numFmt w:val="bullet"/>
      <w:lvlText w:val="•"/>
      <w:lvlJc w:val="left"/>
      <w:pPr>
        <w:tabs>
          <w:tab w:val="num" w:pos="5760"/>
        </w:tabs>
        <w:ind w:left="5760" w:hanging="360"/>
      </w:pPr>
      <w:rPr>
        <w:rFonts w:ascii="Arial" w:hAnsi="Arial" w:hint="default"/>
      </w:rPr>
    </w:lvl>
    <w:lvl w:ilvl="8" w:tplc="FB00E24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B221A1"/>
    <w:multiLevelType w:val="multilevel"/>
    <w:tmpl w:val="8F28681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C92006D"/>
    <w:multiLevelType w:val="multilevel"/>
    <w:tmpl w:val="16A4DD8E"/>
    <w:lvl w:ilvl="0">
      <w:start w:val="1"/>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1786C6C"/>
    <w:multiLevelType w:val="hybridMultilevel"/>
    <w:tmpl w:val="7FFC5DF6"/>
    <w:lvl w:ilvl="0" w:tplc="04190001">
      <w:start w:val="1"/>
      <w:numFmt w:val="bullet"/>
      <w:lvlText w:val=""/>
      <w:lvlJc w:val="left"/>
      <w:pPr>
        <w:ind w:left="360" w:hanging="360"/>
      </w:pPr>
      <w:rPr>
        <w:rFonts w:ascii="Symbol" w:hAnsi="Symbol" w:hint="default"/>
      </w:rPr>
    </w:lvl>
    <w:lvl w:ilvl="1" w:tplc="679AE2E6">
      <w:numFmt w:val="bullet"/>
      <w:lvlText w:val="•"/>
      <w:lvlJc w:val="left"/>
      <w:pPr>
        <w:ind w:left="1425" w:hanging="705"/>
      </w:pPr>
      <w:rPr>
        <w:rFonts w:ascii="Times New Roman" w:eastAsiaTheme="minorHAnsi" w:hAnsi="Times New Roman" w:cs="Times New Roman"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189D3843"/>
    <w:multiLevelType w:val="hybridMultilevel"/>
    <w:tmpl w:val="035C5C90"/>
    <w:lvl w:ilvl="0" w:tplc="3D001B70">
      <w:start w:val="1"/>
      <w:numFmt w:val="bullet"/>
      <w:lvlText w:val="·"/>
      <w:lvlJc w:val="left"/>
      <w:pPr>
        <w:ind w:left="720" w:hanging="360"/>
      </w:pPr>
      <w:rPr>
        <w:rFonts w:ascii="Symbol" w:hAnsi="Symbol"/>
      </w:rPr>
    </w:lvl>
    <w:lvl w:ilvl="1" w:tplc="6A3570BF">
      <w:start w:val="1"/>
      <w:numFmt w:val="bullet"/>
      <w:lvlText w:val="o"/>
      <w:lvlJc w:val="left"/>
      <w:pPr>
        <w:ind w:left="1440" w:hanging="360"/>
      </w:pPr>
      <w:rPr>
        <w:rFonts w:ascii="Symbol" w:hAnsi="Symbol"/>
      </w:rPr>
    </w:lvl>
    <w:lvl w:ilvl="2" w:tplc="4DC0074D">
      <w:start w:val="1"/>
      <w:numFmt w:val="bullet"/>
      <w:lvlText w:val="·"/>
      <w:lvlJc w:val="left"/>
      <w:pPr>
        <w:ind w:left="2160" w:hanging="360"/>
      </w:pPr>
      <w:rPr>
        <w:rFonts w:ascii="Symbol" w:hAnsi="Symbol"/>
      </w:rPr>
    </w:lvl>
    <w:lvl w:ilvl="3" w:tplc="0B9C8978">
      <w:start w:val="1"/>
      <w:numFmt w:val="bullet"/>
      <w:lvlText w:val="o"/>
      <w:lvlJc w:val="left"/>
      <w:pPr>
        <w:ind w:left="2880" w:hanging="360"/>
      </w:pPr>
      <w:rPr>
        <w:rFonts w:ascii="Symbol" w:hAnsi="Symbol"/>
      </w:rPr>
    </w:lvl>
    <w:lvl w:ilvl="4" w:tplc="34F8EB66">
      <w:start w:val="1"/>
      <w:numFmt w:val="bullet"/>
      <w:lvlText w:val="·"/>
      <w:lvlJc w:val="left"/>
      <w:pPr>
        <w:ind w:left="3600" w:hanging="360"/>
      </w:pPr>
      <w:rPr>
        <w:rFonts w:ascii="Symbol" w:hAnsi="Symbol"/>
      </w:rPr>
    </w:lvl>
    <w:lvl w:ilvl="5" w:tplc="3C741899">
      <w:start w:val="1"/>
      <w:numFmt w:val="bullet"/>
      <w:lvlText w:val="o"/>
      <w:lvlJc w:val="left"/>
      <w:pPr>
        <w:ind w:left="4320" w:hanging="360"/>
      </w:pPr>
      <w:rPr>
        <w:rFonts w:ascii="Symbol" w:hAnsi="Symbol"/>
      </w:rPr>
    </w:lvl>
    <w:lvl w:ilvl="6" w:tplc="63464498">
      <w:start w:val="1"/>
      <w:numFmt w:val="bullet"/>
      <w:lvlText w:val="·"/>
      <w:lvlJc w:val="left"/>
      <w:pPr>
        <w:ind w:left="5040" w:hanging="360"/>
      </w:pPr>
      <w:rPr>
        <w:rFonts w:ascii="Symbol" w:hAnsi="Symbol"/>
      </w:rPr>
    </w:lvl>
    <w:lvl w:ilvl="7" w:tplc="4A9C9448">
      <w:start w:val="1"/>
      <w:numFmt w:val="bullet"/>
      <w:lvlText w:val="o"/>
      <w:lvlJc w:val="left"/>
      <w:pPr>
        <w:ind w:left="5760" w:hanging="360"/>
      </w:pPr>
      <w:rPr>
        <w:rFonts w:ascii="Symbol" w:hAnsi="Symbol"/>
      </w:rPr>
    </w:lvl>
    <w:lvl w:ilvl="8" w:tplc="403D5BD5">
      <w:start w:val="1"/>
      <w:numFmt w:val="bullet"/>
      <w:lvlText w:val="·"/>
      <w:lvlJc w:val="left"/>
      <w:pPr>
        <w:ind w:left="6480" w:hanging="360"/>
      </w:pPr>
      <w:rPr>
        <w:rFonts w:ascii="Symbol" w:hAnsi="Symbol"/>
      </w:rPr>
    </w:lvl>
  </w:abstractNum>
  <w:abstractNum w:abstractNumId="5" w15:restartNumberingAfterBreak="0">
    <w:nsid w:val="1BBC3106"/>
    <w:multiLevelType w:val="hybridMultilevel"/>
    <w:tmpl w:val="5D74C4D0"/>
    <w:lvl w:ilvl="0" w:tplc="F3743E46">
      <w:start w:val="1"/>
      <w:numFmt w:val="low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505882"/>
    <w:multiLevelType w:val="hybridMultilevel"/>
    <w:tmpl w:val="86307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30E007A"/>
    <w:multiLevelType w:val="multilevel"/>
    <w:tmpl w:val="F4527848"/>
    <w:lvl w:ilvl="0">
      <w:start w:val="1"/>
      <w:numFmt w:val="decimal"/>
      <w:lvlText w:val="%1."/>
      <w:lvlJc w:val="left"/>
      <w:pPr>
        <w:ind w:left="540" w:hanging="360"/>
      </w:pPr>
      <w:rPr>
        <w:rFonts w:hint="default"/>
      </w:rPr>
    </w:lvl>
    <w:lvl w:ilvl="1">
      <w:start w:val="4"/>
      <w:numFmt w:val="decimal"/>
      <w:lvlText w:val="%1.%2."/>
      <w:lvlJc w:val="left"/>
      <w:pPr>
        <w:ind w:left="975" w:hanging="36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35" w:hanging="108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4665" w:hanging="1440"/>
      </w:pPr>
      <w:rPr>
        <w:rFonts w:hint="default"/>
      </w:rPr>
    </w:lvl>
    <w:lvl w:ilvl="8">
      <w:start w:val="1"/>
      <w:numFmt w:val="decimal"/>
      <w:lvlText w:val="%1.%2.%3.%4.%5.%6.%7.%8.%9."/>
      <w:lvlJc w:val="left"/>
      <w:pPr>
        <w:ind w:left="5460" w:hanging="1800"/>
      </w:pPr>
      <w:rPr>
        <w:rFonts w:hint="default"/>
      </w:rPr>
    </w:lvl>
  </w:abstractNum>
  <w:abstractNum w:abstractNumId="8" w15:restartNumberingAfterBreak="0">
    <w:nsid w:val="25C93C18"/>
    <w:multiLevelType w:val="multilevel"/>
    <w:tmpl w:val="7EC496BC"/>
    <w:lvl w:ilvl="0">
      <w:start w:val="1"/>
      <w:numFmt w:val="decimal"/>
      <w:lvlText w:val="%1."/>
      <w:lvlJc w:val="left"/>
      <w:pPr>
        <w:ind w:left="720" w:hanging="360"/>
      </w:pPr>
      <w:rPr>
        <w:rFonts w:hint="default"/>
      </w:rPr>
    </w:lvl>
    <w:lvl w:ilvl="1">
      <w:start w:val="4"/>
      <w:numFmt w:val="decimal"/>
      <w:isLgl/>
      <w:lvlText w:val="%1.%2"/>
      <w:lvlJc w:val="left"/>
      <w:pPr>
        <w:ind w:left="1110" w:hanging="375"/>
      </w:pPr>
      <w:rPr>
        <w:rFonts w:hint="default"/>
      </w:rPr>
    </w:lvl>
    <w:lvl w:ilvl="2">
      <w:start w:val="1"/>
      <w:numFmt w:val="decimal"/>
      <w:isLgl/>
      <w:lvlText w:val="%1.%2.%3"/>
      <w:lvlJc w:val="left"/>
      <w:pPr>
        <w:ind w:left="1830" w:hanging="720"/>
      </w:pPr>
      <w:rPr>
        <w:rFonts w:hint="default"/>
      </w:rPr>
    </w:lvl>
    <w:lvl w:ilvl="3">
      <w:start w:val="1"/>
      <w:numFmt w:val="decimal"/>
      <w:isLgl/>
      <w:lvlText w:val="%1.%2.%3.%4"/>
      <w:lvlJc w:val="left"/>
      <w:pPr>
        <w:ind w:left="2565" w:hanging="1080"/>
      </w:pPr>
      <w:rPr>
        <w:rFonts w:hint="default"/>
      </w:rPr>
    </w:lvl>
    <w:lvl w:ilvl="4">
      <w:start w:val="1"/>
      <w:numFmt w:val="decimal"/>
      <w:isLgl/>
      <w:lvlText w:val="%1.%2.%3.%4.%5"/>
      <w:lvlJc w:val="left"/>
      <w:pPr>
        <w:ind w:left="2940" w:hanging="1080"/>
      </w:pPr>
      <w:rPr>
        <w:rFonts w:hint="default"/>
      </w:rPr>
    </w:lvl>
    <w:lvl w:ilvl="5">
      <w:start w:val="1"/>
      <w:numFmt w:val="decimal"/>
      <w:isLgl/>
      <w:lvlText w:val="%1.%2.%3.%4.%5.%6"/>
      <w:lvlJc w:val="left"/>
      <w:pPr>
        <w:ind w:left="3675" w:hanging="1440"/>
      </w:pPr>
      <w:rPr>
        <w:rFonts w:hint="default"/>
      </w:rPr>
    </w:lvl>
    <w:lvl w:ilvl="6">
      <w:start w:val="1"/>
      <w:numFmt w:val="decimal"/>
      <w:isLgl/>
      <w:lvlText w:val="%1.%2.%3.%4.%5.%6.%7"/>
      <w:lvlJc w:val="left"/>
      <w:pPr>
        <w:ind w:left="4050" w:hanging="1440"/>
      </w:pPr>
      <w:rPr>
        <w:rFonts w:hint="default"/>
      </w:rPr>
    </w:lvl>
    <w:lvl w:ilvl="7">
      <w:start w:val="1"/>
      <w:numFmt w:val="decimal"/>
      <w:isLgl/>
      <w:lvlText w:val="%1.%2.%3.%4.%5.%6.%7.%8"/>
      <w:lvlJc w:val="left"/>
      <w:pPr>
        <w:ind w:left="4785" w:hanging="1800"/>
      </w:pPr>
      <w:rPr>
        <w:rFonts w:hint="default"/>
      </w:rPr>
    </w:lvl>
    <w:lvl w:ilvl="8">
      <w:start w:val="1"/>
      <w:numFmt w:val="decimal"/>
      <w:isLgl/>
      <w:lvlText w:val="%1.%2.%3.%4.%5.%6.%7.%8.%9"/>
      <w:lvlJc w:val="left"/>
      <w:pPr>
        <w:ind w:left="5520" w:hanging="2160"/>
      </w:pPr>
      <w:rPr>
        <w:rFonts w:hint="default"/>
      </w:rPr>
    </w:lvl>
  </w:abstractNum>
  <w:abstractNum w:abstractNumId="9" w15:restartNumberingAfterBreak="0">
    <w:nsid w:val="29B67878"/>
    <w:multiLevelType w:val="hybridMultilevel"/>
    <w:tmpl w:val="F48C2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DE5439"/>
    <w:multiLevelType w:val="multilevel"/>
    <w:tmpl w:val="CEE6E192"/>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33D65D9"/>
    <w:multiLevelType w:val="multilevel"/>
    <w:tmpl w:val="75746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D1169F"/>
    <w:multiLevelType w:val="multilevel"/>
    <w:tmpl w:val="2060896A"/>
    <w:lvl w:ilvl="0">
      <w:start w:val="1"/>
      <w:numFmt w:val="none"/>
      <w:lvlText w:val="2."/>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2%1.%3.1"/>
      <w:lvlJc w:val="left"/>
      <w:pPr>
        <w:ind w:left="1224" w:hanging="504"/>
      </w:pPr>
      <w:rPr>
        <w:rFonts w:hint="default"/>
      </w:rPr>
    </w:lvl>
    <w:lvl w:ilvl="3">
      <w:start w:val="1"/>
      <w:numFmt w:val="decimal"/>
      <w:lvlText w:val="%2%1..%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8926701"/>
    <w:multiLevelType w:val="multilevel"/>
    <w:tmpl w:val="9C0C27C6"/>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A1E3F10"/>
    <w:multiLevelType w:val="multilevel"/>
    <w:tmpl w:val="9E50127A"/>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421142B9"/>
    <w:multiLevelType w:val="multilevel"/>
    <w:tmpl w:val="08AE7A9C"/>
    <w:lvl w:ilvl="0">
      <w:start w:val="1"/>
      <w:numFmt w:val="decimal"/>
      <w:lvlText w:val="%1."/>
      <w:lvlJc w:val="left"/>
      <w:pPr>
        <w:ind w:left="435" w:hanging="360"/>
      </w:pPr>
      <w:rPr>
        <w:rFonts w:hint="default"/>
      </w:rPr>
    </w:lvl>
    <w:lvl w:ilvl="1">
      <w:start w:val="1"/>
      <w:numFmt w:val="decimal"/>
      <w:isLgl/>
      <w:lvlText w:val="%1.%2"/>
      <w:lvlJc w:val="left"/>
      <w:pPr>
        <w:ind w:left="510" w:hanging="420"/>
      </w:pPr>
      <w:rPr>
        <w:rFonts w:hint="default"/>
        <w:lang w:val="kk-KZ"/>
      </w:rPr>
    </w:lvl>
    <w:lvl w:ilvl="2">
      <w:start w:val="1"/>
      <w:numFmt w:val="decimal"/>
      <w:isLgl/>
      <w:lvlText w:val="%1.%2.%3"/>
      <w:lvlJc w:val="left"/>
      <w:pPr>
        <w:ind w:left="795" w:hanging="720"/>
      </w:pPr>
      <w:rPr>
        <w:rFonts w:hint="default"/>
      </w:rPr>
    </w:lvl>
    <w:lvl w:ilvl="3">
      <w:start w:val="1"/>
      <w:numFmt w:val="decimal"/>
      <w:isLgl/>
      <w:lvlText w:val="%1.%2.%3.%4"/>
      <w:lvlJc w:val="left"/>
      <w:pPr>
        <w:ind w:left="1155" w:hanging="1080"/>
      </w:pPr>
      <w:rPr>
        <w:rFonts w:hint="default"/>
      </w:rPr>
    </w:lvl>
    <w:lvl w:ilvl="4">
      <w:start w:val="1"/>
      <w:numFmt w:val="decimal"/>
      <w:isLgl/>
      <w:lvlText w:val="%1.%2.%3.%4.%5"/>
      <w:lvlJc w:val="left"/>
      <w:pPr>
        <w:ind w:left="1155" w:hanging="1080"/>
      </w:pPr>
      <w:rPr>
        <w:rFonts w:hint="default"/>
      </w:rPr>
    </w:lvl>
    <w:lvl w:ilvl="5">
      <w:start w:val="1"/>
      <w:numFmt w:val="decimal"/>
      <w:isLgl/>
      <w:lvlText w:val="%1.%2.%3.%4.%5.%6"/>
      <w:lvlJc w:val="left"/>
      <w:pPr>
        <w:ind w:left="1515" w:hanging="1440"/>
      </w:pPr>
      <w:rPr>
        <w:rFonts w:hint="default"/>
      </w:rPr>
    </w:lvl>
    <w:lvl w:ilvl="6">
      <w:start w:val="1"/>
      <w:numFmt w:val="decimal"/>
      <w:isLgl/>
      <w:lvlText w:val="%1.%2.%3.%4.%5.%6.%7"/>
      <w:lvlJc w:val="left"/>
      <w:pPr>
        <w:ind w:left="1515" w:hanging="1440"/>
      </w:pPr>
      <w:rPr>
        <w:rFonts w:hint="default"/>
      </w:rPr>
    </w:lvl>
    <w:lvl w:ilvl="7">
      <w:start w:val="1"/>
      <w:numFmt w:val="decimal"/>
      <w:isLgl/>
      <w:lvlText w:val="%1.%2.%3.%4.%5.%6.%7.%8"/>
      <w:lvlJc w:val="left"/>
      <w:pPr>
        <w:ind w:left="1875" w:hanging="1800"/>
      </w:pPr>
      <w:rPr>
        <w:rFonts w:hint="default"/>
      </w:rPr>
    </w:lvl>
    <w:lvl w:ilvl="8">
      <w:start w:val="1"/>
      <w:numFmt w:val="decimal"/>
      <w:isLgl/>
      <w:lvlText w:val="%1.%2.%3.%4.%5.%6.%7.%8.%9"/>
      <w:lvlJc w:val="left"/>
      <w:pPr>
        <w:ind w:left="2235" w:hanging="2160"/>
      </w:pPr>
      <w:rPr>
        <w:rFonts w:hint="default"/>
      </w:rPr>
    </w:lvl>
  </w:abstractNum>
  <w:abstractNum w:abstractNumId="16" w15:restartNumberingAfterBreak="0">
    <w:nsid w:val="47815992"/>
    <w:multiLevelType w:val="multilevel"/>
    <w:tmpl w:val="10D2CC12"/>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7845B76"/>
    <w:multiLevelType w:val="multilevel"/>
    <w:tmpl w:val="2430D272"/>
    <w:lvl w:ilvl="0">
      <w:start w:val="1"/>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4CFE5ED3"/>
    <w:multiLevelType w:val="multilevel"/>
    <w:tmpl w:val="37960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E813C0"/>
    <w:multiLevelType w:val="multilevel"/>
    <w:tmpl w:val="C144B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3A578D"/>
    <w:multiLevelType w:val="multilevel"/>
    <w:tmpl w:val="0FD49ED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E654C84"/>
    <w:multiLevelType w:val="multilevel"/>
    <w:tmpl w:val="3580D2D2"/>
    <w:lvl w:ilvl="0">
      <w:start w:val="1"/>
      <w:numFmt w:val="decimal"/>
      <w:lvlText w:val="%1."/>
      <w:lvlJc w:val="left"/>
      <w:pPr>
        <w:ind w:left="720" w:hanging="360"/>
      </w:pPr>
      <w:rPr>
        <w:rFonts w:hint="default"/>
      </w:rPr>
    </w:lvl>
    <w:lvl w:ilvl="1">
      <w:start w:val="5"/>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54CE2A65"/>
    <w:multiLevelType w:val="multilevel"/>
    <w:tmpl w:val="4EFC7C6E"/>
    <w:lvl w:ilvl="0">
      <w:start w:val="1"/>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8AE44D2"/>
    <w:multiLevelType w:val="multilevel"/>
    <w:tmpl w:val="BAD89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BD501E"/>
    <w:multiLevelType w:val="multilevel"/>
    <w:tmpl w:val="97541F72"/>
    <w:lvl w:ilvl="0">
      <w:start w:val="123"/>
      <w:numFmt w:val="decimal"/>
      <w:lvlText w:val="%1."/>
      <w:lvlJc w:val="left"/>
      <w:pPr>
        <w:tabs>
          <w:tab w:val="num" w:pos="928"/>
        </w:tabs>
        <w:ind w:left="928"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BEB0FCF"/>
    <w:multiLevelType w:val="multilevel"/>
    <w:tmpl w:val="6088D67A"/>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5D0977CD"/>
    <w:multiLevelType w:val="multilevel"/>
    <w:tmpl w:val="6F8CAAC8"/>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D6363D0"/>
    <w:multiLevelType w:val="hybridMultilevel"/>
    <w:tmpl w:val="67140642"/>
    <w:lvl w:ilvl="0" w:tplc="04190013">
      <w:start w:val="1"/>
      <w:numFmt w:val="upperRoman"/>
      <w:lvlText w:val="%1."/>
      <w:lvlJc w:val="right"/>
      <w:pPr>
        <w:ind w:left="720" w:hanging="360"/>
      </w:pPr>
    </w:lvl>
    <w:lvl w:ilvl="1" w:tplc="679AE2E6">
      <w:numFmt w:val="bullet"/>
      <w:lvlText w:val="•"/>
      <w:lvlJc w:val="left"/>
      <w:pPr>
        <w:ind w:left="1785" w:hanging="705"/>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15C5F92"/>
    <w:multiLevelType w:val="multilevel"/>
    <w:tmpl w:val="7EC496BC"/>
    <w:lvl w:ilvl="0">
      <w:start w:val="1"/>
      <w:numFmt w:val="decimal"/>
      <w:lvlText w:val="%1."/>
      <w:lvlJc w:val="left"/>
      <w:pPr>
        <w:ind w:left="720" w:hanging="360"/>
      </w:pPr>
      <w:rPr>
        <w:rFonts w:hint="default"/>
      </w:rPr>
    </w:lvl>
    <w:lvl w:ilvl="1">
      <w:start w:val="4"/>
      <w:numFmt w:val="decimal"/>
      <w:isLgl/>
      <w:lvlText w:val="%1.%2"/>
      <w:lvlJc w:val="left"/>
      <w:pPr>
        <w:ind w:left="1110" w:hanging="375"/>
      </w:pPr>
      <w:rPr>
        <w:rFonts w:hint="default"/>
      </w:rPr>
    </w:lvl>
    <w:lvl w:ilvl="2">
      <w:start w:val="1"/>
      <w:numFmt w:val="decimal"/>
      <w:isLgl/>
      <w:lvlText w:val="%1.%2.%3"/>
      <w:lvlJc w:val="left"/>
      <w:pPr>
        <w:ind w:left="1830" w:hanging="720"/>
      </w:pPr>
      <w:rPr>
        <w:rFonts w:hint="default"/>
      </w:rPr>
    </w:lvl>
    <w:lvl w:ilvl="3">
      <w:start w:val="1"/>
      <w:numFmt w:val="decimal"/>
      <w:isLgl/>
      <w:lvlText w:val="%1.%2.%3.%4"/>
      <w:lvlJc w:val="left"/>
      <w:pPr>
        <w:ind w:left="2565" w:hanging="1080"/>
      </w:pPr>
      <w:rPr>
        <w:rFonts w:hint="default"/>
      </w:rPr>
    </w:lvl>
    <w:lvl w:ilvl="4">
      <w:start w:val="1"/>
      <w:numFmt w:val="decimal"/>
      <w:isLgl/>
      <w:lvlText w:val="%1.%2.%3.%4.%5"/>
      <w:lvlJc w:val="left"/>
      <w:pPr>
        <w:ind w:left="2940" w:hanging="1080"/>
      </w:pPr>
      <w:rPr>
        <w:rFonts w:hint="default"/>
      </w:rPr>
    </w:lvl>
    <w:lvl w:ilvl="5">
      <w:start w:val="1"/>
      <w:numFmt w:val="decimal"/>
      <w:isLgl/>
      <w:lvlText w:val="%1.%2.%3.%4.%5.%6"/>
      <w:lvlJc w:val="left"/>
      <w:pPr>
        <w:ind w:left="3675" w:hanging="1440"/>
      </w:pPr>
      <w:rPr>
        <w:rFonts w:hint="default"/>
      </w:rPr>
    </w:lvl>
    <w:lvl w:ilvl="6">
      <w:start w:val="1"/>
      <w:numFmt w:val="decimal"/>
      <w:isLgl/>
      <w:lvlText w:val="%1.%2.%3.%4.%5.%6.%7"/>
      <w:lvlJc w:val="left"/>
      <w:pPr>
        <w:ind w:left="4050" w:hanging="1440"/>
      </w:pPr>
      <w:rPr>
        <w:rFonts w:hint="default"/>
      </w:rPr>
    </w:lvl>
    <w:lvl w:ilvl="7">
      <w:start w:val="1"/>
      <w:numFmt w:val="decimal"/>
      <w:isLgl/>
      <w:lvlText w:val="%1.%2.%3.%4.%5.%6.%7.%8"/>
      <w:lvlJc w:val="left"/>
      <w:pPr>
        <w:ind w:left="4785" w:hanging="1800"/>
      </w:pPr>
      <w:rPr>
        <w:rFonts w:hint="default"/>
      </w:rPr>
    </w:lvl>
    <w:lvl w:ilvl="8">
      <w:start w:val="1"/>
      <w:numFmt w:val="decimal"/>
      <w:isLgl/>
      <w:lvlText w:val="%1.%2.%3.%4.%5.%6.%7.%8.%9"/>
      <w:lvlJc w:val="left"/>
      <w:pPr>
        <w:ind w:left="5520" w:hanging="2160"/>
      </w:pPr>
      <w:rPr>
        <w:rFonts w:hint="default"/>
      </w:rPr>
    </w:lvl>
  </w:abstractNum>
  <w:abstractNum w:abstractNumId="29" w15:restartNumberingAfterBreak="0">
    <w:nsid w:val="65443765"/>
    <w:multiLevelType w:val="multilevel"/>
    <w:tmpl w:val="B9E29D02"/>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7F16415"/>
    <w:multiLevelType w:val="multilevel"/>
    <w:tmpl w:val="8EFCEB78"/>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82C34E6"/>
    <w:multiLevelType w:val="hybridMultilevel"/>
    <w:tmpl w:val="34587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6586292"/>
    <w:multiLevelType w:val="multilevel"/>
    <w:tmpl w:val="7008658C"/>
    <w:lvl w:ilvl="0">
      <w:start w:val="1"/>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79B74518"/>
    <w:multiLevelType w:val="hybridMultilevel"/>
    <w:tmpl w:val="51E2B57C"/>
    <w:lvl w:ilvl="0" w:tplc="6290942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922E86"/>
    <w:multiLevelType w:val="multilevel"/>
    <w:tmpl w:val="2FE84700"/>
    <w:lvl w:ilvl="0">
      <w:start w:val="1"/>
      <w:numFmt w:val="decimal"/>
      <w:lvlText w:val="%1."/>
      <w:lvlJc w:val="left"/>
      <w:pPr>
        <w:ind w:left="435" w:hanging="360"/>
      </w:pPr>
      <w:rPr>
        <w:rFonts w:hint="default"/>
      </w:rPr>
    </w:lvl>
    <w:lvl w:ilvl="1">
      <w:start w:val="1"/>
      <w:numFmt w:val="decimal"/>
      <w:isLgl/>
      <w:lvlText w:val="%1.%2"/>
      <w:lvlJc w:val="left"/>
      <w:pPr>
        <w:ind w:left="495" w:hanging="420"/>
      </w:pPr>
      <w:rPr>
        <w:rFonts w:hint="default"/>
      </w:rPr>
    </w:lvl>
    <w:lvl w:ilvl="2">
      <w:start w:val="1"/>
      <w:numFmt w:val="decimal"/>
      <w:isLgl/>
      <w:lvlText w:val="%1.%2.%3"/>
      <w:lvlJc w:val="left"/>
      <w:pPr>
        <w:ind w:left="795" w:hanging="720"/>
      </w:pPr>
      <w:rPr>
        <w:rFonts w:hint="default"/>
      </w:rPr>
    </w:lvl>
    <w:lvl w:ilvl="3">
      <w:start w:val="1"/>
      <w:numFmt w:val="decimal"/>
      <w:isLgl/>
      <w:lvlText w:val="%1.%2.%3.%4"/>
      <w:lvlJc w:val="left"/>
      <w:pPr>
        <w:ind w:left="1155" w:hanging="1080"/>
      </w:pPr>
      <w:rPr>
        <w:rFonts w:hint="default"/>
      </w:rPr>
    </w:lvl>
    <w:lvl w:ilvl="4">
      <w:start w:val="1"/>
      <w:numFmt w:val="decimal"/>
      <w:isLgl/>
      <w:lvlText w:val="%1.%2.%3.%4.%5"/>
      <w:lvlJc w:val="left"/>
      <w:pPr>
        <w:ind w:left="1155" w:hanging="1080"/>
      </w:pPr>
      <w:rPr>
        <w:rFonts w:hint="default"/>
      </w:rPr>
    </w:lvl>
    <w:lvl w:ilvl="5">
      <w:start w:val="1"/>
      <w:numFmt w:val="decimal"/>
      <w:isLgl/>
      <w:lvlText w:val="%1.%2.%3.%4.%5.%6"/>
      <w:lvlJc w:val="left"/>
      <w:pPr>
        <w:ind w:left="1515" w:hanging="1440"/>
      </w:pPr>
      <w:rPr>
        <w:rFonts w:hint="default"/>
      </w:rPr>
    </w:lvl>
    <w:lvl w:ilvl="6">
      <w:start w:val="1"/>
      <w:numFmt w:val="decimal"/>
      <w:isLgl/>
      <w:lvlText w:val="%1.%2.%3.%4.%5.%6.%7"/>
      <w:lvlJc w:val="left"/>
      <w:pPr>
        <w:ind w:left="1515" w:hanging="1440"/>
      </w:pPr>
      <w:rPr>
        <w:rFonts w:hint="default"/>
      </w:rPr>
    </w:lvl>
    <w:lvl w:ilvl="7">
      <w:start w:val="1"/>
      <w:numFmt w:val="decimal"/>
      <w:isLgl/>
      <w:lvlText w:val="%1.%2.%3.%4.%5.%6.%7.%8"/>
      <w:lvlJc w:val="left"/>
      <w:pPr>
        <w:ind w:left="1875" w:hanging="1800"/>
      </w:pPr>
      <w:rPr>
        <w:rFonts w:hint="default"/>
      </w:rPr>
    </w:lvl>
    <w:lvl w:ilvl="8">
      <w:start w:val="1"/>
      <w:numFmt w:val="decimal"/>
      <w:isLgl/>
      <w:lvlText w:val="%1.%2.%3.%4.%5.%6.%7.%8.%9"/>
      <w:lvlJc w:val="left"/>
      <w:pPr>
        <w:ind w:left="2235" w:hanging="2160"/>
      </w:pPr>
      <w:rPr>
        <w:rFonts w:hint="default"/>
      </w:rPr>
    </w:lvl>
  </w:abstractNum>
  <w:num w:numId="1">
    <w:abstractNumId w:val="28"/>
  </w:num>
  <w:num w:numId="2">
    <w:abstractNumId w:val="21"/>
  </w:num>
  <w:num w:numId="3">
    <w:abstractNumId w:val="14"/>
  </w:num>
  <w:num w:numId="4">
    <w:abstractNumId w:val="15"/>
  </w:num>
  <w:num w:numId="5">
    <w:abstractNumId w:val="11"/>
  </w:num>
  <w:num w:numId="6">
    <w:abstractNumId w:val="8"/>
  </w:num>
  <w:num w:numId="7">
    <w:abstractNumId w:val="33"/>
  </w:num>
  <w:num w:numId="8">
    <w:abstractNumId w:val="27"/>
  </w:num>
  <w:num w:numId="9">
    <w:abstractNumId w:val="12"/>
  </w:num>
  <w:num w:numId="10">
    <w:abstractNumId w:val="3"/>
  </w:num>
  <w:num w:numId="11">
    <w:abstractNumId w:val="6"/>
  </w:num>
  <w:num w:numId="12">
    <w:abstractNumId w:val="31"/>
  </w:num>
  <w:num w:numId="13">
    <w:abstractNumId w:val="34"/>
  </w:num>
  <w:num w:numId="14">
    <w:abstractNumId w:val="1"/>
  </w:num>
  <w:num w:numId="15">
    <w:abstractNumId w:val="7"/>
  </w:num>
  <w:num w:numId="16">
    <w:abstractNumId w:val="17"/>
  </w:num>
  <w:num w:numId="17">
    <w:abstractNumId w:val="9"/>
  </w:num>
  <w:num w:numId="18">
    <w:abstractNumId w:val="0"/>
  </w:num>
  <w:num w:numId="19">
    <w:abstractNumId w:val="23"/>
  </w:num>
  <w:num w:numId="20">
    <w:abstractNumId w:val="18"/>
  </w:num>
  <w:num w:numId="21">
    <w:abstractNumId w:val="19"/>
  </w:num>
  <w:num w:numId="22">
    <w:abstractNumId w:val="4"/>
  </w:num>
  <w:num w:numId="23">
    <w:abstractNumId w:val="30"/>
  </w:num>
  <w:num w:numId="24">
    <w:abstractNumId w:val="20"/>
  </w:num>
  <w:num w:numId="25">
    <w:abstractNumId w:val="10"/>
  </w:num>
  <w:num w:numId="26">
    <w:abstractNumId w:val="25"/>
  </w:num>
  <w:num w:numId="27">
    <w:abstractNumId w:val="26"/>
  </w:num>
  <w:num w:numId="28">
    <w:abstractNumId w:val="13"/>
  </w:num>
  <w:num w:numId="29">
    <w:abstractNumId w:val="16"/>
  </w:num>
  <w:num w:numId="30">
    <w:abstractNumId w:val="29"/>
  </w:num>
  <w:num w:numId="31">
    <w:abstractNumId w:val="22"/>
  </w:num>
  <w:num w:numId="32">
    <w:abstractNumId w:val="32"/>
  </w:num>
  <w:num w:numId="33">
    <w:abstractNumId w:val="2"/>
  </w:num>
  <w:num w:numId="34">
    <w:abstractNumId w:val="24"/>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doNotDisplayPageBoundarie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9E6"/>
    <w:rsid w:val="00016BBF"/>
    <w:rsid w:val="00021062"/>
    <w:rsid w:val="00025628"/>
    <w:rsid w:val="00026BA9"/>
    <w:rsid w:val="00040A01"/>
    <w:rsid w:val="00042487"/>
    <w:rsid w:val="00042E73"/>
    <w:rsid w:val="000450C8"/>
    <w:rsid w:val="0005251F"/>
    <w:rsid w:val="00054793"/>
    <w:rsid w:val="00060DDD"/>
    <w:rsid w:val="000A1721"/>
    <w:rsid w:val="000A1C7A"/>
    <w:rsid w:val="000A72EE"/>
    <w:rsid w:val="000B32ED"/>
    <w:rsid w:val="000B417F"/>
    <w:rsid w:val="000B4354"/>
    <w:rsid w:val="000C3B14"/>
    <w:rsid w:val="000C4370"/>
    <w:rsid w:val="000C7FDC"/>
    <w:rsid w:val="000D1792"/>
    <w:rsid w:val="000F3E7F"/>
    <w:rsid w:val="000F4036"/>
    <w:rsid w:val="001028DB"/>
    <w:rsid w:val="00107C84"/>
    <w:rsid w:val="001327DA"/>
    <w:rsid w:val="0013309C"/>
    <w:rsid w:val="00134CCD"/>
    <w:rsid w:val="00134F53"/>
    <w:rsid w:val="0013580A"/>
    <w:rsid w:val="00145476"/>
    <w:rsid w:val="001466F0"/>
    <w:rsid w:val="00150DEE"/>
    <w:rsid w:val="00175BA4"/>
    <w:rsid w:val="001848C4"/>
    <w:rsid w:val="00185C51"/>
    <w:rsid w:val="00190919"/>
    <w:rsid w:val="001B3E44"/>
    <w:rsid w:val="001B71B9"/>
    <w:rsid w:val="001C0953"/>
    <w:rsid w:val="001D2FAA"/>
    <w:rsid w:val="001E40FA"/>
    <w:rsid w:val="001E71D0"/>
    <w:rsid w:val="001F4F78"/>
    <w:rsid w:val="001F5A97"/>
    <w:rsid w:val="00200D02"/>
    <w:rsid w:val="00201094"/>
    <w:rsid w:val="002134D7"/>
    <w:rsid w:val="00220BFA"/>
    <w:rsid w:val="00220DCD"/>
    <w:rsid w:val="00221D04"/>
    <w:rsid w:val="00232035"/>
    <w:rsid w:val="00246DAE"/>
    <w:rsid w:val="002504E3"/>
    <w:rsid w:val="002535A8"/>
    <w:rsid w:val="00254FBC"/>
    <w:rsid w:val="00276D77"/>
    <w:rsid w:val="00280D0B"/>
    <w:rsid w:val="0028368E"/>
    <w:rsid w:val="00284E87"/>
    <w:rsid w:val="0029405B"/>
    <w:rsid w:val="00295D21"/>
    <w:rsid w:val="002A263D"/>
    <w:rsid w:val="002A391A"/>
    <w:rsid w:val="002C0730"/>
    <w:rsid w:val="002C6D75"/>
    <w:rsid w:val="002C74D8"/>
    <w:rsid w:val="002D1C21"/>
    <w:rsid w:val="002D28FC"/>
    <w:rsid w:val="002D3804"/>
    <w:rsid w:val="002F0039"/>
    <w:rsid w:val="003029CD"/>
    <w:rsid w:val="00302DC0"/>
    <w:rsid w:val="00312EE8"/>
    <w:rsid w:val="003172E5"/>
    <w:rsid w:val="003204CB"/>
    <w:rsid w:val="00321CDE"/>
    <w:rsid w:val="00325A34"/>
    <w:rsid w:val="0034429F"/>
    <w:rsid w:val="00347749"/>
    <w:rsid w:val="00353A4C"/>
    <w:rsid w:val="00361C3E"/>
    <w:rsid w:val="0036394F"/>
    <w:rsid w:val="00366BBB"/>
    <w:rsid w:val="003727C3"/>
    <w:rsid w:val="00376394"/>
    <w:rsid w:val="003802BF"/>
    <w:rsid w:val="00381216"/>
    <w:rsid w:val="00383317"/>
    <w:rsid w:val="003862AA"/>
    <w:rsid w:val="00390C17"/>
    <w:rsid w:val="0039280F"/>
    <w:rsid w:val="003934CA"/>
    <w:rsid w:val="00396EC9"/>
    <w:rsid w:val="003A07BE"/>
    <w:rsid w:val="003B1930"/>
    <w:rsid w:val="003B6B9D"/>
    <w:rsid w:val="003D5F86"/>
    <w:rsid w:val="003D67C6"/>
    <w:rsid w:val="003E0220"/>
    <w:rsid w:val="003E1B1A"/>
    <w:rsid w:val="003E1FB2"/>
    <w:rsid w:val="0040091E"/>
    <w:rsid w:val="0040481E"/>
    <w:rsid w:val="00410966"/>
    <w:rsid w:val="0041762A"/>
    <w:rsid w:val="00422398"/>
    <w:rsid w:val="004359B2"/>
    <w:rsid w:val="004400AE"/>
    <w:rsid w:val="00440288"/>
    <w:rsid w:val="0044622A"/>
    <w:rsid w:val="0045113D"/>
    <w:rsid w:val="00451A7D"/>
    <w:rsid w:val="00467341"/>
    <w:rsid w:val="004705BF"/>
    <w:rsid w:val="00473185"/>
    <w:rsid w:val="00474044"/>
    <w:rsid w:val="00490EF1"/>
    <w:rsid w:val="00493BE5"/>
    <w:rsid w:val="004A0E68"/>
    <w:rsid w:val="004A7310"/>
    <w:rsid w:val="004B597C"/>
    <w:rsid w:val="004B6836"/>
    <w:rsid w:val="004C3D14"/>
    <w:rsid w:val="004C525A"/>
    <w:rsid w:val="004D0559"/>
    <w:rsid w:val="004D086F"/>
    <w:rsid w:val="004D79E0"/>
    <w:rsid w:val="004E3685"/>
    <w:rsid w:val="004E58D4"/>
    <w:rsid w:val="004E6125"/>
    <w:rsid w:val="004F3343"/>
    <w:rsid w:val="004F5923"/>
    <w:rsid w:val="00516A33"/>
    <w:rsid w:val="00520915"/>
    <w:rsid w:val="005261D5"/>
    <w:rsid w:val="00527F1F"/>
    <w:rsid w:val="00535507"/>
    <w:rsid w:val="00536F99"/>
    <w:rsid w:val="005452AB"/>
    <w:rsid w:val="00555F38"/>
    <w:rsid w:val="005565B3"/>
    <w:rsid w:val="00562386"/>
    <w:rsid w:val="0056240E"/>
    <w:rsid w:val="0056718B"/>
    <w:rsid w:val="00567903"/>
    <w:rsid w:val="00571AB7"/>
    <w:rsid w:val="005725C9"/>
    <w:rsid w:val="005727C4"/>
    <w:rsid w:val="0057391F"/>
    <w:rsid w:val="00577788"/>
    <w:rsid w:val="005909EB"/>
    <w:rsid w:val="00595814"/>
    <w:rsid w:val="0059694A"/>
    <w:rsid w:val="005B0D62"/>
    <w:rsid w:val="005B6EE9"/>
    <w:rsid w:val="005B72B5"/>
    <w:rsid w:val="005C1C98"/>
    <w:rsid w:val="005C3393"/>
    <w:rsid w:val="005C5317"/>
    <w:rsid w:val="005C562E"/>
    <w:rsid w:val="005D0F32"/>
    <w:rsid w:val="005E1961"/>
    <w:rsid w:val="005E46CF"/>
    <w:rsid w:val="005F22FB"/>
    <w:rsid w:val="005F2DE4"/>
    <w:rsid w:val="005F57C1"/>
    <w:rsid w:val="006059A4"/>
    <w:rsid w:val="00607A7E"/>
    <w:rsid w:val="00615AE4"/>
    <w:rsid w:val="006164ED"/>
    <w:rsid w:val="00616A61"/>
    <w:rsid w:val="00617E4A"/>
    <w:rsid w:val="006243FB"/>
    <w:rsid w:val="00650A24"/>
    <w:rsid w:val="006510C1"/>
    <w:rsid w:val="00651C14"/>
    <w:rsid w:val="00657117"/>
    <w:rsid w:val="006572DC"/>
    <w:rsid w:val="006610F1"/>
    <w:rsid w:val="0066450E"/>
    <w:rsid w:val="00664D26"/>
    <w:rsid w:val="00666F0C"/>
    <w:rsid w:val="0066750B"/>
    <w:rsid w:val="006703B3"/>
    <w:rsid w:val="00675A05"/>
    <w:rsid w:val="00680EB7"/>
    <w:rsid w:val="00681C3C"/>
    <w:rsid w:val="006829E6"/>
    <w:rsid w:val="006856FB"/>
    <w:rsid w:val="00687585"/>
    <w:rsid w:val="00691F35"/>
    <w:rsid w:val="006930A6"/>
    <w:rsid w:val="0069416D"/>
    <w:rsid w:val="00695E79"/>
    <w:rsid w:val="0069692F"/>
    <w:rsid w:val="006A18DE"/>
    <w:rsid w:val="006A1CF4"/>
    <w:rsid w:val="006B2E7F"/>
    <w:rsid w:val="006B76C7"/>
    <w:rsid w:val="006C4631"/>
    <w:rsid w:val="006C510A"/>
    <w:rsid w:val="006D03CB"/>
    <w:rsid w:val="006D19FF"/>
    <w:rsid w:val="006D1A93"/>
    <w:rsid w:val="006D2FD6"/>
    <w:rsid w:val="006D321E"/>
    <w:rsid w:val="006D4B0B"/>
    <w:rsid w:val="006E2C06"/>
    <w:rsid w:val="006E3B6D"/>
    <w:rsid w:val="00703B6A"/>
    <w:rsid w:val="007103C6"/>
    <w:rsid w:val="00712998"/>
    <w:rsid w:val="00727A11"/>
    <w:rsid w:val="00730E36"/>
    <w:rsid w:val="00731434"/>
    <w:rsid w:val="0073260B"/>
    <w:rsid w:val="0073392B"/>
    <w:rsid w:val="00740BFC"/>
    <w:rsid w:val="00741C15"/>
    <w:rsid w:val="00744764"/>
    <w:rsid w:val="00747A38"/>
    <w:rsid w:val="00750048"/>
    <w:rsid w:val="007531E4"/>
    <w:rsid w:val="007627F3"/>
    <w:rsid w:val="00766BD6"/>
    <w:rsid w:val="00774A01"/>
    <w:rsid w:val="0078252C"/>
    <w:rsid w:val="007832AF"/>
    <w:rsid w:val="00783AAE"/>
    <w:rsid w:val="00785409"/>
    <w:rsid w:val="007866C6"/>
    <w:rsid w:val="007903CF"/>
    <w:rsid w:val="00796512"/>
    <w:rsid w:val="00796C0F"/>
    <w:rsid w:val="007B2B02"/>
    <w:rsid w:val="007B5A3F"/>
    <w:rsid w:val="007B6E03"/>
    <w:rsid w:val="007C0A7F"/>
    <w:rsid w:val="007C102E"/>
    <w:rsid w:val="007C2F52"/>
    <w:rsid w:val="007C721B"/>
    <w:rsid w:val="007D3621"/>
    <w:rsid w:val="007D62AC"/>
    <w:rsid w:val="007E7817"/>
    <w:rsid w:val="007E78FB"/>
    <w:rsid w:val="007F00E0"/>
    <w:rsid w:val="007F2154"/>
    <w:rsid w:val="007F3E1F"/>
    <w:rsid w:val="008031B2"/>
    <w:rsid w:val="00813AC5"/>
    <w:rsid w:val="00814116"/>
    <w:rsid w:val="00814B3F"/>
    <w:rsid w:val="00817194"/>
    <w:rsid w:val="00817B98"/>
    <w:rsid w:val="00821411"/>
    <w:rsid w:val="00824C1D"/>
    <w:rsid w:val="00825F37"/>
    <w:rsid w:val="00847666"/>
    <w:rsid w:val="00847F72"/>
    <w:rsid w:val="0085262C"/>
    <w:rsid w:val="0085269B"/>
    <w:rsid w:val="0085319C"/>
    <w:rsid w:val="00854946"/>
    <w:rsid w:val="00864E26"/>
    <w:rsid w:val="008712F8"/>
    <w:rsid w:val="00872AAC"/>
    <w:rsid w:val="00874929"/>
    <w:rsid w:val="008776DD"/>
    <w:rsid w:val="0088642F"/>
    <w:rsid w:val="008877CB"/>
    <w:rsid w:val="00896FDB"/>
    <w:rsid w:val="008A391B"/>
    <w:rsid w:val="008B7A86"/>
    <w:rsid w:val="008C3168"/>
    <w:rsid w:val="008C3B3F"/>
    <w:rsid w:val="008D2FEE"/>
    <w:rsid w:val="008D3751"/>
    <w:rsid w:val="008D4B72"/>
    <w:rsid w:val="008D73E8"/>
    <w:rsid w:val="008E243E"/>
    <w:rsid w:val="008F2A89"/>
    <w:rsid w:val="008F72A1"/>
    <w:rsid w:val="00906B20"/>
    <w:rsid w:val="009116AD"/>
    <w:rsid w:val="00922D03"/>
    <w:rsid w:val="00923CA7"/>
    <w:rsid w:val="00927F44"/>
    <w:rsid w:val="00931EE0"/>
    <w:rsid w:val="009356A1"/>
    <w:rsid w:val="00943105"/>
    <w:rsid w:val="009443D5"/>
    <w:rsid w:val="009620A1"/>
    <w:rsid w:val="00975BAF"/>
    <w:rsid w:val="00975EC3"/>
    <w:rsid w:val="009A159E"/>
    <w:rsid w:val="009A2618"/>
    <w:rsid w:val="009A4528"/>
    <w:rsid w:val="009A457F"/>
    <w:rsid w:val="009B22B8"/>
    <w:rsid w:val="009C14ED"/>
    <w:rsid w:val="009C170E"/>
    <w:rsid w:val="009C77BB"/>
    <w:rsid w:val="009E2648"/>
    <w:rsid w:val="00A01FF3"/>
    <w:rsid w:val="00A049A8"/>
    <w:rsid w:val="00A061A8"/>
    <w:rsid w:val="00A06964"/>
    <w:rsid w:val="00A07311"/>
    <w:rsid w:val="00A2621A"/>
    <w:rsid w:val="00A26715"/>
    <w:rsid w:val="00A34362"/>
    <w:rsid w:val="00A41C81"/>
    <w:rsid w:val="00A4440B"/>
    <w:rsid w:val="00A44B07"/>
    <w:rsid w:val="00A46D91"/>
    <w:rsid w:val="00A77039"/>
    <w:rsid w:val="00A80BB4"/>
    <w:rsid w:val="00A91472"/>
    <w:rsid w:val="00AA73D4"/>
    <w:rsid w:val="00AB0EE6"/>
    <w:rsid w:val="00AB263B"/>
    <w:rsid w:val="00AB41C7"/>
    <w:rsid w:val="00AB524C"/>
    <w:rsid w:val="00AC258C"/>
    <w:rsid w:val="00AD0328"/>
    <w:rsid w:val="00AD0D79"/>
    <w:rsid w:val="00AD1D9A"/>
    <w:rsid w:val="00AD5064"/>
    <w:rsid w:val="00AD5C19"/>
    <w:rsid w:val="00AE3049"/>
    <w:rsid w:val="00AE5DF7"/>
    <w:rsid w:val="00AF40C1"/>
    <w:rsid w:val="00B07DAB"/>
    <w:rsid w:val="00B112A9"/>
    <w:rsid w:val="00B1401D"/>
    <w:rsid w:val="00B17783"/>
    <w:rsid w:val="00B214FC"/>
    <w:rsid w:val="00B264ED"/>
    <w:rsid w:val="00B272CC"/>
    <w:rsid w:val="00B33FFF"/>
    <w:rsid w:val="00B3434C"/>
    <w:rsid w:val="00B35D27"/>
    <w:rsid w:val="00B4297C"/>
    <w:rsid w:val="00B50121"/>
    <w:rsid w:val="00B50798"/>
    <w:rsid w:val="00B57BFC"/>
    <w:rsid w:val="00B61727"/>
    <w:rsid w:val="00B64E8C"/>
    <w:rsid w:val="00B65B3F"/>
    <w:rsid w:val="00B660C8"/>
    <w:rsid w:val="00B67E13"/>
    <w:rsid w:val="00B74CFF"/>
    <w:rsid w:val="00B91050"/>
    <w:rsid w:val="00B9156D"/>
    <w:rsid w:val="00B926DE"/>
    <w:rsid w:val="00B94993"/>
    <w:rsid w:val="00BA49D6"/>
    <w:rsid w:val="00BB044F"/>
    <w:rsid w:val="00BB173E"/>
    <w:rsid w:val="00BC502A"/>
    <w:rsid w:val="00BD15CA"/>
    <w:rsid w:val="00BD1E6D"/>
    <w:rsid w:val="00BD329B"/>
    <w:rsid w:val="00BD684A"/>
    <w:rsid w:val="00BE0156"/>
    <w:rsid w:val="00BE2626"/>
    <w:rsid w:val="00BE2F57"/>
    <w:rsid w:val="00BE6C90"/>
    <w:rsid w:val="00BF4055"/>
    <w:rsid w:val="00BF6138"/>
    <w:rsid w:val="00BF7A80"/>
    <w:rsid w:val="00C16795"/>
    <w:rsid w:val="00C21A49"/>
    <w:rsid w:val="00C23D30"/>
    <w:rsid w:val="00C25AEF"/>
    <w:rsid w:val="00C32918"/>
    <w:rsid w:val="00C40D91"/>
    <w:rsid w:val="00C47D4C"/>
    <w:rsid w:val="00C53554"/>
    <w:rsid w:val="00C54E3E"/>
    <w:rsid w:val="00C5692B"/>
    <w:rsid w:val="00C71E0F"/>
    <w:rsid w:val="00C73F3A"/>
    <w:rsid w:val="00C80D55"/>
    <w:rsid w:val="00C8299D"/>
    <w:rsid w:val="00C90700"/>
    <w:rsid w:val="00C97105"/>
    <w:rsid w:val="00CB2C28"/>
    <w:rsid w:val="00CB66A0"/>
    <w:rsid w:val="00CB7201"/>
    <w:rsid w:val="00CC7065"/>
    <w:rsid w:val="00CC7985"/>
    <w:rsid w:val="00CD1213"/>
    <w:rsid w:val="00CE129A"/>
    <w:rsid w:val="00CE60E4"/>
    <w:rsid w:val="00CE611E"/>
    <w:rsid w:val="00CF1C03"/>
    <w:rsid w:val="00CF436C"/>
    <w:rsid w:val="00CF5D3A"/>
    <w:rsid w:val="00CF745B"/>
    <w:rsid w:val="00D01DBD"/>
    <w:rsid w:val="00D0360B"/>
    <w:rsid w:val="00D05E7A"/>
    <w:rsid w:val="00D10D89"/>
    <w:rsid w:val="00D11563"/>
    <w:rsid w:val="00D23204"/>
    <w:rsid w:val="00D2677B"/>
    <w:rsid w:val="00D26C8A"/>
    <w:rsid w:val="00D30970"/>
    <w:rsid w:val="00D30EF0"/>
    <w:rsid w:val="00D345E1"/>
    <w:rsid w:val="00D3783E"/>
    <w:rsid w:val="00D41C72"/>
    <w:rsid w:val="00D467AD"/>
    <w:rsid w:val="00D51D7A"/>
    <w:rsid w:val="00D5326D"/>
    <w:rsid w:val="00D547F1"/>
    <w:rsid w:val="00D5718F"/>
    <w:rsid w:val="00D85229"/>
    <w:rsid w:val="00D86453"/>
    <w:rsid w:val="00D914C5"/>
    <w:rsid w:val="00D96276"/>
    <w:rsid w:val="00DA2817"/>
    <w:rsid w:val="00DA455E"/>
    <w:rsid w:val="00DA4C0D"/>
    <w:rsid w:val="00DA55EC"/>
    <w:rsid w:val="00DA6515"/>
    <w:rsid w:val="00DB4CF9"/>
    <w:rsid w:val="00DC0482"/>
    <w:rsid w:val="00DC108C"/>
    <w:rsid w:val="00DC2E79"/>
    <w:rsid w:val="00DC4D27"/>
    <w:rsid w:val="00DD5158"/>
    <w:rsid w:val="00DE22F7"/>
    <w:rsid w:val="00DE61D5"/>
    <w:rsid w:val="00DF2768"/>
    <w:rsid w:val="00DF3970"/>
    <w:rsid w:val="00DF494E"/>
    <w:rsid w:val="00E01124"/>
    <w:rsid w:val="00E07482"/>
    <w:rsid w:val="00E16897"/>
    <w:rsid w:val="00E17AA9"/>
    <w:rsid w:val="00E24595"/>
    <w:rsid w:val="00E3348E"/>
    <w:rsid w:val="00E37B79"/>
    <w:rsid w:val="00E44BE1"/>
    <w:rsid w:val="00E526F7"/>
    <w:rsid w:val="00E54F53"/>
    <w:rsid w:val="00E60247"/>
    <w:rsid w:val="00E71E09"/>
    <w:rsid w:val="00E80FD8"/>
    <w:rsid w:val="00E9767B"/>
    <w:rsid w:val="00EA2CF5"/>
    <w:rsid w:val="00EA7E88"/>
    <w:rsid w:val="00EB30B2"/>
    <w:rsid w:val="00EB34FD"/>
    <w:rsid w:val="00EB60FE"/>
    <w:rsid w:val="00EB63E7"/>
    <w:rsid w:val="00EC32DA"/>
    <w:rsid w:val="00EC5E9F"/>
    <w:rsid w:val="00ED1B6E"/>
    <w:rsid w:val="00EE1137"/>
    <w:rsid w:val="00EF5D4A"/>
    <w:rsid w:val="00F01AED"/>
    <w:rsid w:val="00F14BE7"/>
    <w:rsid w:val="00F15CED"/>
    <w:rsid w:val="00F21442"/>
    <w:rsid w:val="00F230A7"/>
    <w:rsid w:val="00F27539"/>
    <w:rsid w:val="00F3177B"/>
    <w:rsid w:val="00F3593F"/>
    <w:rsid w:val="00F36463"/>
    <w:rsid w:val="00F42132"/>
    <w:rsid w:val="00F42FAB"/>
    <w:rsid w:val="00F4479A"/>
    <w:rsid w:val="00F455A0"/>
    <w:rsid w:val="00F46B86"/>
    <w:rsid w:val="00F516AB"/>
    <w:rsid w:val="00F5228F"/>
    <w:rsid w:val="00F60702"/>
    <w:rsid w:val="00F65951"/>
    <w:rsid w:val="00F67BFA"/>
    <w:rsid w:val="00F73F5B"/>
    <w:rsid w:val="00F90720"/>
    <w:rsid w:val="00F93C54"/>
    <w:rsid w:val="00F95C12"/>
    <w:rsid w:val="00F95ED2"/>
    <w:rsid w:val="00FC53AA"/>
    <w:rsid w:val="00FC7068"/>
    <w:rsid w:val="00FD2BDD"/>
    <w:rsid w:val="00FD5AF6"/>
    <w:rsid w:val="00FE0706"/>
    <w:rsid w:val="00FE4CC5"/>
    <w:rsid w:val="00FE4D9A"/>
    <w:rsid w:val="00FF0C43"/>
    <w:rsid w:val="00FF1737"/>
    <w:rsid w:val="00FF27E7"/>
    <w:rsid w:val="00FF2B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480FAD5-0006-4809-BDA6-AB57D1621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0"/>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29E6"/>
    <w:rPr>
      <w:lang w:val="ru-RU"/>
    </w:rPr>
  </w:style>
  <w:style w:type="paragraph" w:styleId="Heading1">
    <w:name w:val="heading 1"/>
    <w:basedOn w:val="Normal"/>
    <w:link w:val="Heading1Char"/>
    <w:uiPriority w:val="9"/>
    <w:qFormat/>
    <w:rsid w:val="00AB0EE6"/>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uiPriority w:val="9"/>
    <w:semiHidden/>
    <w:unhideWhenUsed/>
    <w:qFormat/>
    <w:rsid w:val="00FE4C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E4C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829E6"/>
    <w:pPr>
      <w:ind w:left="720"/>
      <w:contextualSpacing/>
    </w:pPr>
  </w:style>
  <w:style w:type="character" w:customStyle="1" w:styleId="Heading1Char">
    <w:name w:val="Heading 1 Char"/>
    <w:basedOn w:val="DefaultParagraphFont"/>
    <w:link w:val="Heading1"/>
    <w:uiPriority w:val="9"/>
    <w:rsid w:val="00AB0EE6"/>
    <w:rPr>
      <w:rFonts w:ascii="Times New Roman" w:eastAsia="Times New Roman" w:hAnsi="Times New Roman" w:cs="Times New Roman"/>
      <w:b/>
      <w:bCs/>
      <w:kern w:val="36"/>
      <w:sz w:val="48"/>
      <w:szCs w:val="48"/>
    </w:rPr>
  </w:style>
  <w:style w:type="table" w:styleId="TableGrid">
    <w:name w:val="Table Grid"/>
    <w:basedOn w:val="TableNormal"/>
    <w:uiPriority w:val="59"/>
    <w:rsid w:val="00AB0E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
    <w:name w:val="label"/>
    <w:basedOn w:val="DefaultParagraphFont"/>
    <w:rsid w:val="00AB0EE6"/>
  </w:style>
  <w:style w:type="character" w:styleId="Hyperlink">
    <w:name w:val="Hyperlink"/>
    <w:basedOn w:val="DefaultParagraphFont"/>
    <w:uiPriority w:val="99"/>
    <w:semiHidden/>
    <w:unhideWhenUsed/>
    <w:rsid w:val="00AB0EE6"/>
    <w:rPr>
      <w:color w:val="0000FF"/>
      <w:u w:val="single"/>
    </w:rPr>
  </w:style>
  <w:style w:type="paragraph" w:styleId="NormalWeb">
    <w:name w:val="Normal (Web)"/>
    <w:basedOn w:val="Normal"/>
    <w:uiPriority w:val="99"/>
    <w:unhideWhenUsed/>
    <w:rsid w:val="00AB0EE6"/>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styleId="PlaceholderText">
    <w:name w:val="Placeholder Text"/>
    <w:basedOn w:val="DefaultParagraphFont"/>
    <w:uiPriority w:val="99"/>
    <w:semiHidden/>
    <w:rsid w:val="00AB0EE6"/>
    <w:rPr>
      <w:color w:val="808080" w:themeColor="background1" w:themeShade="80"/>
    </w:rPr>
  </w:style>
  <w:style w:type="character" w:styleId="CommentReference">
    <w:name w:val="annotation reference"/>
    <w:basedOn w:val="DefaultParagraphFont"/>
    <w:uiPriority w:val="99"/>
    <w:semiHidden/>
    <w:unhideWhenUsed/>
    <w:rsid w:val="00AB0EE6"/>
    <w:rPr>
      <w:sz w:val="16"/>
      <w:szCs w:val="16"/>
    </w:rPr>
  </w:style>
  <w:style w:type="paragraph" w:styleId="FootnoteText">
    <w:name w:val="footnote text"/>
    <w:basedOn w:val="Normal"/>
    <w:link w:val="FootnoteTextChar"/>
    <w:uiPriority w:val="99"/>
    <w:semiHidden/>
    <w:unhideWhenUsed/>
    <w:rsid w:val="00AB0EE6"/>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AB0EE6"/>
    <w:rPr>
      <w:sz w:val="20"/>
      <w:szCs w:val="20"/>
    </w:rPr>
  </w:style>
  <w:style w:type="character" w:styleId="FootnoteReference">
    <w:name w:val="footnote reference"/>
    <w:basedOn w:val="DefaultParagraphFont"/>
    <w:uiPriority w:val="99"/>
    <w:semiHidden/>
    <w:unhideWhenUsed/>
    <w:rsid w:val="00AB0EE6"/>
    <w:rPr>
      <w:vertAlign w:val="superscript"/>
    </w:rPr>
  </w:style>
  <w:style w:type="paragraph" w:styleId="Header">
    <w:name w:val="header"/>
    <w:basedOn w:val="Normal"/>
    <w:link w:val="HeaderChar"/>
    <w:uiPriority w:val="99"/>
    <w:unhideWhenUsed/>
    <w:rsid w:val="0073392B"/>
    <w:pPr>
      <w:tabs>
        <w:tab w:val="center" w:pos="4844"/>
        <w:tab w:val="right" w:pos="9689"/>
      </w:tabs>
      <w:spacing w:after="0" w:line="240" w:lineRule="auto"/>
    </w:pPr>
  </w:style>
  <w:style w:type="character" w:customStyle="1" w:styleId="HeaderChar">
    <w:name w:val="Header Char"/>
    <w:basedOn w:val="DefaultParagraphFont"/>
    <w:link w:val="Header"/>
    <w:uiPriority w:val="99"/>
    <w:rsid w:val="0073392B"/>
    <w:rPr>
      <w:lang w:val="ru-RU"/>
    </w:rPr>
  </w:style>
  <w:style w:type="paragraph" w:styleId="Footer">
    <w:name w:val="footer"/>
    <w:basedOn w:val="Normal"/>
    <w:link w:val="FooterChar"/>
    <w:uiPriority w:val="99"/>
    <w:unhideWhenUsed/>
    <w:rsid w:val="0073392B"/>
    <w:pPr>
      <w:tabs>
        <w:tab w:val="center" w:pos="4844"/>
        <w:tab w:val="right" w:pos="9689"/>
      </w:tabs>
      <w:spacing w:after="0" w:line="240" w:lineRule="auto"/>
    </w:pPr>
  </w:style>
  <w:style w:type="character" w:customStyle="1" w:styleId="FooterChar">
    <w:name w:val="Footer Char"/>
    <w:basedOn w:val="DefaultParagraphFont"/>
    <w:link w:val="Footer"/>
    <w:uiPriority w:val="99"/>
    <w:rsid w:val="0073392B"/>
    <w:rPr>
      <w:lang w:val="ru-RU"/>
    </w:rPr>
  </w:style>
  <w:style w:type="character" w:customStyle="1" w:styleId="ListParagraphChar">
    <w:name w:val="List Paragraph Char"/>
    <w:link w:val="ListParagraph"/>
    <w:locked/>
    <w:rsid w:val="00B264ED"/>
    <w:rPr>
      <w:lang w:val="ru-RU"/>
    </w:rPr>
  </w:style>
  <w:style w:type="character" w:customStyle="1" w:styleId="Heading2Char">
    <w:name w:val="Heading 2 Char"/>
    <w:basedOn w:val="DefaultParagraphFont"/>
    <w:link w:val="Heading2"/>
    <w:uiPriority w:val="9"/>
    <w:semiHidden/>
    <w:rsid w:val="00FE4CC5"/>
    <w:rPr>
      <w:rFonts w:asciiTheme="majorHAnsi" w:eastAsiaTheme="majorEastAsia" w:hAnsiTheme="majorHAnsi" w:cstheme="majorBidi"/>
      <w:color w:val="2E74B5" w:themeColor="accent1" w:themeShade="BF"/>
      <w:sz w:val="26"/>
      <w:szCs w:val="26"/>
      <w:lang w:val="ru-RU"/>
    </w:rPr>
  </w:style>
  <w:style w:type="character" w:customStyle="1" w:styleId="Heading3Char">
    <w:name w:val="Heading 3 Char"/>
    <w:basedOn w:val="DefaultParagraphFont"/>
    <w:link w:val="Heading3"/>
    <w:uiPriority w:val="9"/>
    <w:semiHidden/>
    <w:rsid w:val="00FE4CC5"/>
    <w:rPr>
      <w:rFonts w:asciiTheme="majorHAnsi" w:eastAsiaTheme="majorEastAsia" w:hAnsiTheme="majorHAnsi" w:cstheme="majorBidi"/>
      <w:color w:val="1F4D78" w:themeColor="accent1" w:themeShade="7F"/>
      <w:sz w:val="24"/>
      <w:szCs w:val="24"/>
      <w:lang w:val="ru-RU"/>
    </w:rPr>
  </w:style>
  <w:style w:type="character" w:styleId="Strong">
    <w:name w:val="Strong"/>
    <w:basedOn w:val="DefaultParagraphFont"/>
    <w:uiPriority w:val="22"/>
    <w:qFormat/>
    <w:rsid w:val="00616A61"/>
    <w:rPr>
      <w:b/>
      <w:bCs/>
    </w:rPr>
  </w:style>
  <w:style w:type="table" w:styleId="PlainTable1">
    <w:name w:val="Plain Table 1"/>
    <w:basedOn w:val="TableNormal"/>
    <w:rsid w:val="007B6E03"/>
    <w:pPr>
      <w:spacing w:after="0" w:line="240" w:lineRule="auto"/>
    </w:pPr>
    <w:rPr>
      <w:rFonts w:ascii="Calibri" w:eastAsia="Times New Roman" w:hAnsi="Calibri" w:cs="Times New Roman"/>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rPr>
    </w:tblStylePr>
    <w:tblStylePr w:type="lastRow">
      <w:rPr>
        <w:b/>
      </w:rPr>
      <w:tblPr/>
      <w:tcPr>
        <w:tcBorders>
          <w:top w:val="doub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character" w:customStyle="1" w:styleId="mord">
    <w:name w:val="mord"/>
    <w:basedOn w:val="DefaultParagraphFont"/>
    <w:rsid w:val="00134F53"/>
  </w:style>
  <w:style w:type="character" w:customStyle="1" w:styleId="katex-mathml">
    <w:name w:val="katex-mathml"/>
    <w:basedOn w:val="DefaultParagraphFont"/>
    <w:rsid w:val="00134F53"/>
  </w:style>
  <w:style w:type="character" w:customStyle="1" w:styleId="vlist-s">
    <w:name w:val="vlist-s"/>
    <w:basedOn w:val="DefaultParagraphFont"/>
    <w:rsid w:val="00134F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687520">
      <w:bodyDiv w:val="1"/>
      <w:marLeft w:val="0"/>
      <w:marRight w:val="0"/>
      <w:marTop w:val="0"/>
      <w:marBottom w:val="0"/>
      <w:divBdr>
        <w:top w:val="none" w:sz="0" w:space="0" w:color="auto"/>
        <w:left w:val="none" w:sz="0" w:space="0" w:color="auto"/>
        <w:bottom w:val="none" w:sz="0" w:space="0" w:color="auto"/>
        <w:right w:val="none" w:sz="0" w:space="0" w:color="auto"/>
      </w:divBdr>
    </w:div>
    <w:div w:id="355271529">
      <w:bodyDiv w:val="1"/>
      <w:marLeft w:val="0"/>
      <w:marRight w:val="0"/>
      <w:marTop w:val="0"/>
      <w:marBottom w:val="0"/>
      <w:divBdr>
        <w:top w:val="none" w:sz="0" w:space="0" w:color="auto"/>
        <w:left w:val="none" w:sz="0" w:space="0" w:color="auto"/>
        <w:bottom w:val="none" w:sz="0" w:space="0" w:color="auto"/>
        <w:right w:val="none" w:sz="0" w:space="0" w:color="auto"/>
      </w:divBdr>
    </w:div>
    <w:div w:id="728311512">
      <w:bodyDiv w:val="1"/>
      <w:marLeft w:val="0"/>
      <w:marRight w:val="0"/>
      <w:marTop w:val="0"/>
      <w:marBottom w:val="0"/>
      <w:divBdr>
        <w:top w:val="none" w:sz="0" w:space="0" w:color="auto"/>
        <w:left w:val="none" w:sz="0" w:space="0" w:color="auto"/>
        <w:bottom w:val="none" w:sz="0" w:space="0" w:color="auto"/>
        <w:right w:val="none" w:sz="0" w:space="0" w:color="auto"/>
      </w:divBdr>
    </w:div>
    <w:div w:id="766773908">
      <w:bodyDiv w:val="1"/>
      <w:marLeft w:val="0"/>
      <w:marRight w:val="0"/>
      <w:marTop w:val="0"/>
      <w:marBottom w:val="0"/>
      <w:divBdr>
        <w:top w:val="none" w:sz="0" w:space="0" w:color="auto"/>
        <w:left w:val="none" w:sz="0" w:space="0" w:color="auto"/>
        <w:bottom w:val="none" w:sz="0" w:space="0" w:color="auto"/>
        <w:right w:val="none" w:sz="0" w:space="0" w:color="auto"/>
      </w:divBdr>
      <w:divsChild>
        <w:div w:id="1621910322">
          <w:marLeft w:val="0"/>
          <w:marRight w:val="0"/>
          <w:marTop w:val="0"/>
          <w:marBottom w:val="0"/>
          <w:divBdr>
            <w:top w:val="none" w:sz="0" w:space="0" w:color="auto"/>
            <w:left w:val="none" w:sz="0" w:space="0" w:color="auto"/>
            <w:bottom w:val="none" w:sz="0" w:space="0" w:color="auto"/>
            <w:right w:val="none" w:sz="0" w:space="0" w:color="auto"/>
          </w:divBdr>
          <w:divsChild>
            <w:div w:id="988636727">
              <w:marLeft w:val="0"/>
              <w:marRight w:val="0"/>
              <w:marTop w:val="0"/>
              <w:marBottom w:val="0"/>
              <w:divBdr>
                <w:top w:val="none" w:sz="0" w:space="0" w:color="auto"/>
                <w:left w:val="none" w:sz="0" w:space="0" w:color="auto"/>
                <w:bottom w:val="none" w:sz="0" w:space="0" w:color="auto"/>
                <w:right w:val="none" w:sz="0" w:space="0" w:color="auto"/>
              </w:divBdr>
              <w:divsChild>
                <w:div w:id="689376005">
                  <w:marLeft w:val="0"/>
                  <w:marRight w:val="0"/>
                  <w:marTop w:val="0"/>
                  <w:marBottom w:val="0"/>
                  <w:divBdr>
                    <w:top w:val="none" w:sz="0" w:space="0" w:color="auto"/>
                    <w:left w:val="none" w:sz="0" w:space="0" w:color="auto"/>
                    <w:bottom w:val="none" w:sz="0" w:space="0" w:color="auto"/>
                    <w:right w:val="none" w:sz="0" w:space="0" w:color="auto"/>
                  </w:divBdr>
                  <w:divsChild>
                    <w:div w:id="108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740953">
      <w:bodyDiv w:val="1"/>
      <w:marLeft w:val="0"/>
      <w:marRight w:val="0"/>
      <w:marTop w:val="0"/>
      <w:marBottom w:val="0"/>
      <w:divBdr>
        <w:top w:val="none" w:sz="0" w:space="0" w:color="auto"/>
        <w:left w:val="none" w:sz="0" w:space="0" w:color="auto"/>
        <w:bottom w:val="none" w:sz="0" w:space="0" w:color="auto"/>
        <w:right w:val="none" w:sz="0" w:space="0" w:color="auto"/>
      </w:divBdr>
    </w:div>
    <w:div w:id="1565407759">
      <w:bodyDiv w:val="1"/>
      <w:marLeft w:val="0"/>
      <w:marRight w:val="0"/>
      <w:marTop w:val="0"/>
      <w:marBottom w:val="0"/>
      <w:divBdr>
        <w:top w:val="none" w:sz="0" w:space="0" w:color="auto"/>
        <w:left w:val="none" w:sz="0" w:space="0" w:color="auto"/>
        <w:bottom w:val="none" w:sz="0" w:space="0" w:color="auto"/>
        <w:right w:val="none" w:sz="0" w:space="0" w:color="auto"/>
      </w:divBdr>
    </w:div>
    <w:div w:id="1717582173">
      <w:bodyDiv w:val="1"/>
      <w:marLeft w:val="0"/>
      <w:marRight w:val="0"/>
      <w:marTop w:val="0"/>
      <w:marBottom w:val="0"/>
      <w:divBdr>
        <w:top w:val="none" w:sz="0" w:space="0" w:color="auto"/>
        <w:left w:val="none" w:sz="0" w:space="0" w:color="auto"/>
        <w:bottom w:val="none" w:sz="0" w:space="0" w:color="auto"/>
        <w:right w:val="none" w:sz="0" w:space="0" w:color="auto"/>
      </w:divBdr>
    </w:div>
    <w:div w:id="1928533933">
      <w:bodyDiv w:val="1"/>
      <w:marLeft w:val="0"/>
      <w:marRight w:val="0"/>
      <w:marTop w:val="0"/>
      <w:marBottom w:val="0"/>
      <w:divBdr>
        <w:top w:val="none" w:sz="0" w:space="0" w:color="auto"/>
        <w:left w:val="none" w:sz="0" w:space="0" w:color="auto"/>
        <w:bottom w:val="none" w:sz="0" w:space="0" w:color="auto"/>
        <w:right w:val="none" w:sz="0" w:space="0" w:color="auto"/>
      </w:divBdr>
      <w:divsChild>
        <w:div w:id="2079859073">
          <w:marLeft w:val="0"/>
          <w:marRight w:val="0"/>
          <w:marTop w:val="0"/>
          <w:marBottom w:val="0"/>
          <w:divBdr>
            <w:top w:val="none" w:sz="0" w:space="0" w:color="auto"/>
            <w:left w:val="none" w:sz="0" w:space="0" w:color="auto"/>
            <w:bottom w:val="none" w:sz="0" w:space="0" w:color="auto"/>
            <w:right w:val="none" w:sz="0" w:space="0" w:color="auto"/>
          </w:divBdr>
          <w:divsChild>
            <w:div w:id="297338553">
              <w:marLeft w:val="0"/>
              <w:marRight w:val="0"/>
              <w:marTop w:val="0"/>
              <w:marBottom w:val="0"/>
              <w:divBdr>
                <w:top w:val="none" w:sz="0" w:space="0" w:color="auto"/>
                <w:left w:val="none" w:sz="0" w:space="0" w:color="auto"/>
                <w:bottom w:val="none" w:sz="0" w:space="0" w:color="auto"/>
                <w:right w:val="none" w:sz="0" w:space="0" w:color="auto"/>
              </w:divBdr>
            </w:div>
            <w:div w:id="1629319495">
              <w:marLeft w:val="0"/>
              <w:marRight w:val="0"/>
              <w:marTop w:val="0"/>
              <w:marBottom w:val="0"/>
              <w:divBdr>
                <w:top w:val="none" w:sz="0" w:space="0" w:color="auto"/>
                <w:left w:val="none" w:sz="0" w:space="0" w:color="auto"/>
                <w:bottom w:val="none" w:sz="0" w:space="0" w:color="auto"/>
                <w:right w:val="none" w:sz="0" w:space="0" w:color="auto"/>
              </w:divBdr>
            </w:div>
            <w:div w:id="1205867511">
              <w:marLeft w:val="0"/>
              <w:marRight w:val="0"/>
              <w:marTop w:val="0"/>
              <w:marBottom w:val="0"/>
              <w:divBdr>
                <w:top w:val="none" w:sz="0" w:space="0" w:color="auto"/>
                <w:left w:val="none" w:sz="0" w:space="0" w:color="auto"/>
                <w:bottom w:val="none" w:sz="0" w:space="0" w:color="auto"/>
                <w:right w:val="none" w:sz="0" w:space="0" w:color="auto"/>
              </w:divBdr>
              <w:divsChild>
                <w:div w:id="168913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731331">
          <w:marLeft w:val="0"/>
          <w:marRight w:val="0"/>
          <w:marTop w:val="0"/>
          <w:marBottom w:val="0"/>
          <w:divBdr>
            <w:top w:val="none" w:sz="0" w:space="0" w:color="auto"/>
            <w:left w:val="none" w:sz="0" w:space="0" w:color="auto"/>
            <w:bottom w:val="none" w:sz="0" w:space="0" w:color="auto"/>
            <w:right w:val="none" w:sz="0" w:space="0" w:color="auto"/>
          </w:divBdr>
          <w:divsChild>
            <w:div w:id="349918202">
              <w:marLeft w:val="0"/>
              <w:marRight w:val="0"/>
              <w:marTop w:val="0"/>
              <w:marBottom w:val="0"/>
              <w:divBdr>
                <w:top w:val="none" w:sz="0" w:space="0" w:color="auto"/>
                <w:left w:val="none" w:sz="0" w:space="0" w:color="auto"/>
                <w:bottom w:val="none" w:sz="0" w:space="0" w:color="auto"/>
                <w:right w:val="none" w:sz="0" w:space="0" w:color="auto"/>
              </w:divBdr>
              <w:divsChild>
                <w:div w:id="1659963169">
                  <w:marLeft w:val="0"/>
                  <w:marRight w:val="0"/>
                  <w:marTop w:val="0"/>
                  <w:marBottom w:val="0"/>
                  <w:divBdr>
                    <w:top w:val="none" w:sz="0" w:space="0" w:color="auto"/>
                    <w:left w:val="none" w:sz="0" w:space="0" w:color="auto"/>
                    <w:bottom w:val="none" w:sz="0" w:space="0" w:color="auto"/>
                    <w:right w:val="none" w:sz="0" w:space="0" w:color="auto"/>
                  </w:divBdr>
                  <w:divsChild>
                    <w:div w:id="192205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852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emf"/><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glossaryDocument" Target="glossary/document.xml"/><Relationship Id="rId8" Type="http://schemas.openxmlformats.org/officeDocument/2006/relationships/footer" Target="footer1.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51EC71BFF3B42EF99E46B9F3F4F34C8"/>
        <w:category>
          <w:name w:val="General"/>
          <w:gallery w:val="placeholder"/>
        </w:category>
        <w:types>
          <w:type w:val="bbPlcHdr"/>
        </w:types>
        <w:behaviors>
          <w:behavior w:val="content"/>
        </w:behaviors>
        <w:guid w:val="{62A8D27A-3EBD-4A14-BD06-6FCEFFBF98F4}"/>
      </w:docPartPr>
      <w:docPartBody>
        <w:p w:rsidR="00C72B1D" w:rsidRDefault="00C72B1D" w:rsidP="00C72B1D">
          <w:pPr>
            <w:pStyle w:val="251EC71BFF3B42EF99E46B9F3F4F34C8"/>
          </w:pPr>
          <w:r w:rsidRPr="48D29779">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B1D"/>
    <w:rsid w:val="00071A6C"/>
    <w:rsid w:val="000B67F0"/>
    <w:rsid w:val="001929B5"/>
    <w:rsid w:val="001A653A"/>
    <w:rsid w:val="001F622D"/>
    <w:rsid w:val="002908B9"/>
    <w:rsid w:val="00295725"/>
    <w:rsid w:val="002A4308"/>
    <w:rsid w:val="003D13C9"/>
    <w:rsid w:val="00423BB4"/>
    <w:rsid w:val="00472896"/>
    <w:rsid w:val="004D409E"/>
    <w:rsid w:val="004F1D18"/>
    <w:rsid w:val="005024DD"/>
    <w:rsid w:val="00553B6D"/>
    <w:rsid w:val="005F0ABB"/>
    <w:rsid w:val="006252A6"/>
    <w:rsid w:val="0063480C"/>
    <w:rsid w:val="006349BE"/>
    <w:rsid w:val="00667EEE"/>
    <w:rsid w:val="006B1EBC"/>
    <w:rsid w:val="007A4AF7"/>
    <w:rsid w:val="008C0A54"/>
    <w:rsid w:val="008E791C"/>
    <w:rsid w:val="00941AD5"/>
    <w:rsid w:val="009A3685"/>
    <w:rsid w:val="00A457A9"/>
    <w:rsid w:val="00A8367F"/>
    <w:rsid w:val="00AB7DBE"/>
    <w:rsid w:val="00B728C6"/>
    <w:rsid w:val="00B94CC7"/>
    <w:rsid w:val="00C40B98"/>
    <w:rsid w:val="00C70A1C"/>
    <w:rsid w:val="00C72B1D"/>
    <w:rsid w:val="00E01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1EC71BFF3B42EF99E46B9F3F4F34C8">
    <w:name w:val="251EC71BFF3B42EF99E46B9F3F4F34C8"/>
    <w:rsid w:val="00C72B1D"/>
  </w:style>
  <w:style w:type="paragraph" w:customStyle="1" w:styleId="FB29C250D6B44D9B9EF434D50E8724E9">
    <w:name w:val="FB29C250D6B44D9B9EF434D50E8724E9"/>
    <w:rsid w:val="00C40B98"/>
  </w:style>
  <w:style w:type="character" w:styleId="PlaceholderText">
    <w:name w:val="Placeholder Text"/>
    <w:basedOn w:val="DefaultParagraphFont"/>
    <w:uiPriority w:val="99"/>
    <w:semiHidden/>
    <w:rsid w:val="00071A6C"/>
    <w:rPr>
      <w:color w:val="808080" w:themeColor="background1" w:themeShade="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9EF89-8BAC-4542-99DB-3559BE3A9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TotalTime>
  <Pages>101</Pages>
  <Words>70147</Words>
  <Characters>496642</Characters>
  <Application>Microsoft Office Word</Application>
  <DocSecurity>0</DocSecurity>
  <Lines>12416</Lines>
  <Paragraphs>3908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562881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Nazerke Zhumasheva</dc:creator>
  <cp:keywords/>
  <dc:description/>
  <cp:lastModifiedBy>Nazerke Zhumasheva</cp:lastModifiedBy>
  <cp:revision>37</cp:revision>
  <cp:lastPrinted>2025-06-03T04:50:00Z</cp:lastPrinted>
  <dcterms:created xsi:type="dcterms:W3CDTF">2025-05-31T06:25:00Z</dcterms:created>
  <dcterms:modified xsi:type="dcterms:W3CDTF">2025-06-03T05:28:00Z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84e538a4-da03-4ef7-8be2-0a5c68f4f560</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6th/7th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4th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9e0d6763-4324-3179-b682-ed4110d5ccef</vt:lpwstr>
  </property>
  <property fmtid="{D5CDD505-2E9C-101B-9397-08002B2CF9AE}" pid="25" name="Mendeley Citation Style_1">
    <vt:lpwstr>http://www.zotero.org/styles/ieee</vt:lpwstr>
  </property>
</Properties>
</file>